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000BF" w14:textId="77777777" w:rsidR="00832CB3" w:rsidRPr="000F41C2" w:rsidRDefault="00832CB3" w:rsidP="00D83E7E">
      <w:pPr>
        <w:pStyle w:val="ZPTitulkafakulta"/>
        <w:spacing w:before="0" w:after="0" w:line="240" w:lineRule="auto"/>
      </w:pPr>
      <w:r w:rsidRPr="000F41C2">
        <w:rPr>
          <w:noProof/>
        </w:rPr>
        <mc:AlternateContent>
          <mc:Choice Requires="wps">
            <w:drawing>
              <wp:inline distT="0" distB="0" distL="0" distR="0" wp14:anchorId="1BF37C4B" wp14:editId="66F40AF5">
                <wp:extent cx="4572000" cy="1404620"/>
                <wp:effectExtent l="0"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headEnd/>
                          <a:tailEnd/>
                        </a:ln>
                      </wps:spPr>
                      <wps:txbx>
                        <w:txbxContent>
                          <w:p w14:paraId="2BC2694D" w14:textId="77777777" w:rsidR="00A87860" w:rsidRDefault="00A87860" w:rsidP="00832CB3">
                            <w:pPr>
                              <w:pStyle w:val="ZPZhlavtitulnlist"/>
                              <w:pBdr>
                                <w:bottom w:val="none" w:sz="0" w:space="0" w:color="auto"/>
                              </w:pBdr>
                              <w:spacing w:after="0"/>
                              <w:rPr>
                                <w:rStyle w:val="ZP-NadpisyzkladChar"/>
                              </w:rPr>
                            </w:pPr>
                            <w:r>
                              <w:rPr>
                                <w:noProof/>
                              </w:rPr>
                              <w:drawing>
                                <wp:inline distT="0" distB="0" distL="0" distR="0" wp14:anchorId="79E717DF" wp14:editId="318BBA87">
                                  <wp:extent cx="2268000" cy="588454"/>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5C4E79D3" w14:textId="77777777" w:rsidR="00A87860" w:rsidRDefault="00A87860" w:rsidP="00832CB3">
                            <w:pPr>
                              <w:pStyle w:val="ZPTitulkafakulta"/>
                            </w:pPr>
                            <w:r>
                              <w:t>fakulta sociálních studií</w:t>
                            </w:r>
                          </w:p>
                          <w:p w14:paraId="49A47F19" w14:textId="6A4601E9" w:rsidR="00A87860" w:rsidRPr="00100646" w:rsidRDefault="007B3C66" w:rsidP="00940EE8">
                            <w:pPr>
                              <w:pStyle w:val="ZPTitulkanzev"/>
                              <w:rPr>
                                <w:sz w:val="52"/>
                                <w:szCs w:val="52"/>
                              </w:rPr>
                            </w:pPr>
                            <w:sdt>
                              <w:sdtPr>
                                <w:rPr>
                                  <w:sz w:val="52"/>
                                  <w:szCs w:val="52"/>
                                </w:rPr>
                                <w:alias w:val="Název"/>
                                <w:tag w:val=""/>
                                <w:id w:val="209769564"/>
                                <w:dataBinding w:prefixMappings="xmlns:ns0='http://purl.org/dc/elements/1.1/' xmlns:ns1='http://schemas.openxmlformats.org/package/2006/metadata/core-properties' " w:xpath="/ns1:coreProperties[1]/ns0:title[1]" w:storeItemID="{6C3C8BC8-F283-45AE-878A-BAB7291924A1}"/>
                                <w:text/>
                              </w:sdtPr>
                              <w:sdtEndPr/>
                              <w:sdtContent>
                                <w:r w:rsidR="00A87860">
                                  <w:rPr>
                                    <w:sz w:val="52"/>
                                    <w:szCs w:val="52"/>
                                  </w:rPr>
                                  <w:t>Krátkodobý a dlouhodobý efekt základní praxe všímavosti u hospitalizovaných adolescentů s různými duševními poruchami: pilotní studie</w:t>
                                </w:r>
                              </w:sdtContent>
                            </w:sdt>
                          </w:p>
                        </w:txbxContent>
                      </wps:txbx>
                      <wps:bodyPr rot="0" vert="horz" wrap="square" lIns="91440" tIns="45720" rIns="91440" bIns="45720" anchor="t" anchorCtr="0">
                        <a:spAutoFit/>
                      </wps:bodyPr>
                    </wps:wsp>
                  </a:graphicData>
                </a:graphic>
              </wp:inline>
            </w:drawing>
          </mc:Choice>
          <mc:Fallback>
            <w:pict>
              <v:shapetype w14:anchorId="1BF37C4B" id="_x0000_t202" coordsize="21600,21600" o:spt="202" path="m,l,21600r21600,l21600,xe">
                <v:stroke joinstyle="miter"/>
                <v:path gradientshapeok="t" o:connecttype="rect"/>
              </v:shapetype>
              <v:shape id="Textové pole 2" o:spid="_x0000_s1026" type="#_x0000_t202" style="width:5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" stroked="f">
                <v:textbox style="mso-fit-shape-to-text:t">
                  <w:txbxContent>
                    <w:p w14:paraId="2BC2694D" w14:textId="77777777" w:rsidR="00A87860" w:rsidRDefault="00A87860" w:rsidP="00832CB3">
                      <w:pPr>
                        <w:pStyle w:val="ZPZhlavtitulnlist"/>
                        <w:pBdr>
                          <w:bottom w:val="none" w:sz="0" w:space="0" w:color="auto"/>
                        </w:pBdr>
                        <w:spacing w:after="0"/>
                        <w:rPr>
                          <w:rStyle w:val="ZP-NadpisyzkladChar"/>
                        </w:rPr>
                      </w:pPr>
                      <w:r>
                        <w:rPr>
                          <w:noProof/>
                        </w:rPr>
                        <w:drawing>
                          <wp:inline distT="0" distB="0" distL="0" distR="0" wp14:anchorId="79E717DF" wp14:editId="318BBA87">
                            <wp:extent cx="2268000" cy="588454"/>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2">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5C4E79D3" w14:textId="77777777" w:rsidR="00A87860" w:rsidRDefault="00A87860" w:rsidP="00832CB3">
                      <w:pPr>
                        <w:pStyle w:val="ZPTitulkafakulta"/>
                      </w:pPr>
                      <w:r>
                        <w:t>fakulta sociálních studií</w:t>
                      </w:r>
                    </w:p>
                    <w:p w14:paraId="49A47F19" w14:textId="6A4601E9" w:rsidR="00A87860" w:rsidRPr="00100646" w:rsidRDefault="00A87860" w:rsidP="00940EE8">
                      <w:pPr>
                        <w:pStyle w:val="ZPTitulkanzev"/>
                        <w:rPr>
                          <w:sz w:val="52"/>
                          <w:szCs w:val="52"/>
                        </w:rPr>
                      </w:pPr>
                      <w:sdt>
                        <w:sdtPr>
                          <w:rPr>
                            <w:sz w:val="52"/>
                            <w:szCs w:val="52"/>
                          </w:rPr>
                          <w:alias w:val="Název"/>
                          <w:tag w:val=""/>
                          <w:id w:val="209769564"/>
                          <w:dataBinding w:prefixMappings="xmlns:ns0='http://purl.org/dc/elements/1.1/' xmlns:ns1='http://schemas.openxmlformats.org/package/2006/metadata/core-properties' " w:xpath="/ns1:coreProperties[1]/ns0:title[1]" w:storeItemID="{6C3C8BC8-F283-45AE-878A-BAB7291924A1}"/>
                          <w:text/>
                        </w:sdtPr>
                        <w:sdtContent>
                          <w:r>
                            <w:rPr>
                              <w:sz w:val="52"/>
                              <w:szCs w:val="52"/>
                            </w:rPr>
                            <w:t>Krátkodobý a dlouhodobý efekt základní praxe všímavosti u hospitalizovaných adolescentů s různými duševními poruchami: pilotní studie</w:t>
                          </w:r>
                        </w:sdtContent>
                      </w:sdt>
                    </w:p>
                  </w:txbxContent>
                </v:textbox>
                <w10:anchorlock/>
              </v:shape>
            </w:pict>
          </mc:Fallback>
        </mc:AlternateContent>
      </w:r>
    </w:p>
    <w:p w14:paraId="71B97939" w14:textId="1881AADD" w:rsidR="00832CB3" w:rsidRPr="000F41C2" w:rsidRDefault="007B3C66" w:rsidP="00832CB3">
      <w:pPr>
        <w:pStyle w:val="ZPTitulkahlavn"/>
      </w:pPr>
      <w:sdt>
        <w:sdtPr>
          <w:id w:val="995605782"/>
          <w:placeholder>
            <w:docPart w:val="38BCCD9B68D5406CBB8BE4D6EAA69093"/>
          </w:placeholder>
          <w:comboBox>
            <w:listItem w:value="Zvolte druh závěrečné práce"/>
            <w:listItem w:displayText="Diplomová práce" w:value="Diplomová práce"/>
            <w:listItem w:displayText="Bakalářská práce" w:value="Bakalářská práce"/>
            <w:listItem w:displayText="Disertační práce" w:value="Disertační práce"/>
          </w:comboBox>
        </w:sdtPr>
        <w:sdtEndPr/>
        <w:sdtContent>
          <w:r w:rsidR="008114DD">
            <w:t>Diplomová práce</w:t>
          </w:r>
        </w:sdtContent>
      </w:sdt>
    </w:p>
    <w:p w14:paraId="736C77BD" w14:textId="3DB0D6F5" w:rsidR="00832CB3" w:rsidRPr="000F41C2" w:rsidRDefault="007B3C66" w:rsidP="00832CB3">
      <w:pPr>
        <w:pStyle w:val="ZPTitulkaautor"/>
      </w:pPr>
      <w:sdt>
        <w:sdtPr>
          <w:alias w:val="Autor"/>
          <w:tag w:val=""/>
          <w:id w:val="678628427"/>
          <w:placeholder>
            <w:docPart w:val="4E9FE6F0D5D2413A970E9DB5A804B772"/>
          </w:placeholder>
          <w:dataBinding w:prefixMappings="xmlns:ns0='http://purl.org/dc/elements/1.1/' xmlns:ns1='http://schemas.openxmlformats.org/package/2006/metadata/core-properties' " w:xpath="/ns1:coreProperties[1]/ns0:creator[1]" w:storeItemID="{6C3C8BC8-F283-45AE-878A-BAB7291924A1}"/>
          <w:text/>
        </w:sdtPr>
        <w:sdtEndPr/>
        <w:sdtContent>
          <w:r w:rsidR="008114DD">
            <w:t>Bc. et Bc. Hana Řádková</w:t>
          </w:r>
        </w:sdtContent>
      </w:sdt>
    </w:p>
    <w:p w14:paraId="233A8D91" w14:textId="77777777" w:rsidR="00832CB3" w:rsidRPr="000F41C2" w:rsidRDefault="00832CB3" w:rsidP="00704143">
      <w:pPr>
        <w:pStyle w:val="ZPTitulkadra"/>
      </w:pPr>
    </w:p>
    <w:p w14:paraId="1855A98D" w14:textId="77777777" w:rsidR="00B75A1B" w:rsidRPr="000F41C2" w:rsidRDefault="00830CE4" w:rsidP="00704143">
      <w:pPr>
        <w:pStyle w:val="ZPPatatitulnstrnky"/>
        <w:keepNext w:val="0"/>
        <w:keepLines w:val="0"/>
        <w:widowControl w:val="0"/>
      </w:pPr>
      <w:r w:rsidRPr="000F41C2">
        <w:rPr>
          <w:noProof/>
        </w:rPr>
        <mc:AlternateContent>
          <mc:Choice Requires="wps">
            <w:drawing>
              <wp:inline distT="0" distB="0" distL="0" distR="0" wp14:anchorId="3B553E4F" wp14:editId="5044265A">
                <wp:extent cx="4572000" cy="1152000"/>
                <wp:effectExtent l="0" t="0" r="0" b="1270"/>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2000"/>
                        </a:xfrm>
                        <a:prstGeom prst="rect">
                          <a:avLst/>
                        </a:prstGeom>
                        <a:solidFill>
                          <a:srgbClr val="FFFFFF"/>
                        </a:solidFill>
                        <a:ln w="9525">
                          <a:noFill/>
                          <a:miter lim="800000"/>
                          <a:headEnd/>
                          <a:tailEnd/>
                        </a:ln>
                      </wps:spPr>
                      <wps:txbx>
                        <w:txbxContent>
                          <w:p w14:paraId="6E69BF1B" w14:textId="2D56DD21" w:rsidR="00A87860" w:rsidRDefault="00A87860" w:rsidP="003D00D6">
                            <w:pPr>
                              <w:pStyle w:val="ZPTitulkahlavn"/>
                              <w:spacing w:after="340"/>
                            </w:pPr>
                            <w:r>
                              <w:t xml:space="preserve">Vedoucí práce: </w:t>
                            </w:r>
                            <w:sdt>
                              <w:sdtPr>
                                <w:rPr>
                                  <w:bCs w:val="0"/>
                                  <w:color w:val="000000" w:themeColor="text1"/>
                                  <w:szCs w:val="28"/>
                                </w:rPr>
                                <w:alias w:val="Vedoucí práce"/>
                                <w:tag w:val=""/>
                                <w:id w:val="321477507"/>
                                <w:dataBinding w:prefixMappings="xmlns:ns0='http://schemas.openxmlformats.org/officeDocument/2006/extended-properties' " w:xpath="/ns0:Properties[1]/ns0:Manager[1]" w:storeItemID="{6668398D-A668-4E3E-A5EB-62B293D839F1}"/>
                                <w:text/>
                              </w:sdtPr>
                              <w:sdtEndPr/>
                              <w:sdtContent>
                                <w:r w:rsidRPr="003D00D6">
                                  <w:rPr>
                                    <w:bCs w:val="0"/>
                                    <w:color w:val="000000" w:themeColor="text1"/>
                                    <w:szCs w:val="28"/>
                                  </w:rPr>
                                  <w:t>PhDr. Roman Hytych, Ph.D.</w:t>
                                </w:r>
                              </w:sdtContent>
                            </w:sdt>
                          </w:p>
                          <w:bookmarkStart w:id="0" w:name="ZN_PRACOVISTE" w:displacedByCustomXml="next"/>
                          <w:bookmarkEnd w:id="0" w:displacedByCustomXml="next"/>
                          <w:bookmarkStart w:id="1" w:name="PRACOVISTE" w:displacedByCustomXml="next"/>
                          <w:sdt>
                            <w:sdtPr>
                              <w:alias w:val="PRACOVISTE"/>
                              <w:tag w:val="Pracoviště"/>
                              <w:id w:val="1901480676"/>
                              <w:dataBinding w:xpath="/ns0:Properties[1]/ns0:Company[1]" w:storeItemID="{6668398D-A668-4E3E-A5EB-62B293D839F1}"/>
                              <w:comboBox w:lastValue="Katedra psychologie">
                                <w:listItem w:value="[Vyberte český název katedry nebo ústavu]"/>
                                <w:listItem w:displayText="Katedra environmentálních studií " w:value="Katedra environmentálních studií "/>
                                <w:listItem w:displayText="Katedra mediálních studií a žurnalistiky " w:value="Katedra mediálních studií a žurnalistiky "/>
                                <w:listItem w:displayText="Katedra mezinárodních vztahů a evropských studií " w:value="Katedra mezinárodních vztahů a evropských studií "/>
                                <w:listItem w:displayText="Katedra politologie " w:value="Katedra politologie "/>
                                <w:listItem w:displayText="Katedra psychologie " w:value="Katedra psychologie "/>
                                <w:listItem w:displayText="Katedra sociální politiky a sociální práce " w:value="Katedra sociální politiky a sociální práce "/>
                                <w:listItem w:displayText="Katedra sociologie " w:value="Katedra sociologie "/>
                              </w:comboBox>
                            </w:sdtPr>
                            <w:sdtEndPr/>
                            <w:sdtContent>
                              <w:p w14:paraId="69D56EB5" w14:textId="5B190F84" w:rsidR="00A87860" w:rsidRPr="00581F80" w:rsidRDefault="00A87860" w:rsidP="00FC6C95">
                                <w:pPr>
                                  <w:pStyle w:val="ZPTitulkahlavn"/>
                                </w:pPr>
                                <w:r>
                                  <w:t>Katedra psychologie</w:t>
                                </w:r>
                              </w:p>
                            </w:sdtContent>
                          </w:sdt>
                          <w:bookmarkEnd w:id="1" w:displacedByCustomXml="prev"/>
                          <w:p w14:paraId="3C05185B" w14:textId="6D7E0922" w:rsidR="00A87860" w:rsidRDefault="00A87860" w:rsidP="009263A5">
                            <w:pPr>
                              <w:pStyle w:val="ZPTitulkahlavn"/>
                            </w:pPr>
                            <w:r w:rsidRPr="00FB7AC5">
                              <w:t>obo</w:t>
                            </w:r>
                            <w:r>
                              <w:t xml:space="preserve">r </w:t>
                            </w:r>
                            <w:bookmarkStart w:id="2" w:name="ZN_OBOR"/>
                            <w:bookmarkStart w:id="3" w:name="OBOR"/>
                            <w:bookmarkEnd w:id="2"/>
                            <w:sdt>
                              <w:sdtPr>
                                <w:alias w:val="Obor"/>
                                <w:tag w:val="Obor"/>
                                <w:id w:val="-1496869741"/>
                                <w:comboBox>
                                  <w:listItem w:value="Vyberte český název oboru"/>
                                  <w:listItem w:displayText="Bezpečnostní a strategická studia" w:value="Bezpečnostní a strategická studia"/>
                                  <w:listItem w:displayText="Energetická bezpečnost (angl.)" w:value="Energetická bezpečnost (angl.)"/>
                                  <w:listItem w:displayText="Environmentální studia" w:value="Environmentální studia"/>
                                  <w:listItem w:displayText="European Politics (angl.)" w:value="European Politics (angl.)"/>
                                  <w:listItem w:displayText="Evropská studia" w:value="Evropská studia"/>
                                  <w:listItem w:displayText="Evropské vládnutí" w:value="Evropské vládnutí"/>
                                  <w:listItem w:displayText="Genderová studia" w:value="Genderová studia"/>
                                  <w:listItem w:displayText="Humanitní environmentalistika" w:value="Humanitní environmentalistika"/>
                                  <w:listItem w:displayText="Joint Master Programme in International Relations: Europe from the Visegrad Perspective" w:value="Joint Master Programme in International Relations: Europe from the Visegrad Perspective"/>
                                  <w:listItem w:displayText="Konfliktní a demokratická studia (angl.)" w:value="Konfliktní a demokratická studia (angl.)"/>
                                  <w:listItem w:displayText="Kulturní sociologie (angl.)" w:value="Kulturní sociologie (angl.)"/>
                                  <w:listItem w:displayText="Mediální studia a žurnalistika" w:value="Mediální studia a žurnalistika"/>
                                  <w:listItem w:displayText="Mezinárodní vztahy" w:value="Mezinárodní vztahy"/>
                                  <w:listItem w:displayText="Mezinárodní vztahy a energetická bezpečnost" w:value="Mezinárodní vztahy a energetická bezpečnost"/>
                                  <w:listItem w:displayText="Mezinárodní vztahy a evropská politika (angl.)" w:value="Mezinárodní vztahy a evropská politika (angl.)"/>
                                  <w:listItem w:displayText="Obecná psychologie" w:value="Obecná psychologie"/>
                                  <w:listItem w:displayText="Politologie" w:value="Politologie"/>
                                  <w:listItem w:displayText="Psychologie" w:value="Psychologie"/>
                                  <w:listItem w:displayText="Psychoterapeutická studia" w:value="Psychoterapeutická studia"/>
                                  <w:listItem w:displayText="Sociální antropologie" w:value="Sociální antropologie"/>
                                  <w:listItem w:displayText="Sociální politika a sociální práce" w:value="Sociální politika a sociální práce"/>
                                  <w:listItem w:displayText="Sociální práce" w:value="Sociální práce"/>
                                  <w:listItem w:displayText="Sociální psychologie" w:value="Sociální psychologie"/>
                                  <w:listItem w:displayText="Sociologie" w:value="Sociologie"/>
                                  <w:listItem w:displayText="Společný mezinárodní program kulturní sociologie" w:value="Společný mezinárodní program kulturní sociologie"/>
                                  <w:listItem w:displayText="Veřejná politika a lidské zdroje" w:value="Veřejná politika a lidské zdroje"/>
                                  <w:listItem w:displayText="Vývojová psychologie" w:value="Vývojová psychologie"/>
                                  <w:listItem w:displayText="Žurnalistika" w:value="Žurnalistika"/>
                                </w:comboBox>
                              </w:sdtPr>
                              <w:sdtEndPr/>
                              <w:sdtContent>
                                <w:r>
                                  <w:t>Psychologie</w:t>
                                </w:r>
                              </w:sdtContent>
                            </w:sdt>
                            <w:r>
                              <w:t xml:space="preserve"> </w:t>
                            </w:r>
                            <w:bookmarkEnd w:id="3"/>
                          </w:p>
                        </w:txbxContent>
                      </wps:txbx>
                      <wps:bodyPr rot="0" vert="horz" wrap="square" lIns="91440" tIns="45720" rIns="91440" bIns="45720" anchor="t" anchorCtr="0">
                        <a:spAutoFit/>
                      </wps:bodyPr>
                    </wps:wsp>
                  </a:graphicData>
                </a:graphic>
              </wp:inline>
            </w:drawing>
          </mc:Choice>
          <mc:Fallback>
            <w:pict>
              <v:shape w14:anchorId="3B553E4F" id="_x0000_s1027" type="#_x0000_t202" style="width:5in;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" stroked="f">
                <v:textbox style="mso-fit-shape-to-text:t">
                  <w:txbxContent>
                    <w:p w14:paraId="6E69BF1B" w14:textId="2D56DD21" w:rsidR="00A87860" w:rsidRDefault="00A87860" w:rsidP="003D00D6">
                      <w:pPr>
                        <w:pStyle w:val="ZPTitulkahlavn"/>
                        <w:spacing w:after="340"/>
                      </w:pPr>
                      <w:r>
                        <w:t xml:space="preserve">Vedoucí práce: </w:t>
                      </w:r>
                      <w:sdt>
                        <w:sdtPr>
                          <w:rPr>
                            <w:bCs w:val="0"/>
                            <w:color w:val="000000" w:themeColor="text1"/>
                            <w:szCs w:val="28"/>
                          </w:rPr>
                          <w:alias w:val="Vedoucí práce"/>
                          <w:tag w:val=""/>
                          <w:id w:val="321477507"/>
                          <w:dataBinding w:prefixMappings="xmlns:ns0='http://schemas.openxmlformats.org/officeDocument/2006/extended-properties' " w:xpath="/ns0:Properties[1]/ns0:Manager[1]" w:storeItemID="{6668398D-A668-4E3E-A5EB-62B293D839F1}"/>
                          <w:text/>
                        </w:sdtPr>
                        <w:sdtContent>
                          <w:r w:rsidRPr="003D00D6">
                            <w:rPr>
                              <w:bCs w:val="0"/>
                              <w:color w:val="000000" w:themeColor="text1"/>
                              <w:szCs w:val="28"/>
                            </w:rPr>
                            <w:t xml:space="preserve">PhDr. Roman </w:t>
                          </w:r>
                          <w:proofErr w:type="spellStart"/>
                          <w:r w:rsidRPr="003D00D6">
                            <w:rPr>
                              <w:bCs w:val="0"/>
                              <w:color w:val="000000" w:themeColor="text1"/>
                              <w:szCs w:val="28"/>
                            </w:rPr>
                            <w:t>Hytych</w:t>
                          </w:r>
                          <w:proofErr w:type="spellEnd"/>
                          <w:r w:rsidRPr="003D00D6">
                            <w:rPr>
                              <w:bCs w:val="0"/>
                              <w:color w:val="000000" w:themeColor="text1"/>
                              <w:szCs w:val="28"/>
                            </w:rPr>
                            <w:t>, Ph.D.</w:t>
                          </w:r>
                        </w:sdtContent>
                      </w:sdt>
                    </w:p>
                    <w:bookmarkStart w:id="4" w:name="ZN_PRACOVISTE" w:displacedByCustomXml="next"/>
                    <w:bookmarkEnd w:id="4" w:displacedByCustomXml="next"/>
                    <w:bookmarkStart w:id="5" w:name="PRACOVISTE" w:displacedByCustomXml="next"/>
                    <w:sdt>
                      <w:sdtPr>
                        <w:alias w:val="PRACOVISTE"/>
                        <w:tag w:val="Pracoviště"/>
                        <w:id w:val="1901480676"/>
                        <w:dataBinding w:xpath="/ns0:Properties[1]/ns0:Company[1]" w:storeItemID="{6668398D-A668-4E3E-A5EB-62B293D839F1}"/>
                        <w:comboBox w:lastValue="Katedra psychologie">
                          <w:listItem w:value="[Vyberte český název katedry nebo ústavu]"/>
                          <w:listItem w:displayText="Katedra environmentálních studií " w:value="Katedra environmentálních studií "/>
                          <w:listItem w:displayText="Katedra mediálních studií a žurnalistiky " w:value="Katedra mediálních studií a žurnalistiky "/>
                          <w:listItem w:displayText="Katedra mezinárodních vztahů a evropských studií " w:value="Katedra mezinárodních vztahů a evropských studií "/>
                          <w:listItem w:displayText="Katedra politologie " w:value="Katedra politologie "/>
                          <w:listItem w:displayText="Katedra psychologie " w:value="Katedra psychologie "/>
                          <w:listItem w:displayText="Katedra sociální politiky a sociální práce " w:value="Katedra sociální politiky a sociální práce "/>
                          <w:listItem w:displayText="Katedra sociologie " w:value="Katedra sociologie "/>
                        </w:comboBox>
                      </w:sdtPr>
                      <w:sdtContent>
                        <w:p w14:paraId="69D56EB5" w14:textId="5B190F84" w:rsidR="00A87860" w:rsidRPr="00581F80" w:rsidRDefault="00A87860" w:rsidP="00FC6C95">
                          <w:pPr>
                            <w:pStyle w:val="ZPTitulkahlavn"/>
                          </w:pPr>
                          <w:r>
                            <w:t>Katedra psychologie</w:t>
                          </w:r>
                        </w:p>
                      </w:sdtContent>
                    </w:sdt>
                    <w:bookmarkEnd w:id="5" w:displacedByCustomXml="prev"/>
                    <w:p w14:paraId="3C05185B" w14:textId="6D7E0922" w:rsidR="00A87860" w:rsidRDefault="00A87860" w:rsidP="009263A5">
                      <w:pPr>
                        <w:pStyle w:val="ZPTitulkahlavn"/>
                      </w:pPr>
                      <w:r w:rsidRPr="00FB7AC5">
                        <w:t>obo</w:t>
                      </w:r>
                      <w:r>
                        <w:t xml:space="preserve">r </w:t>
                      </w:r>
                      <w:bookmarkStart w:id="6" w:name="ZN_OBOR"/>
                      <w:bookmarkStart w:id="7" w:name="OBOR"/>
                      <w:bookmarkEnd w:id="6"/>
                      <w:sdt>
                        <w:sdtPr>
                          <w:alias w:val="Obor"/>
                          <w:tag w:val="Obor"/>
                          <w:id w:val="-1496869741"/>
                          <w:comboBox>
                            <w:listItem w:value="Vyberte český název oboru"/>
                            <w:listItem w:displayText="Bezpečnostní a strategická studia" w:value="Bezpečnostní a strategická studia"/>
                            <w:listItem w:displayText="Energetická bezpečnost (angl.)" w:value="Energetická bezpečnost (angl.)"/>
                            <w:listItem w:displayText="Environmentální studia" w:value="Environmentální studia"/>
                            <w:listItem w:displayText="European Politics (angl.)" w:value="European Politics (angl.)"/>
                            <w:listItem w:displayText="Evropská studia" w:value="Evropská studia"/>
                            <w:listItem w:displayText="Evropské vládnutí" w:value="Evropské vládnutí"/>
                            <w:listItem w:displayText="Genderová studia" w:value="Genderová studia"/>
                            <w:listItem w:displayText="Humanitní environmentalistika" w:value="Humanitní environmentalistika"/>
                            <w:listItem w:displayText="Joint Master Programme in International Relations: Europe from the Visegrad Perspective" w:value="Joint Master Programme in International Relations: Europe from the Visegrad Perspective"/>
                            <w:listItem w:displayText="Konfliktní a demokratická studia (angl.)" w:value="Konfliktní a demokratická studia (angl.)"/>
                            <w:listItem w:displayText="Kulturní sociologie (angl.)" w:value="Kulturní sociologie (angl.)"/>
                            <w:listItem w:displayText="Mediální studia a žurnalistika" w:value="Mediální studia a žurnalistika"/>
                            <w:listItem w:displayText="Mezinárodní vztahy" w:value="Mezinárodní vztahy"/>
                            <w:listItem w:displayText="Mezinárodní vztahy a energetická bezpečnost" w:value="Mezinárodní vztahy a energetická bezpečnost"/>
                            <w:listItem w:displayText="Mezinárodní vztahy a evropská politika (angl.)" w:value="Mezinárodní vztahy a evropská politika (angl.)"/>
                            <w:listItem w:displayText="Obecná psychologie" w:value="Obecná psychologie"/>
                            <w:listItem w:displayText="Politologie" w:value="Politologie"/>
                            <w:listItem w:displayText="Psychologie" w:value="Psychologie"/>
                            <w:listItem w:displayText="Psychoterapeutická studia" w:value="Psychoterapeutická studia"/>
                            <w:listItem w:displayText="Sociální antropologie" w:value="Sociální antropologie"/>
                            <w:listItem w:displayText="Sociální politika a sociální práce" w:value="Sociální politika a sociální práce"/>
                            <w:listItem w:displayText="Sociální práce" w:value="Sociální práce"/>
                            <w:listItem w:displayText="Sociální psychologie" w:value="Sociální psychologie"/>
                            <w:listItem w:displayText="Sociologie" w:value="Sociologie"/>
                            <w:listItem w:displayText="Společný mezinárodní program kulturní sociologie" w:value="Společný mezinárodní program kulturní sociologie"/>
                            <w:listItem w:displayText="Veřejná politika a lidské zdroje" w:value="Veřejná politika a lidské zdroje"/>
                            <w:listItem w:displayText="Vývojová psychologie" w:value="Vývojová psychologie"/>
                            <w:listItem w:displayText="Žurnalistika" w:value="Žurnalistika"/>
                          </w:comboBox>
                        </w:sdtPr>
                        <w:sdtContent>
                          <w:r>
                            <w:t>Psychologie</w:t>
                          </w:r>
                        </w:sdtContent>
                      </w:sdt>
                      <w:r>
                        <w:t xml:space="preserve"> </w:t>
                      </w:r>
                      <w:bookmarkEnd w:id="7"/>
                    </w:p>
                  </w:txbxContent>
                </v:textbox>
                <w10:anchorlock/>
              </v:shape>
            </w:pict>
          </mc:Fallback>
        </mc:AlternateContent>
      </w:r>
    </w:p>
    <w:p w14:paraId="295650B4" w14:textId="58894604" w:rsidR="00825B26" w:rsidRPr="000F41C2" w:rsidRDefault="00DD5A2A" w:rsidP="00832CB3">
      <w:pPr>
        <w:pStyle w:val="ZPTitulkarok"/>
        <w:sectPr w:rsidR="00825B26" w:rsidRPr="000F41C2" w:rsidSect="00DE1F2B">
          <w:headerReference w:type="even" r:id="rId13"/>
          <w:footerReference w:type="even" r:id="rId14"/>
          <w:pgSz w:w="11906" w:h="16838" w:code="9"/>
          <w:pgMar w:top="2380" w:right="2020" w:bottom="2380" w:left="2020" w:header="1900" w:footer="1280" w:gutter="500"/>
          <w:cols w:space="708"/>
          <w:vAlign w:val="both"/>
          <w:docGrid w:linePitch="360"/>
        </w:sectPr>
      </w:pPr>
      <w:r w:rsidRPr="000F41C2">
        <w:t>Brno</w:t>
      </w:r>
      <w:r w:rsidR="007468F6" w:rsidRPr="000F41C2">
        <w:t xml:space="preserve"> </w:t>
      </w:r>
      <w:bookmarkStart w:id="4" w:name="ROK_ODEVZDANI"/>
      <w:sdt>
        <w:sdtPr>
          <w:alias w:val="Rok odevzdání"/>
          <w:tag w:val="ROK_ODEVZDANI"/>
          <w:id w:val="-513071692"/>
          <w:placeholder>
            <w:docPart w:val="6560BD958B384929989D8ECE7C0CBB84"/>
          </w:placeholder>
          <w:text/>
        </w:sdtPr>
        <w:sdtEndPr/>
        <w:sdtContent>
          <w:r w:rsidR="008114DD">
            <w:t>2021</w:t>
          </w:r>
        </w:sdtContent>
      </w:sdt>
      <w:bookmarkEnd w:id="4"/>
      <w:r w:rsidR="00194596" w:rsidRPr="000F41C2">
        <w:t xml:space="preserve">  </w:t>
      </w:r>
    </w:p>
    <w:p w14:paraId="6F62D1FE" w14:textId="0BB82519" w:rsidR="00E5465E" w:rsidRPr="000F41C2" w:rsidRDefault="00E5465E" w:rsidP="00F343E4">
      <w:pPr>
        <w:pStyle w:val="ZPTitulkadra"/>
      </w:pPr>
    </w:p>
    <w:p w14:paraId="3D1EFDDA" w14:textId="77777777" w:rsidR="004932BC" w:rsidRPr="000F41C2" w:rsidRDefault="00DE1F2B" w:rsidP="004932BC">
      <w:pPr>
        <w:pStyle w:val="inZPKlovslova"/>
        <w:jc w:val="center"/>
      </w:pPr>
      <w:bookmarkStart w:id="5" w:name="ZN_LOGO"/>
      <w:bookmarkEnd w:id="5"/>
      <w:r w:rsidRPr="000F41C2">
        <w:rPr>
          <w:noProof/>
        </w:rPr>
        <w:drawing>
          <wp:inline distT="0" distB="0" distL="0" distR="0" wp14:anchorId="618039BD" wp14:editId="0F33E8D8">
            <wp:extent cx="971250" cy="670680"/>
            <wp:effectExtent l="0" t="0" r="635" b="0"/>
            <wp:docPr id="2" name="Obráze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a:extLst>
                        <a:ext uri="{28A0092B-C50C-407E-A947-70E740481C1C}">
                          <a14:useLocalDpi xmlns:a14="http://schemas.microsoft.com/office/drawing/2010/main" val="0"/>
                        </a:ext>
                      </a:extLst>
                    </a:blip>
                    <a:stretch>
                      <a:fillRect/>
                    </a:stretch>
                  </pic:blipFill>
                  <pic:spPr>
                    <a:xfrm>
                      <a:off x="0" y="0"/>
                      <a:ext cx="971250" cy="670680"/>
                    </a:xfrm>
                    <a:prstGeom prst="rect">
                      <a:avLst/>
                    </a:prstGeom>
                  </pic:spPr>
                </pic:pic>
              </a:graphicData>
            </a:graphic>
          </wp:inline>
        </w:drawing>
      </w:r>
    </w:p>
    <w:p w14:paraId="68FD6258" w14:textId="77777777" w:rsidR="00E5465E" w:rsidRPr="000F41C2" w:rsidRDefault="00E5465E" w:rsidP="00F343E4">
      <w:pPr>
        <w:pStyle w:val="ZPTitulkadra"/>
      </w:pPr>
    </w:p>
    <w:p w14:paraId="5BB2B51D" w14:textId="77777777" w:rsidR="00C35E32" w:rsidRPr="000F41C2" w:rsidRDefault="00C35E32" w:rsidP="00F343E4">
      <w:pPr>
        <w:pStyle w:val="ZPTitulkadra"/>
      </w:pPr>
    </w:p>
    <w:p w14:paraId="71DB0FFE" w14:textId="77777777" w:rsidR="00C35E32" w:rsidRPr="000F41C2" w:rsidRDefault="00C35E32" w:rsidP="007C294D">
      <w:pPr>
        <w:pStyle w:val="inZPKlovslova"/>
        <w:sectPr w:rsidR="00C35E32" w:rsidRPr="000F41C2" w:rsidSect="00DE1F2B">
          <w:headerReference w:type="default" r:id="rId16"/>
          <w:headerReference w:type="first" r:id="rId17"/>
          <w:footerReference w:type="first" r:id="rId18"/>
          <w:type w:val="oddPage"/>
          <w:pgSz w:w="11906" w:h="16838" w:code="9"/>
          <w:pgMar w:top="2380" w:right="2020" w:bottom="2380" w:left="2020" w:header="1900" w:footer="1280" w:gutter="500"/>
          <w:pgNumType w:start="1"/>
          <w:cols w:space="708"/>
          <w:vAlign w:val="both"/>
          <w:docGrid w:linePitch="360"/>
        </w:sectPr>
      </w:pPr>
    </w:p>
    <w:p w14:paraId="7C018A24" w14:textId="77777777" w:rsidR="002C0686" w:rsidRPr="000F41C2" w:rsidRDefault="002C0686" w:rsidP="00A00BBC">
      <w:pPr>
        <w:pStyle w:val="ZPNadpis1vodn"/>
      </w:pPr>
      <w:r w:rsidRPr="000F41C2">
        <w:lastRenderedPageBreak/>
        <w:t>Bibliografický záznam</w:t>
      </w:r>
    </w:p>
    <w:p w14:paraId="621D857B" w14:textId="4875028E" w:rsidR="00BB6FEC" w:rsidRPr="000F41C2" w:rsidRDefault="00974A40" w:rsidP="00280732">
      <w:pPr>
        <w:pStyle w:val="ZPBibilografickzznam"/>
      </w:pPr>
      <w:r w:rsidRPr="000F41C2">
        <w:rPr>
          <w:rStyle w:val="ZPPKlbiblografie"/>
        </w:rPr>
        <w:t>Autor:</w:t>
      </w:r>
      <w:r w:rsidRPr="000F41C2">
        <w:tab/>
      </w:r>
      <w:sdt>
        <w:sdtPr>
          <w:alias w:val="Autor"/>
          <w:tag w:val=""/>
          <w:id w:val="-2076660119"/>
          <w:placeholder>
            <w:docPart w:val="7FEE9B208B8E45B5B08828321AA12ABD"/>
          </w:placeholder>
          <w:dataBinding w:prefixMappings="xmlns:ns0='http://purl.org/dc/elements/1.1/' xmlns:ns1='http://schemas.openxmlformats.org/package/2006/metadata/core-properties' " w:xpath="/ns1:coreProperties[1]/ns0:creator[1]" w:storeItemID="{6C3C8BC8-F283-45AE-878A-BAB7291924A1}"/>
          <w:text/>
        </w:sdtPr>
        <w:sdtEndPr/>
        <w:sdtContent>
          <w:r w:rsidR="008114DD">
            <w:t>Bc. et Bc. Hana Řádková</w:t>
          </w:r>
        </w:sdtContent>
      </w:sdt>
      <w:r w:rsidRPr="000F41C2">
        <w:br/>
      </w:r>
      <w:r w:rsidR="002728FE" w:rsidRPr="000F41C2">
        <w:t>F</w:t>
      </w:r>
      <w:r w:rsidR="00DE1F2B" w:rsidRPr="000F41C2">
        <w:t>akulta sociálních studií</w:t>
      </w:r>
      <w:r w:rsidR="006C2D7E" w:rsidRPr="000F41C2">
        <w:br/>
      </w:r>
      <w:r w:rsidR="009263A5" w:rsidRPr="000F41C2">
        <w:t xml:space="preserve">Masarykova univerzita </w:t>
      </w:r>
      <w:r w:rsidRPr="000F41C2">
        <w:br/>
      </w:r>
      <w:bookmarkStart w:id="6" w:name="ZN_PRACOVISTE_BZCS"/>
      <w:bookmarkEnd w:id="6"/>
      <w:r w:rsidR="00DE1F2B" w:rsidRPr="000F41C2">
        <w:fldChar w:fldCharType="begin"/>
      </w:r>
      <w:r w:rsidR="00DE1F2B" w:rsidRPr="000F41C2">
        <w:instrText xml:space="preserve"> REF PRACOVISTE \h </w:instrText>
      </w:r>
      <w:r w:rsidR="00DE1F2B" w:rsidRPr="000F41C2">
        <w:fldChar w:fldCharType="separate"/>
      </w:r>
      <w:sdt>
        <w:sdtPr>
          <w:alias w:val="PRACOVISTE"/>
          <w:tag w:val="Pracoviště"/>
          <w:id w:val="440734291"/>
          <w:dataBinding w:xpath="/ns0:Properties[1]/ns0:Company[1]" w:storeItemID="{6668398D-A668-4E3E-A5EB-62B293D839F1}"/>
          <w:comboBox w:lastValue="Katedra psychologie">
            <w:listItem w:value="[Vyberte český název katedry nebo ústavu]"/>
            <w:listItem w:displayText="Katedra environmentálních studií " w:value="Katedra environmentálních studií "/>
            <w:listItem w:displayText="Katedra mediálních studií a žurnalistiky " w:value="Katedra mediálních studií a žurnalistiky "/>
            <w:listItem w:displayText="Katedra mezinárodních vztahů a evropských studií " w:value="Katedra mezinárodních vztahů a evropských studií "/>
            <w:listItem w:displayText="Katedra politologie " w:value="Katedra politologie "/>
            <w:listItem w:displayText="Katedra psychologie " w:value="Katedra psychologie "/>
            <w:listItem w:displayText="Katedra sociální politiky a sociální práce " w:value="Katedra sociální politiky a sociální práce "/>
            <w:listItem w:displayText="Katedra sociologie " w:value="Katedra sociologie "/>
          </w:comboBox>
        </w:sdtPr>
        <w:sdtEndPr/>
        <w:sdtContent>
          <w:r w:rsidR="004E1F3C">
            <w:t>Katedra psychologie</w:t>
          </w:r>
        </w:sdtContent>
      </w:sdt>
      <w:r w:rsidR="00DE1F2B" w:rsidRPr="000F41C2">
        <w:fldChar w:fldCharType="end"/>
      </w:r>
    </w:p>
    <w:p w14:paraId="2196AA02" w14:textId="64A4E629" w:rsidR="00974A40" w:rsidRPr="000F41C2" w:rsidRDefault="00974A40" w:rsidP="00280732">
      <w:pPr>
        <w:pStyle w:val="ZPBibilografickzznam"/>
      </w:pPr>
      <w:r w:rsidRPr="000F41C2">
        <w:rPr>
          <w:rStyle w:val="ZPPKlbiblografie"/>
        </w:rPr>
        <w:t>Název práce:</w:t>
      </w:r>
      <w:r w:rsidRPr="000F41C2">
        <w:tab/>
      </w:r>
      <w:sdt>
        <w:sdtPr>
          <w:alias w:val="Název"/>
          <w:tag w:val=""/>
          <w:id w:val="1293642851"/>
          <w:placeholder>
            <w:docPart w:val="216C8BAB13DA467FB38C16E4D1D43E3B"/>
          </w:placeholder>
          <w:dataBinding w:prefixMappings="xmlns:ns0='http://purl.org/dc/elements/1.1/' xmlns:ns1='http://schemas.openxmlformats.org/package/2006/metadata/core-properties' " w:xpath="/ns1:coreProperties[1]/ns0:title[1]" w:storeItemID="{6C3C8BC8-F283-45AE-878A-BAB7291924A1}"/>
          <w:text/>
        </w:sdtPr>
        <w:sdtEndPr/>
        <w:sdtContent>
          <w:r w:rsidR="008114DD" w:rsidRPr="00D8515B">
            <w:t>Krátkodobý a dlouhodobý efekt základní praxe všímavosti u hospitalizovaných adolescentů s různými duševními poruchami: pilotní studie</w:t>
          </w:r>
        </w:sdtContent>
      </w:sdt>
    </w:p>
    <w:p w14:paraId="2C04DEE7" w14:textId="648E8C2C" w:rsidR="00974A40" w:rsidRPr="000F41C2" w:rsidRDefault="00974A40" w:rsidP="00704143">
      <w:pPr>
        <w:pStyle w:val="ZPBibilografickzznam"/>
        <w:rPr>
          <w:rStyle w:val="ZPPKlbiblografie"/>
        </w:rPr>
      </w:pPr>
      <w:r w:rsidRPr="000F41C2">
        <w:rPr>
          <w:rStyle w:val="ZPPKlbiblografie"/>
        </w:rPr>
        <w:t>Studijní program:</w:t>
      </w:r>
      <w:r w:rsidRPr="000F41C2">
        <w:rPr>
          <w:rStyle w:val="ZPPKlbiblografie"/>
        </w:rPr>
        <w:tab/>
      </w:r>
      <w:r w:rsidR="003D00D6" w:rsidRPr="000F41C2">
        <w:t>Psychologie</w:t>
      </w:r>
    </w:p>
    <w:p w14:paraId="51E80508" w14:textId="16F7B045" w:rsidR="0091711B" w:rsidRPr="000F41C2" w:rsidRDefault="00974A40" w:rsidP="00704143">
      <w:pPr>
        <w:pStyle w:val="ZPBibilografickzznam"/>
      </w:pPr>
      <w:r w:rsidRPr="000F41C2">
        <w:rPr>
          <w:rStyle w:val="ZPPKlbiblografie"/>
        </w:rPr>
        <w:t>Studijní obor:</w:t>
      </w:r>
      <w:r w:rsidRPr="000F41C2">
        <w:tab/>
      </w:r>
      <w:r w:rsidRPr="000F41C2">
        <w:fldChar w:fldCharType="begin"/>
      </w:r>
      <w:r w:rsidRPr="000F41C2">
        <w:instrText xml:space="preserve"> REF OBOR \h  \* MERGEFORMAT </w:instrText>
      </w:r>
      <w:r w:rsidRPr="000F41C2">
        <w:fldChar w:fldCharType="separate"/>
      </w:r>
      <w:sdt>
        <w:sdtPr>
          <w:alias w:val="Obor"/>
          <w:tag w:val="Obor"/>
          <w:id w:val="-305866411"/>
          <w:comboBox>
            <w:listItem w:value="Vyberte český název oboru"/>
            <w:listItem w:displayText="Bezpečnostní a strategická studia" w:value="Bezpečnostní a strategická studia"/>
            <w:listItem w:displayText="Energetická bezpečnost (angl.)" w:value="Energetická bezpečnost (angl.)"/>
            <w:listItem w:displayText="Environmentální studia" w:value="Environmentální studia"/>
            <w:listItem w:displayText="European Politics (angl.)" w:value="European Politics (angl.)"/>
            <w:listItem w:displayText="Evropská studia" w:value="Evropská studia"/>
            <w:listItem w:displayText="Evropské vládnutí" w:value="Evropské vládnutí"/>
            <w:listItem w:displayText="Genderová studia" w:value="Genderová studia"/>
            <w:listItem w:displayText="Humanitní environmentalistika" w:value="Humanitní environmentalistika"/>
            <w:listItem w:displayText="Joint Master Programme in International Relations: Europe from the Visegrad Perspective" w:value="Joint Master Programme in International Relations: Europe from the Visegrad Perspective"/>
            <w:listItem w:displayText="Konfliktní a demokratická studia (angl.)" w:value="Konfliktní a demokratická studia (angl.)"/>
            <w:listItem w:displayText="Kulturní sociologie (angl.)" w:value="Kulturní sociologie (angl.)"/>
            <w:listItem w:displayText="Mediální studia a žurnalistika" w:value="Mediální studia a žurnalistika"/>
            <w:listItem w:displayText="Mezinárodní vztahy" w:value="Mezinárodní vztahy"/>
            <w:listItem w:displayText="Mezinárodní vztahy a energetická bezpečnost" w:value="Mezinárodní vztahy a energetická bezpečnost"/>
            <w:listItem w:displayText="Mezinárodní vztahy a evropská politika (angl.)" w:value="Mezinárodní vztahy a evropská politika (angl.)"/>
            <w:listItem w:displayText="Obecná psychologie" w:value="Obecná psychologie"/>
            <w:listItem w:displayText="Politologie" w:value="Politologie"/>
            <w:listItem w:displayText="Psychologie" w:value="Psychologie"/>
            <w:listItem w:displayText="Psychoterapeutická studia" w:value="Psychoterapeutická studia"/>
            <w:listItem w:displayText="Sociální antropologie" w:value="Sociální antropologie"/>
            <w:listItem w:displayText="Sociální politika a sociální práce" w:value="Sociální politika a sociální práce"/>
            <w:listItem w:displayText="Sociální práce" w:value="Sociální práce"/>
            <w:listItem w:displayText="Sociální psychologie" w:value="Sociální psychologie"/>
            <w:listItem w:displayText="Sociologie" w:value="Sociologie"/>
            <w:listItem w:displayText="Společný mezinárodní program kulturní sociologie" w:value="Společný mezinárodní program kulturní sociologie"/>
            <w:listItem w:displayText="Veřejná politika a lidské zdroje" w:value="Veřejná politika a lidské zdroje"/>
            <w:listItem w:displayText="Vývojová psychologie" w:value="Vývojová psychologie"/>
            <w:listItem w:displayText="Žurnalistika" w:value="Žurnalistika"/>
          </w:comboBox>
        </w:sdtPr>
        <w:sdtEndPr/>
        <w:sdtContent>
          <w:r w:rsidR="004E1F3C">
            <w:t>Psychologie</w:t>
          </w:r>
        </w:sdtContent>
      </w:sdt>
      <w:r w:rsidR="004E1F3C">
        <w:t xml:space="preserve"> </w:t>
      </w:r>
      <w:r w:rsidRPr="000F41C2">
        <w:fldChar w:fldCharType="end"/>
      </w:r>
    </w:p>
    <w:p w14:paraId="4D15D7D3" w14:textId="5C0735E8" w:rsidR="00974A40" w:rsidRPr="000F41C2" w:rsidRDefault="00974A40" w:rsidP="00704143">
      <w:pPr>
        <w:pStyle w:val="ZPBibilografickzznam"/>
      </w:pPr>
      <w:r w:rsidRPr="000F41C2">
        <w:rPr>
          <w:rStyle w:val="ZPPKlbiblografie"/>
        </w:rPr>
        <w:t>Vedoucí práce:</w:t>
      </w:r>
      <w:r w:rsidRPr="000F41C2">
        <w:tab/>
      </w:r>
      <w:sdt>
        <w:sdtPr>
          <w:alias w:val="Vedoucí práce"/>
          <w:tag w:val=""/>
          <w:id w:val="1828940534"/>
          <w:placeholder>
            <w:docPart w:val="7940E670146D4E0B96AB7606AC29CE6C"/>
          </w:placeholder>
          <w:dataBinding w:prefixMappings="xmlns:ns0='http://schemas.openxmlformats.org/officeDocument/2006/extended-properties' " w:xpath="/ns0:Properties[1]/ns0:Manager[1]" w:storeItemID="{6668398D-A668-4E3E-A5EB-62B293D839F1}"/>
          <w:text/>
        </w:sdtPr>
        <w:sdtEndPr/>
        <w:sdtContent>
          <w:r w:rsidR="008114DD">
            <w:t>PhDr. Roman Hytych, Ph.D.</w:t>
          </w:r>
        </w:sdtContent>
      </w:sdt>
    </w:p>
    <w:p w14:paraId="5F5A354B" w14:textId="368E3D2C" w:rsidR="005A7163" w:rsidRDefault="005A7163" w:rsidP="00704143">
      <w:pPr>
        <w:pStyle w:val="ZPBibilografickzznam"/>
        <w:rPr>
          <w:rStyle w:val="ZPPKlbiblografie"/>
        </w:rPr>
      </w:pPr>
      <w:r>
        <w:rPr>
          <w:rStyle w:val="ZPPKlbiblografie"/>
        </w:rPr>
        <w:t xml:space="preserve">Odb. konzultant: </w:t>
      </w:r>
      <w:r>
        <w:rPr>
          <w:rStyle w:val="ZPPKlbiblografie"/>
        </w:rPr>
        <w:tab/>
      </w:r>
      <w:r w:rsidRPr="005A7163">
        <w:rPr>
          <w:bCs/>
        </w:rPr>
        <w:t>doc. PhDr. Miroslav Světlák, Ph.D.</w:t>
      </w:r>
    </w:p>
    <w:p w14:paraId="5A05A446" w14:textId="2DC7A6E4" w:rsidR="00974A40" w:rsidRPr="000F41C2" w:rsidRDefault="00B67E52" w:rsidP="00704143">
      <w:pPr>
        <w:pStyle w:val="ZPBibilografickzznam"/>
      </w:pPr>
      <w:r w:rsidRPr="000F41C2">
        <w:rPr>
          <w:rStyle w:val="ZPPKlbiblografie"/>
        </w:rPr>
        <w:t>R</w:t>
      </w:r>
      <w:r w:rsidR="00974A40" w:rsidRPr="000F41C2">
        <w:rPr>
          <w:rStyle w:val="ZPPKlbiblografie"/>
        </w:rPr>
        <w:t>ok</w:t>
      </w:r>
      <w:r w:rsidR="00D21BED" w:rsidRPr="000F41C2">
        <w:rPr>
          <w:rStyle w:val="ZPPKlbiblografie"/>
        </w:rPr>
        <w:t>:</w:t>
      </w:r>
      <w:r w:rsidR="00974A40" w:rsidRPr="000F41C2">
        <w:tab/>
      </w:r>
      <w:r w:rsidRPr="000F41C2">
        <w:fldChar w:fldCharType="begin"/>
      </w:r>
      <w:r w:rsidRPr="000F41C2">
        <w:instrText xml:space="preserve"> REF ROK_ODEVZDANI \h </w:instrText>
      </w:r>
      <w:r w:rsidRPr="000F41C2">
        <w:fldChar w:fldCharType="separate"/>
      </w:r>
      <w:sdt>
        <w:sdtPr>
          <w:alias w:val="Rok odevzdání"/>
          <w:tag w:val="ROK_ODEVZDANI"/>
          <w:id w:val="553127258"/>
          <w:placeholder>
            <w:docPart w:val="5C972BDB43360944883C5BFD9F1A0B80"/>
          </w:placeholder>
          <w:text/>
        </w:sdtPr>
        <w:sdtEndPr/>
        <w:sdtContent>
          <w:r w:rsidR="004E1F3C">
            <w:t>2021</w:t>
          </w:r>
        </w:sdtContent>
      </w:sdt>
      <w:r w:rsidRPr="000F41C2">
        <w:fldChar w:fldCharType="end"/>
      </w:r>
    </w:p>
    <w:p w14:paraId="257BFD7A" w14:textId="29A038DE" w:rsidR="00974A40" w:rsidRPr="000F41C2" w:rsidRDefault="00974A40" w:rsidP="00704143">
      <w:pPr>
        <w:pStyle w:val="ZPBibilografickzznam"/>
      </w:pPr>
      <w:r w:rsidRPr="000F41C2">
        <w:rPr>
          <w:rStyle w:val="ZPPKlbiblografie"/>
        </w:rPr>
        <w:t>Počet stran:</w:t>
      </w:r>
      <w:r w:rsidRPr="000F41C2">
        <w:tab/>
      </w:r>
      <w:r w:rsidR="00A87860">
        <w:rPr>
          <w:noProof/>
        </w:rPr>
        <w:t>160</w:t>
      </w:r>
    </w:p>
    <w:p w14:paraId="20B80850" w14:textId="7BEFA729" w:rsidR="00A3028A" w:rsidRPr="000F41C2" w:rsidRDefault="00974A40" w:rsidP="00704143">
      <w:pPr>
        <w:pStyle w:val="ZPBibilografickzznam"/>
      </w:pPr>
      <w:r w:rsidRPr="000F41C2">
        <w:rPr>
          <w:rStyle w:val="ZPPKlbiblografie"/>
        </w:rPr>
        <w:t>Klíčová slova:</w:t>
      </w:r>
      <w:r w:rsidRPr="000F41C2">
        <w:tab/>
      </w:r>
      <w:sdt>
        <w:sdtPr>
          <w:id w:val="2087726934"/>
          <w:placeholder>
            <w:docPart w:val="2D60E7AA13E0452AAF55B963FA96F93B"/>
          </w:placeholder>
          <w:text/>
        </w:sdtPr>
        <w:sdtEndPr/>
        <w:sdtContent>
          <w:r w:rsidR="00C76555">
            <w:t>aktuální emoční stav, emoční regulace, meditace všímavosti, trénink všímavosti, všímavost</w:t>
          </w:r>
        </w:sdtContent>
      </w:sdt>
    </w:p>
    <w:p w14:paraId="4F23BA7B" w14:textId="77777777" w:rsidR="000E1807" w:rsidRPr="000F41C2" w:rsidRDefault="000E1807" w:rsidP="00704143">
      <w:pPr>
        <w:pStyle w:val="ZPBibilografickzznam"/>
      </w:pPr>
      <w:r w:rsidRPr="000F41C2">
        <w:br w:type="page"/>
      </w:r>
    </w:p>
    <w:p w14:paraId="28B5DD39" w14:textId="77777777" w:rsidR="000E1807" w:rsidRPr="00343C3A" w:rsidRDefault="004F1C84" w:rsidP="00A00BBC">
      <w:pPr>
        <w:pStyle w:val="ZPNadpis1vodn"/>
        <w:rPr>
          <w:lang w:val="en-US"/>
        </w:rPr>
      </w:pPr>
      <w:r w:rsidRPr="00343C3A">
        <w:rPr>
          <w:lang w:val="en-US"/>
        </w:rPr>
        <w:lastRenderedPageBreak/>
        <w:t>Bibliographic</w:t>
      </w:r>
      <w:r w:rsidR="000E1807" w:rsidRPr="00343C3A">
        <w:rPr>
          <w:lang w:val="en-US"/>
        </w:rPr>
        <w:t xml:space="preserve"> record</w:t>
      </w:r>
    </w:p>
    <w:p w14:paraId="63F493B2" w14:textId="2EF46F9E" w:rsidR="00BB6FEC" w:rsidRPr="00343C3A" w:rsidRDefault="000E1807" w:rsidP="00EF006C">
      <w:pPr>
        <w:pStyle w:val="ZPBibilografickzznam"/>
        <w:rPr>
          <w:lang w:val="en-US"/>
        </w:rPr>
      </w:pPr>
      <w:r w:rsidRPr="00343C3A">
        <w:rPr>
          <w:rStyle w:val="ZPPKlbiblografie"/>
          <w:lang w:val="en-US"/>
        </w:rPr>
        <w:t>Author:</w:t>
      </w:r>
      <w:r w:rsidRPr="00343C3A">
        <w:rPr>
          <w:lang w:val="en-US"/>
        </w:rPr>
        <w:tab/>
      </w:r>
      <w:sdt>
        <w:sdtPr>
          <w:rPr>
            <w:lang w:val="en-US"/>
          </w:rPr>
          <w:alias w:val="Autor"/>
          <w:tag w:val=""/>
          <w:id w:val="-1160154958"/>
          <w:placeholder>
            <w:docPart w:val="1FC3DA8B97464E23B38D88DF1D842573"/>
          </w:placeholder>
          <w:dataBinding w:prefixMappings="xmlns:ns0='http://purl.org/dc/elements/1.1/' xmlns:ns1='http://schemas.openxmlformats.org/package/2006/metadata/core-properties' " w:xpath="/ns1:coreProperties[1]/ns0:creator[1]" w:storeItemID="{6C3C8BC8-F283-45AE-878A-BAB7291924A1}"/>
          <w:text/>
        </w:sdtPr>
        <w:sdtEndPr/>
        <w:sdtContent>
          <w:r w:rsidR="008114DD" w:rsidRPr="00343C3A">
            <w:rPr>
              <w:lang w:val="en-US"/>
            </w:rPr>
            <w:t>Bc. et Bc. Hana Řádková</w:t>
          </w:r>
        </w:sdtContent>
      </w:sdt>
      <w:r w:rsidRPr="00343C3A">
        <w:rPr>
          <w:lang w:val="en-US"/>
        </w:rPr>
        <w:br/>
      </w:r>
      <w:r w:rsidR="00DE1F2B" w:rsidRPr="00343C3A">
        <w:rPr>
          <w:lang w:val="en-US"/>
        </w:rPr>
        <w:t>Faculty of Social Studies</w:t>
      </w:r>
      <w:r w:rsidR="006C2D7E" w:rsidRPr="00343C3A">
        <w:rPr>
          <w:lang w:val="en-US"/>
        </w:rPr>
        <w:br/>
      </w:r>
      <w:r w:rsidR="009263A5" w:rsidRPr="00343C3A">
        <w:rPr>
          <w:lang w:val="en-US"/>
        </w:rPr>
        <w:t>Masaryk University</w:t>
      </w:r>
      <w:r w:rsidRPr="00343C3A">
        <w:rPr>
          <w:lang w:val="en-US"/>
        </w:rPr>
        <w:br/>
      </w:r>
      <w:bookmarkStart w:id="7" w:name="ZN_PRACOVISTE_BZEN"/>
      <w:bookmarkEnd w:id="7"/>
      <w:sdt>
        <w:sdtPr>
          <w:rPr>
            <w:lang w:val="en-US"/>
          </w:rPr>
          <w:alias w:val="PRACOVISTE_EN"/>
          <w:tag w:val="Pracoviště anglicky"/>
          <w:id w:val="-576289653"/>
          <w:placeholder>
            <w:docPart w:val="38183473B4BC4BCC830464BB0DEBA2F0"/>
          </w:placeholder>
          <w:comboBox>
            <w:listItem w:value="[Vyberte anglický název katedry nebo ústavu]"/>
            <w:listItem w:displayText="Department of Environmental Studies " w:value="Department of Environmental Studies "/>
            <w:listItem w:displayText="Department of International Relations and European Studies " w:value="Department of International Relations and European Studies "/>
            <w:listItem w:displayText="Department of Media Studies and Journalism " w:value="Department of Media Studies and Journalism "/>
            <w:listItem w:displayText="Department of Political Science " w:value="Department of Political Science "/>
            <w:listItem w:displayText="Department of Psychology " w:value="Department of Psychology "/>
            <w:listItem w:displayText="Department of Social Policy and Social Work " w:value="Department of Social Policy and Social Work "/>
            <w:listItem w:displayText="Department of Sociology " w:value="Department of Sociology "/>
          </w:comboBox>
        </w:sdtPr>
        <w:sdtEndPr/>
        <w:sdtContent>
          <w:r w:rsidR="008114DD" w:rsidRPr="00343C3A">
            <w:rPr>
              <w:lang w:val="en-US"/>
            </w:rPr>
            <w:t xml:space="preserve">Department of Psychology </w:t>
          </w:r>
        </w:sdtContent>
      </w:sdt>
    </w:p>
    <w:p w14:paraId="38D2F226" w14:textId="00FF9DBD" w:rsidR="000E1807" w:rsidRPr="00343C3A" w:rsidRDefault="000E1807" w:rsidP="00704143">
      <w:pPr>
        <w:pStyle w:val="ZPBibilografickzznam"/>
        <w:rPr>
          <w:lang w:val="en-US"/>
        </w:rPr>
      </w:pPr>
      <w:r w:rsidRPr="00343C3A">
        <w:rPr>
          <w:rStyle w:val="ZPPKlbiblografie"/>
          <w:lang w:val="en-US"/>
        </w:rPr>
        <w:t>Title of Thesis:</w:t>
      </w:r>
      <w:r w:rsidRPr="00343C3A">
        <w:rPr>
          <w:lang w:val="en-US"/>
        </w:rPr>
        <w:tab/>
      </w:r>
      <w:sdt>
        <w:sdtPr>
          <w:rPr>
            <w:lang w:val="en-US"/>
          </w:rPr>
          <w:id w:val="-469832108"/>
          <w:placeholder>
            <w:docPart w:val="AE7CEAB22BCF47409AEFA66212EA35B6"/>
          </w:placeholder>
          <w:text/>
        </w:sdtPr>
        <w:sdtEndPr/>
        <w:sdtContent>
          <w:r w:rsidR="008114DD" w:rsidRPr="00343C3A">
            <w:rPr>
              <w:lang w:val="en-US"/>
            </w:rPr>
            <w:t xml:space="preserve">Short and long-term effect of basic mindfulness practices among </w:t>
          </w:r>
          <w:r w:rsidR="00343C3A" w:rsidRPr="00343C3A">
            <w:rPr>
              <w:lang w:val="en-US"/>
            </w:rPr>
            <w:t>inpatient</w:t>
          </w:r>
          <w:r w:rsidR="00343C3A">
            <w:rPr>
              <w:lang w:val="en-US"/>
            </w:rPr>
            <w:t xml:space="preserve"> </w:t>
          </w:r>
          <w:r w:rsidR="008114DD" w:rsidRPr="00343C3A">
            <w:rPr>
              <w:lang w:val="en-US"/>
            </w:rPr>
            <w:t>adolescent</w:t>
          </w:r>
          <w:r w:rsidR="00343C3A">
            <w:rPr>
              <w:lang w:val="en-US"/>
            </w:rPr>
            <w:t>s</w:t>
          </w:r>
          <w:r w:rsidR="008114DD" w:rsidRPr="00343C3A">
            <w:rPr>
              <w:lang w:val="en-US"/>
            </w:rPr>
            <w:t xml:space="preserve"> with mental disorders: A pilot study</w:t>
          </w:r>
        </w:sdtContent>
      </w:sdt>
    </w:p>
    <w:p w14:paraId="0FA07785" w14:textId="3C650FC9" w:rsidR="000E1807" w:rsidRPr="00343C3A" w:rsidRDefault="00D21BED" w:rsidP="00704143">
      <w:pPr>
        <w:pStyle w:val="ZPBibilografickzznam"/>
        <w:rPr>
          <w:rStyle w:val="ZPPKlbiblografie"/>
          <w:lang w:val="en-US"/>
        </w:rPr>
      </w:pPr>
      <w:r w:rsidRPr="00343C3A">
        <w:rPr>
          <w:rStyle w:val="ZPPKlbiblografie"/>
          <w:lang w:val="en-US"/>
        </w:rPr>
        <w:t>Degree Programme</w:t>
      </w:r>
      <w:r w:rsidR="000E1807" w:rsidRPr="00343C3A">
        <w:rPr>
          <w:rStyle w:val="ZPPKlbiblografie"/>
          <w:lang w:val="en-US"/>
        </w:rPr>
        <w:t>:</w:t>
      </w:r>
      <w:r w:rsidR="000E1807" w:rsidRPr="00343C3A">
        <w:rPr>
          <w:rStyle w:val="ZPPKlbiblografie"/>
          <w:lang w:val="en-US"/>
        </w:rPr>
        <w:tab/>
      </w:r>
      <w:r w:rsidR="0058118C" w:rsidRPr="00343C3A">
        <w:rPr>
          <w:lang w:val="en-US"/>
        </w:rPr>
        <w:t>Psychology</w:t>
      </w:r>
    </w:p>
    <w:p w14:paraId="1A15E962" w14:textId="2A3A0254" w:rsidR="0091711B" w:rsidRPr="00343C3A" w:rsidRDefault="00D21BED" w:rsidP="00704143">
      <w:pPr>
        <w:pStyle w:val="ZPBibilografickzznam"/>
        <w:rPr>
          <w:lang w:val="en-US"/>
        </w:rPr>
      </w:pPr>
      <w:r w:rsidRPr="00343C3A">
        <w:rPr>
          <w:rStyle w:val="ZPPKlbiblografie"/>
          <w:lang w:val="en-US"/>
        </w:rPr>
        <w:t>Field of Study</w:t>
      </w:r>
      <w:r w:rsidR="000E1807" w:rsidRPr="00343C3A">
        <w:rPr>
          <w:rStyle w:val="ZPPKlbiblografie"/>
          <w:lang w:val="en-US"/>
        </w:rPr>
        <w:t>:</w:t>
      </w:r>
      <w:r w:rsidR="000E1807" w:rsidRPr="00343C3A">
        <w:rPr>
          <w:lang w:val="en-US"/>
        </w:rPr>
        <w:tab/>
      </w:r>
      <w:bookmarkStart w:id="8" w:name="ZN_OBOR_EN"/>
      <w:bookmarkEnd w:id="8"/>
      <w:sdt>
        <w:sdtPr>
          <w:rPr>
            <w:lang w:val="en-US"/>
          </w:rPr>
          <w:alias w:val="Obor"/>
          <w:tag w:val="Obor"/>
          <w:id w:val="-1327048886"/>
          <w:placeholder>
            <w:docPart w:val="72CF36AC532E41AD8D9F5BA0F96F977B"/>
          </w:placeholder>
          <w:comboBox>
            <w:listItem w:value="Vyberte anglický název oboru"/>
            <w:listItem w:displayText="Conflict and Democracy Studies (Eng.)" w:value="Conflict and Democracy Studies (Eng.)"/>
            <w:listItem w:displayText="Cultural Sociology (Eng.)" w:value="Cultural Sociology (Eng.)"/>
            <w:listItem w:displayText="Developmental Psychology" w:value="Developmental Psychology"/>
            <w:listItem w:displayText="Energy Security Studies (Eng.)" w:value="Energy Security Studies (Eng.)"/>
            <w:listItem w:displayText="Environmental Humanities" w:value="Environmental Humanities"/>
            <w:listItem w:displayText="Environmental Studies" w:value="Environmental Studies"/>
            <w:listItem w:displayText="European Governance" w:value="European Governance"/>
            <w:listItem w:displayText="European Politics (Eng.)" w:value="European Politics (Eng.)"/>
            <w:listItem w:displayText="European Studies" w:value="European Studies"/>
            <w:listItem w:displayText="Gender Studies" w:value="Gender Studies"/>
            <w:listItem w:displayText="General Psychology" w:value="General Psychology"/>
            <w:listItem w:displayText="International Joint Master's Degree in Cultural Sociology" w:value="International Joint Master's Degree in Cultural Sociology"/>
            <w:listItem w:displayText="International Relations" w:value="International Relations"/>
            <w:listItem w:displayText="International Relations and Energy Security" w:value="International Relations and Energy Security"/>
            <w:listItem w:displayText="International Relations and European Politics (Eng.)" w:value="International Relations and European Politics (Eng.)"/>
            <w:listItem w:displayText="Joint Master Programme in International Relations: Europe from the Visegrad Perspective" w:value="Joint Master Programme in International Relations: Europe from the Visegrad Perspective"/>
            <w:listItem w:displayText="Journalism" w:value="Journalism"/>
            <w:listItem w:displayText="Media Studies and Journalism" w:value="Media Studies and Journalism"/>
            <w:listItem w:displayText="Political Science" w:value="Political Science"/>
            <w:listItem w:displayText="Psychology" w:value="Psychology"/>
            <w:listItem w:displayText="Psychotherapeutic Studies" w:value="Psychotherapeutic Studies"/>
            <w:listItem w:displayText="Public Policy and Human Resources" w:value="Public Policy and Human Resources"/>
            <w:listItem w:displayText="Security &amp; Strategic Studies" w:value="Security &amp; Strategic Studies"/>
            <w:listItem w:displayText="Security and Strategic Studies" w:value="Security and Strategic Studies"/>
            <w:listItem w:displayText="Social Anthropology" w:value="Social Anthropology"/>
            <w:listItem w:displayText="Social Policy and Social Work" w:value="Social Policy and Social Work"/>
            <w:listItem w:displayText="Social Psychology" w:value="Social Psychology"/>
            <w:listItem w:displayText="Social Work" w:value="Social Work"/>
            <w:listItem w:displayText="Sociology" w:value="Sociology"/>
          </w:comboBox>
        </w:sdtPr>
        <w:sdtEndPr/>
        <w:sdtContent>
          <w:r w:rsidR="008114DD" w:rsidRPr="00343C3A">
            <w:rPr>
              <w:lang w:val="en-US"/>
            </w:rPr>
            <w:t>Psychology</w:t>
          </w:r>
        </w:sdtContent>
      </w:sdt>
    </w:p>
    <w:p w14:paraId="55A713B1" w14:textId="30E888C9" w:rsidR="000E1807" w:rsidRPr="00343C3A" w:rsidRDefault="00D21BED" w:rsidP="00704143">
      <w:pPr>
        <w:pStyle w:val="ZPBibilografickzznam"/>
        <w:rPr>
          <w:lang w:val="en-US"/>
        </w:rPr>
      </w:pPr>
      <w:r w:rsidRPr="00343C3A">
        <w:rPr>
          <w:rStyle w:val="ZPPKlbiblografie"/>
          <w:lang w:val="en-US"/>
        </w:rPr>
        <w:t>Supervisor</w:t>
      </w:r>
      <w:r w:rsidR="000E1807" w:rsidRPr="00343C3A">
        <w:rPr>
          <w:rStyle w:val="ZPPKlbiblografie"/>
          <w:lang w:val="en-US"/>
        </w:rPr>
        <w:t>:</w:t>
      </w:r>
      <w:r w:rsidR="000E1807" w:rsidRPr="00343C3A">
        <w:rPr>
          <w:lang w:val="en-US"/>
        </w:rPr>
        <w:tab/>
      </w:r>
      <w:sdt>
        <w:sdtPr>
          <w:rPr>
            <w:lang w:val="en-US"/>
          </w:rPr>
          <w:alias w:val="Vedoucí práce"/>
          <w:tag w:val=""/>
          <w:id w:val="-1442070207"/>
          <w:placeholder>
            <w:docPart w:val="931F2ABDE6CD4A4E9BADEA7E8EE9AAB0"/>
          </w:placeholder>
          <w:dataBinding w:prefixMappings="xmlns:ns0='http://schemas.openxmlformats.org/officeDocument/2006/extended-properties' " w:xpath="/ns0:Properties[1]/ns0:Manager[1]" w:storeItemID="{6668398D-A668-4E3E-A5EB-62B293D839F1}"/>
          <w:text/>
        </w:sdtPr>
        <w:sdtEndPr/>
        <w:sdtContent>
          <w:r w:rsidR="008114DD" w:rsidRPr="00343C3A">
            <w:rPr>
              <w:lang w:val="en-US"/>
            </w:rPr>
            <w:t>PhDr. Roman Hytych, Ph.D.</w:t>
          </w:r>
        </w:sdtContent>
      </w:sdt>
    </w:p>
    <w:p w14:paraId="1C498164" w14:textId="0412FFAD" w:rsidR="005A7163" w:rsidRPr="00343C3A" w:rsidRDefault="005A7163" w:rsidP="00704143">
      <w:pPr>
        <w:pStyle w:val="ZPBibilografickzznam"/>
        <w:rPr>
          <w:rStyle w:val="ZPPKlbiblografie"/>
          <w:lang w:val="en-US"/>
        </w:rPr>
      </w:pPr>
      <w:r w:rsidRPr="00343C3A">
        <w:rPr>
          <w:rStyle w:val="ZPPKlbiblografie"/>
          <w:lang w:val="en-US"/>
        </w:rPr>
        <w:t>Consultant:</w:t>
      </w:r>
      <w:r w:rsidRPr="00343C3A">
        <w:rPr>
          <w:rStyle w:val="ZPPKlbiblografie"/>
          <w:lang w:val="en-US"/>
        </w:rPr>
        <w:tab/>
      </w:r>
      <w:r w:rsidRPr="00343C3A">
        <w:rPr>
          <w:bCs/>
          <w:lang w:val="en-US"/>
        </w:rPr>
        <w:t>doc. PhDr. Miroslav Světlák, Ph.D.</w:t>
      </w:r>
    </w:p>
    <w:p w14:paraId="05AB44E5" w14:textId="44FC40AA" w:rsidR="000E1807" w:rsidRPr="00343C3A" w:rsidRDefault="00D21BED" w:rsidP="00704143">
      <w:pPr>
        <w:pStyle w:val="ZPBibilografickzznam"/>
        <w:rPr>
          <w:lang w:val="en-US"/>
        </w:rPr>
      </w:pPr>
      <w:r w:rsidRPr="00343C3A">
        <w:rPr>
          <w:rStyle w:val="ZPPKlbiblografie"/>
          <w:lang w:val="en-US"/>
        </w:rPr>
        <w:t>Year:</w:t>
      </w:r>
      <w:r w:rsidR="000E1807" w:rsidRPr="00343C3A">
        <w:rPr>
          <w:lang w:val="en-US"/>
        </w:rPr>
        <w:tab/>
      </w:r>
      <w:r w:rsidR="00B67E52" w:rsidRPr="00343C3A">
        <w:rPr>
          <w:lang w:val="en-US"/>
        </w:rPr>
        <w:fldChar w:fldCharType="begin"/>
      </w:r>
      <w:r w:rsidR="00B67E52" w:rsidRPr="00343C3A">
        <w:rPr>
          <w:lang w:val="en-US"/>
        </w:rPr>
        <w:instrText xml:space="preserve"> REF ROK_ODEVZDANI \h </w:instrText>
      </w:r>
      <w:r w:rsidR="00B67E52" w:rsidRPr="00343C3A">
        <w:rPr>
          <w:lang w:val="en-US"/>
        </w:rPr>
      </w:r>
      <w:r w:rsidR="00B67E52" w:rsidRPr="00343C3A">
        <w:rPr>
          <w:lang w:val="en-US"/>
        </w:rPr>
        <w:fldChar w:fldCharType="separate"/>
      </w:r>
      <w:sdt>
        <w:sdtPr>
          <w:rPr>
            <w:lang w:val="en-US"/>
          </w:rPr>
          <w:alias w:val="Rok odevzdání"/>
          <w:tag w:val="ROK_ODEVZDANI"/>
          <w:id w:val="-1865734741"/>
          <w:placeholder>
            <w:docPart w:val="422B9F4E20FB1C45A26E3CCE4F0F6019"/>
          </w:placeholder>
          <w:text/>
        </w:sdtPr>
        <w:sdtEndPr/>
        <w:sdtContent>
          <w:r w:rsidR="004E1F3C" w:rsidRPr="00343C3A">
            <w:rPr>
              <w:lang w:val="en-US"/>
            </w:rPr>
            <w:t>2021</w:t>
          </w:r>
        </w:sdtContent>
      </w:sdt>
      <w:r w:rsidR="00B67E52" w:rsidRPr="00343C3A">
        <w:rPr>
          <w:lang w:val="en-US"/>
        </w:rPr>
        <w:fldChar w:fldCharType="end"/>
      </w:r>
    </w:p>
    <w:p w14:paraId="167EC5A2" w14:textId="6C587C76" w:rsidR="000E1807" w:rsidRPr="00343C3A" w:rsidRDefault="00D21BED" w:rsidP="00704143">
      <w:pPr>
        <w:pStyle w:val="ZPBibilografickzznam"/>
        <w:rPr>
          <w:lang w:val="en-US"/>
        </w:rPr>
      </w:pPr>
      <w:r w:rsidRPr="00343C3A">
        <w:rPr>
          <w:rStyle w:val="ZPPKlbiblografie"/>
          <w:lang w:val="en-US"/>
        </w:rPr>
        <w:t>Number of Pages</w:t>
      </w:r>
      <w:r w:rsidR="000E1807" w:rsidRPr="00343C3A">
        <w:rPr>
          <w:rStyle w:val="ZPPKlbiblografie"/>
          <w:lang w:val="en-US"/>
        </w:rPr>
        <w:t>:</w:t>
      </w:r>
      <w:r w:rsidR="000E1807" w:rsidRPr="00343C3A">
        <w:rPr>
          <w:lang w:val="en-US"/>
        </w:rPr>
        <w:tab/>
      </w:r>
      <w:r w:rsidR="00A87860">
        <w:rPr>
          <w:lang w:val="en-US"/>
        </w:rPr>
        <w:t>160</w:t>
      </w:r>
    </w:p>
    <w:p w14:paraId="1870936C" w14:textId="3084C799" w:rsidR="00974A40" w:rsidRPr="00343C3A" w:rsidRDefault="000E1807" w:rsidP="00704143">
      <w:pPr>
        <w:pStyle w:val="ZPBibilografickzznam"/>
        <w:rPr>
          <w:lang w:val="en-US"/>
        </w:rPr>
      </w:pPr>
      <w:r w:rsidRPr="00343C3A">
        <w:rPr>
          <w:rStyle w:val="ZPPKlbiblografie"/>
          <w:lang w:val="en-US"/>
        </w:rPr>
        <w:t>K</w:t>
      </w:r>
      <w:r w:rsidR="00D21BED" w:rsidRPr="00343C3A">
        <w:rPr>
          <w:rStyle w:val="ZPPKlbiblografie"/>
          <w:lang w:val="en-US"/>
        </w:rPr>
        <w:t>eywords</w:t>
      </w:r>
      <w:r w:rsidRPr="00343C3A">
        <w:rPr>
          <w:rStyle w:val="ZPPKlbiblografie"/>
          <w:lang w:val="en-US"/>
        </w:rPr>
        <w:t>:</w:t>
      </w:r>
      <w:r w:rsidRPr="00343C3A">
        <w:rPr>
          <w:lang w:val="en-US"/>
        </w:rPr>
        <w:tab/>
      </w:r>
      <w:r w:rsidR="00C76555">
        <w:rPr>
          <w:lang w:val="en-US"/>
        </w:rPr>
        <w:t xml:space="preserve">adolescents, </w:t>
      </w:r>
      <w:r w:rsidR="00C76555" w:rsidRPr="00343C3A">
        <w:rPr>
          <w:lang w:val="en-US"/>
        </w:rPr>
        <w:t>current emotional state</w:t>
      </w:r>
      <w:r w:rsidR="00C76555">
        <w:rPr>
          <w:lang w:val="en-US"/>
        </w:rPr>
        <w:t>, emotional regulation, mindfulness</w:t>
      </w:r>
      <w:r w:rsidR="00032FEC" w:rsidRPr="00343C3A">
        <w:rPr>
          <w:lang w:val="en-US"/>
        </w:rPr>
        <w:t xml:space="preserve">, mindfulness training, </w:t>
      </w:r>
      <w:r w:rsidR="00BC5F22" w:rsidRPr="00343C3A">
        <w:rPr>
          <w:lang w:val="en-US"/>
        </w:rPr>
        <w:t>mindfulness meditation</w:t>
      </w:r>
    </w:p>
    <w:p w14:paraId="31D45939" w14:textId="77777777" w:rsidR="000E1807" w:rsidRPr="000F41C2" w:rsidRDefault="000E1807" w:rsidP="00704143">
      <w:pPr>
        <w:pStyle w:val="ZPBibilografickzznam"/>
        <w:sectPr w:rsidR="000E1807" w:rsidRPr="000F41C2" w:rsidSect="00DE1F2B">
          <w:headerReference w:type="default" r:id="rId19"/>
          <w:footerReference w:type="even" r:id="rId20"/>
          <w:footerReference w:type="default" r:id="rId21"/>
          <w:type w:val="evenPage"/>
          <w:pgSz w:w="11906" w:h="16838" w:code="9"/>
          <w:pgMar w:top="2380" w:right="2020" w:bottom="2380" w:left="2020" w:header="1900" w:footer="1280" w:gutter="500"/>
          <w:cols w:space="708"/>
          <w:docGrid w:linePitch="360"/>
        </w:sectPr>
      </w:pPr>
    </w:p>
    <w:p w14:paraId="3A6FA205" w14:textId="77777777" w:rsidR="0077567B" w:rsidRPr="000F41C2" w:rsidRDefault="0077567B" w:rsidP="00A00BBC">
      <w:pPr>
        <w:pStyle w:val="ZPNadpis1vodn"/>
      </w:pPr>
      <w:r w:rsidRPr="000F41C2">
        <w:lastRenderedPageBreak/>
        <w:t>Abstrakt</w:t>
      </w:r>
    </w:p>
    <w:p w14:paraId="1BF56D7C" w14:textId="3D1E04E4" w:rsidR="0094527C" w:rsidRDefault="008A060F" w:rsidP="000E2DE5">
      <w:pPr>
        <w:pStyle w:val="Odstavec1"/>
      </w:pPr>
      <w:r>
        <w:t>Cílem této práce bylo vytvořit manualizovaný</w:t>
      </w:r>
      <w:r w:rsidR="000E5489">
        <w:t xml:space="preserve"> a systematický </w:t>
      </w:r>
      <w:r>
        <w:t xml:space="preserve">program </w:t>
      </w:r>
      <w:r w:rsidR="00CF4B67">
        <w:t>praxe</w:t>
      </w:r>
      <w:r>
        <w:t xml:space="preserve"> všímavosti</w:t>
      </w:r>
      <w:r w:rsidR="00CF4B67">
        <w:t xml:space="preserve"> aplikovatelný v kontextu</w:t>
      </w:r>
      <w:r>
        <w:t xml:space="preserve"> uzavřené</w:t>
      </w:r>
      <w:r w:rsidR="00CF4B67">
        <w:t xml:space="preserve">ho </w:t>
      </w:r>
      <w:r w:rsidR="00C76555">
        <w:t xml:space="preserve">dětského a </w:t>
      </w:r>
      <w:r w:rsidR="00CF4B67">
        <w:t>dorosteneckého</w:t>
      </w:r>
      <w:r>
        <w:t xml:space="preserve"> psychiatrick</w:t>
      </w:r>
      <w:r w:rsidR="00CF4B67">
        <w:t xml:space="preserve">ého </w:t>
      </w:r>
      <w:r>
        <w:t>oddělení</w:t>
      </w:r>
      <w:r w:rsidR="00ED7273">
        <w:t>,</w:t>
      </w:r>
      <w:r w:rsidR="0094527C">
        <w:t xml:space="preserve"> </w:t>
      </w:r>
      <w:r w:rsidR="00BB4F07">
        <w:t xml:space="preserve">ověřit jeho aplikovatelnost </w:t>
      </w:r>
      <w:r w:rsidR="0006493C">
        <w:t xml:space="preserve">a efektivitu. </w:t>
      </w:r>
      <w:r w:rsidR="0094527C">
        <w:t>K ověření efektivity programu byl posuzován vliv pravidelné praxe všímavosti a alternativních druhů terapie na úroveň všímavosti, pozitivní a negativní emotivit</w:t>
      </w:r>
      <w:r w:rsidR="00CF4B67">
        <w:t>y</w:t>
      </w:r>
      <w:r w:rsidR="0094527C">
        <w:t>, emoční regulac</w:t>
      </w:r>
      <w:r w:rsidR="00CF4B67">
        <w:t>e</w:t>
      </w:r>
      <w:r w:rsidR="00C062F0">
        <w:t>,</w:t>
      </w:r>
      <w:r w:rsidR="0094527C">
        <w:t xml:space="preserve"> životní spokojenost</w:t>
      </w:r>
      <w:r w:rsidR="00CF4B67">
        <w:t>i</w:t>
      </w:r>
      <w:r w:rsidR="0094527C">
        <w:t>, konceptuální</w:t>
      </w:r>
      <w:r w:rsidR="00CF4B67">
        <w:t>ho</w:t>
      </w:r>
      <w:r w:rsidR="0094527C">
        <w:t xml:space="preserve"> self a aktuální</w:t>
      </w:r>
      <w:r w:rsidR="00CF4B67">
        <w:t>ho</w:t>
      </w:r>
      <w:r w:rsidR="0094527C">
        <w:t xml:space="preserve"> emoční</w:t>
      </w:r>
      <w:r w:rsidR="00CF4B67">
        <w:t>ho</w:t>
      </w:r>
      <w:r w:rsidR="0094527C">
        <w:t xml:space="preserve"> stav</w:t>
      </w:r>
      <w:r w:rsidR="00CF4B67">
        <w:t>u</w:t>
      </w:r>
      <w:r w:rsidR="0094527C">
        <w:t xml:space="preserve"> (valenci, arousal, přijetí). Výzkumný soubor tvořilo 131 adolescentů ve věku 12-17 let. </w:t>
      </w:r>
      <w:r w:rsidR="00ED7273">
        <w:t>Adolescenti byl</w:t>
      </w:r>
      <w:r w:rsidR="002F30ED">
        <w:t>i</w:t>
      </w:r>
      <w:r w:rsidR="00ED7273">
        <w:t xml:space="preserve"> v rámci výzkumu rozděleni do 3 skupin, skupiny meditační s pravidelnou praxí všímavosti, skupiny příběhové s pravidelným čtením </w:t>
      </w:r>
      <w:r w:rsidR="005E0827">
        <w:t xml:space="preserve">meditačních </w:t>
      </w:r>
      <w:r w:rsidR="00ED7273">
        <w:t>příběhů a skupiny kontrolní, která byla běžně léčena. Sběr</w:t>
      </w:r>
      <w:r w:rsidR="0094527C">
        <w:t xml:space="preserve"> dat proběhl na uzavřeném dětském a dorosteneckém psychiatrickém oddělení Fakultní nemocnic</w:t>
      </w:r>
      <w:r w:rsidR="00E841BC">
        <w:t>e</w:t>
      </w:r>
      <w:r w:rsidR="0094527C">
        <w:t xml:space="preserve"> B</w:t>
      </w:r>
      <w:r w:rsidR="00E841BC">
        <w:t>rno</w:t>
      </w:r>
      <w:r w:rsidR="0094527C">
        <w:t xml:space="preserve">. </w:t>
      </w:r>
      <w:r w:rsidR="005E0827">
        <w:t>Výsledky pilotní studie nepotvrdily významné rozdíly mezi experimentálními skupinami před a po absolvování jednotlivých programů</w:t>
      </w:r>
      <w:r w:rsidR="000E2DE5">
        <w:t xml:space="preserve"> na úrovni výše uvedených proměnných. </w:t>
      </w:r>
      <w:r w:rsidR="00496A5C">
        <w:t>Bez ohledu na typ programu byl u všech skupin zaznamená</w:t>
      </w:r>
      <w:r w:rsidR="00C76555">
        <w:t>n</w:t>
      </w:r>
      <w:r w:rsidR="00496A5C">
        <w:t xml:space="preserve"> nárůst všímavosti, pozitivní emotivity, snížení potíží v regulaci emocí a zvýšení životní spokojenosti</w:t>
      </w:r>
      <w:r w:rsidR="00981C6B">
        <w:t xml:space="preserve">. </w:t>
      </w:r>
      <w:r w:rsidR="00887E17">
        <w:t xml:space="preserve">Výsledky dále poukazují na zvýšení míry valence, snížení arousalu a zvýšení přijetí před a po sezení u skupiny příběhové a meditační. Dále také na zvýšení míry valence, snížení arousalu </w:t>
      </w:r>
      <w:r w:rsidR="000E2DE5">
        <w:t>a zvýšení přijetí mezi ranním a odpoledním měřením</w:t>
      </w:r>
      <w:r w:rsidR="00054B1B">
        <w:t xml:space="preserve"> napříč všemi skupinami</w:t>
      </w:r>
      <w:r w:rsidR="000E2DE5">
        <w:t xml:space="preserve">. </w:t>
      </w:r>
      <w:r w:rsidR="00887E17">
        <w:t xml:space="preserve">Celkově se zdá, že nejzásadnější efekt na náladu měl ve výzkumu efekt </w:t>
      </w:r>
      <w:r w:rsidR="000E2DE5">
        <w:t>hospitalizace</w:t>
      </w:r>
      <w:r w:rsidR="00887E17">
        <w:t xml:space="preserve">, bez ohledu na zařazení do skupiny meditační, příběhové nebo kontrolní. </w:t>
      </w:r>
      <w:r w:rsidR="0094527C">
        <w:t xml:space="preserve">Výsledky jsou diskutovány v kontextu předešlých empirických zjištění. </w:t>
      </w:r>
    </w:p>
    <w:p w14:paraId="699522A9" w14:textId="195F89DC" w:rsidR="00D401C4" w:rsidRDefault="00D401C4" w:rsidP="00C96B30">
      <w:pPr>
        <w:pStyle w:val="ZPZklad"/>
      </w:pPr>
    </w:p>
    <w:p w14:paraId="7D16CD97" w14:textId="77777777" w:rsidR="00A66B0A" w:rsidRDefault="00A66B0A" w:rsidP="00D401C4">
      <w:pPr>
        <w:pStyle w:val="Dalodstavce"/>
      </w:pPr>
    </w:p>
    <w:p w14:paraId="013875F2" w14:textId="0051D9EB" w:rsidR="00D401C4" w:rsidRPr="00981C6B" w:rsidRDefault="00981C6B" w:rsidP="00981C6B">
      <w:pPr>
        <w:rPr>
          <w:rFonts w:ascii="Cambria" w:hAnsi="Cambria"/>
        </w:rPr>
      </w:pPr>
      <w:r>
        <w:br w:type="page"/>
      </w:r>
    </w:p>
    <w:p w14:paraId="4A1985BF" w14:textId="12E8921A" w:rsidR="001846F5" w:rsidRDefault="00C96B30" w:rsidP="001846F5">
      <w:pPr>
        <w:pStyle w:val="ZPNadpis1vodn"/>
      </w:pPr>
      <w:r w:rsidRPr="000F41C2">
        <w:lastRenderedPageBreak/>
        <w:t>Abstract</w:t>
      </w:r>
    </w:p>
    <w:p w14:paraId="502CD577" w14:textId="77777777" w:rsidR="001846F5" w:rsidRPr="00DA6DC8" w:rsidRDefault="001846F5" w:rsidP="001846F5">
      <w:pPr>
        <w:pStyle w:val="Odstavec1"/>
        <w:rPr>
          <w:lang w:val="en-GB"/>
        </w:rPr>
      </w:pPr>
      <w:r w:rsidRPr="00DA6DC8">
        <w:rPr>
          <w:lang w:val="en-GB"/>
        </w:rPr>
        <w:t>Create a manualized and systematic program for mindfulness training among inpatient adolescents on psychiatric ward and verify its applicability and effectiveness was the aim of this study. The effectiveness of the program was verify by analyzing the influence of regular mindfulness practice and alternative types of intervention on the level of mindfulness, positive and negative emotions, emotion regulation, life satisfaction, conceptual self and current emotional state (valence, arousal, acceptance). Research group consisted of 131 adolescents aged from 12 to 17 years. The adolescents were divided into 3 groups. Meditation group with regular mindfulness practice, story group with regular reading of meditation stories and control group which was treated normally. The data were collected from inpatient children and adolescent on psychiatric unit of The University Hospital Brno. The results of the pilot study did not confirm that before and after individual programs at the level of the aforementioned variables had significant differences between the experimental groups.</w:t>
      </w:r>
    </w:p>
    <w:p w14:paraId="7AD43202" w14:textId="77777777" w:rsidR="001846F5" w:rsidRPr="00DA6DC8" w:rsidRDefault="001846F5" w:rsidP="001846F5">
      <w:pPr>
        <w:pStyle w:val="Dalodstavce"/>
        <w:rPr>
          <w:lang w:val="en-GB"/>
        </w:rPr>
      </w:pPr>
      <w:r w:rsidRPr="00DA6DC8">
        <w:rPr>
          <w:lang w:val="en-GB"/>
        </w:rPr>
        <w:t>Regardless of the type of program, results within all groups indicate an increase in mindfulness, positive emotions, a reduction in emotion regulation difficulties, and an increase in life satisfaction. In the story and meditation group the results also indicate an increase in the valence, a decrease in arousal and an increase in acceptance before and after participation in one session.</w:t>
      </w:r>
    </w:p>
    <w:p w14:paraId="398F7D26" w14:textId="77777777" w:rsidR="001846F5" w:rsidRPr="00DA6DC8" w:rsidRDefault="001846F5" w:rsidP="001846F5">
      <w:pPr>
        <w:pStyle w:val="Dalodstavce"/>
        <w:rPr>
          <w:lang w:val="en-GB"/>
        </w:rPr>
      </w:pPr>
      <w:r w:rsidRPr="00DA6DC8">
        <w:rPr>
          <w:lang w:val="en-GB"/>
        </w:rPr>
        <w:t>Between morning and afternoon measurements within all three groups the emotional valence of participants increase, arousal decrease, and acceptance increase. Regardless of the participation in mediation, story or control group, generally it seems that the most fundamental effect on the state of mood was the effect of hospitalization. The results of the present study are discussed in the context of the previous empirical findings.</w:t>
      </w:r>
    </w:p>
    <w:p w14:paraId="3F69F421" w14:textId="77777777" w:rsidR="002C0686" w:rsidRPr="00DA6DC8" w:rsidRDefault="002C0686" w:rsidP="002C0686">
      <w:pPr>
        <w:pStyle w:val="ZPSeznamzkratek"/>
        <w:rPr>
          <w:lang w:val="en-GB"/>
        </w:rPr>
      </w:pPr>
    </w:p>
    <w:p w14:paraId="5EC77AFD" w14:textId="77777777" w:rsidR="002C0686" w:rsidRPr="000F41C2" w:rsidRDefault="002C0686" w:rsidP="007C294D">
      <w:pPr>
        <w:pStyle w:val="inZPKlovslova"/>
        <w:sectPr w:rsidR="002C0686" w:rsidRPr="000F41C2" w:rsidSect="00DE1F2B">
          <w:type w:val="evenPage"/>
          <w:pgSz w:w="11906" w:h="16838" w:code="9"/>
          <w:pgMar w:top="2380" w:right="2020" w:bottom="2380" w:left="2020" w:header="1900" w:footer="1280" w:gutter="500"/>
          <w:cols w:space="708"/>
          <w:docGrid w:linePitch="360"/>
        </w:sectPr>
      </w:pPr>
    </w:p>
    <w:p w14:paraId="25C6366B" w14:textId="77777777" w:rsidR="006613D4" w:rsidRPr="000F41C2" w:rsidRDefault="006613D4" w:rsidP="00CE1A04">
      <w:pPr>
        <w:pStyle w:val="ZPNadpis1vodn"/>
      </w:pPr>
      <w:bookmarkStart w:id="9" w:name="ZN_ZADANI"/>
      <w:bookmarkEnd w:id="9"/>
      <w:r w:rsidRPr="000F41C2">
        <w:lastRenderedPageBreak/>
        <w:t>Čestné prohlášení</w:t>
      </w:r>
    </w:p>
    <w:p w14:paraId="40228009" w14:textId="25455DB4" w:rsidR="00DE1F2B" w:rsidRPr="000F41C2" w:rsidRDefault="00DE1F2B" w:rsidP="00ED1B1E">
      <w:pPr>
        <w:pStyle w:val="ZPZklad"/>
      </w:pPr>
      <w:bookmarkStart w:id="10" w:name="ZN_PROHLASENI"/>
      <w:bookmarkEnd w:id="10"/>
      <w:r w:rsidRPr="000F41C2">
        <w:t xml:space="preserve">Prohlašuji, že jsem </w:t>
      </w:r>
      <w:sdt>
        <w:sdtPr>
          <w:id w:val="-1048443409"/>
          <w:placeholder>
            <w:docPart w:val="E7FE663C75E849C3AB94220287A6B1C3"/>
          </w:placeholder>
          <w:comboBox>
            <w:listItem w:value="[vyberte druh práce]"/>
            <w:listItem w:displayText="diplomovou" w:value="diplomovou"/>
            <w:listItem w:displayText="bakalářskou" w:value="bakalářskou"/>
            <w:listItem w:displayText="disertační" w:value="disertační"/>
          </w:comboBox>
        </w:sdtPr>
        <w:sdtEndPr/>
        <w:sdtContent>
          <w:r w:rsidR="008114DD">
            <w:t>diplomovou</w:t>
          </w:r>
        </w:sdtContent>
      </w:sdt>
      <w:r w:rsidRPr="000F41C2">
        <w:t xml:space="preserve"> práci na téma</w:t>
      </w:r>
      <w:r w:rsidRPr="000F41C2">
        <w:rPr>
          <w:rStyle w:val="ZPSilnvyznaen"/>
        </w:rPr>
        <w:t xml:space="preserve"> </w:t>
      </w:r>
      <w:sdt>
        <w:sdtPr>
          <w:rPr>
            <w:rStyle w:val="ZPSilnvyznaen"/>
          </w:rPr>
          <w:alias w:val="Název"/>
          <w:tag w:val=""/>
          <w:id w:val="418843204"/>
          <w:placeholder>
            <w:docPart w:val="A7E8645C590741F7926E6D0979E4DB8E"/>
          </w:placeholder>
          <w:dataBinding w:prefixMappings="xmlns:ns0='http://purl.org/dc/elements/1.1/' xmlns:ns1='http://schemas.openxmlformats.org/package/2006/metadata/core-properties' " w:xpath="/ns1:coreProperties[1]/ns0:title[1]" w:storeItemID="{6C3C8BC8-F283-45AE-878A-BAB7291924A1}"/>
          <w:text/>
        </w:sdtPr>
        <w:sdtEndPr>
          <w:rPr>
            <w:rStyle w:val="ZPSilnvyznaen"/>
          </w:rPr>
        </w:sdtEndPr>
        <w:sdtContent>
          <w:r w:rsidR="008114DD">
            <w:rPr>
              <w:rStyle w:val="ZPSilnvyznaen"/>
            </w:rPr>
            <w:t>Krátkodobý a dlouhodobý efekt základní praxe všímavosti u hospitalizovaných adolescentů s různými duševními poruchami: pilotní studie</w:t>
          </w:r>
        </w:sdtContent>
      </w:sdt>
      <w:r w:rsidRPr="000F41C2">
        <w:rPr>
          <w:rStyle w:val="ZPSilnvyznaen"/>
        </w:rPr>
        <w:t xml:space="preserve"> </w:t>
      </w:r>
      <w:sdt>
        <w:sdtPr>
          <w:rPr>
            <w:rStyle w:val="ZPSilnvyznaen"/>
            <w:b w:val="0"/>
          </w:rPr>
          <w:id w:val="1031064272"/>
          <w:placeholder>
            <w:docPart w:val="E7FE663C75E849C3AB94220287A6B1C3"/>
          </w:placeholder>
          <w:comboBox>
            <w:listItem w:value="Zvolte položku."/>
            <w:listItem w:displayText="zpracovala sama" w:value="zpracovala sama"/>
            <w:listItem w:displayText="zpracoval sám" w:value="zpracoval sám"/>
          </w:comboBox>
        </w:sdtPr>
        <w:sdtEndPr>
          <w:rPr>
            <w:rStyle w:val="ZPSilnvyznaen"/>
          </w:rPr>
        </w:sdtEndPr>
        <w:sdtContent>
          <w:r w:rsidR="008114DD">
            <w:rPr>
              <w:rStyle w:val="ZPSilnvyznaen"/>
              <w:b w:val="0"/>
            </w:rPr>
            <w:t>zpracovala sama</w:t>
          </w:r>
        </w:sdtContent>
      </w:sdt>
      <w:r w:rsidRPr="000F41C2">
        <w:t xml:space="preserve">. Veškeré prameny a zdroje informací, které jsem </w:t>
      </w:r>
      <w:sdt>
        <w:sdtPr>
          <w:id w:val="-1571889777"/>
          <w:placeholder>
            <w:docPart w:val="127D3687D468445696A5F5936914272C"/>
          </w:placeholder>
          <w:comboBox>
            <w:listItem w:value="Zvolte položku."/>
            <w:listItem w:displayText="použil" w:value="použil"/>
            <w:listItem w:displayText="použila" w:value="použila"/>
          </w:comboBox>
        </w:sdtPr>
        <w:sdtEndPr/>
        <w:sdtContent>
          <w:r w:rsidR="008114DD">
            <w:t>použila</w:t>
          </w:r>
        </w:sdtContent>
      </w:sdt>
      <w:r w:rsidRPr="000F41C2">
        <w:t xml:space="preserve"> k sepsání této práce, byly citovány v textu a jsou uvedeny v seznamu použitých pramenů a literatury.</w:t>
      </w:r>
    </w:p>
    <w:p w14:paraId="0696B8F5" w14:textId="2E829714" w:rsidR="00581933" w:rsidRPr="000F41C2" w:rsidRDefault="00F40517" w:rsidP="00FF3438">
      <w:pPr>
        <w:pStyle w:val="inZPPodpisprohlen"/>
        <w:spacing w:before="600"/>
      </w:pPr>
      <w:r w:rsidRPr="00343C3A">
        <w:rPr>
          <w:rFonts w:asciiTheme="minorHAnsi" w:hAnsiTheme="minorHAnsi"/>
        </w:rPr>
        <w:t xml:space="preserve">V Brně </w:t>
      </w:r>
      <w:sdt>
        <w:sdtPr>
          <w:rPr>
            <w:rFonts w:asciiTheme="minorHAnsi" w:hAnsiTheme="minorHAnsi"/>
          </w:rPr>
          <w:id w:val="541563648"/>
          <w:placeholder>
            <w:docPart w:val="9375F9CC78564C99AA61AB1FD1A8C936"/>
          </w:placeholder>
          <w:date w:fullDate="2021-01-18T00:00:00Z">
            <w:dateFormat w:val="d. MMMM yyyy"/>
            <w:lid w:val="cs-CZ"/>
            <w:storeMappedDataAs w:val="dateTime"/>
            <w:calendar w:val="gregorian"/>
          </w:date>
        </w:sdtPr>
        <w:sdtEndPr/>
        <w:sdtContent>
          <w:r w:rsidR="008114DD" w:rsidRPr="00343C3A">
            <w:rPr>
              <w:rFonts w:asciiTheme="minorHAnsi" w:hAnsiTheme="minorHAnsi"/>
            </w:rPr>
            <w:t>18. ledna 2021</w:t>
          </w:r>
        </w:sdtContent>
      </w:sdt>
      <w:r w:rsidR="00581933" w:rsidRPr="000F41C2">
        <w:tab/>
      </w:r>
      <w:r w:rsidR="00FF3438" w:rsidRPr="000F41C2">
        <w:t>.......................................</w:t>
      </w:r>
      <w:r w:rsidR="00581933" w:rsidRPr="000F41C2">
        <w:tab/>
      </w:r>
      <w:sdt>
        <w:sdtPr>
          <w:alias w:val="Autor"/>
          <w:tag w:val=""/>
          <w:id w:val="-1420636599"/>
          <w:placeholder>
            <w:docPart w:val="3A4DEA53E0D8467D86F1F1AC9AB9CFEC"/>
          </w:placeholder>
          <w:dataBinding w:prefixMappings="xmlns:ns0='http://purl.org/dc/elements/1.1/' xmlns:ns1='http://schemas.openxmlformats.org/package/2006/metadata/core-properties' " w:xpath="/ns1:coreProperties[1]/ns0:creator[1]" w:storeItemID="{6C3C8BC8-F283-45AE-878A-BAB7291924A1}"/>
          <w:text/>
        </w:sdtPr>
        <w:sdtEndPr/>
        <w:sdtContent>
          <w:r w:rsidR="008114DD">
            <w:t>Bc. et Bc. Hana Řádková</w:t>
          </w:r>
        </w:sdtContent>
      </w:sdt>
    </w:p>
    <w:p w14:paraId="5F4240C1" w14:textId="77777777" w:rsidR="00DB00F5" w:rsidRPr="000F41C2" w:rsidRDefault="00DB00F5" w:rsidP="00581933">
      <w:pPr>
        <w:pStyle w:val="inZPPodpisprohlen"/>
      </w:pPr>
    </w:p>
    <w:p w14:paraId="0BBB1D55" w14:textId="77777777" w:rsidR="00FF3438" w:rsidRPr="000F41C2" w:rsidRDefault="00FF3438" w:rsidP="00581933">
      <w:pPr>
        <w:pStyle w:val="inZPPodpisprohlen"/>
        <w:sectPr w:rsidR="00FF3438" w:rsidRPr="000F41C2" w:rsidSect="00DE1F2B">
          <w:type w:val="oddPage"/>
          <w:pgSz w:w="11906" w:h="16838" w:code="9"/>
          <w:pgMar w:top="2380" w:right="2020" w:bottom="2380" w:left="2020" w:header="1900" w:footer="1280" w:gutter="500"/>
          <w:cols w:space="708"/>
          <w:docGrid w:linePitch="360"/>
        </w:sectPr>
      </w:pPr>
    </w:p>
    <w:p w14:paraId="24610AF7" w14:textId="77777777" w:rsidR="00F40517" w:rsidRPr="000F41C2" w:rsidRDefault="00210C1C" w:rsidP="00CE1A04">
      <w:pPr>
        <w:pStyle w:val="ZPNadpis1vodn"/>
      </w:pPr>
      <w:r w:rsidRPr="000F41C2">
        <w:lastRenderedPageBreak/>
        <w:t>Poděkování</w:t>
      </w:r>
    </w:p>
    <w:p w14:paraId="1FEFD208" w14:textId="1EABBCCC" w:rsidR="009951BF" w:rsidRPr="000F41C2" w:rsidRDefault="00D42431" w:rsidP="008D6DC9">
      <w:pPr>
        <w:pStyle w:val="Odstavec1"/>
        <w:sectPr w:rsidR="009951BF" w:rsidRPr="000F41C2" w:rsidSect="00DE1F2B">
          <w:footerReference w:type="default" r:id="rId22"/>
          <w:footerReference w:type="first" r:id="rId23"/>
          <w:type w:val="oddPage"/>
          <w:pgSz w:w="11906" w:h="16838" w:code="9"/>
          <w:pgMar w:top="2380" w:right="2020" w:bottom="2380" w:left="2020" w:header="1900" w:footer="1280" w:gutter="500"/>
          <w:cols w:space="708"/>
          <w:docGrid w:linePitch="360"/>
        </w:sectPr>
      </w:pPr>
      <w:r>
        <w:t xml:space="preserve">Ráda bych poděkovala PhDr. Romanu Hytychovi, Ph.D. za ochotu a podporu </w:t>
      </w:r>
      <w:r w:rsidR="0047382E">
        <w:t>při</w:t>
      </w:r>
      <w:r>
        <w:t xml:space="preserve"> vedení </w:t>
      </w:r>
      <w:r w:rsidR="0047382E">
        <w:t xml:space="preserve">práce, </w:t>
      </w:r>
      <w:r w:rsidR="0099130C" w:rsidRPr="005A7163">
        <w:rPr>
          <w:bCs/>
        </w:rPr>
        <w:t>doc. PhDr. Miroslav</w:t>
      </w:r>
      <w:r w:rsidR="0099130C">
        <w:rPr>
          <w:bCs/>
        </w:rPr>
        <w:t>u</w:t>
      </w:r>
      <w:r w:rsidR="0099130C" w:rsidRPr="005A7163">
        <w:rPr>
          <w:bCs/>
        </w:rPr>
        <w:t xml:space="preserve"> Světlák</w:t>
      </w:r>
      <w:r w:rsidR="0099130C">
        <w:rPr>
          <w:bCs/>
        </w:rPr>
        <w:t>ovi</w:t>
      </w:r>
      <w:r w:rsidR="0099130C" w:rsidRPr="005A7163">
        <w:rPr>
          <w:bCs/>
        </w:rPr>
        <w:t>, Ph.D.</w:t>
      </w:r>
      <w:r w:rsidR="0099130C">
        <w:rPr>
          <w:bCs/>
        </w:rPr>
        <w:t xml:space="preserve"> </w:t>
      </w:r>
      <w:r>
        <w:t>za podporu, konzultování práce a aktivní pod</w:t>
      </w:r>
      <w:r w:rsidR="00287D97">
        <w:t>í</w:t>
      </w:r>
      <w:r>
        <w:t>lení se na výzkumu</w:t>
      </w:r>
      <w:r w:rsidR="00287D97">
        <w:t xml:space="preserve">. </w:t>
      </w:r>
      <w:r w:rsidR="0047382E">
        <w:t>Dále také</w:t>
      </w:r>
      <w:r>
        <w:t xml:space="preserve"> MUDr. Barboře Moriové za </w:t>
      </w:r>
      <w:r w:rsidR="003C4050">
        <w:t xml:space="preserve">pomoc při </w:t>
      </w:r>
      <w:r w:rsidR="00157A90">
        <w:t xml:space="preserve">vedení </w:t>
      </w:r>
      <w:r w:rsidR="008B680D">
        <w:t xml:space="preserve">praxe </w:t>
      </w:r>
      <w:r w:rsidR="003C4050">
        <w:t>všímavosti.</w:t>
      </w:r>
    </w:p>
    <w:p w14:paraId="4E5932B4" w14:textId="77777777" w:rsidR="00E76694" w:rsidRPr="000F41C2" w:rsidRDefault="00F44C00" w:rsidP="002E640F">
      <w:pPr>
        <w:pStyle w:val="ZPNadpis1vodn"/>
      </w:pPr>
      <w:r w:rsidRPr="000F41C2">
        <w:lastRenderedPageBreak/>
        <w:t>Obsah</w:t>
      </w:r>
    </w:p>
    <w:p w14:paraId="6E66810D" w14:textId="3ED6BD8E" w:rsidR="002B602D" w:rsidRDefault="00825A03">
      <w:pPr>
        <w:pStyle w:val="Obsah1"/>
        <w:rPr>
          <w:rFonts w:asciiTheme="minorHAnsi" w:eastAsiaTheme="minorEastAsia" w:hAnsiTheme="minorHAnsi" w:cstheme="minorBidi"/>
          <w:b w:val="0"/>
          <w:color w:val="auto"/>
        </w:rPr>
      </w:pPr>
      <w:r w:rsidRPr="000F41C2">
        <w:rPr>
          <w:rFonts w:ascii="Arial" w:hAnsi="Arial"/>
          <w:bCs/>
          <w:noProof w:val="0"/>
        </w:rPr>
        <w:fldChar w:fldCharType="begin"/>
      </w:r>
      <w:r w:rsidRPr="000F41C2">
        <w:rPr>
          <w:noProof w:val="0"/>
        </w:rPr>
        <w:instrText xml:space="preserve"> TOC \o "1-2" </w:instrText>
      </w:r>
      <w:r w:rsidRPr="000F41C2">
        <w:rPr>
          <w:rFonts w:ascii="Arial" w:hAnsi="Arial"/>
          <w:bCs/>
          <w:noProof w:val="0"/>
        </w:rPr>
        <w:fldChar w:fldCharType="separate"/>
      </w:r>
      <w:r w:rsidR="002B602D">
        <w:t>1</w:t>
      </w:r>
      <w:r w:rsidR="002B602D">
        <w:rPr>
          <w:rFonts w:asciiTheme="minorHAnsi" w:eastAsiaTheme="minorEastAsia" w:hAnsiTheme="minorHAnsi" w:cstheme="minorBidi"/>
          <w:b w:val="0"/>
          <w:color w:val="auto"/>
        </w:rPr>
        <w:tab/>
      </w:r>
      <w:r w:rsidR="002B602D">
        <w:t>Úvod</w:t>
      </w:r>
      <w:r w:rsidR="002B602D">
        <w:tab/>
      </w:r>
      <w:r w:rsidR="002B602D">
        <w:fldChar w:fldCharType="begin"/>
      </w:r>
      <w:r w:rsidR="002B602D">
        <w:instrText xml:space="preserve"> PAGEREF _Toc61807740 \h </w:instrText>
      </w:r>
      <w:r w:rsidR="002B602D">
        <w:fldChar w:fldCharType="separate"/>
      </w:r>
      <w:r w:rsidR="002B602D">
        <w:t>15</w:t>
      </w:r>
      <w:r w:rsidR="002B602D">
        <w:fldChar w:fldCharType="end"/>
      </w:r>
    </w:p>
    <w:p w14:paraId="6D71CAAD" w14:textId="0D32E8B0" w:rsidR="002B602D" w:rsidRDefault="002B602D">
      <w:pPr>
        <w:pStyle w:val="Obsah1"/>
        <w:rPr>
          <w:rFonts w:asciiTheme="minorHAnsi" w:eastAsiaTheme="minorEastAsia" w:hAnsiTheme="minorHAnsi" w:cstheme="minorBidi"/>
          <w:b w:val="0"/>
          <w:color w:val="auto"/>
        </w:rPr>
      </w:pPr>
      <w:r>
        <w:t>2</w:t>
      </w:r>
      <w:r>
        <w:rPr>
          <w:rFonts w:asciiTheme="minorHAnsi" w:eastAsiaTheme="minorEastAsia" w:hAnsiTheme="minorHAnsi" w:cstheme="minorBidi"/>
          <w:b w:val="0"/>
          <w:color w:val="auto"/>
        </w:rPr>
        <w:tab/>
      </w:r>
      <w:r>
        <w:t>Koncept všímavosti</w:t>
      </w:r>
      <w:r>
        <w:tab/>
      </w:r>
      <w:r>
        <w:fldChar w:fldCharType="begin"/>
      </w:r>
      <w:r>
        <w:instrText xml:space="preserve"> PAGEREF _Toc61807741 \h </w:instrText>
      </w:r>
      <w:r>
        <w:fldChar w:fldCharType="separate"/>
      </w:r>
      <w:r>
        <w:t>17</w:t>
      </w:r>
      <w:r>
        <w:fldChar w:fldCharType="end"/>
      </w:r>
    </w:p>
    <w:p w14:paraId="417951E6" w14:textId="06C9C864" w:rsidR="002B602D" w:rsidRDefault="002B602D">
      <w:pPr>
        <w:pStyle w:val="Obsah2"/>
        <w:rPr>
          <w:rFonts w:asciiTheme="minorHAnsi" w:eastAsiaTheme="minorEastAsia" w:hAnsiTheme="minorHAnsi" w:cstheme="minorBidi"/>
          <w:iCs w:val="0"/>
        </w:rPr>
      </w:pPr>
      <w:r>
        <w:t>2.1</w:t>
      </w:r>
      <w:r>
        <w:rPr>
          <w:rFonts w:asciiTheme="minorHAnsi" w:eastAsiaTheme="minorEastAsia" w:hAnsiTheme="minorHAnsi" w:cstheme="minorBidi"/>
          <w:iCs w:val="0"/>
        </w:rPr>
        <w:tab/>
      </w:r>
      <w:r>
        <w:t>Všímavost v kontextu východní psychologie</w:t>
      </w:r>
      <w:r>
        <w:tab/>
      </w:r>
      <w:r>
        <w:fldChar w:fldCharType="begin"/>
      </w:r>
      <w:r>
        <w:instrText xml:space="preserve"> PAGEREF _Toc61807742 \h </w:instrText>
      </w:r>
      <w:r>
        <w:fldChar w:fldCharType="separate"/>
      </w:r>
      <w:r>
        <w:t>17</w:t>
      </w:r>
      <w:r>
        <w:fldChar w:fldCharType="end"/>
      </w:r>
    </w:p>
    <w:p w14:paraId="6647B28E" w14:textId="2D5D0DD8" w:rsidR="002B602D" w:rsidRDefault="002B602D">
      <w:pPr>
        <w:pStyle w:val="Obsah2"/>
        <w:rPr>
          <w:rFonts w:asciiTheme="minorHAnsi" w:eastAsiaTheme="minorEastAsia" w:hAnsiTheme="minorHAnsi" w:cstheme="minorBidi"/>
          <w:iCs w:val="0"/>
        </w:rPr>
      </w:pPr>
      <w:r>
        <w:t>2.2</w:t>
      </w:r>
      <w:r>
        <w:rPr>
          <w:rFonts w:asciiTheme="minorHAnsi" w:eastAsiaTheme="minorEastAsia" w:hAnsiTheme="minorHAnsi" w:cstheme="minorBidi"/>
          <w:iCs w:val="0"/>
        </w:rPr>
        <w:tab/>
      </w:r>
      <w:r>
        <w:t>Všímavost v kontextu západní psychologie</w:t>
      </w:r>
      <w:r>
        <w:tab/>
      </w:r>
      <w:r>
        <w:fldChar w:fldCharType="begin"/>
      </w:r>
      <w:r>
        <w:instrText xml:space="preserve"> PAGEREF _Toc61807743 \h </w:instrText>
      </w:r>
      <w:r>
        <w:fldChar w:fldCharType="separate"/>
      </w:r>
      <w:r>
        <w:t>17</w:t>
      </w:r>
      <w:r>
        <w:fldChar w:fldCharType="end"/>
      </w:r>
    </w:p>
    <w:p w14:paraId="6799CECB" w14:textId="496B2D06" w:rsidR="002B602D" w:rsidRDefault="002B602D">
      <w:pPr>
        <w:pStyle w:val="Obsah1"/>
        <w:rPr>
          <w:rFonts w:asciiTheme="minorHAnsi" w:eastAsiaTheme="minorEastAsia" w:hAnsiTheme="minorHAnsi" w:cstheme="minorBidi"/>
          <w:b w:val="0"/>
          <w:color w:val="auto"/>
        </w:rPr>
      </w:pPr>
      <w:r>
        <w:t>3</w:t>
      </w:r>
      <w:r>
        <w:rPr>
          <w:rFonts w:asciiTheme="minorHAnsi" w:eastAsiaTheme="minorEastAsia" w:hAnsiTheme="minorHAnsi" w:cstheme="minorBidi"/>
          <w:b w:val="0"/>
          <w:color w:val="auto"/>
        </w:rPr>
        <w:tab/>
      </w:r>
      <w:r>
        <w:t>Definice a konceptualizace všímavosti</w:t>
      </w:r>
      <w:r>
        <w:tab/>
      </w:r>
      <w:r>
        <w:fldChar w:fldCharType="begin"/>
      </w:r>
      <w:r>
        <w:instrText xml:space="preserve"> PAGEREF _Toc61807744 \h </w:instrText>
      </w:r>
      <w:r>
        <w:fldChar w:fldCharType="separate"/>
      </w:r>
      <w:r>
        <w:t>19</w:t>
      </w:r>
      <w:r>
        <w:fldChar w:fldCharType="end"/>
      </w:r>
    </w:p>
    <w:p w14:paraId="129F4074" w14:textId="038CBC62" w:rsidR="002B602D" w:rsidRDefault="002B602D">
      <w:pPr>
        <w:pStyle w:val="Obsah2"/>
        <w:rPr>
          <w:rFonts w:asciiTheme="minorHAnsi" w:eastAsiaTheme="minorEastAsia" w:hAnsiTheme="minorHAnsi" w:cstheme="minorBidi"/>
          <w:iCs w:val="0"/>
        </w:rPr>
      </w:pPr>
      <w:r>
        <w:t>3.1</w:t>
      </w:r>
      <w:r>
        <w:rPr>
          <w:rFonts w:asciiTheme="minorHAnsi" w:eastAsiaTheme="minorEastAsia" w:hAnsiTheme="minorHAnsi" w:cstheme="minorBidi"/>
          <w:iCs w:val="0"/>
        </w:rPr>
        <w:tab/>
      </w:r>
      <w:r>
        <w:t>Všímavost vs. nevšímavost</w:t>
      </w:r>
      <w:r>
        <w:tab/>
      </w:r>
      <w:r>
        <w:fldChar w:fldCharType="begin"/>
      </w:r>
      <w:r>
        <w:instrText xml:space="preserve"> PAGEREF _Toc61807745 \h </w:instrText>
      </w:r>
      <w:r>
        <w:fldChar w:fldCharType="separate"/>
      </w:r>
      <w:r>
        <w:t>19</w:t>
      </w:r>
      <w:r>
        <w:fldChar w:fldCharType="end"/>
      </w:r>
    </w:p>
    <w:p w14:paraId="02785B8A" w14:textId="3249EA6E" w:rsidR="002B602D" w:rsidRDefault="002B602D">
      <w:pPr>
        <w:pStyle w:val="Obsah2"/>
        <w:rPr>
          <w:rFonts w:asciiTheme="minorHAnsi" w:eastAsiaTheme="minorEastAsia" w:hAnsiTheme="minorHAnsi" w:cstheme="minorBidi"/>
          <w:iCs w:val="0"/>
        </w:rPr>
      </w:pPr>
      <w:r>
        <w:t>3.2</w:t>
      </w:r>
      <w:r>
        <w:rPr>
          <w:rFonts w:asciiTheme="minorHAnsi" w:eastAsiaTheme="minorEastAsia" w:hAnsiTheme="minorHAnsi" w:cstheme="minorBidi"/>
          <w:iCs w:val="0"/>
        </w:rPr>
        <w:tab/>
      </w:r>
      <w:r>
        <w:t>Význam slova všímavost</w:t>
      </w:r>
      <w:r>
        <w:tab/>
      </w:r>
      <w:r>
        <w:fldChar w:fldCharType="begin"/>
      </w:r>
      <w:r>
        <w:instrText xml:space="preserve"> PAGEREF _Toc61807746 \h </w:instrText>
      </w:r>
      <w:r>
        <w:fldChar w:fldCharType="separate"/>
      </w:r>
      <w:r>
        <w:t>20</w:t>
      </w:r>
      <w:r>
        <w:fldChar w:fldCharType="end"/>
      </w:r>
    </w:p>
    <w:p w14:paraId="5E5C75DA" w14:textId="55B640E4" w:rsidR="002B602D" w:rsidRDefault="002B602D">
      <w:pPr>
        <w:pStyle w:val="Obsah2"/>
        <w:rPr>
          <w:rFonts w:asciiTheme="minorHAnsi" w:eastAsiaTheme="minorEastAsia" w:hAnsiTheme="minorHAnsi" w:cstheme="minorBidi"/>
          <w:iCs w:val="0"/>
        </w:rPr>
      </w:pPr>
      <w:r>
        <w:t>3.3</w:t>
      </w:r>
      <w:r>
        <w:rPr>
          <w:rFonts w:asciiTheme="minorHAnsi" w:eastAsiaTheme="minorEastAsia" w:hAnsiTheme="minorHAnsi" w:cstheme="minorBidi"/>
          <w:iCs w:val="0"/>
        </w:rPr>
        <w:tab/>
      </w:r>
      <w:r>
        <w:t>Všímavost podle počtu složek</w:t>
      </w:r>
      <w:r>
        <w:tab/>
      </w:r>
      <w:r>
        <w:fldChar w:fldCharType="begin"/>
      </w:r>
      <w:r>
        <w:instrText xml:space="preserve"> PAGEREF _Toc61807747 \h </w:instrText>
      </w:r>
      <w:r>
        <w:fldChar w:fldCharType="separate"/>
      </w:r>
      <w:r>
        <w:t>22</w:t>
      </w:r>
      <w:r>
        <w:fldChar w:fldCharType="end"/>
      </w:r>
    </w:p>
    <w:p w14:paraId="1C22194C" w14:textId="6D4BE24C" w:rsidR="002B602D" w:rsidRDefault="002B602D">
      <w:pPr>
        <w:pStyle w:val="Obsah2"/>
        <w:rPr>
          <w:rFonts w:asciiTheme="minorHAnsi" w:eastAsiaTheme="minorEastAsia" w:hAnsiTheme="minorHAnsi" w:cstheme="minorBidi"/>
          <w:iCs w:val="0"/>
        </w:rPr>
      </w:pPr>
      <w:r>
        <w:t>3.4</w:t>
      </w:r>
      <w:r>
        <w:rPr>
          <w:rFonts w:asciiTheme="minorHAnsi" w:eastAsiaTheme="minorEastAsia" w:hAnsiTheme="minorHAnsi" w:cstheme="minorBidi"/>
          <w:iCs w:val="0"/>
        </w:rPr>
        <w:tab/>
      </w:r>
      <w:r>
        <w:t>Definice a konceptualizace všímavosti v rámci současné studie</w:t>
      </w:r>
      <w:r>
        <w:tab/>
      </w:r>
      <w:r>
        <w:fldChar w:fldCharType="begin"/>
      </w:r>
      <w:r>
        <w:instrText xml:space="preserve"> PAGEREF _Toc61807748 \h </w:instrText>
      </w:r>
      <w:r>
        <w:fldChar w:fldCharType="separate"/>
      </w:r>
      <w:r>
        <w:t>25</w:t>
      </w:r>
      <w:r>
        <w:fldChar w:fldCharType="end"/>
      </w:r>
    </w:p>
    <w:p w14:paraId="63312EB5" w14:textId="0071D4AA" w:rsidR="002B602D" w:rsidRDefault="002B602D">
      <w:pPr>
        <w:pStyle w:val="Obsah1"/>
        <w:rPr>
          <w:rFonts w:asciiTheme="minorHAnsi" w:eastAsiaTheme="minorEastAsia" w:hAnsiTheme="minorHAnsi" w:cstheme="minorBidi"/>
          <w:b w:val="0"/>
          <w:color w:val="auto"/>
        </w:rPr>
      </w:pPr>
      <w:r>
        <w:t>4</w:t>
      </w:r>
      <w:r>
        <w:rPr>
          <w:rFonts w:asciiTheme="minorHAnsi" w:eastAsiaTheme="minorEastAsia" w:hAnsiTheme="minorHAnsi" w:cstheme="minorBidi"/>
          <w:b w:val="0"/>
          <w:color w:val="auto"/>
        </w:rPr>
        <w:tab/>
      </w:r>
      <w:r>
        <w:t>Všímavost a psychoterapeutické směry</w:t>
      </w:r>
      <w:r>
        <w:tab/>
      </w:r>
      <w:r>
        <w:fldChar w:fldCharType="begin"/>
      </w:r>
      <w:r>
        <w:instrText xml:space="preserve"> PAGEREF _Toc61807749 \h </w:instrText>
      </w:r>
      <w:r>
        <w:fldChar w:fldCharType="separate"/>
      </w:r>
      <w:r>
        <w:t>26</w:t>
      </w:r>
      <w:r>
        <w:fldChar w:fldCharType="end"/>
      </w:r>
    </w:p>
    <w:p w14:paraId="70D9B523" w14:textId="235AA623" w:rsidR="002B602D" w:rsidRDefault="002B602D">
      <w:pPr>
        <w:pStyle w:val="Obsah2"/>
        <w:rPr>
          <w:rFonts w:asciiTheme="minorHAnsi" w:eastAsiaTheme="minorEastAsia" w:hAnsiTheme="minorHAnsi" w:cstheme="minorBidi"/>
          <w:iCs w:val="0"/>
        </w:rPr>
      </w:pPr>
      <w:r>
        <w:t>4.1</w:t>
      </w:r>
      <w:r>
        <w:rPr>
          <w:rFonts w:asciiTheme="minorHAnsi" w:eastAsiaTheme="minorEastAsia" w:hAnsiTheme="minorHAnsi" w:cstheme="minorBidi"/>
          <w:iCs w:val="0"/>
        </w:rPr>
        <w:tab/>
      </w:r>
      <w:r>
        <w:t>Terapie založené na všímavosti</w:t>
      </w:r>
      <w:r>
        <w:tab/>
      </w:r>
      <w:r>
        <w:fldChar w:fldCharType="begin"/>
      </w:r>
      <w:r>
        <w:instrText xml:space="preserve"> PAGEREF _Toc61807750 \h </w:instrText>
      </w:r>
      <w:r>
        <w:fldChar w:fldCharType="separate"/>
      </w:r>
      <w:r>
        <w:t>26</w:t>
      </w:r>
      <w:r>
        <w:fldChar w:fldCharType="end"/>
      </w:r>
    </w:p>
    <w:p w14:paraId="6B06E251" w14:textId="6A3BF13C" w:rsidR="002B602D" w:rsidRDefault="002B602D">
      <w:pPr>
        <w:pStyle w:val="Obsah2"/>
        <w:rPr>
          <w:rFonts w:asciiTheme="minorHAnsi" w:eastAsiaTheme="minorEastAsia" w:hAnsiTheme="minorHAnsi" w:cstheme="minorBidi"/>
          <w:iCs w:val="0"/>
        </w:rPr>
      </w:pPr>
      <w:r>
        <w:t>4.2</w:t>
      </w:r>
      <w:r>
        <w:rPr>
          <w:rFonts w:asciiTheme="minorHAnsi" w:eastAsiaTheme="minorEastAsia" w:hAnsiTheme="minorHAnsi" w:cstheme="minorBidi"/>
          <w:iCs w:val="0"/>
        </w:rPr>
        <w:tab/>
      </w:r>
      <w:r>
        <w:t>Terapie založené na všímavosti pro děti a adolescenty</w:t>
      </w:r>
      <w:r>
        <w:tab/>
      </w:r>
      <w:r>
        <w:fldChar w:fldCharType="begin"/>
      </w:r>
      <w:r>
        <w:instrText xml:space="preserve"> PAGEREF _Toc61807751 \h </w:instrText>
      </w:r>
      <w:r>
        <w:fldChar w:fldCharType="separate"/>
      </w:r>
      <w:r>
        <w:t>27</w:t>
      </w:r>
      <w:r>
        <w:fldChar w:fldCharType="end"/>
      </w:r>
    </w:p>
    <w:p w14:paraId="02253F21" w14:textId="5545FF00" w:rsidR="002B602D" w:rsidRDefault="002B602D">
      <w:pPr>
        <w:pStyle w:val="Obsah2"/>
        <w:rPr>
          <w:rFonts w:asciiTheme="minorHAnsi" w:eastAsiaTheme="minorEastAsia" w:hAnsiTheme="minorHAnsi" w:cstheme="minorBidi"/>
          <w:iCs w:val="0"/>
        </w:rPr>
      </w:pPr>
      <w:r>
        <w:t>4.3</w:t>
      </w:r>
      <w:r>
        <w:rPr>
          <w:rFonts w:asciiTheme="minorHAnsi" w:eastAsiaTheme="minorEastAsia" w:hAnsiTheme="minorHAnsi" w:cstheme="minorBidi"/>
          <w:iCs w:val="0"/>
        </w:rPr>
        <w:tab/>
      </w:r>
      <w:r>
        <w:t>Základní prvky terapie založené na všímavosti pro děti a adolescenty</w:t>
      </w:r>
      <w:r>
        <w:tab/>
      </w:r>
      <w:r>
        <w:fldChar w:fldCharType="begin"/>
      </w:r>
      <w:r>
        <w:instrText xml:space="preserve"> PAGEREF _Toc61807752 \h </w:instrText>
      </w:r>
      <w:r>
        <w:fldChar w:fldCharType="separate"/>
      </w:r>
      <w:r>
        <w:t>30</w:t>
      </w:r>
      <w:r>
        <w:fldChar w:fldCharType="end"/>
      </w:r>
    </w:p>
    <w:p w14:paraId="69F398A5" w14:textId="471CBB55" w:rsidR="002B602D" w:rsidRDefault="002B602D">
      <w:pPr>
        <w:pStyle w:val="Obsah1"/>
        <w:rPr>
          <w:rFonts w:asciiTheme="minorHAnsi" w:eastAsiaTheme="minorEastAsia" w:hAnsiTheme="minorHAnsi" w:cstheme="minorBidi"/>
          <w:b w:val="0"/>
          <w:color w:val="auto"/>
        </w:rPr>
      </w:pPr>
      <w:r>
        <w:t>5</w:t>
      </w:r>
      <w:r>
        <w:rPr>
          <w:rFonts w:asciiTheme="minorHAnsi" w:eastAsiaTheme="minorEastAsia" w:hAnsiTheme="minorHAnsi" w:cstheme="minorBidi"/>
          <w:b w:val="0"/>
          <w:color w:val="auto"/>
        </w:rPr>
        <w:tab/>
      </w:r>
      <w:r>
        <w:t>Mechanismy účinku psychoterapie všímavosti</w:t>
      </w:r>
      <w:r>
        <w:tab/>
      </w:r>
      <w:r>
        <w:fldChar w:fldCharType="begin"/>
      </w:r>
      <w:r>
        <w:instrText xml:space="preserve"> PAGEREF _Toc61807753 \h </w:instrText>
      </w:r>
      <w:r>
        <w:fldChar w:fldCharType="separate"/>
      </w:r>
      <w:r>
        <w:t>37</w:t>
      </w:r>
      <w:r>
        <w:fldChar w:fldCharType="end"/>
      </w:r>
    </w:p>
    <w:p w14:paraId="4133F2F8" w14:textId="2ABFAE03" w:rsidR="002B602D" w:rsidRDefault="002B602D">
      <w:pPr>
        <w:pStyle w:val="Obsah2"/>
        <w:rPr>
          <w:rFonts w:asciiTheme="minorHAnsi" w:eastAsiaTheme="minorEastAsia" w:hAnsiTheme="minorHAnsi" w:cstheme="minorBidi"/>
          <w:iCs w:val="0"/>
        </w:rPr>
      </w:pPr>
      <w:r>
        <w:t>5.1</w:t>
      </w:r>
      <w:r>
        <w:rPr>
          <w:rFonts w:asciiTheme="minorHAnsi" w:eastAsiaTheme="minorEastAsia" w:hAnsiTheme="minorHAnsi" w:cstheme="minorBidi"/>
          <w:iCs w:val="0"/>
        </w:rPr>
        <w:tab/>
      </w:r>
      <w:r>
        <w:t>Regulace pozornosti</w:t>
      </w:r>
      <w:r>
        <w:tab/>
      </w:r>
      <w:r>
        <w:fldChar w:fldCharType="begin"/>
      </w:r>
      <w:r>
        <w:instrText xml:space="preserve"> PAGEREF _Toc61807754 \h </w:instrText>
      </w:r>
      <w:r>
        <w:fldChar w:fldCharType="separate"/>
      </w:r>
      <w:r>
        <w:t>37</w:t>
      </w:r>
      <w:r>
        <w:fldChar w:fldCharType="end"/>
      </w:r>
    </w:p>
    <w:p w14:paraId="00FCFCB3" w14:textId="7E9B350A" w:rsidR="002B602D" w:rsidRDefault="002B602D">
      <w:pPr>
        <w:pStyle w:val="Obsah2"/>
        <w:rPr>
          <w:rFonts w:asciiTheme="minorHAnsi" w:eastAsiaTheme="minorEastAsia" w:hAnsiTheme="minorHAnsi" w:cstheme="minorBidi"/>
          <w:iCs w:val="0"/>
        </w:rPr>
      </w:pPr>
      <w:r>
        <w:t>5.2</w:t>
      </w:r>
      <w:r>
        <w:rPr>
          <w:rFonts w:asciiTheme="minorHAnsi" w:eastAsiaTheme="minorEastAsia" w:hAnsiTheme="minorHAnsi" w:cstheme="minorBidi"/>
          <w:iCs w:val="0"/>
        </w:rPr>
        <w:tab/>
      </w:r>
      <w:r>
        <w:t>Všímavost k vlastnímu tělu</w:t>
      </w:r>
      <w:r>
        <w:tab/>
      </w:r>
      <w:r>
        <w:fldChar w:fldCharType="begin"/>
      </w:r>
      <w:r>
        <w:instrText xml:space="preserve"> PAGEREF _Toc61807755 \h </w:instrText>
      </w:r>
      <w:r>
        <w:fldChar w:fldCharType="separate"/>
      </w:r>
      <w:r>
        <w:t>39</w:t>
      </w:r>
      <w:r>
        <w:fldChar w:fldCharType="end"/>
      </w:r>
    </w:p>
    <w:p w14:paraId="04770206" w14:textId="69F8E86A" w:rsidR="002B602D" w:rsidRDefault="002B602D">
      <w:pPr>
        <w:pStyle w:val="Obsah2"/>
        <w:rPr>
          <w:rFonts w:asciiTheme="minorHAnsi" w:eastAsiaTheme="minorEastAsia" w:hAnsiTheme="minorHAnsi" w:cstheme="minorBidi"/>
          <w:iCs w:val="0"/>
        </w:rPr>
      </w:pPr>
      <w:r>
        <w:t>5.3</w:t>
      </w:r>
      <w:r>
        <w:rPr>
          <w:rFonts w:asciiTheme="minorHAnsi" w:eastAsiaTheme="minorEastAsia" w:hAnsiTheme="minorHAnsi" w:cstheme="minorBidi"/>
          <w:iCs w:val="0"/>
        </w:rPr>
        <w:tab/>
      </w:r>
      <w:r>
        <w:t>Emoční regulace</w:t>
      </w:r>
      <w:r>
        <w:tab/>
      </w:r>
      <w:r>
        <w:fldChar w:fldCharType="begin"/>
      </w:r>
      <w:r>
        <w:instrText xml:space="preserve"> PAGEREF _Toc61807756 \h </w:instrText>
      </w:r>
      <w:r>
        <w:fldChar w:fldCharType="separate"/>
      </w:r>
      <w:r>
        <w:t>40</w:t>
      </w:r>
      <w:r>
        <w:fldChar w:fldCharType="end"/>
      </w:r>
    </w:p>
    <w:p w14:paraId="64954CFC" w14:textId="62B65A49" w:rsidR="002B602D" w:rsidRDefault="002B602D">
      <w:pPr>
        <w:pStyle w:val="Obsah2"/>
        <w:rPr>
          <w:rFonts w:asciiTheme="minorHAnsi" w:eastAsiaTheme="minorEastAsia" w:hAnsiTheme="minorHAnsi" w:cstheme="minorBidi"/>
          <w:iCs w:val="0"/>
        </w:rPr>
      </w:pPr>
      <w:r>
        <w:t>5.4</w:t>
      </w:r>
      <w:r>
        <w:rPr>
          <w:rFonts w:asciiTheme="minorHAnsi" w:eastAsiaTheme="minorEastAsia" w:hAnsiTheme="minorHAnsi" w:cstheme="minorBidi"/>
          <w:iCs w:val="0"/>
        </w:rPr>
        <w:tab/>
      </w:r>
      <w:r>
        <w:t>Změna vnímání sebe sama</w:t>
      </w:r>
      <w:r>
        <w:tab/>
      </w:r>
      <w:r>
        <w:fldChar w:fldCharType="begin"/>
      </w:r>
      <w:r>
        <w:instrText xml:space="preserve"> PAGEREF _Toc61807757 \h </w:instrText>
      </w:r>
      <w:r>
        <w:fldChar w:fldCharType="separate"/>
      </w:r>
      <w:r>
        <w:t>45</w:t>
      </w:r>
      <w:r>
        <w:fldChar w:fldCharType="end"/>
      </w:r>
    </w:p>
    <w:p w14:paraId="4EB75CB6" w14:textId="708D68B8" w:rsidR="002B602D" w:rsidRDefault="002B602D">
      <w:pPr>
        <w:pStyle w:val="Obsah2"/>
        <w:rPr>
          <w:rFonts w:asciiTheme="minorHAnsi" w:eastAsiaTheme="minorEastAsia" w:hAnsiTheme="minorHAnsi" w:cstheme="minorBidi"/>
          <w:iCs w:val="0"/>
        </w:rPr>
      </w:pPr>
      <w:r>
        <w:t>5.5</w:t>
      </w:r>
      <w:r>
        <w:rPr>
          <w:rFonts w:asciiTheme="minorHAnsi" w:eastAsiaTheme="minorEastAsia" w:hAnsiTheme="minorHAnsi" w:cstheme="minorBidi"/>
          <w:iCs w:val="0"/>
        </w:rPr>
        <w:tab/>
      </w:r>
      <w:r>
        <w:t>Integrace mechanismů všímavosti</w:t>
      </w:r>
      <w:r>
        <w:tab/>
      </w:r>
      <w:r>
        <w:fldChar w:fldCharType="begin"/>
      </w:r>
      <w:r>
        <w:instrText xml:space="preserve"> PAGEREF _Toc61807758 \h </w:instrText>
      </w:r>
      <w:r>
        <w:fldChar w:fldCharType="separate"/>
      </w:r>
      <w:r>
        <w:t>48</w:t>
      </w:r>
      <w:r>
        <w:fldChar w:fldCharType="end"/>
      </w:r>
    </w:p>
    <w:p w14:paraId="6B6C81B0" w14:textId="3E6A5A3C" w:rsidR="002B602D" w:rsidRDefault="002B602D">
      <w:pPr>
        <w:pStyle w:val="Obsah2"/>
        <w:rPr>
          <w:rFonts w:asciiTheme="minorHAnsi" w:eastAsiaTheme="minorEastAsia" w:hAnsiTheme="minorHAnsi" w:cstheme="minorBidi"/>
          <w:iCs w:val="0"/>
        </w:rPr>
      </w:pPr>
      <w:r>
        <w:t>5.6</w:t>
      </w:r>
      <w:r>
        <w:rPr>
          <w:rFonts w:asciiTheme="minorHAnsi" w:eastAsiaTheme="minorEastAsia" w:hAnsiTheme="minorHAnsi" w:cstheme="minorBidi"/>
          <w:iCs w:val="0"/>
        </w:rPr>
        <w:tab/>
      </w:r>
      <w:r>
        <w:t>Koncepty související se všímavostí</w:t>
      </w:r>
      <w:r>
        <w:tab/>
      </w:r>
      <w:r>
        <w:fldChar w:fldCharType="begin"/>
      </w:r>
      <w:r>
        <w:instrText xml:space="preserve"> PAGEREF _Toc61807759 \h </w:instrText>
      </w:r>
      <w:r>
        <w:fldChar w:fldCharType="separate"/>
      </w:r>
      <w:r>
        <w:t>52</w:t>
      </w:r>
      <w:r>
        <w:fldChar w:fldCharType="end"/>
      </w:r>
    </w:p>
    <w:p w14:paraId="3CB83965" w14:textId="739B08A5" w:rsidR="002B602D" w:rsidRDefault="002B602D">
      <w:pPr>
        <w:pStyle w:val="Obsah1"/>
        <w:rPr>
          <w:rFonts w:asciiTheme="minorHAnsi" w:eastAsiaTheme="minorEastAsia" w:hAnsiTheme="minorHAnsi" w:cstheme="minorBidi"/>
          <w:b w:val="0"/>
          <w:color w:val="auto"/>
        </w:rPr>
      </w:pPr>
      <w:r>
        <w:t>6</w:t>
      </w:r>
      <w:r>
        <w:rPr>
          <w:rFonts w:asciiTheme="minorHAnsi" w:eastAsiaTheme="minorEastAsia" w:hAnsiTheme="minorHAnsi" w:cstheme="minorBidi"/>
          <w:b w:val="0"/>
          <w:color w:val="auto"/>
        </w:rPr>
        <w:tab/>
      </w:r>
      <w:r>
        <w:t>Všímavost v klinické praxi</w:t>
      </w:r>
      <w:r>
        <w:tab/>
      </w:r>
      <w:r>
        <w:fldChar w:fldCharType="begin"/>
      </w:r>
      <w:r>
        <w:instrText xml:space="preserve"> PAGEREF _Toc61807760 \h </w:instrText>
      </w:r>
      <w:r>
        <w:fldChar w:fldCharType="separate"/>
      </w:r>
      <w:r>
        <w:t>55</w:t>
      </w:r>
      <w:r>
        <w:fldChar w:fldCharType="end"/>
      </w:r>
    </w:p>
    <w:p w14:paraId="027EA64C" w14:textId="35141ABD" w:rsidR="002B602D" w:rsidRDefault="002B602D">
      <w:pPr>
        <w:pStyle w:val="Obsah2"/>
        <w:rPr>
          <w:rFonts w:asciiTheme="minorHAnsi" w:eastAsiaTheme="minorEastAsia" w:hAnsiTheme="minorHAnsi" w:cstheme="minorBidi"/>
          <w:iCs w:val="0"/>
        </w:rPr>
      </w:pPr>
      <w:r>
        <w:t>6.1</w:t>
      </w:r>
      <w:r>
        <w:rPr>
          <w:rFonts w:asciiTheme="minorHAnsi" w:eastAsiaTheme="minorEastAsia" w:hAnsiTheme="minorHAnsi" w:cstheme="minorBidi"/>
          <w:iCs w:val="0"/>
        </w:rPr>
        <w:tab/>
      </w:r>
      <w:r>
        <w:t>Rozdíly mezi populacemi a zohlednění věku, vývojové a kognitivní úrovně</w:t>
      </w:r>
      <w:r>
        <w:tab/>
      </w:r>
      <w:r>
        <w:fldChar w:fldCharType="begin"/>
      </w:r>
      <w:r>
        <w:instrText xml:space="preserve"> PAGEREF _Toc61807761 \h </w:instrText>
      </w:r>
      <w:r>
        <w:fldChar w:fldCharType="separate"/>
      </w:r>
      <w:r>
        <w:t>56</w:t>
      </w:r>
      <w:r>
        <w:fldChar w:fldCharType="end"/>
      </w:r>
    </w:p>
    <w:p w14:paraId="4FBE537A" w14:textId="12272006" w:rsidR="002B602D" w:rsidRDefault="002B602D">
      <w:pPr>
        <w:pStyle w:val="Obsah2"/>
        <w:rPr>
          <w:rFonts w:asciiTheme="minorHAnsi" w:eastAsiaTheme="minorEastAsia" w:hAnsiTheme="minorHAnsi" w:cstheme="minorBidi"/>
          <w:iCs w:val="0"/>
        </w:rPr>
      </w:pPr>
      <w:r>
        <w:t>6.2</w:t>
      </w:r>
      <w:r>
        <w:rPr>
          <w:rFonts w:asciiTheme="minorHAnsi" w:eastAsiaTheme="minorEastAsia" w:hAnsiTheme="minorHAnsi" w:cstheme="minorBidi"/>
          <w:iCs w:val="0"/>
        </w:rPr>
        <w:tab/>
      </w:r>
      <w:r>
        <w:t>Hospitalizace a všímavost</w:t>
      </w:r>
      <w:r>
        <w:tab/>
      </w:r>
      <w:r>
        <w:fldChar w:fldCharType="begin"/>
      </w:r>
      <w:r>
        <w:instrText xml:space="preserve"> PAGEREF _Toc61807762 \h </w:instrText>
      </w:r>
      <w:r>
        <w:fldChar w:fldCharType="separate"/>
      </w:r>
      <w:r>
        <w:t>57</w:t>
      </w:r>
      <w:r>
        <w:fldChar w:fldCharType="end"/>
      </w:r>
    </w:p>
    <w:p w14:paraId="53954D0F" w14:textId="59DCA1E9" w:rsidR="002B602D" w:rsidRDefault="002B602D">
      <w:pPr>
        <w:pStyle w:val="Obsah2"/>
        <w:rPr>
          <w:rFonts w:asciiTheme="minorHAnsi" w:eastAsiaTheme="minorEastAsia" w:hAnsiTheme="minorHAnsi" w:cstheme="minorBidi"/>
          <w:iCs w:val="0"/>
        </w:rPr>
      </w:pPr>
      <w:r>
        <w:t>6.3</w:t>
      </w:r>
      <w:r>
        <w:rPr>
          <w:rFonts w:asciiTheme="minorHAnsi" w:eastAsiaTheme="minorEastAsia" w:hAnsiTheme="minorHAnsi" w:cstheme="minorBidi"/>
          <w:iCs w:val="0"/>
        </w:rPr>
        <w:tab/>
      </w:r>
      <w:r>
        <w:t>Výhody využití všímavosti na lůžkových odděleních</w:t>
      </w:r>
      <w:r>
        <w:tab/>
      </w:r>
      <w:r>
        <w:fldChar w:fldCharType="begin"/>
      </w:r>
      <w:r>
        <w:instrText xml:space="preserve"> PAGEREF _Toc61807763 \h </w:instrText>
      </w:r>
      <w:r>
        <w:fldChar w:fldCharType="separate"/>
      </w:r>
      <w:r>
        <w:t>58</w:t>
      </w:r>
      <w:r>
        <w:fldChar w:fldCharType="end"/>
      </w:r>
    </w:p>
    <w:p w14:paraId="21BA0BD9" w14:textId="4900833C" w:rsidR="002B602D" w:rsidRDefault="002B602D">
      <w:pPr>
        <w:pStyle w:val="Obsah2"/>
        <w:rPr>
          <w:rFonts w:asciiTheme="minorHAnsi" w:eastAsiaTheme="minorEastAsia" w:hAnsiTheme="minorHAnsi" w:cstheme="minorBidi"/>
          <w:iCs w:val="0"/>
        </w:rPr>
      </w:pPr>
      <w:r>
        <w:lastRenderedPageBreak/>
        <w:t>6.4</w:t>
      </w:r>
      <w:r>
        <w:rPr>
          <w:rFonts w:asciiTheme="minorHAnsi" w:eastAsiaTheme="minorEastAsia" w:hAnsiTheme="minorHAnsi" w:cstheme="minorBidi"/>
          <w:iCs w:val="0"/>
        </w:rPr>
        <w:tab/>
      </w:r>
      <w:r>
        <w:t>Možná nebezpečí spojená s využitím všímavosti v léčbě</w:t>
      </w:r>
      <w:r>
        <w:tab/>
      </w:r>
      <w:r>
        <w:fldChar w:fldCharType="begin"/>
      </w:r>
      <w:r>
        <w:instrText xml:space="preserve"> PAGEREF _Toc61807764 \h </w:instrText>
      </w:r>
      <w:r>
        <w:fldChar w:fldCharType="separate"/>
      </w:r>
      <w:r>
        <w:t>59</w:t>
      </w:r>
      <w:r>
        <w:fldChar w:fldCharType="end"/>
      </w:r>
    </w:p>
    <w:p w14:paraId="79653DAC" w14:textId="08530FD0" w:rsidR="002B602D" w:rsidRDefault="002B602D">
      <w:pPr>
        <w:pStyle w:val="Obsah2"/>
        <w:rPr>
          <w:rFonts w:asciiTheme="minorHAnsi" w:eastAsiaTheme="minorEastAsia" w:hAnsiTheme="minorHAnsi" w:cstheme="minorBidi"/>
          <w:iCs w:val="0"/>
        </w:rPr>
      </w:pPr>
      <w:r>
        <w:t>6.5</w:t>
      </w:r>
      <w:r>
        <w:rPr>
          <w:rFonts w:asciiTheme="minorHAnsi" w:eastAsiaTheme="minorEastAsia" w:hAnsiTheme="minorHAnsi" w:cstheme="minorBidi"/>
          <w:iCs w:val="0"/>
        </w:rPr>
        <w:tab/>
      </w:r>
      <w:r>
        <w:t>Kontraindikace využití všímavosti na lůžkových odděleních</w:t>
      </w:r>
      <w:r>
        <w:tab/>
      </w:r>
      <w:r>
        <w:fldChar w:fldCharType="begin"/>
      </w:r>
      <w:r>
        <w:instrText xml:space="preserve"> PAGEREF _Toc61807765 \h </w:instrText>
      </w:r>
      <w:r>
        <w:fldChar w:fldCharType="separate"/>
      </w:r>
      <w:r>
        <w:t>61</w:t>
      </w:r>
      <w:r>
        <w:fldChar w:fldCharType="end"/>
      </w:r>
    </w:p>
    <w:p w14:paraId="3BFBF861" w14:textId="7FFEC171" w:rsidR="002B602D" w:rsidRDefault="002B602D">
      <w:pPr>
        <w:pStyle w:val="Obsah2"/>
        <w:rPr>
          <w:rFonts w:asciiTheme="minorHAnsi" w:eastAsiaTheme="minorEastAsia" w:hAnsiTheme="minorHAnsi" w:cstheme="minorBidi"/>
          <w:iCs w:val="0"/>
        </w:rPr>
      </w:pPr>
      <w:r>
        <w:t>6.6</w:t>
      </w:r>
      <w:r>
        <w:rPr>
          <w:rFonts w:asciiTheme="minorHAnsi" w:eastAsiaTheme="minorEastAsia" w:hAnsiTheme="minorHAnsi" w:cstheme="minorBidi"/>
          <w:iCs w:val="0"/>
        </w:rPr>
        <w:tab/>
      </w:r>
      <w:r>
        <w:t>Jak se vyrovnat se specifiky praxe všímavosti u adolescentů v klinické praxi</w:t>
      </w:r>
      <w:r>
        <w:tab/>
      </w:r>
      <w:r>
        <w:fldChar w:fldCharType="begin"/>
      </w:r>
      <w:r>
        <w:instrText xml:space="preserve"> PAGEREF _Toc61807766 \h </w:instrText>
      </w:r>
      <w:r>
        <w:fldChar w:fldCharType="separate"/>
      </w:r>
      <w:r>
        <w:t>62</w:t>
      </w:r>
      <w:r>
        <w:fldChar w:fldCharType="end"/>
      </w:r>
    </w:p>
    <w:p w14:paraId="4C7475AF" w14:textId="72DED745" w:rsidR="002B602D" w:rsidRDefault="002B602D">
      <w:pPr>
        <w:pStyle w:val="Obsah2"/>
        <w:rPr>
          <w:rFonts w:asciiTheme="minorHAnsi" w:eastAsiaTheme="minorEastAsia" w:hAnsiTheme="minorHAnsi" w:cstheme="minorBidi"/>
          <w:iCs w:val="0"/>
        </w:rPr>
      </w:pPr>
      <w:r>
        <w:t>6.7</w:t>
      </w:r>
      <w:r>
        <w:rPr>
          <w:rFonts w:asciiTheme="minorHAnsi" w:eastAsiaTheme="minorEastAsia" w:hAnsiTheme="minorHAnsi" w:cstheme="minorBidi"/>
          <w:iCs w:val="0"/>
        </w:rPr>
        <w:tab/>
      </w:r>
      <w:r>
        <w:t>Shrnutí dosavadních zjištění a cíl výzkumu současné studie</w:t>
      </w:r>
      <w:r>
        <w:tab/>
      </w:r>
      <w:r>
        <w:fldChar w:fldCharType="begin"/>
      </w:r>
      <w:r>
        <w:instrText xml:space="preserve"> PAGEREF _Toc61807767 \h </w:instrText>
      </w:r>
      <w:r>
        <w:fldChar w:fldCharType="separate"/>
      </w:r>
      <w:r>
        <w:t>64</w:t>
      </w:r>
      <w:r>
        <w:fldChar w:fldCharType="end"/>
      </w:r>
    </w:p>
    <w:p w14:paraId="2AD38940" w14:textId="697D0359" w:rsidR="002B602D" w:rsidRDefault="002B602D">
      <w:pPr>
        <w:pStyle w:val="Obsah2"/>
        <w:rPr>
          <w:rFonts w:asciiTheme="minorHAnsi" w:eastAsiaTheme="minorEastAsia" w:hAnsiTheme="minorHAnsi" w:cstheme="minorBidi"/>
          <w:iCs w:val="0"/>
        </w:rPr>
      </w:pPr>
      <w:r w:rsidRPr="00425813">
        <w:rPr>
          <w:rFonts w:ascii="-webkit-standard" w:hAnsi="-webkit-standard"/>
        </w:rPr>
        <w:t>6.8</w:t>
      </w:r>
      <w:r>
        <w:rPr>
          <w:rFonts w:asciiTheme="minorHAnsi" w:eastAsiaTheme="minorEastAsia" w:hAnsiTheme="minorHAnsi" w:cstheme="minorBidi"/>
          <w:iCs w:val="0"/>
        </w:rPr>
        <w:tab/>
      </w:r>
      <w:r>
        <w:t>Obecné shrnutí</w:t>
      </w:r>
      <w:r>
        <w:tab/>
      </w:r>
      <w:r>
        <w:fldChar w:fldCharType="begin"/>
      </w:r>
      <w:r>
        <w:instrText xml:space="preserve"> PAGEREF _Toc61807768 \h </w:instrText>
      </w:r>
      <w:r>
        <w:fldChar w:fldCharType="separate"/>
      </w:r>
      <w:r>
        <w:t>70</w:t>
      </w:r>
      <w:r>
        <w:fldChar w:fldCharType="end"/>
      </w:r>
    </w:p>
    <w:p w14:paraId="10452B74" w14:textId="7DBD0896" w:rsidR="002B602D" w:rsidRDefault="002B602D">
      <w:pPr>
        <w:pStyle w:val="Obsah1"/>
        <w:rPr>
          <w:rFonts w:asciiTheme="minorHAnsi" w:eastAsiaTheme="minorEastAsia" w:hAnsiTheme="minorHAnsi" w:cstheme="minorBidi"/>
          <w:b w:val="0"/>
          <w:color w:val="auto"/>
        </w:rPr>
      </w:pPr>
      <w:r>
        <w:t>7</w:t>
      </w:r>
      <w:r>
        <w:rPr>
          <w:rFonts w:asciiTheme="minorHAnsi" w:eastAsiaTheme="minorEastAsia" w:hAnsiTheme="minorHAnsi" w:cstheme="minorBidi"/>
          <w:b w:val="0"/>
          <w:color w:val="auto"/>
        </w:rPr>
        <w:tab/>
      </w:r>
      <w:r>
        <w:t>Metoda</w:t>
      </w:r>
      <w:r>
        <w:tab/>
      </w:r>
      <w:r>
        <w:fldChar w:fldCharType="begin"/>
      </w:r>
      <w:r>
        <w:instrText xml:space="preserve"> PAGEREF _Toc61807769 \h </w:instrText>
      </w:r>
      <w:r>
        <w:fldChar w:fldCharType="separate"/>
      </w:r>
      <w:r>
        <w:t>74</w:t>
      </w:r>
      <w:r>
        <w:fldChar w:fldCharType="end"/>
      </w:r>
    </w:p>
    <w:p w14:paraId="48A0B464" w14:textId="62C4561B" w:rsidR="002B602D" w:rsidRDefault="002B602D">
      <w:pPr>
        <w:pStyle w:val="Obsah2"/>
        <w:rPr>
          <w:rFonts w:asciiTheme="minorHAnsi" w:eastAsiaTheme="minorEastAsia" w:hAnsiTheme="minorHAnsi" w:cstheme="minorBidi"/>
          <w:iCs w:val="0"/>
        </w:rPr>
      </w:pPr>
      <w:r>
        <w:t>7.1</w:t>
      </w:r>
      <w:r>
        <w:rPr>
          <w:rFonts w:asciiTheme="minorHAnsi" w:eastAsiaTheme="minorEastAsia" w:hAnsiTheme="minorHAnsi" w:cstheme="minorBidi"/>
          <w:iCs w:val="0"/>
        </w:rPr>
        <w:tab/>
      </w:r>
      <w:r>
        <w:t>Výzkumný soubor</w:t>
      </w:r>
      <w:r>
        <w:tab/>
      </w:r>
      <w:r>
        <w:fldChar w:fldCharType="begin"/>
      </w:r>
      <w:r>
        <w:instrText xml:space="preserve"> PAGEREF _Toc61807770 \h </w:instrText>
      </w:r>
      <w:r>
        <w:fldChar w:fldCharType="separate"/>
      </w:r>
      <w:r>
        <w:t>74</w:t>
      </w:r>
      <w:r>
        <w:fldChar w:fldCharType="end"/>
      </w:r>
    </w:p>
    <w:p w14:paraId="58354375" w14:textId="19A3BFAB" w:rsidR="002B602D" w:rsidRDefault="002B602D">
      <w:pPr>
        <w:pStyle w:val="Obsah2"/>
        <w:rPr>
          <w:rFonts w:asciiTheme="minorHAnsi" w:eastAsiaTheme="minorEastAsia" w:hAnsiTheme="minorHAnsi" w:cstheme="minorBidi"/>
          <w:iCs w:val="0"/>
        </w:rPr>
      </w:pPr>
      <w:r>
        <w:t>7.2</w:t>
      </w:r>
      <w:r>
        <w:rPr>
          <w:rFonts w:asciiTheme="minorHAnsi" w:eastAsiaTheme="minorEastAsia" w:hAnsiTheme="minorHAnsi" w:cstheme="minorBidi"/>
          <w:iCs w:val="0"/>
        </w:rPr>
        <w:tab/>
      </w:r>
      <w:r>
        <w:t>Výzkumný postup</w:t>
      </w:r>
      <w:r>
        <w:tab/>
      </w:r>
      <w:r>
        <w:fldChar w:fldCharType="begin"/>
      </w:r>
      <w:r>
        <w:instrText xml:space="preserve"> PAGEREF _Toc61807771 \h </w:instrText>
      </w:r>
      <w:r>
        <w:fldChar w:fldCharType="separate"/>
      </w:r>
      <w:r>
        <w:t>74</w:t>
      </w:r>
      <w:r>
        <w:fldChar w:fldCharType="end"/>
      </w:r>
    </w:p>
    <w:p w14:paraId="0E69C543" w14:textId="7BE2E824" w:rsidR="002B602D" w:rsidRDefault="002B602D">
      <w:pPr>
        <w:pStyle w:val="Obsah2"/>
        <w:rPr>
          <w:rFonts w:asciiTheme="minorHAnsi" w:eastAsiaTheme="minorEastAsia" w:hAnsiTheme="minorHAnsi" w:cstheme="minorBidi"/>
          <w:iCs w:val="0"/>
        </w:rPr>
      </w:pPr>
      <w:r>
        <w:t>7.3</w:t>
      </w:r>
      <w:r>
        <w:rPr>
          <w:rFonts w:asciiTheme="minorHAnsi" w:eastAsiaTheme="minorEastAsia" w:hAnsiTheme="minorHAnsi" w:cstheme="minorBidi"/>
          <w:iCs w:val="0"/>
        </w:rPr>
        <w:tab/>
      </w:r>
      <w:r>
        <w:t>Měřicí nástroje</w:t>
      </w:r>
      <w:r>
        <w:tab/>
      </w:r>
      <w:r>
        <w:fldChar w:fldCharType="begin"/>
      </w:r>
      <w:r>
        <w:instrText xml:space="preserve"> PAGEREF _Toc61807772 \h </w:instrText>
      </w:r>
      <w:r>
        <w:fldChar w:fldCharType="separate"/>
      </w:r>
      <w:r>
        <w:t>79</w:t>
      </w:r>
      <w:r>
        <w:fldChar w:fldCharType="end"/>
      </w:r>
    </w:p>
    <w:p w14:paraId="0AC14215" w14:textId="6634ADED" w:rsidR="002B602D" w:rsidRDefault="002B602D">
      <w:pPr>
        <w:pStyle w:val="Obsah2"/>
        <w:rPr>
          <w:rFonts w:asciiTheme="minorHAnsi" w:eastAsiaTheme="minorEastAsia" w:hAnsiTheme="minorHAnsi" w:cstheme="minorBidi"/>
          <w:iCs w:val="0"/>
        </w:rPr>
      </w:pPr>
      <w:r>
        <w:t>7.4</w:t>
      </w:r>
      <w:r>
        <w:rPr>
          <w:rFonts w:asciiTheme="minorHAnsi" w:eastAsiaTheme="minorEastAsia" w:hAnsiTheme="minorHAnsi" w:cstheme="minorBidi"/>
          <w:iCs w:val="0"/>
        </w:rPr>
        <w:tab/>
      </w:r>
      <w:r>
        <w:t>Analýza dat</w:t>
      </w:r>
      <w:r>
        <w:tab/>
      </w:r>
      <w:r>
        <w:fldChar w:fldCharType="begin"/>
      </w:r>
      <w:r>
        <w:instrText xml:space="preserve"> PAGEREF _Toc61807773 \h </w:instrText>
      </w:r>
      <w:r>
        <w:fldChar w:fldCharType="separate"/>
      </w:r>
      <w:r>
        <w:t>84</w:t>
      </w:r>
      <w:r>
        <w:fldChar w:fldCharType="end"/>
      </w:r>
    </w:p>
    <w:p w14:paraId="3310CF96" w14:textId="4707CC94" w:rsidR="002B602D" w:rsidRDefault="002B602D">
      <w:pPr>
        <w:pStyle w:val="Obsah1"/>
        <w:rPr>
          <w:rFonts w:asciiTheme="minorHAnsi" w:eastAsiaTheme="minorEastAsia" w:hAnsiTheme="minorHAnsi" w:cstheme="minorBidi"/>
          <w:b w:val="0"/>
          <w:color w:val="auto"/>
        </w:rPr>
      </w:pPr>
      <w:r>
        <w:t>8</w:t>
      </w:r>
      <w:r>
        <w:rPr>
          <w:rFonts w:asciiTheme="minorHAnsi" w:eastAsiaTheme="minorEastAsia" w:hAnsiTheme="minorHAnsi" w:cstheme="minorBidi"/>
          <w:b w:val="0"/>
          <w:color w:val="auto"/>
        </w:rPr>
        <w:tab/>
      </w:r>
      <w:r>
        <w:t>Výsledky</w:t>
      </w:r>
      <w:r>
        <w:tab/>
      </w:r>
      <w:r>
        <w:fldChar w:fldCharType="begin"/>
      </w:r>
      <w:r>
        <w:instrText xml:space="preserve"> PAGEREF _Toc61807774 \h </w:instrText>
      </w:r>
      <w:r>
        <w:fldChar w:fldCharType="separate"/>
      </w:r>
      <w:r>
        <w:t>86</w:t>
      </w:r>
      <w:r>
        <w:fldChar w:fldCharType="end"/>
      </w:r>
    </w:p>
    <w:p w14:paraId="26F86A90" w14:textId="394D55C8" w:rsidR="002B602D" w:rsidRDefault="002B602D">
      <w:pPr>
        <w:pStyle w:val="Obsah2"/>
        <w:rPr>
          <w:rFonts w:asciiTheme="minorHAnsi" w:eastAsiaTheme="minorEastAsia" w:hAnsiTheme="minorHAnsi" w:cstheme="minorBidi"/>
          <w:iCs w:val="0"/>
        </w:rPr>
      </w:pPr>
      <w:r>
        <w:t>8.1</w:t>
      </w:r>
      <w:r>
        <w:rPr>
          <w:rFonts w:asciiTheme="minorHAnsi" w:eastAsiaTheme="minorEastAsia" w:hAnsiTheme="minorHAnsi" w:cstheme="minorBidi"/>
          <w:iCs w:val="0"/>
        </w:rPr>
        <w:tab/>
      </w:r>
      <w:r>
        <w:t>Popisné statistiky</w:t>
      </w:r>
      <w:r>
        <w:tab/>
      </w:r>
      <w:r>
        <w:fldChar w:fldCharType="begin"/>
      </w:r>
      <w:r>
        <w:instrText xml:space="preserve"> PAGEREF _Toc61807775 \h </w:instrText>
      </w:r>
      <w:r>
        <w:fldChar w:fldCharType="separate"/>
      </w:r>
      <w:r>
        <w:t>86</w:t>
      </w:r>
      <w:r>
        <w:fldChar w:fldCharType="end"/>
      </w:r>
    </w:p>
    <w:p w14:paraId="231CCB37" w14:textId="14F9538F" w:rsidR="002B602D" w:rsidRDefault="002B602D">
      <w:pPr>
        <w:pStyle w:val="Obsah2"/>
        <w:rPr>
          <w:rFonts w:asciiTheme="minorHAnsi" w:eastAsiaTheme="minorEastAsia" w:hAnsiTheme="minorHAnsi" w:cstheme="minorBidi"/>
          <w:iCs w:val="0"/>
        </w:rPr>
      </w:pPr>
      <w:r>
        <w:t>8.2</w:t>
      </w:r>
      <w:r>
        <w:rPr>
          <w:rFonts w:asciiTheme="minorHAnsi" w:eastAsiaTheme="minorEastAsia" w:hAnsiTheme="minorHAnsi" w:cstheme="minorBidi"/>
          <w:iCs w:val="0"/>
        </w:rPr>
        <w:tab/>
      </w:r>
      <w:r>
        <w:t>Efekt praxe všímavosti na úroveň všímavosti</w:t>
      </w:r>
      <w:r>
        <w:tab/>
      </w:r>
      <w:r>
        <w:fldChar w:fldCharType="begin"/>
      </w:r>
      <w:r>
        <w:instrText xml:space="preserve"> PAGEREF _Toc61807776 \h </w:instrText>
      </w:r>
      <w:r>
        <w:fldChar w:fldCharType="separate"/>
      </w:r>
      <w:r>
        <w:t>90</w:t>
      </w:r>
      <w:r>
        <w:fldChar w:fldCharType="end"/>
      </w:r>
    </w:p>
    <w:p w14:paraId="22ACB999" w14:textId="2DC3F741" w:rsidR="002B602D" w:rsidRDefault="002B602D">
      <w:pPr>
        <w:pStyle w:val="Obsah2"/>
        <w:rPr>
          <w:rFonts w:asciiTheme="minorHAnsi" w:eastAsiaTheme="minorEastAsia" w:hAnsiTheme="minorHAnsi" w:cstheme="minorBidi"/>
          <w:iCs w:val="0"/>
        </w:rPr>
      </w:pPr>
      <w:r>
        <w:t>8.3</w:t>
      </w:r>
      <w:r>
        <w:rPr>
          <w:rFonts w:asciiTheme="minorHAnsi" w:eastAsiaTheme="minorEastAsia" w:hAnsiTheme="minorHAnsi" w:cstheme="minorBidi"/>
          <w:iCs w:val="0"/>
        </w:rPr>
        <w:tab/>
      </w:r>
      <w:r>
        <w:t>Efekt praxe všímavosti na emocionální prožívání, emoční regulaci, životní spokojenost a konceptuální self</w:t>
      </w:r>
      <w:r>
        <w:tab/>
      </w:r>
      <w:r>
        <w:fldChar w:fldCharType="begin"/>
      </w:r>
      <w:r>
        <w:instrText xml:space="preserve"> PAGEREF _Toc61807777 \h </w:instrText>
      </w:r>
      <w:r>
        <w:fldChar w:fldCharType="separate"/>
      </w:r>
      <w:r>
        <w:t>91</w:t>
      </w:r>
      <w:r>
        <w:fldChar w:fldCharType="end"/>
      </w:r>
    </w:p>
    <w:p w14:paraId="5758FA66" w14:textId="333433E0" w:rsidR="002B602D" w:rsidRDefault="002B602D">
      <w:pPr>
        <w:pStyle w:val="Obsah2"/>
        <w:rPr>
          <w:rFonts w:asciiTheme="minorHAnsi" w:eastAsiaTheme="minorEastAsia" w:hAnsiTheme="minorHAnsi" w:cstheme="minorBidi"/>
          <w:iCs w:val="0"/>
        </w:rPr>
      </w:pPr>
      <w:r>
        <w:t>8.4</w:t>
      </w:r>
      <w:r>
        <w:rPr>
          <w:rFonts w:asciiTheme="minorHAnsi" w:eastAsiaTheme="minorEastAsia" w:hAnsiTheme="minorHAnsi" w:cstheme="minorBidi"/>
          <w:iCs w:val="0"/>
        </w:rPr>
        <w:tab/>
      </w:r>
      <w:r>
        <w:t>Efekt praxe všímavosti na aktuální emoční stav skupiny M a P</w:t>
      </w:r>
      <w:r>
        <w:tab/>
      </w:r>
      <w:r>
        <w:fldChar w:fldCharType="begin"/>
      </w:r>
      <w:r>
        <w:instrText xml:space="preserve"> PAGEREF _Toc61807778 \h </w:instrText>
      </w:r>
      <w:r>
        <w:fldChar w:fldCharType="separate"/>
      </w:r>
      <w:r>
        <w:t>95</w:t>
      </w:r>
      <w:r>
        <w:fldChar w:fldCharType="end"/>
      </w:r>
    </w:p>
    <w:p w14:paraId="0B8AF067" w14:textId="22439814" w:rsidR="002B602D" w:rsidRDefault="002B602D">
      <w:pPr>
        <w:pStyle w:val="Obsah2"/>
        <w:rPr>
          <w:rFonts w:asciiTheme="minorHAnsi" w:eastAsiaTheme="minorEastAsia" w:hAnsiTheme="minorHAnsi" w:cstheme="minorBidi"/>
          <w:iCs w:val="0"/>
        </w:rPr>
      </w:pPr>
      <w:r>
        <w:t>8.5</w:t>
      </w:r>
      <w:r>
        <w:rPr>
          <w:rFonts w:asciiTheme="minorHAnsi" w:eastAsiaTheme="minorEastAsia" w:hAnsiTheme="minorHAnsi" w:cstheme="minorBidi"/>
          <w:iCs w:val="0"/>
        </w:rPr>
        <w:tab/>
      </w:r>
      <w:r>
        <w:t>Efekt praxe všímavosti na aktuální emoční stav skupiny M, P, K</w:t>
      </w:r>
      <w:r>
        <w:tab/>
      </w:r>
      <w:r>
        <w:fldChar w:fldCharType="begin"/>
      </w:r>
      <w:r>
        <w:instrText xml:space="preserve"> PAGEREF _Toc61807779 \h </w:instrText>
      </w:r>
      <w:r>
        <w:fldChar w:fldCharType="separate"/>
      </w:r>
      <w:r>
        <w:t>96</w:t>
      </w:r>
      <w:r>
        <w:fldChar w:fldCharType="end"/>
      </w:r>
    </w:p>
    <w:p w14:paraId="6C354E9F" w14:textId="5598CC7E" w:rsidR="002B602D" w:rsidRDefault="002B602D">
      <w:pPr>
        <w:pStyle w:val="Obsah2"/>
        <w:rPr>
          <w:rFonts w:asciiTheme="minorHAnsi" w:eastAsiaTheme="minorEastAsia" w:hAnsiTheme="minorHAnsi" w:cstheme="minorBidi"/>
          <w:iCs w:val="0"/>
        </w:rPr>
      </w:pPr>
      <w:r>
        <w:t>8.6</w:t>
      </w:r>
      <w:r>
        <w:rPr>
          <w:rFonts w:asciiTheme="minorHAnsi" w:eastAsiaTheme="minorEastAsia" w:hAnsiTheme="minorHAnsi" w:cstheme="minorBidi"/>
          <w:iCs w:val="0"/>
        </w:rPr>
        <w:tab/>
      </w:r>
      <w:r>
        <w:t>Efekt praxe všímavosti na aktuální emoční stav z hlediska pořadí jednotlivých sezení</w:t>
      </w:r>
      <w:r>
        <w:tab/>
      </w:r>
      <w:r>
        <w:fldChar w:fldCharType="begin"/>
      </w:r>
      <w:r>
        <w:instrText xml:space="preserve"> PAGEREF _Toc61807780 \h </w:instrText>
      </w:r>
      <w:r>
        <w:fldChar w:fldCharType="separate"/>
      </w:r>
      <w:r>
        <w:t>98</w:t>
      </w:r>
      <w:r>
        <w:fldChar w:fldCharType="end"/>
      </w:r>
    </w:p>
    <w:p w14:paraId="5416143C" w14:textId="578D7104" w:rsidR="002B602D" w:rsidRDefault="002B602D">
      <w:pPr>
        <w:pStyle w:val="Obsah1"/>
        <w:rPr>
          <w:rFonts w:asciiTheme="minorHAnsi" w:eastAsiaTheme="minorEastAsia" w:hAnsiTheme="minorHAnsi" w:cstheme="minorBidi"/>
          <w:b w:val="0"/>
          <w:color w:val="auto"/>
        </w:rPr>
      </w:pPr>
      <w:r>
        <w:t>9</w:t>
      </w:r>
      <w:r>
        <w:rPr>
          <w:rFonts w:asciiTheme="minorHAnsi" w:eastAsiaTheme="minorEastAsia" w:hAnsiTheme="minorHAnsi" w:cstheme="minorBidi"/>
          <w:b w:val="0"/>
          <w:color w:val="auto"/>
        </w:rPr>
        <w:tab/>
      </w:r>
      <w:r>
        <w:t>Diskuse</w:t>
      </w:r>
      <w:r>
        <w:tab/>
      </w:r>
      <w:r>
        <w:fldChar w:fldCharType="begin"/>
      </w:r>
      <w:r>
        <w:instrText xml:space="preserve"> PAGEREF _Toc61807781 \h </w:instrText>
      </w:r>
      <w:r>
        <w:fldChar w:fldCharType="separate"/>
      </w:r>
      <w:r>
        <w:t>101</w:t>
      </w:r>
      <w:r>
        <w:fldChar w:fldCharType="end"/>
      </w:r>
    </w:p>
    <w:p w14:paraId="6E131FFB" w14:textId="63B3C619" w:rsidR="002B602D" w:rsidRDefault="002B602D">
      <w:pPr>
        <w:pStyle w:val="Obsah2"/>
        <w:rPr>
          <w:rFonts w:asciiTheme="minorHAnsi" w:eastAsiaTheme="minorEastAsia" w:hAnsiTheme="minorHAnsi" w:cstheme="minorBidi"/>
          <w:iCs w:val="0"/>
        </w:rPr>
      </w:pPr>
      <w:r>
        <w:t>9.1</w:t>
      </w:r>
      <w:r>
        <w:rPr>
          <w:rFonts w:asciiTheme="minorHAnsi" w:eastAsiaTheme="minorEastAsia" w:hAnsiTheme="minorHAnsi" w:cstheme="minorBidi"/>
          <w:iCs w:val="0"/>
        </w:rPr>
        <w:tab/>
      </w:r>
      <w:r>
        <w:t>Limity a doporučení pro budoucí výzkum</w:t>
      </w:r>
      <w:r>
        <w:tab/>
      </w:r>
      <w:r>
        <w:fldChar w:fldCharType="begin"/>
      </w:r>
      <w:r>
        <w:instrText xml:space="preserve"> PAGEREF _Toc61807782 \h </w:instrText>
      </w:r>
      <w:r>
        <w:fldChar w:fldCharType="separate"/>
      </w:r>
      <w:r>
        <w:t>109</w:t>
      </w:r>
      <w:r>
        <w:fldChar w:fldCharType="end"/>
      </w:r>
    </w:p>
    <w:p w14:paraId="6EBEC662" w14:textId="62427B90" w:rsidR="002B602D" w:rsidRDefault="002B602D">
      <w:pPr>
        <w:pStyle w:val="Obsah2"/>
        <w:rPr>
          <w:rFonts w:asciiTheme="minorHAnsi" w:eastAsiaTheme="minorEastAsia" w:hAnsiTheme="minorHAnsi" w:cstheme="minorBidi"/>
          <w:iCs w:val="0"/>
        </w:rPr>
      </w:pPr>
      <w:r>
        <w:t>9.2</w:t>
      </w:r>
      <w:r>
        <w:rPr>
          <w:rFonts w:asciiTheme="minorHAnsi" w:eastAsiaTheme="minorEastAsia" w:hAnsiTheme="minorHAnsi" w:cstheme="minorBidi"/>
          <w:iCs w:val="0"/>
        </w:rPr>
        <w:tab/>
      </w:r>
      <w:r>
        <w:t>Závěr</w:t>
      </w:r>
      <w:r>
        <w:tab/>
      </w:r>
      <w:r>
        <w:fldChar w:fldCharType="begin"/>
      </w:r>
      <w:r>
        <w:instrText xml:space="preserve"> PAGEREF _Toc61807783 \h </w:instrText>
      </w:r>
      <w:r>
        <w:fldChar w:fldCharType="separate"/>
      </w:r>
      <w:r>
        <w:t>113</w:t>
      </w:r>
      <w:r>
        <w:fldChar w:fldCharType="end"/>
      </w:r>
    </w:p>
    <w:p w14:paraId="27CD9484" w14:textId="4548CBC0" w:rsidR="002B602D" w:rsidRDefault="002B602D">
      <w:pPr>
        <w:pStyle w:val="Obsah1"/>
        <w:rPr>
          <w:rFonts w:asciiTheme="minorHAnsi" w:eastAsiaTheme="minorEastAsia" w:hAnsiTheme="minorHAnsi" w:cstheme="minorBidi"/>
          <w:b w:val="0"/>
          <w:color w:val="auto"/>
        </w:rPr>
      </w:pPr>
      <w:r>
        <w:t>Použité zdroje</w:t>
      </w:r>
      <w:r>
        <w:tab/>
      </w:r>
      <w:r>
        <w:fldChar w:fldCharType="begin"/>
      </w:r>
      <w:r>
        <w:instrText xml:space="preserve"> PAGEREF _Toc61807784 \h </w:instrText>
      </w:r>
      <w:r>
        <w:fldChar w:fldCharType="separate"/>
      </w:r>
      <w:r>
        <w:t>114</w:t>
      </w:r>
      <w:r>
        <w:fldChar w:fldCharType="end"/>
      </w:r>
    </w:p>
    <w:p w14:paraId="14C7499F" w14:textId="479638A3" w:rsidR="002B602D" w:rsidRDefault="002B602D">
      <w:pPr>
        <w:pStyle w:val="Obsah1"/>
        <w:tabs>
          <w:tab w:val="left" w:pos="1440"/>
        </w:tabs>
        <w:rPr>
          <w:rFonts w:asciiTheme="minorHAnsi" w:eastAsiaTheme="minorEastAsia" w:hAnsiTheme="minorHAnsi" w:cstheme="minorBidi"/>
          <w:b w:val="0"/>
          <w:color w:val="auto"/>
        </w:rPr>
      </w:pPr>
      <w:r>
        <w:t>Příloha A</w:t>
      </w:r>
      <w:r>
        <w:rPr>
          <w:rFonts w:asciiTheme="minorHAnsi" w:eastAsiaTheme="minorEastAsia" w:hAnsiTheme="minorHAnsi" w:cstheme="minorBidi"/>
          <w:b w:val="0"/>
          <w:color w:val="auto"/>
        </w:rPr>
        <w:tab/>
      </w:r>
      <w:r>
        <w:t>Plán meditačních cvičení a metafor</w:t>
      </w:r>
      <w:r>
        <w:tab/>
      </w:r>
      <w:r>
        <w:fldChar w:fldCharType="begin"/>
      </w:r>
      <w:r>
        <w:instrText xml:space="preserve"> PAGEREF _Toc61807785 \h </w:instrText>
      </w:r>
      <w:r>
        <w:fldChar w:fldCharType="separate"/>
      </w:r>
      <w:r>
        <w:t>124</w:t>
      </w:r>
      <w:r>
        <w:fldChar w:fldCharType="end"/>
      </w:r>
    </w:p>
    <w:p w14:paraId="3C601F0C" w14:textId="40F144D7" w:rsidR="002B602D" w:rsidRDefault="002B602D">
      <w:pPr>
        <w:pStyle w:val="Obsah1"/>
        <w:tabs>
          <w:tab w:val="left" w:pos="1440"/>
        </w:tabs>
        <w:rPr>
          <w:rFonts w:asciiTheme="minorHAnsi" w:eastAsiaTheme="minorEastAsia" w:hAnsiTheme="minorHAnsi" w:cstheme="minorBidi"/>
          <w:b w:val="0"/>
          <w:color w:val="auto"/>
        </w:rPr>
      </w:pPr>
      <w:r>
        <w:t>Příloha B</w:t>
      </w:r>
      <w:r>
        <w:rPr>
          <w:rFonts w:asciiTheme="minorHAnsi" w:eastAsiaTheme="minorEastAsia" w:hAnsiTheme="minorHAnsi" w:cstheme="minorBidi"/>
          <w:b w:val="0"/>
          <w:color w:val="auto"/>
        </w:rPr>
        <w:tab/>
      </w:r>
      <w:r>
        <w:t>Znění metafor</w:t>
      </w:r>
      <w:r>
        <w:tab/>
      </w:r>
      <w:r>
        <w:fldChar w:fldCharType="begin"/>
      </w:r>
      <w:r>
        <w:instrText xml:space="preserve"> PAGEREF _Toc61807786 \h </w:instrText>
      </w:r>
      <w:r>
        <w:fldChar w:fldCharType="separate"/>
      </w:r>
      <w:r>
        <w:t>125</w:t>
      </w:r>
      <w:r>
        <w:fldChar w:fldCharType="end"/>
      </w:r>
    </w:p>
    <w:p w14:paraId="4E93D15F" w14:textId="77AD3CAC" w:rsidR="002B602D" w:rsidRDefault="002B602D">
      <w:pPr>
        <w:pStyle w:val="Obsah1"/>
        <w:tabs>
          <w:tab w:val="left" w:pos="1440"/>
        </w:tabs>
        <w:rPr>
          <w:rFonts w:asciiTheme="minorHAnsi" w:eastAsiaTheme="minorEastAsia" w:hAnsiTheme="minorHAnsi" w:cstheme="minorBidi"/>
          <w:b w:val="0"/>
          <w:color w:val="auto"/>
        </w:rPr>
      </w:pPr>
      <w:r>
        <w:t>Příloha C</w:t>
      </w:r>
      <w:r>
        <w:rPr>
          <w:rFonts w:asciiTheme="minorHAnsi" w:eastAsiaTheme="minorEastAsia" w:hAnsiTheme="minorHAnsi" w:cstheme="minorBidi"/>
          <w:b w:val="0"/>
          <w:color w:val="auto"/>
        </w:rPr>
        <w:tab/>
      </w:r>
      <w:r>
        <w:t>Znění meditačních cvičení a faktory FFMQ</w:t>
      </w:r>
      <w:r>
        <w:tab/>
      </w:r>
      <w:r>
        <w:fldChar w:fldCharType="begin"/>
      </w:r>
      <w:r>
        <w:instrText xml:space="preserve"> PAGEREF _Toc61807787 \h </w:instrText>
      </w:r>
      <w:r>
        <w:fldChar w:fldCharType="separate"/>
      </w:r>
      <w:r>
        <w:t>127</w:t>
      </w:r>
      <w:r>
        <w:fldChar w:fldCharType="end"/>
      </w:r>
    </w:p>
    <w:p w14:paraId="3BB6C3B0" w14:textId="20B8FD72" w:rsidR="002B602D" w:rsidRDefault="002B602D" w:rsidP="002B602D">
      <w:pPr>
        <w:pStyle w:val="Obsah1"/>
        <w:tabs>
          <w:tab w:val="left" w:pos="1440"/>
        </w:tabs>
        <w:rPr>
          <w:rFonts w:asciiTheme="minorHAnsi" w:eastAsiaTheme="minorEastAsia" w:hAnsiTheme="minorHAnsi" w:cstheme="minorBidi"/>
          <w:b w:val="0"/>
          <w:color w:val="auto"/>
        </w:rPr>
      </w:pPr>
      <w:r>
        <w:t>Příloha D</w:t>
      </w:r>
      <w:r>
        <w:rPr>
          <w:rFonts w:asciiTheme="minorHAnsi" w:eastAsiaTheme="minorEastAsia" w:hAnsiTheme="minorHAnsi" w:cstheme="minorBidi"/>
          <w:b w:val="0"/>
          <w:color w:val="auto"/>
        </w:rPr>
        <w:tab/>
      </w:r>
      <w:r>
        <w:t>Dotazník – příjem</w:t>
      </w:r>
      <w:r>
        <w:tab/>
      </w:r>
      <w:r>
        <w:fldChar w:fldCharType="begin"/>
      </w:r>
      <w:r>
        <w:instrText xml:space="preserve"> PAGEREF _Toc61807788 \h </w:instrText>
      </w:r>
      <w:r>
        <w:fldChar w:fldCharType="separate"/>
      </w:r>
      <w:r>
        <w:t>133</w:t>
      </w:r>
      <w:r>
        <w:fldChar w:fldCharType="end"/>
      </w:r>
    </w:p>
    <w:p w14:paraId="15FDAEFF" w14:textId="182C4C22" w:rsidR="002B602D" w:rsidRDefault="002B602D" w:rsidP="002B602D">
      <w:pPr>
        <w:pStyle w:val="Obsah1"/>
        <w:tabs>
          <w:tab w:val="left" w:pos="1440"/>
        </w:tabs>
        <w:rPr>
          <w:rFonts w:asciiTheme="minorHAnsi" w:eastAsiaTheme="minorEastAsia" w:hAnsiTheme="minorHAnsi" w:cstheme="minorBidi"/>
          <w:b w:val="0"/>
          <w:color w:val="auto"/>
        </w:rPr>
      </w:pPr>
      <w:r>
        <w:lastRenderedPageBreak/>
        <w:t>Příloha E</w:t>
      </w:r>
      <w:r>
        <w:rPr>
          <w:rFonts w:asciiTheme="minorHAnsi" w:eastAsiaTheme="minorEastAsia" w:hAnsiTheme="minorHAnsi" w:cstheme="minorBidi"/>
          <w:b w:val="0"/>
          <w:color w:val="auto"/>
        </w:rPr>
        <w:tab/>
      </w:r>
      <w:r>
        <w:t>Dotazník – dimise</w:t>
      </w:r>
      <w:r>
        <w:tab/>
      </w:r>
      <w:r>
        <w:fldChar w:fldCharType="begin"/>
      </w:r>
      <w:r>
        <w:instrText xml:space="preserve"> PAGEREF _Toc61807790 \h </w:instrText>
      </w:r>
      <w:r>
        <w:fldChar w:fldCharType="separate"/>
      </w:r>
      <w:r>
        <w:t>145</w:t>
      </w:r>
      <w:r>
        <w:fldChar w:fldCharType="end"/>
      </w:r>
    </w:p>
    <w:p w14:paraId="402F310C" w14:textId="78C40131" w:rsidR="002B602D" w:rsidRDefault="002B602D">
      <w:pPr>
        <w:pStyle w:val="Obsah1"/>
        <w:tabs>
          <w:tab w:val="left" w:pos="1440"/>
        </w:tabs>
        <w:rPr>
          <w:rFonts w:asciiTheme="minorHAnsi" w:eastAsiaTheme="minorEastAsia" w:hAnsiTheme="minorHAnsi" w:cstheme="minorBidi"/>
          <w:b w:val="0"/>
          <w:color w:val="auto"/>
        </w:rPr>
      </w:pPr>
      <w:r>
        <w:t>Příloha F</w:t>
      </w:r>
      <w:r>
        <w:rPr>
          <w:rFonts w:asciiTheme="minorHAnsi" w:eastAsiaTheme="minorEastAsia" w:hAnsiTheme="minorHAnsi" w:cstheme="minorBidi"/>
          <w:b w:val="0"/>
          <w:color w:val="auto"/>
        </w:rPr>
        <w:tab/>
      </w:r>
      <w:r>
        <w:t>Dotazník – aktuální emoční stav</w:t>
      </w:r>
      <w:r>
        <w:tab/>
      </w:r>
      <w:r>
        <w:fldChar w:fldCharType="begin"/>
      </w:r>
      <w:r>
        <w:instrText xml:space="preserve"> PAGEREF _Toc61807792 \h </w:instrText>
      </w:r>
      <w:r>
        <w:fldChar w:fldCharType="separate"/>
      </w:r>
      <w:r>
        <w:t>159</w:t>
      </w:r>
      <w:r>
        <w:fldChar w:fldCharType="end"/>
      </w:r>
    </w:p>
    <w:p w14:paraId="7A0A2420" w14:textId="6D796CFA" w:rsidR="00020374" w:rsidRDefault="00825A03" w:rsidP="00020374">
      <w:pPr>
        <w:pStyle w:val="Dalodstavce"/>
      </w:pPr>
      <w:r w:rsidRPr="000F41C2">
        <w:fldChar w:fldCharType="end"/>
      </w:r>
    </w:p>
    <w:p w14:paraId="433D62C7" w14:textId="5DFB1BC7" w:rsidR="00020374" w:rsidRPr="00020374" w:rsidRDefault="00020374" w:rsidP="00020374">
      <w:pPr>
        <w:tabs>
          <w:tab w:val="center" w:pos="3683"/>
        </w:tabs>
        <w:sectPr w:rsidR="00020374" w:rsidRPr="00020374" w:rsidSect="00DE1F2B">
          <w:headerReference w:type="even" r:id="rId24"/>
          <w:headerReference w:type="default" r:id="rId25"/>
          <w:type w:val="oddPage"/>
          <w:pgSz w:w="11906" w:h="16838" w:code="9"/>
          <w:pgMar w:top="2380" w:right="2020" w:bottom="2380" w:left="2020" w:header="1900" w:footer="1280" w:gutter="500"/>
          <w:cols w:space="708"/>
          <w:docGrid w:linePitch="360"/>
        </w:sectPr>
      </w:pPr>
      <w:r>
        <w:tab/>
      </w:r>
    </w:p>
    <w:p w14:paraId="250351AC" w14:textId="77777777" w:rsidR="00F44C00" w:rsidRPr="000F41C2" w:rsidRDefault="00F0276F" w:rsidP="0006632C">
      <w:pPr>
        <w:pStyle w:val="Nadpis1"/>
      </w:pPr>
      <w:bookmarkStart w:id="11" w:name="_Toc381564257"/>
      <w:bookmarkStart w:id="12" w:name="_Toc61807740"/>
      <w:r w:rsidRPr="000F41C2">
        <w:lastRenderedPageBreak/>
        <w:t>Úvod</w:t>
      </w:r>
      <w:bookmarkEnd w:id="11"/>
      <w:bookmarkEnd w:id="12"/>
    </w:p>
    <w:p w14:paraId="353FF221" w14:textId="589F3041" w:rsidR="00E96C0B" w:rsidRPr="00147F01" w:rsidRDefault="00324AF6" w:rsidP="00147F01">
      <w:pPr>
        <w:pStyle w:val="Odstavec1"/>
      </w:pPr>
      <w:r w:rsidRPr="00147F01">
        <w:t>Psychické zdraví je v období adolescence významnou součástí celkového zdraví, které má vliv na většinu oblastí života</w:t>
      </w:r>
      <w:r w:rsidR="00145DC1" w:rsidRPr="00147F01">
        <w:t xml:space="preserve"> člověka v jakémkoliv věku</w:t>
      </w:r>
      <w:r w:rsidRPr="00147F01">
        <w:t xml:space="preserve">. </w:t>
      </w:r>
      <w:r w:rsidR="00145DC1" w:rsidRPr="00147F01">
        <w:t>Nicméně a</w:t>
      </w:r>
      <w:r w:rsidR="007027CE" w:rsidRPr="00147F01">
        <w:t>dolescence je dynamické a senzitivní období plné změn i</w:t>
      </w:r>
      <w:r w:rsidR="00080EF3">
        <w:t xml:space="preserve"> </w:t>
      </w:r>
      <w:r w:rsidR="007027CE" w:rsidRPr="00147F01">
        <w:t xml:space="preserve">v případě, že dospívající nemá příznaky psychického </w:t>
      </w:r>
      <w:r w:rsidR="00145DC1" w:rsidRPr="00147F01">
        <w:t>onemocnění</w:t>
      </w:r>
      <w:r w:rsidR="008D6199" w:rsidRPr="00147F01">
        <w:t xml:space="preserve"> vzhledem k</w:t>
      </w:r>
      <w:r w:rsidR="00910B3C" w:rsidRPr="00147F01">
        <w:t> </w:t>
      </w:r>
      <w:r w:rsidR="008D6199" w:rsidRPr="00147F01">
        <w:t>fyziologickým změnám</w:t>
      </w:r>
      <w:r w:rsidR="00145DC1" w:rsidRPr="00147F01">
        <w:t>.</w:t>
      </w:r>
      <w:r w:rsidR="00926254" w:rsidRPr="00147F01">
        <w:t xml:space="preserve"> Na adolescenty jsou </w:t>
      </w:r>
      <w:r w:rsidR="00145DC1" w:rsidRPr="00147F01">
        <w:t xml:space="preserve">v tomto období </w:t>
      </w:r>
      <w:r w:rsidR="00926254" w:rsidRPr="00147F01">
        <w:t>kladeny zvýšené nároky v oblasti zvládání emocí už ze samotné povahy dospívání a jedinci s duševními poruchami jsou tak ještě citlivější a m</w:t>
      </w:r>
      <w:r w:rsidR="006C21E1" w:rsidRPr="00147F01">
        <w:t>é</w:t>
      </w:r>
      <w:r w:rsidR="00926254" w:rsidRPr="00147F01">
        <w:t>ně schopni tyto nároky zvládat</w:t>
      </w:r>
      <w:r w:rsidR="005A0CA7" w:rsidRPr="00147F01">
        <w:t xml:space="preserve"> </w:t>
      </w:r>
      <w:r w:rsidR="00B62391" w:rsidRPr="00147F01">
        <w:t>(</w:t>
      </w:r>
      <w:r w:rsidR="00675C60" w:rsidRPr="00147F01">
        <w:t>Kostova, Levin, Lorberg, &amp; Ziedonis, 2019</w:t>
      </w:r>
      <w:r w:rsidR="00B62391" w:rsidRPr="00147F01">
        <w:t>)</w:t>
      </w:r>
      <w:r w:rsidR="008D6199" w:rsidRPr="00147F01">
        <w:t>. M</w:t>
      </w:r>
      <w:r w:rsidR="007027CE" w:rsidRPr="00147F01">
        <w:t xml:space="preserve">noho podkladů pro pozdější onemocnění zde </w:t>
      </w:r>
      <w:r w:rsidR="00145DC1" w:rsidRPr="00147F01">
        <w:t xml:space="preserve">také </w:t>
      </w:r>
      <w:r w:rsidR="007027CE" w:rsidRPr="00147F01">
        <w:t>vzniká. Úzkostné poruchy postihují přibližně 31,9 % adolescentů a celková prevalence duševních poruch se závažným poškozením nebo následným distresem je v USA 22,2 % (</w:t>
      </w:r>
      <w:r w:rsidR="00675C60" w:rsidRPr="00147F01">
        <w:t>Merikangas, He, Brody, Fisher, Bourdon, &amp; Koretz, 2010). </w:t>
      </w:r>
      <w:r w:rsidR="007027CE" w:rsidRPr="00147F01">
        <w:t xml:space="preserve">Psychické poruchy a závislosti jsou hlavní příčinou zdravotního postižení dětí a </w:t>
      </w:r>
      <w:r w:rsidR="00080EF3">
        <w:t xml:space="preserve">dospívajících </w:t>
      </w:r>
      <w:r w:rsidR="007027CE" w:rsidRPr="00147F01">
        <w:t>na celém světě (Erskine</w:t>
      </w:r>
      <w:r w:rsidR="00675C60" w:rsidRPr="00147F01">
        <w:t xml:space="preserve"> et al.</w:t>
      </w:r>
      <w:r w:rsidR="007027CE" w:rsidRPr="00147F01">
        <w:t xml:space="preserve">, 2015). Výzkumy dokládají, že </w:t>
      </w:r>
      <w:r w:rsidR="009B0ADC">
        <w:t>k</w:t>
      </w:r>
      <w:r w:rsidR="007027CE" w:rsidRPr="00147F01">
        <w:t>ognitivně behaviorální terapie (KBT) a farmakoterapie mají u adolescentů pouze</w:t>
      </w:r>
      <w:r w:rsidR="00511CFD" w:rsidRPr="00147F01">
        <w:t xml:space="preserve"> částečný</w:t>
      </w:r>
      <w:r w:rsidR="007027CE" w:rsidRPr="00147F01">
        <w:t xml:space="preserve"> efekt (Bylund, &amp; Reed, 2007) a mohou být spojeny s rozvojem další psychopatologie (Blum et al., 2019). Z těchto důvodů je dle </w:t>
      </w:r>
      <w:r w:rsidRPr="00147F01">
        <w:t xml:space="preserve">odborníků </w:t>
      </w:r>
      <w:r w:rsidR="005A25E1">
        <w:t xml:space="preserve">nutné </w:t>
      </w:r>
      <w:r w:rsidR="007027CE" w:rsidRPr="00147F01">
        <w:t xml:space="preserve">najít další vhodné způsoby léčby a k pacientům přistupovat multidisciplinárně, přičemž jednou z dalších </w:t>
      </w:r>
      <w:r w:rsidRPr="00147F01">
        <w:t xml:space="preserve">účinných </w:t>
      </w:r>
      <w:r w:rsidR="007027CE" w:rsidRPr="00147F01">
        <w:t>technik by mohla být terapie založená na všímavosti</w:t>
      </w:r>
      <w:r w:rsidR="00910B3C" w:rsidRPr="00147F01">
        <w:t xml:space="preserve">. </w:t>
      </w:r>
      <w:r w:rsidR="003E7C24" w:rsidRPr="00147F01">
        <w:t xml:space="preserve"> Tato terapie</w:t>
      </w:r>
      <w:r w:rsidRPr="00147F01">
        <w:t xml:space="preserve"> je dle výzkumů adolescenty dobře přijímána a může přispět ke zlepšení psychického</w:t>
      </w:r>
      <w:r w:rsidR="008D6199" w:rsidRPr="00147F01">
        <w:t xml:space="preserve"> i fyzického</w:t>
      </w:r>
      <w:r w:rsidRPr="00147F01">
        <w:t xml:space="preserve"> zdraví na několika úrovních</w:t>
      </w:r>
      <w:r w:rsidR="00495629" w:rsidRPr="00147F01">
        <w:t xml:space="preserve"> (Kostova et al., 201</w:t>
      </w:r>
      <w:r w:rsidR="005A25E1">
        <w:t>9</w:t>
      </w:r>
      <w:r w:rsidR="00495629" w:rsidRPr="00147F01">
        <w:t xml:space="preserve">; </w:t>
      </w:r>
      <w:r w:rsidR="00914D92" w:rsidRPr="00147F01">
        <w:t>Zoogman, Goldberg, Hoyt, &amp; Miller, 2015</w:t>
      </w:r>
      <w:r w:rsidR="00495629" w:rsidRPr="00147F01">
        <w:t xml:space="preserve">). </w:t>
      </w:r>
      <w:r w:rsidR="00D14124" w:rsidRPr="00147F01">
        <w:t xml:space="preserve">Ukazuje se, že </w:t>
      </w:r>
      <w:r w:rsidR="00A24FED" w:rsidRPr="00147F01">
        <w:t>praxe všímavosti má u dospěl</w:t>
      </w:r>
      <w:r w:rsidR="00F35131" w:rsidRPr="00147F01">
        <w:t>ý</w:t>
      </w:r>
      <w:r w:rsidR="00A24FED" w:rsidRPr="00147F01">
        <w:t>ch i adolescentů pozitivní vliv na rozvoj všímavosti, která vede</w:t>
      </w:r>
      <w:r w:rsidR="008D6199" w:rsidRPr="00147F01">
        <w:t xml:space="preserve"> </w:t>
      </w:r>
      <w:r w:rsidR="00A24FED" w:rsidRPr="00147F01">
        <w:t>k</w:t>
      </w:r>
      <w:r w:rsidR="004D176B" w:rsidRPr="00147F01">
        <w:t>e</w:t>
      </w:r>
      <w:r w:rsidR="00A51F3C" w:rsidRPr="00147F01">
        <w:t> zlepšení jejich krátkodobého i dlouhodobého emočního stavu</w:t>
      </w:r>
      <w:r w:rsidR="00080EF3">
        <w:t xml:space="preserve"> spojeného s celkovou psychickou pohodou</w:t>
      </w:r>
      <w:r w:rsidR="00A51F3C" w:rsidRPr="00147F01">
        <w:t xml:space="preserve">. </w:t>
      </w:r>
      <w:r w:rsidR="00163FBF" w:rsidRPr="00147F01">
        <w:t>S</w:t>
      </w:r>
      <w:r w:rsidR="00A41286" w:rsidRPr="00147F01">
        <w:t> aktuálním i dlouhodobým emočním stavem adolescentů se pojí jak všímavost pojatá jako vlastnost, tak trénink všímavosti založený na jednotlivých technikách</w:t>
      </w:r>
      <w:r w:rsidR="00910B3C" w:rsidRPr="00147F01">
        <w:t xml:space="preserve"> rozvíjející</w:t>
      </w:r>
      <w:r w:rsidR="009B0ADC">
        <w:t>ch</w:t>
      </w:r>
      <w:r w:rsidR="00910B3C" w:rsidRPr="00147F01">
        <w:t xml:space="preserve"> všímavost nahlíženou jako psychický stav</w:t>
      </w:r>
      <w:r w:rsidR="00A41286" w:rsidRPr="00147F01">
        <w:t xml:space="preserve">. </w:t>
      </w:r>
    </w:p>
    <w:p w14:paraId="226D0F7D" w14:textId="70F43B6D" w:rsidR="00A41286" w:rsidRPr="008F2901" w:rsidRDefault="00E96C0B" w:rsidP="007C23B6">
      <w:pPr>
        <w:pStyle w:val="Odstavec1"/>
        <w:ind w:firstLine="482"/>
      </w:pPr>
      <w:r>
        <w:t xml:space="preserve">I přesto, že začlenění tréninku všímavosti do klinického/psychoterapeutického prostředí narůstá a </w:t>
      </w:r>
      <w:r w:rsidR="005A0CA7">
        <w:t>emoční stav</w:t>
      </w:r>
      <w:r>
        <w:t xml:space="preserve"> je </w:t>
      </w:r>
      <w:r w:rsidR="00A41286" w:rsidRPr="003E7C24">
        <w:t>důležitým faktorem zejména v</w:t>
      </w:r>
      <w:r>
        <w:t> </w:t>
      </w:r>
      <w:r w:rsidR="00A41286" w:rsidRPr="003E7C24">
        <w:t>adolescenci</w:t>
      </w:r>
      <w:r>
        <w:t>,</w:t>
      </w:r>
      <w:r w:rsidR="00A41286" w:rsidRPr="003E7C24">
        <w:t xml:space="preserve"> </w:t>
      </w:r>
      <w:r w:rsidR="003E7C24" w:rsidRPr="003E7C24">
        <w:t xml:space="preserve">existuje </w:t>
      </w:r>
      <w:r w:rsidR="00A41286" w:rsidRPr="003E7C24">
        <w:t>pouze několik studií zjišťující</w:t>
      </w:r>
      <w:r w:rsidR="009B0ADC">
        <w:t>ch</w:t>
      </w:r>
      <w:r w:rsidR="00A41286" w:rsidRPr="003E7C24">
        <w:t xml:space="preserve"> vliv tréninku všímavosti na aktuální i dlouhodobý emoční stav hospitalizovaných adolescentů s různými druhy psychopatologie. </w:t>
      </w:r>
      <w:r w:rsidR="007C23B6">
        <w:t>I pře</w:t>
      </w:r>
      <w:r w:rsidR="006C21E1">
        <w:t>s</w:t>
      </w:r>
      <w:r w:rsidR="007C23B6">
        <w:t xml:space="preserve"> omezená empirická data </w:t>
      </w:r>
      <w:r w:rsidR="005A0CA7">
        <w:t xml:space="preserve">výsledky naznačují, že </w:t>
      </w:r>
      <w:r w:rsidR="007C23B6">
        <w:t>v</w:t>
      </w:r>
      <w:r w:rsidR="004D176B" w:rsidRPr="008F2901">
        <w:t xml:space="preserve">šímavost </w:t>
      </w:r>
      <w:r w:rsidR="005A0CA7">
        <w:t xml:space="preserve">se </w:t>
      </w:r>
      <w:r w:rsidR="004D176B" w:rsidRPr="008F2901">
        <w:t xml:space="preserve">zdá být </w:t>
      </w:r>
      <w:r w:rsidR="004D176B" w:rsidRPr="008F2901">
        <w:lastRenderedPageBreak/>
        <w:t>slibným intervenčním přístupem v období dospívání. Ačkoli většina dosud provedených studií se zaměřuje na rozvoj všímavosti u zdravých adolescentů ve školním prostředí</w:t>
      </w:r>
      <w:r w:rsidR="003E7C24" w:rsidRPr="008F2901">
        <w:t>,</w:t>
      </w:r>
      <w:r w:rsidR="004D176B" w:rsidRPr="008F2901">
        <w:t xml:space="preserve"> zjištění vycházející z metaanalýz </w:t>
      </w:r>
      <w:r w:rsidR="003E7C24" w:rsidRPr="008F2901">
        <w:t xml:space="preserve">(Zoogman et al., 2015) </w:t>
      </w:r>
      <w:r w:rsidR="004D176B" w:rsidRPr="008F2901">
        <w:t xml:space="preserve">a několika pilotních studií </w:t>
      </w:r>
      <w:r w:rsidR="005A0CA7">
        <w:t xml:space="preserve">v klinickém prostředí </w:t>
      </w:r>
      <w:r w:rsidR="004D176B" w:rsidRPr="008F2901">
        <w:t xml:space="preserve">naznačují, že budoucí výzkum by se mohl a měl zaměřit na dospívající </w:t>
      </w:r>
      <w:r w:rsidR="003E7C24" w:rsidRPr="008F2901">
        <w:t xml:space="preserve">se </w:t>
      </w:r>
      <w:r w:rsidR="004D176B" w:rsidRPr="008F2901">
        <w:t>symptomy psychopatologie</w:t>
      </w:r>
      <w:r w:rsidR="003E7C24" w:rsidRPr="008F2901">
        <w:t xml:space="preserve"> přímo na lůžkových odděleních, kde mají čas a prostor věnovat se intenzivní léčbě</w:t>
      </w:r>
      <w:r w:rsidR="005B4269" w:rsidRPr="008F2901">
        <w:t xml:space="preserve"> (</w:t>
      </w:r>
      <w:r w:rsidR="008F2901" w:rsidRPr="008F2901">
        <w:t>Ruskin, Gagnon, Kohut, Stinson, &amp; Walker</w:t>
      </w:r>
      <w:r w:rsidR="005B4269" w:rsidRPr="008F2901">
        <w:t>, 2017)</w:t>
      </w:r>
      <w:r w:rsidR="003E7C24" w:rsidRPr="008F2901">
        <w:t xml:space="preserve">. </w:t>
      </w:r>
    </w:p>
    <w:p w14:paraId="1B61DB18" w14:textId="347DEA5C" w:rsidR="00081A53" w:rsidRDefault="00A24FED" w:rsidP="00081A53">
      <w:pPr>
        <w:pStyle w:val="Dalodstavce"/>
      </w:pPr>
      <w:r w:rsidRPr="00914D92">
        <w:t>Cílem této práce je</w:t>
      </w:r>
      <w:r w:rsidR="004D176B" w:rsidRPr="00914D92">
        <w:t xml:space="preserve"> vytvořit manualizovaný systém výuky všímavosti </w:t>
      </w:r>
      <w:r w:rsidR="003E7C24">
        <w:t xml:space="preserve">aplikovatelný </w:t>
      </w:r>
      <w:r w:rsidR="004D176B" w:rsidRPr="00914D92">
        <w:t>na dětsk</w:t>
      </w:r>
      <w:r w:rsidR="00163FBF" w:rsidRPr="00914D92">
        <w:t>ém</w:t>
      </w:r>
      <w:r w:rsidR="004D176B" w:rsidRPr="00914D92">
        <w:t xml:space="preserve"> a dorosteneck</w:t>
      </w:r>
      <w:r w:rsidR="00163FBF" w:rsidRPr="00914D92">
        <w:t>ém</w:t>
      </w:r>
      <w:r w:rsidR="004D176B" w:rsidRPr="00914D92">
        <w:t xml:space="preserve"> psychiatrick</w:t>
      </w:r>
      <w:r w:rsidR="00163FBF" w:rsidRPr="00914D92">
        <w:t>ém</w:t>
      </w:r>
      <w:r w:rsidR="004D176B" w:rsidRPr="00914D92">
        <w:t xml:space="preserve"> oddělení</w:t>
      </w:r>
      <w:r w:rsidR="00163FBF" w:rsidRPr="00914D92">
        <w:t xml:space="preserve"> a ověřit jeho </w:t>
      </w:r>
      <w:r w:rsidR="005A25E1">
        <w:t>efektivitu</w:t>
      </w:r>
      <w:r w:rsidR="00163FBF" w:rsidRPr="00914D92">
        <w:t xml:space="preserve">. </w:t>
      </w:r>
      <w:r w:rsidR="004D176B" w:rsidRPr="00914D92">
        <w:t xml:space="preserve">Dalším cílem </w:t>
      </w:r>
      <w:r w:rsidR="00434B01">
        <w:t>je</w:t>
      </w:r>
      <w:r w:rsidR="003E7C24">
        <w:t xml:space="preserve"> </w:t>
      </w:r>
      <w:r w:rsidR="00A41286" w:rsidRPr="00914D92">
        <w:t>prozkoumat</w:t>
      </w:r>
      <w:r w:rsidRPr="00914D92">
        <w:t xml:space="preserve"> vztah mezi </w:t>
      </w:r>
      <w:r w:rsidR="005A0CA7">
        <w:t>skupinovým tréninkem všímavosti,</w:t>
      </w:r>
      <w:r w:rsidR="00163FBF" w:rsidRPr="00914D92">
        <w:t xml:space="preserve"> </w:t>
      </w:r>
      <w:r w:rsidR="004D176B" w:rsidRPr="00914D92">
        <w:t>aktuáln</w:t>
      </w:r>
      <w:r w:rsidR="00163FBF" w:rsidRPr="00914D92">
        <w:t>í</w:t>
      </w:r>
      <w:r w:rsidR="003E7C24">
        <w:t>m</w:t>
      </w:r>
      <w:r w:rsidR="004D176B" w:rsidRPr="00914D92">
        <w:t xml:space="preserve"> i dlouhod</w:t>
      </w:r>
      <w:r w:rsidR="003E7C24">
        <w:t xml:space="preserve">obým </w:t>
      </w:r>
      <w:r w:rsidR="004D176B" w:rsidRPr="00914D92">
        <w:t>emočn</w:t>
      </w:r>
      <w:r w:rsidR="00163FBF" w:rsidRPr="00914D92">
        <w:t>ím</w:t>
      </w:r>
      <w:r w:rsidR="004D176B" w:rsidRPr="00914D92">
        <w:t xml:space="preserve"> stav</w:t>
      </w:r>
      <w:r w:rsidR="003E7C24">
        <w:t>em</w:t>
      </w:r>
      <w:r w:rsidR="00080EF3">
        <w:t>, psychickou pohodou</w:t>
      </w:r>
      <w:r w:rsidR="004D176B" w:rsidRPr="00914D92">
        <w:t xml:space="preserve"> a </w:t>
      </w:r>
      <w:r w:rsidR="005A0CA7">
        <w:t>vnímáním sebe sama.</w:t>
      </w:r>
    </w:p>
    <w:p w14:paraId="79F3F2F2" w14:textId="77777777" w:rsidR="00081A53" w:rsidRDefault="00081A53" w:rsidP="00081A53">
      <w:pPr>
        <w:pStyle w:val="Dalodstavce"/>
      </w:pPr>
    </w:p>
    <w:p w14:paraId="23E76ABC" w14:textId="4428E683" w:rsidR="00493755" w:rsidRPr="000F41C2" w:rsidRDefault="003D00D6" w:rsidP="0006632C">
      <w:pPr>
        <w:pStyle w:val="Nadpis1"/>
      </w:pPr>
      <w:bookmarkStart w:id="13" w:name="_Toc61807741"/>
      <w:r w:rsidRPr="000F41C2">
        <w:lastRenderedPageBreak/>
        <w:t>Koncept všímavosti</w:t>
      </w:r>
      <w:bookmarkEnd w:id="13"/>
    </w:p>
    <w:bookmarkStart w:id="14" w:name="_Toc61807742" w:displacedByCustomXml="next"/>
    <w:sdt>
      <w:sdtPr>
        <w:id w:val="-634411808"/>
        <w:text/>
      </w:sdtPr>
      <w:sdtEndPr/>
      <w:sdtContent>
        <w:p w14:paraId="7FF6697D" w14:textId="1A3F65B7" w:rsidR="00282A56" w:rsidRPr="000F41C2" w:rsidRDefault="008114DD" w:rsidP="006A2A1F">
          <w:pPr>
            <w:pStyle w:val="Nadpis2"/>
          </w:pPr>
          <w:r>
            <w:t>Všímavost v kontextu východní psychologie</w:t>
          </w:r>
        </w:p>
      </w:sdtContent>
    </w:sdt>
    <w:bookmarkEnd w:id="14" w:displacedByCustomXml="prev"/>
    <w:p w14:paraId="21F5B54D" w14:textId="5A68393A" w:rsidR="003D00D6" w:rsidRPr="000F41C2" w:rsidRDefault="003D00D6" w:rsidP="003D00D6">
      <w:pPr>
        <w:pStyle w:val="Odstavec1"/>
        <w:rPr>
          <w:rFonts w:ascii="-webkit-standard" w:hAnsi="-webkit-standard"/>
        </w:rPr>
      </w:pPr>
      <w:r w:rsidRPr="000F41C2">
        <w:t>Koncept všímavosti pochází z buddhistické filozofie a začal se objevovat přibližně před 2500 lety (Dido</w:t>
      </w:r>
      <w:r w:rsidR="00BA4699">
        <w:t>n</w:t>
      </w:r>
      <w:r w:rsidRPr="000F41C2">
        <w:t>na, 20</w:t>
      </w:r>
      <w:r w:rsidR="00AA0AC6">
        <w:t>09</w:t>
      </w:r>
      <w:r w:rsidRPr="000F41C2">
        <w:t>). </w:t>
      </w:r>
    </w:p>
    <w:p w14:paraId="6A39045E" w14:textId="2402817D" w:rsidR="003D00D6" w:rsidRPr="000F41C2" w:rsidRDefault="003D00D6" w:rsidP="003D00D6">
      <w:pPr>
        <w:pStyle w:val="Dalodstavce"/>
        <w:rPr>
          <w:rFonts w:ascii="-webkit-standard" w:hAnsi="-webkit-standard"/>
        </w:rPr>
      </w:pPr>
      <w:r w:rsidRPr="000F41C2">
        <w:t xml:space="preserve">V buddhismu je všímavost považována za jeden z hlavních aspektů odstranění lidského utrpení, ze kterého je možné se vyvázat dosažením osvícení </w:t>
      </w:r>
      <w:r w:rsidR="007F5A2B">
        <w:t>(</w:t>
      </w:r>
      <w:r w:rsidRPr="000F41C2">
        <w:t>nirvány</w:t>
      </w:r>
      <w:r w:rsidR="007F5A2B">
        <w:t>)</w:t>
      </w:r>
      <w:r w:rsidRPr="000F41C2">
        <w:t xml:space="preserve">. Učinit tak může každý člověk, pokud pochopí pravou podstatu skutečnosti, uvidí věci tak, jak ve skutečně jsou </w:t>
      </w:r>
      <w:r w:rsidRPr="000F41C2">
        <w:rPr>
          <w:shd w:val="clear" w:color="auto" w:fill="FFFFFF"/>
        </w:rPr>
        <w:t xml:space="preserve">(Harvey, 2015). K pochopení skutečnosti slouží </w:t>
      </w:r>
      <w:r w:rsidRPr="00AA0AC6">
        <w:rPr>
          <w:b/>
          <w:bCs/>
        </w:rPr>
        <w:t>čtyři vznešené pravdy popsané</w:t>
      </w:r>
      <w:r w:rsidRPr="000F41C2">
        <w:t xml:space="preserve"> v původních buddhistických textech (</w:t>
      </w:r>
      <w:r w:rsidRPr="000F41C2">
        <w:rPr>
          <w:color w:val="202122"/>
          <w:shd w:val="clear" w:color="auto" w:fill="FFFFFF"/>
        </w:rPr>
        <w:t>Dharmačakrapravartana-sútra</w:t>
      </w:r>
      <w:r w:rsidRPr="000F41C2">
        <w:t>) vycházejících z Buddhova učení předávaného v 5. st. př. n. l. </w:t>
      </w:r>
    </w:p>
    <w:p w14:paraId="198E0792" w14:textId="2E6E452B" w:rsidR="003D00D6" w:rsidRPr="000F41C2" w:rsidRDefault="003D00D6" w:rsidP="003D00D6">
      <w:pPr>
        <w:pStyle w:val="Dalodstavce"/>
        <w:rPr>
          <w:rFonts w:ascii="-webkit-standard" w:hAnsi="-webkit-standard"/>
        </w:rPr>
      </w:pPr>
      <w:r w:rsidRPr="000F41C2">
        <w:t>Všímavost je součástí obsáhlejšího buddhistického učení a je jedním z aspektů, který může systematickou kultivací přispět k eliminaci a vyvázání se z utrpení. Podrobněji je všímavost rozpracována v eticko-psychologickém systému Abhidha</w:t>
      </w:r>
      <w:r w:rsidR="00AA0AC6">
        <w:t>m</w:t>
      </w:r>
      <w:r w:rsidRPr="000F41C2">
        <w:t>ma tvořící základ Buddhova učení (Frýba, 2008; Huxter, 2007).</w:t>
      </w:r>
    </w:p>
    <w:p w14:paraId="78C536F7" w14:textId="08222E05" w:rsidR="003D00D6" w:rsidRPr="000F41C2" w:rsidRDefault="003D00D6" w:rsidP="003D00D6">
      <w:pPr>
        <w:pStyle w:val="Dalodstavce"/>
        <w:rPr>
          <w:rFonts w:ascii="-webkit-standard" w:hAnsi="-webkit-standard"/>
        </w:rPr>
      </w:pPr>
      <w:r w:rsidRPr="000F41C2">
        <w:t xml:space="preserve">V původním jazyce páli je všímavost označována jako </w:t>
      </w:r>
      <w:r w:rsidR="00BA4699">
        <w:t>„</w:t>
      </w:r>
      <w:r w:rsidRPr="000F41C2">
        <w:rPr>
          <w:i/>
          <w:iCs/>
        </w:rPr>
        <w:t>sati</w:t>
      </w:r>
      <w:r w:rsidR="00BA4699">
        <w:rPr>
          <w:i/>
          <w:iCs/>
        </w:rPr>
        <w:t>“</w:t>
      </w:r>
      <w:r w:rsidRPr="000F41C2">
        <w:rPr>
          <w:i/>
          <w:iCs/>
        </w:rPr>
        <w:t xml:space="preserve"> </w:t>
      </w:r>
      <w:r w:rsidRPr="000F41C2">
        <w:t xml:space="preserve">a znamená povědomí, vědomí, pozornost nebo rozpomenutí (Shapiro, 2009; Siegel, Germer, &amp; Olendzki, 2009). Nicméně jednoslovné definování může být zavádějící, proto je lepší všímavost nahlížet v kontextu Buddhova učení, kde je popsána jako neustálé, aktivní věnování pozornosti </w:t>
      </w:r>
      <w:r w:rsidR="00F47CA3" w:rsidRPr="000F41C2">
        <w:t>tomu,</w:t>
      </w:r>
      <w:r w:rsidRPr="000F41C2">
        <w:t xml:space="preserve"> co se děje právě teď</w:t>
      </w:r>
      <w:r w:rsidR="00EB56CD">
        <w:t>,</w:t>
      </w:r>
      <w:r w:rsidRPr="000F41C2">
        <w:t xml:space="preserve"> a kultivaci této schopnosti (Siegel, Germer, &amp; Olendzki 2009). </w:t>
      </w:r>
      <w:r w:rsidR="00B449A7">
        <w:t>V</w:t>
      </w:r>
      <w:r w:rsidRPr="000F41C2">
        <w:t>šímavost byla a je nejčastěji kultivována za pomoci meditace všímavosti a vhledu (satipatthána-vipassaná) obsahující čtyři hlavní principy: uvědomění těla, pocitů, stavu mysli a duševních obsahů v přítomném okamžiku (Sayadó, 1993). </w:t>
      </w:r>
    </w:p>
    <w:p w14:paraId="431DD1ED" w14:textId="0E039596" w:rsidR="003D00D6" w:rsidRPr="000F41C2" w:rsidRDefault="003D00D6" w:rsidP="003D00D6">
      <w:pPr>
        <w:pStyle w:val="Nadpis2"/>
      </w:pPr>
      <w:bookmarkStart w:id="15" w:name="_Toc61807743"/>
      <w:r w:rsidRPr="000F41C2">
        <w:t>Všímavost v kontextu západní psychologie</w:t>
      </w:r>
      <w:bookmarkEnd w:id="15"/>
    </w:p>
    <w:p w14:paraId="165EB89E" w14:textId="5C398A34" w:rsidR="003D00D6" w:rsidRPr="000F41C2" w:rsidRDefault="003D00D6" w:rsidP="009B529A">
      <w:pPr>
        <w:pStyle w:val="Odstavec1"/>
        <w:rPr>
          <w:rFonts w:ascii="-webkit-standard" w:hAnsi="-webkit-standard"/>
        </w:rPr>
      </w:pPr>
      <w:r w:rsidRPr="000F41C2">
        <w:t xml:space="preserve">Prvky buddhistické tradice je možné sledovat také v rámci psychodynamických směrů (Benda, 2007), které však byly značně ovlivněny biologickým a </w:t>
      </w:r>
      <w:r w:rsidR="00A8322A" w:rsidRPr="000F41C2">
        <w:t>redukcionistickým</w:t>
      </w:r>
      <w:r w:rsidRPr="000F41C2">
        <w:t xml:space="preserve"> přístupem k povaze lidské psychiky</w:t>
      </w:r>
      <w:r w:rsidR="002D53EA">
        <w:t xml:space="preserve"> (Žitník, 2010)</w:t>
      </w:r>
      <w:r w:rsidRPr="000F41C2">
        <w:t xml:space="preserve">. Se zmínkami týkajícími se meditace a všímavosti se můžeme </w:t>
      </w:r>
      <w:r w:rsidRPr="00A943D1">
        <w:t>setkat např. u S. Freuda (1997) nebo C.G. Junga (2018).  Freud</w:t>
      </w:r>
      <w:r w:rsidRPr="000F41C2">
        <w:t xml:space="preserve"> v rámci využívání metody introspekce zaznamenal, že psychický stav přemýšle</w:t>
      </w:r>
      <w:r w:rsidRPr="000F41C2">
        <w:lastRenderedPageBreak/>
        <w:t xml:space="preserve">jícího člověka se liší od stavu introspekce, ve kterém člověk pouze pozoruje svůj psychický stav a jednotlivé procesy. V jeho psychoterapeutické praxi můžeme taktéž zaznamenat využití techniky </w:t>
      </w:r>
      <w:r w:rsidR="00305075">
        <w:t>„</w:t>
      </w:r>
      <w:r w:rsidRPr="000F41C2">
        <w:t xml:space="preserve">volně se vznášející pozornosti”, v rámci které se psychoterapeut nezaměřuje na žádný konkrétní cíl. Nechává své myšlenky volně plynout, díky čemuž poznává svůj vnitřní svět a jeho obsahy (Freud, 1998), což je dle </w:t>
      </w:r>
      <w:r w:rsidRPr="00A943D1">
        <w:t>Frýby (1995) stav</w:t>
      </w:r>
      <w:r w:rsidRPr="000F41C2">
        <w:t xml:space="preserve"> podobný všímavosti. </w:t>
      </w:r>
    </w:p>
    <w:p w14:paraId="08C7304B" w14:textId="0C66FD48" w:rsidR="003D00D6" w:rsidRPr="000F41C2" w:rsidRDefault="002D53EA" w:rsidP="003D00D6">
      <w:pPr>
        <w:pStyle w:val="Dalodstavce"/>
        <w:rPr>
          <w:rFonts w:ascii="-webkit-standard" w:hAnsi="-webkit-standard"/>
        </w:rPr>
      </w:pPr>
      <w:r>
        <w:t xml:space="preserve"> </w:t>
      </w:r>
      <w:r w:rsidR="003D00D6" w:rsidRPr="000F41C2">
        <w:t>Do moderní klinické praxe byla všímavost zavedena koncem 70. let minulého století (Baer, 2003; Bishop, Lau, &amp; Shapiro, 2004) a v těchto letech se začala zkoumat také výzkumně (Dow, 2009; Germer, 20</w:t>
      </w:r>
      <w:r w:rsidR="00A065B9">
        <w:t>13</w:t>
      </w:r>
      <w:r w:rsidR="003D00D6" w:rsidRPr="000F41C2">
        <w:t>). Explicitní zařazení praxe všímavosti do klinického kontextu je založeno na principech východní psychologie a vychází z přesvědčení, že všímavost zvyšuje schopnost vhledu do psychologických a behaviorálních zdrojů utrpení a může vést ke změně pohledu na svět a zvýšení osobní pohody (Brown, Ryan, &amp; Creswell, 2007).</w:t>
      </w:r>
    </w:p>
    <w:p w14:paraId="0589ABC0" w14:textId="6247568B" w:rsidR="0084151B" w:rsidRPr="00466357" w:rsidRDefault="003D00D6" w:rsidP="00466357">
      <w:pPr>
        <w:pStyle w:val="Dalodstavce"/>
        <w:rPr>
          <w:rFonts w:ascii="-webkit-standard" w:hAnsi="-webkit-standard"/>
        </w:rPr>
      </w:pPr>
      <w:r w:rsidRPr="000F41C2">
        <w:t>Praxe všímavosti se v povědomí odborné a později i běžné veřejnosti objevila hlavně díky práci J. Kabat-Zinna (</w:t>
      </w:r>
      <w:r w:rsidR="00A065B9">
        <w:t>2016</w:t>
      </w:r>
      <w:r w:rsidRPr="000F41C2">
        <w:t xml:space="preserve">), který na základě meditační praxe vytvořil skupinový program sloužící k redukci stresu </w:t>
      </w:r>
      <w:r w:rsidRPr="000F41C2">
        <w:rPr>
          <w:b/>
          <w:bCs/>
        </w:rPr>
        <w:t xml:space="preserve">Mindfulness Based Stress Reduction </w:t>
      </w:r>
      <w:r w:rsidRPr="000F41C2">
        <w:t>(MBSR) u pacientů s chronickým typem onemocnění a bolestí. Tento program byl zaveden na oddělení několika klinik a následně, díky své efektivitě</w:t>
      </w:r>
      <w:r w:rsidR="009B529A">
        <w:t>,</w:t>
      </w:r>
      <w:r w:rsidR="00AA0AC6">
        <w:t xml:space="preserve"> </w:t>
      </w:r>
      <w:r w:rsidRPr="000F41C2">
        <w:t xml:space="preserve">rozšířen po celém světě. Cílem praxe všímavosti v klinickém kontextu je změnit vztah pacientů k jejich symptomům více než symptomy </w:t>
      </w:r>
      <w:r w:rsidR="00D458CD">
        <w:t>samotné</w:t>
      </w:r>
      <w:r w:rsidR="00D458CD" w:rsidRPr="000F41C2">
        <w:t xml:space="preserve"> (</w:t>
      </w:r>
      <w:r w:rsidRPr="000F41C2">
        <w:t>Goleman</w:t>
      </w:r>
      <w:r w:rsidR="00A065B9">
        <w:t>,</w:t>
      </w:r>
      <w:r w:rsidRPr="000F41C2">
        <w:t xml:space="preserve"> &amp; Davidson, 2017</w:t>
      </w:r>
      <w:r w:rsidR="00AA0AC6">
        <w:t>)</w:t>
      </w:r>
      <w:r w:rsidRPr="000F41C2">
        <w:t>. </w:t>
      </w:r>
    </w:p>
    <w:p w14:paraId="3FF1F6FC" w14:textId="3F599CB0" w:rsidR="0084151B" w:rsidRPr="000F41C2" w:rsidRDefault="0084151B" w:rsidP="0084151B">
      <w:pPr>
        <w:pStyle w:val="Nadpis1"/>
      </w:pPr>
      <w:bookmarkStart w:id="16" w:name="_Toc61807744"/>
      <w:r w:rsidRPr="000F41C2">
        <w:lastRenderedPageBreak/>
        <w:t>Definice a konceptualizace všímavosti</w:t>
      </w:r>
      <w:bookmarkEnd w:id="16"/>
    </w:p>
    <w:p w14:paraId="62E6054E" w14:textId="2375F4C8" w:rsidR="0084151B" w:rsidRPr="009B529A" w:rsidRDefault="0084151B" w:rsidP="009B529A">
      <w:pPr>
        <w:pStyle w:val="Odstavec1"/>
      </w:pPr>
      <w:r w:rsidRPr="009B529A">
        <w:t>I přesto, že je všímavost v rámci psychologie a klinické praxe v posledních desetiletích hojně zkoumána, nedošlo zatím k jasné a jednotné definici tohoto konceptu (</w:t>
      </w:r>
      <w:r w:rsidR="00A065B9" w:rsidRPr="00A065B9">
        <w:t>Lutz</w:t>
      </w:r>
      <w:r w:rsidR="00A065B9">
        <w:t>,</w:t>
      </w:r>
      <w:r w:rsidR="00A065B9" w:rsidRPr="00A065B9">
        <w:t xml:space="preserve"> Jha, Dunne, &amp; Saron</w:t>
      </w:r>
      <w:r w:rsidR="00A065B9">
        <w:t>, 2015</w:t>
      </w:r>
      <w:r w:rsidRPr="009B529A">
        <w:t>). Tato situace může být zapříčiněna tím, že všímavost je studována v rámci různých teoretických přístupů s odlišnými východisky, cíli výzkumu a kulturně-historickým pozadím (Žitník, 2010).</w:t>
      </w:r>
    </w:p>
    <w:p w14:paraId="5D1E691E" w14:textId="7E18849A" w:rsidR="0084151B" w:rsidRPr="000F41C2" w:rsidRDefault="0084151B" w:rsidP="0084151B">
      <w:pPr>
        <w:pStyle w:val="Nadpis2"/>
      </w:pPr>
      <w:bookmarkStart w:id="17" w:name="_Toc61807745"/>
      <w:r w:rsidRPr="000F41C2">
        <w:t xml:space="preserve">Všímavost vs. </w:t>
      </w:r>
      <w:r w:rsidR="00EA624D">
        <w:t>n</w:t>
      </w:r>
      <w:r w:rsidRPr="000F41C2">
        <w:t>evšímavost</w:t>
      </w:r>
      <w:bookmarkEnd w:id="17"/>
    </w:p>
    <w:p w14:paraId="6F18DD38" w14:textId="0FB485E6" w:rsidR="0084151B" w:rsidRPr="000F41C2" w:rsidRDefault="00205E3C" w:rsidP="00205E3C">
      <w:pPr>
        <w:pStyle w:val="Odstavec1"/>
        <w:rPr>
          <w:rFonts w:ascii="-webkit-standard" w:hAnsi="-webkit-standard"/>
        </w:rPr>
      </w:pPr>
      <w:r>
        <w:t>Vzhledem k rozporům mezi autory se k</w:t>
      </w:r>
      <w:r w:rsidR="0084151B" w:rsidRPr="000F41C2">
        <w:t xml:space="preserve"> definici všímavosti </w:t>
      </w:r>
      <w:r>
        <w:t xml:space="preserve">často </w:t>
      </w:r>
      <w:r w:rsidR="0084151B" w:rsidRPr="000F41C2">
        <w:t xml:space="preserve">používá slovo opozitního významu nevšímavost (mindlessness). Stav, který je do určité míry častější a přirozenější než všímavost (mindfulness) </w:t>
      </w:r>
      <w:r w:rsidR="0084151B" w:rsidRPr="00573E79">
        <w:t>(Renza, 2016).  Jinými</w:t>
      </w:r>
      <w:r w:rsidR="0084151B" w:rsidRPr="000F41C2">
        <w:t xml:space="preserve"> autory bývá tento proces spojován s</w:t>
      </w:r>
      <w:r>
        <w:t> touláním mysli (</w:t>
      </w:r>
      <w:r w:rsidR="0084151B" w:rsidRPr="000F41C2">
        <w:t>mind wandering,</w:t>
      </w:r>
      <w:r>
        <w:t xml:space="preserve"> MW). </w:t>
      </w:r>
      <w:r w:rsidR="0084151B" w:rsidRPr="000F41C2">
        <w:t xml:space="preserve">Jedná se o </w:t>
      </w:r>
      <w:r w:rsidR="0084151B" w:rsidRPr="00F940D9">
        <w:rPr>
          <w:i/>
          <w:iCs/>
        </w:rPr>
        <w:t>„přemýšlení nad obsahem, který nesouvisí s aktuálním úkolem a bezprostředně ani s podněty z okolí“</w:t>
      </w:r>
      <w:r w:rsidR="0084151B" w:rsidRPr="000F41C2">
        <w:t xml:space="preserve"> (Smallwood, &amp; Schooler, 2015, p. 488). Člověk v takovém stavu je vzdálen aktuálnímu prožívání a přítomnému okamžiku. V myšlenkách a představách se zabývá minulostí nebo budoucností. Obsah myšlenek může mít také různou valenci</w:t>
      </w:r>
      <w:r w:rsidR="00F940D9">
        <w:t xml:space="preserve"> (</w:t>
      </w:r>
      <w:r w:rsidR="009120C8">
        <w:t>emoční náboj</w:t>
      </w:r>
      <w:r w:rsidR="00F940D9">
        <w:t xml:space="preserve"> pozitivní, neutrální, negativní)</w:t>
      </w:r>
      <w:r w:rsidR="0084151B" w:rsidRPr="000F41C2">
        <w:t>. Negativní afekt je často spojen s přemýšlením o minulosti, pozitivní naopak s budoucností. Obecně se ale MW vyskytuje spíše ve spojení s negativní náladou. U psychických onemocnění</w:t>
      </w:r>
      <w:r w:rsidR="00F87055">
        <w:t>,</w:t>
      </w:r>
      <w:r w:rsidR="0084151B" w:rsidRPr="000F41C2">
        <w:t xml:space="preserve"> jako je úzkostná porucha nebo deprese</w:t>
      </w:r>
      <w:r w:rsidR="00F87055">
        <w:t>,</w:t>
      </w:r>
      <w:r w:rsidR="0084151B" w:rsidRPr="000F41C2">
        <w:t xml:space="preserve"> přechází do ruminace (Smallwood, &amp; Schooler, 2015), která je podporujícím faktorem pro široké spektrum psychických onemocnění</w:t>
      </w:r>
      <w:r w:rsidR="009B529A">
        <w:t xml:space="preserve"> (</w:t>
      </w:r>
      <w:r w:rsidR="00D86EFC" w:rsidRPr="00D86EFC">
        <w:t>Blum, Rutt, Nash, Joyce, &amp; Buonopane</w:t>
      </w:r>
      <w:r w:rsidR="009B529A">
        <w:t>, 2019)</w:t>
      </w:r>
      <w:r w:rsidR="0084151B" w:rsidRPr="000F41C2">
        <w:t>. Vyšší výskyt MW souvisí také s vyšší chybovostí v kognitivních úkolech a aktivací Default mode network (dále DMN), sítě mozkových center, které se aktivují ve chvílích bez úkolu a zaměření pozornosti ke konkrétní činnosti. DMN se vyznačuje vazbou na vnitřní kognitivní schémata vtahující se k sobě, ostatním lidem a vnímáním sebe v minulosti a budoucnosti (Andrews-Hanna, Smallwood, &amp; Spreng, 2014;</w:t>
      </w:r>
      <w:r w:rsidR="00011794">
        <w:t xml:space="preserve"> </w:t>
      </w:r>
      <w:r w:rsidR="00011794" w:rsidRPr="00011794">
        <w:t>Tops, Boksem, Quirin, IJzerman, &amp; Koole, 2014</w:t>
      </w:r>
      <w:r w:rsidR="0084151B" w:rsidRPr="000F41C2">
        <w:t xml:space="preserve">). Vede k aktivaci tzv. autopilota (Siegel et al., 2009). Zvýšená aktivace DMN se objevuje ve spojení s psychopatologií jako je nepozornost u ADHD, ruminace u deprese, obsedantně kompulzivní poruchy a schizofrenie (Andrews-Hanna et al., 2014; </w:t>
      </w:r>
      <w:r w:rsidR="0088505B">
        <w:t>Schooler</w:t>
      </w:r>
      <w:r w:rsidR="0084151B" w:rsidRPr="000F41C2">
        <w:t xml:space="preserve"> et al., 2014). Podkladem psychopatologie může být také ne</w:t>
      </w:r>
      <w:r w:rsidR="0084151B" w:rsidRPr="000F41C2">
        <w:lastRenderedPageBreak/>
        <w:t>soulad mezi aktuálním stavem, chováním v minulosti a představou v budoucnosti. </w:t>
      </w:r>
    </w:p>
    <w:p w14:paraId="27EBAEBF" w14:textId="612534A2" w:rsidR="0084151B" w:rsidRPr="000F41C2" w:rsidRDefault="0084151B" w:rsidP="0084151B">
      <w:pPr>
        <w:pStyle w:val="Dalodstavce"/>
        <w:rPr>
          <w:rFonts w:ascii="-webkit-standard" w:hAnsi="-webkit-standard"/>
        </w:rPr>
      </w:pPr>
      <w:r w:rsidRPr="000F41C2">
        <w:t>Podle Marcusson-Clavertz</w:t>
      </w:r>
      <w:r w:rsidR="0088505B">
        <w:t xml:space="preserve">i </w:t>
      </w:r>
      <w:r w:rsidR="002B1FD7">
        <w:t>et al.</w:t>
      </w:r>
      <w:r w:rsidRPr="000F41C2">
        <w:t xml:space="preserve"> (201</w:t>
      </w:r>
      <w:r w:rsidR="0088505B">
        <w:t>6</w:t>
      </w:r>
      <w:r w:rsidRPr="000F41C2">
        <w:t>) se MW částečně prolíná s konceptem denní</w:t>
      </w:r>
      <w:r w:rsidR="00205E3C">
        <w:t>ho</w:t>
      </w:r>
      <w:r w:rsidRPr="000F41C2">
        <w:t xml:space="preserve"> snění, opakujícího se rozebírání a posuzování aktuální situace, vlastních pocitů a nekončící vnitřní monolog (Brown, &amp; Ryan, 2003).</w:t>
      </w:r>
    </w:p>
    <w:p w14:paraId="179BA38A" w14:textId="23D0B860" w:rsidR="0084151B" w:rsidRPr="000F41C2" w:rsidRDefault="00533EB4" w:rsidP="0084151B">
      <w:pPr>
        <w:pStyle w:val="Dalodstavce"/>
        <w:rPr>
          <w:rFonts w:ascii="-webkit-standard" w:hAnsi="-webkit-standard"/>
        </w:rPr>
      </w:pPr>
      <w:r>
        <w:t>Nevšímavost</w:t>
      </w:r>
      <w:r w:rsidR="0084151B" w:rsidRPr="000F41C2">
        <w:t>, tak jak je pro tuto práci výše definován</w:t>
      </w:r>
      <w:r>
        <w:t>a</w:t>
      </w:r>
      <w:r w:rsidR="0084151B" w:rsidRPr="000F41C2">
        <w:t>, probíhá ve většině případů automaticky a neuvědomovaně. Pokud je ale dotyčný dotázán na obsah vlastních myšlenek</w:t>
      </w:r>
      <w:r w:rsidR="00F87055">
        <w:t>,</w:t>
      </w:r>
      <w:r w:rsidR="0084151B" w:rsidRPr="000F41C2">
        <w:t xml:space="preserve"> je schopen je reflektovat (Smallwood</w:t>
      </w:r>
      <w:r w:rsidR="0088505B">
        <w:t>,</w:t>
      </w:r>
      <w:r w:rsidR="0084151B" w:rsidRPr="000F41C2">
        <w:t xml:space="preserve"> &amp; Schooler, 2015). </w:t>
      </w:r>
    </w:p>
    <w:p w14:paraId="0F6A181B" w14:textId="08E8D355" w:rsidR="0084151B" w:rsidRPr="000F41C2" w:rsidRDefault="0084151B" w:rsidP="00533EB4">
      <w:pPr>
        <w:pStyle w:val="Dalodstavce"/>
        <w:rPr>
          <w:rFonts w:ascii="-webkit-standard" w:hAnsi="-webkit-standard"/>
        </w:rPr>
      </w:pPr>
      <w:r w:rsidRPr="000F41C2">
        <w:t>Výzkumy za použití magnetické rezonance naznačují, že praxe všímavosti může být k snížení nevšímavosti a související</w:t>
      </w:r>
      <w:r w:rsidR="00205E3C">
        <w:t xml:space="preserve">ch </w:t>
      </w:r>
      <w:r w:rsidRPr="000F41C2">
        <w:t>negativn</w:t>
      </w:r>
      <w:r w:rsidR="00205E3C">
        <w:t>ích</w:t>
      </w:r>
      <w:r w:rsidRPr="000F41C2">
        <w:t xml:space="preserve"> vliv</w:t>
      </w:r>
      <w:r w:rsidR="00205E3C">
        <w:t>ů</w:t>
      </w:r>
      <w:r w:rsidRPr="000F41C2">
        <w:t xml:space="preserve"> </w:t>
      </w:r>
      <w:r w:rsidRPr="00824315">
        <w:t xml:space="preserve">účinným nástrojem. Ott </w:t>
      </w:r>
      <w:r w:rsidR="002B1FD7">
        <w:t>et al.</w:t>
      </w:r>
      <w:r w:rsidRPr="00824315">
        <w:t xml:space="preserve"> (2010) např</w:t>
      </w:r>
      <w:r w:rsidRPr="000F41C2">
        <w:t xml:space="preserve">. uvádějí, že meditující vykazují snížení </w:t>
      </w:r>
      <w:r w:rsidRPr="00824315">
        <w:t>aktivace DMN v</w:t>
      </w:r>
      <w:r w:rsidRPr="000F41C2">
        <w:t xml:space="preserve"> průběhu meditace i po ní, a tedy menší aktivaci reflexivních způsobů chování. Dochází také ke zvýšení aktivity a konektivity mezi dorzálním předním cingulárním kortexem (dACC) a přední insulou (AI) (Brewer et al., 2011). Tyto oblasti jsou zahrnuty do interoceptivních a autonomních procesů, seberegulace, emocionálního prožívání ve vazbě na monitorování konfliktů, a dalších relevantních podnětů a přesun aktivity mezi DMN a exekutivními sítěmi (Menon, 2015).</w:t>
      </w:r>
    </w:p>
    <w:p w14:paraId="742B757C" w14:textId="6716A8B2" w:rsidR="0084151B" w:rsidRPr="000F41C2" w:rsidRDefault="0084151B" w:rsidP="0084151B">
      <w:pPr>
        <w:pStyle w:val="Nadpis2"/>
      </w:pPr>
      <w:bookmarkStart w:id="18" w:name="_Toc61807746"/>
      <w:r w:rsidRPr="000F41C2">
        <w:t>Význam slova všímavost</w:t>
      </w:r>
      <w:bookmarkEnd w:id="18"/>
      <w:r w:rsidRPr="000F41C2">
        <w:t> </w:t>
      </w:r>
    </w:p>
    <w:p w14:paraId="1EE2B105" w14:textId="309F83CE" w:rsidR="0084151B" w:rsidRPr="003B41F1" w:rsidRDefault="0084151B" w:rsidP="003B41F1">
      <w:pPr>
        <w:pStyle w:val="Odstavec1"/>
      </w:pPr>
      <w:r w:rsidRPr="003B41F1">
        <w:t xml:space="preserve">Vzhledem k tomu, že všímavost </w:t>
      </w:r>
      <w:r w:rsidR="00205E3C" w:rsidRPr="003B41F1">
        <w:t xml:space="preserve">nemá </w:t>
      </w:r>
      <w:r w:rsidRPr="003B41F1">
        <w:t>jednu univerzální definici, je tento pojem používám pro odlišné jevy (Chambers, Gullone, &amp; Allen, 2009; Žitník, 201</w:t>
      </w:r>
      <w:r w:rsidR="005A6E8A">
        <w:t>0</w:t>
      </w:r>
      <w:r w:rsidRPr="003B41F1">
        <w:t>). Z pohledu různých autorů je všímavost chápána jako technika, případně soubor technik (Hayes, &amp; Wilson, 2003). Dále jako osobnostní rys nebo psychick</w:t>
      </w:r>
      <w:r w:rsidR="00910CE5">
        <w:t>ý stav</w:t>
      </w:r>
      <w:r w:rsidRPr="003B41F1">
        <w:t xml:space="preserve"> (Brown, &amp; Ryan, 2003). A v neposlední řadě se o všímavosti mluví také jako o dovednosti (Linehan, 2003) nebo kognitivním stylu (</w:t>
      </w:r>
      <w:r w:rsidRPr="00316A0F">
        <w:t>Lutz et al., 2015).</w:t>
      </w:r>
      <w:r w:rsidRPr="003B41F1">
        <w:t> </w:t>
      </w:r>
    </w:p>
    <w:p w14:paraId="38E32CF7" w14:textId="77777777" w:rsidR="0084151B" w:rsidRPr="000F41C2" w:rsidRDefault="0084151B" w:rsidP="0084151B">
      <w:pPr>
        <w:pStyle w:val="Nadpis3"/>
      </w:pPr>
      <w:r w:rsidRPr="000F41C2">
        <w:t>Všímavost jako trvalá dispozice nebo psychický stav?</w:t>
      </w:r>
    </w:p>
    <w:p w14:paraId="7E40D2E6" w14:textId="363D028A" w:rsidR="0084151B" w:rsidRPr="000F41C2" w:rsidRDefault="0084151B" w:rsidP="0084151B">
      <w:pPr>
        <w:pStyle w:val="Odstavec1"/>
        <w:rPr>
          <w:rFonts w:ascii="-webkit-standard" w:hAnsi="-webkit-standard"/>
        </w:rPr>
      </w:pPr>
      <w:r w:rsidRPr="00910CE5">
        <w:t>Největší překryv pojmů můžeme zaznamenat v oblasti nahlížení všímavosti</w:t>
      </w:r>
      <w:r w:rsidRPr="000F41C2">
        <w:rPr>
          <w:b/>
          <w:bCs/>
        </w:rPr>
        <w:t xml:space="preserve"> </w:t>
      </w:r>
      <w:r w:rsidRPr="000F41C2">
        <w:t xml:space="preserve">jako </w:t>
      </w:r>
      <w:r w:rsidRPr="000F41C2">
        <w:rPr>
          <w:b/>
          <w:bCs/>
        </w:rPr>
        <w:t xml:space="preserve">psychického stavu </w:t>
      </w:r>
      <w:r w:rsidRPr="00910CE5">
        <w:t>nebo</w:t>
      </w:r>
      <w:r w:rsidRPr="000F41C2">
        <w:rPr>
          <w:b/>
          <w:bCs/>
        </w:rPr>
        <w:t xml:space="preserve"> stabilního rysu</w:t>
      </w:r>
      <w:r w:rsidRPr="00910CE5">
        <w:rPr>
          <w:b/>
          <w:bCs/>
        </w:rPr>
        <w:t xml:space="preserve"> osobnosti</w:t>
      </w:r>
      <w:r w:rsidRPr="000F41C2">
        <w:t xml:space="preserve"> (dispoziční všímavost). Všímavost jako </w:t>
      </w:r>
      <w:r w:rsidRPr="00205E3C">
        <w:rPr>
          <w:b/>
          <w:bCs/>
        </w:rPr>
        <w:t xml:space="preserve">psychický stav </w:t>
      </w:r>
      <w:r w:rsidRPr="000F41C2">
        <w:t>se pojí k aktuálnímu prožívání člověka, má dočasné trvání</w:t>
      </w:r>
      <w:r w:rsidR="00205E3C">
        <w:t xml:space="preserve">, </w:t>
      </w:r>
      <w:r w:rsidRPr="000F41C2">
        <w:t>je v čase nestabilní (Brown, &amp; Ryan, 2003) a dá se trénovat pomocí různých technik (</w:t>
      </w:r>
      <w:r w:rsidR="00316A0F" w:rsidRPr="00316A0F">
        <w:t xml:space="preserve">Grabovac, Lau., &amp; </w:t>
      </w:r>
      <w:r w:rsidR="00316A0F" w:rsidRPr="00316A0F">
        <w:lastRenderedPageBreak/>
        <w:t>Willett, 2011).</w:t>
      </w:r>
      <w:r w:rsidR="00316A0F">
        <w:t xml:space="preserve"> </w:t>
      </w:r>
      <w:r w:rsidRPr="000F41C2">
        <w:t xml:space="preserve">Všímavost jako </w:t>
      </w:r>
      <w:r w:rsidR="00910CE5">
        <w:rPr>
          <w:b/>
          <w:bCs/>
        </w:rPr>
        <w:t xml:space="preserve">rys osobnosti </w:t>
      </w:r>
      <w:r w:rsidRPr="000F41C2">
        <w:t>je oproti tomu spíše stabilní tendence k všímavosti v běžném životě. Jde o všeobecné nastavení člověka (Baer, Smith, Hopkins, Krietemeyer, &amp; Toney, 2006). Žitník (201</w:t>
      </w:r>
      <w:r w:rsidR="00205E3C">
        <w:t>0</w:t>
      </w:r>
      <w:r w:rsidRPr="000F41C2">
        <w:t>) však uvádí, že i přes nejasnosti se tyto dvě kategorie vzájemně nevylučují. V případě, že nahlížíme všímavost jako psychický stav, jedná se o pohled procesuální, který se díky možným a poměrně rychlým změnám zohledňuje např. ve výzkumu při zaznamenávání změn před a po intervenci. V případě všímavosti jako dispoziční charakteristiky je zase možné sledovat rozdíly v obecné tendenci k všímavosti, která je u každého člověka jiná. Tento pohled nám oproti předchozímu umožňuje sledovat interindividuální rozdíly, což slouží k hlubšímu pochopení povahy všímavosti. Při definování všímavosti záleží tedy také na povaze výzkumu a jeho záměru.</w:t>
      </w:r>
      <w:r w:rsidR="00A54C6C">
        <w:t xml:space="preserve"> </w:t>
      </w:r>
    </w:p>
    <w:p w14:paraId="17E7B339" w14:textId="77777777" w:rsidR="0084151B" w:rsidRPr="000F41C2" w:rsidRDefault="0084151B" w:rsidP="0084151B">
      <w:pPr>
        <w:pStyle w:val="Nadpis3"/>
      </w:pPr>
      <w:r w:rsidRPr="000F41C2">
        <w:t>Všímavost jako psychický stav nebo technika?</w:t>
      </w:r>
    </w:p>
    <w:p w14:paraId="74903F7A" w14:textId="642C5974" w:rsidR="00C81145" w:rsidRDefault="0084151B" w:rsidP="008208DC">
      <w:pPr>
        <w:pStyle w:val="Odstavec1"/>
      </w:pPr>
      <w:r w:rsidRPr="000F41C2">
        <w:t xml:space="preserve">Další nejednoznačnost panuje v pojetí všímavosti </w:t>
      </w:r>
      <w:r w:rsidRPr="000F41C2">
        <w:rPr>
          <w:b/>
          <w:bCs/>
        </w:rPr>
        <w:t xml:space="preserve">jako psychického stavu a techniky nebo souboru technik </w:t>
      </w:r>
      <w:r w:rsidRPr="000F41C2">
        <w:t>(Chambers et al., 2009). Všímavost bývá často ztotožňována s meditací všímavosti, která je ve většině programů základem pro její kultivaci (Shapiro, 2009). Určitě ale není nástrojem jediným. Tento překryv vznikl pravděpodobně při zavádění praxe všímavosti do klinického prostředí v 90. letech minulého století J. Kabat-Zinnem (</w:t>
      </w:r>
      <w:r w:rsidR="00CC25E5">
        <w:t>2016</w:t>
      </w:r>
      <w:r w:rsidRPr="000F41C2">
        <w:t>), který pojem všímavosti používá jak pro popis psychického stavu, tak pro označení meditace všímavosti. Další programy z jeho koncepce z velké části vycházejí a v důsledku toho pravděpodobně nedošlo k odlišení těchto dvou konceptů</w:t>
      </w:r>
      <w:r w:rsidR="00F036AF">
        <w:t xml:space="preserve"> (Žitník, 2010)</w:t>
      </w:r>
      <w:r w:rsidRPr="000F41C2">
        <w:t>.</w:t>
      </w:r>
    </w:p>
    <w:p w14:paraId="7D3C8946" w14:textId="77777777" w:rsidR="0084151B" w:rsidRPr="000F41C2" w:rsidRDefault="0084151B" w:rsidP="0084151B">
      <w:pPr>
        <w:pStyle w:val="Nadpis3"/>
      </w:pPr>
      <w:r w:rsidRPr="000F41C2">
        <w:t>Všímavost jako dovednost a kognitivní proces</w:t>
      </w:r>
    </w:p>
    <w:p w14:paraId="2EF29B16" w14:textId="020CC1AC" w:rsidR="0084151B" w:rsidRPr="000F41C2" w:rsidRDefault="0084151B" w:rsidP="0084151B">
      <w:pPr>
        <w:pStyle w:val="Odstavec1"/>
      </w:pPr>
      <w:r w:rsidRPr="000F41C2">
        <w:t xml:space="preserve">Všímavost je možné nahlížet také jako soubor </w:t>
      </w:r>
      <w:r w:rsidRPr="000F41C2">
        <w:rPr>
          <w:b/>
          <w:bCs/>
        </w:rPr>
        <w:t xml:space="preserve">schopností nebo dovedností, </w:t>
      </w:r>
      <w:r w:rsidRPr="000F41C2">
        <w:t xml:space="preserve">které v případě, že jsou jasně definovány mohou vést k vytvoření technik, které je systematicky rozvíjejí jako v případě </w:t>
      </w:r>
      <w:r w:rsidR="00236351">
        <w:t>d</w:t>
      </w:r>
      <w:r w:rsidRPr="000F41C2">
        <w:t>ialekticko-beahviorální terapie (Linehan, 1993). </w:t>
      </w:r>
    </w:p>
    <w:p w14:paraId="593D06C1" w14:textId="13AA6F45" w:rsidR="0084151B" w:rsidRPr="00C06282" w:rsidRDefault="0084151B" w:rsidP="00C06282">
      <w:pPr>
        <w:pStyle w:val="Dalodstavce"/>
      </w:pPr>
      <w:r w:rsidRPr="000F41C2">
        <w:t>Posledním zde uvedeným poje</w:t>
      </w:r>
      <w:r w:rsidR="00236351">
        <w:t>t</w:t>
      </w:r>
      <w:r w:rsidRPr="000F41C2">
        <w:t xml:space="preserve">ím všímavosti je všímavost jako </w:t>
      </w:r>
      <w:r w:rsidRPr="000F41C2">
        <w:rPr>
          <w:b/>
          <w:bCs/>
        </w:rPr>
        <w:t xml:space="preserve">kognitivní proces, </w:t>
      </w:r>
      <w:r w:rsidRPr="000F41C2">
        <w:t>který může být rozvíjen také různými technikami (Lutz et al., 2015). Toto pojetí se zaměřuje na charakteristiky jednotlivých kognitivních procesů</w:t>
      </w:r>
      <w:r w:rsidR="00236351">
        <w:t>,</w:t>
      </w:r>
      <w:r w:rsidRPr="000F41C2">
        <w:t xml:space="preserve"> jako je orientace na přítomnost, zaměření pozornosti, flexibilita pozornosti nebo otevřenost k novým pohledům (</w:t>
      </w:r>
      <w:r w:rsidR="00CC25E5" w:rsidRPr="00CC25E5">
        <w:t>Hölzel, Lazar</w:t>
      </w:r>
      <w:r w:rsidR="00CC25E5">
        <w:t>,</w:t>
      </w:r>
      <w:r w:rsidR="00CC25E5" w:rsidRPr="00CC25E5">
        <w:t xml:space="preserve"> Gard, Schuman-Olivier</w:t>
      </w:r>
      <w:r w:rsidR="00CC25E5">
        <w:t>,</w:t>
      </w:r>
      <w:r w:rsidR="00CC25E5" w:rsidRPr="00CC25E5">
        <w:t xml:space="preserve"> Vago, &amp; Ott,</w:t>
      </w:r>
      <w:r w:rsidR="00CC25E5">
        <w:t xml:space="preserve"> </w:t>
      </w:r>
      <w:r w:rsidR="00CC25E5" w:rsidRPr="00CC25E5">
        <w:t>2011</w:t>
      </w:r>
      <w:r w:rsidR="00CC25E5">
        <w:t>)</w:t>
      </w:r>
      <w:r w:rsidR="00C06282">
        <w:t>.</w:t>
      </w:r>
    </w:p>
    <w:p w14:paraId="1538F767" w14:textId="2B865DA1" w:rsidR="0084151B" w:rsidRPr="000F41C2" w:rsidRDefault="0084151B" w:rsidP="0084151B">
      <w:pPr>
        <w:pStyle w:val="Nadpis2"/>
      </w:pPr>
      <w:bookmarkStart w:id="19" w:name="_Toc61807747"/>
      <w:r w:rsidRPr="000F41C2">
        <w:lastRenderedPageBreak/>
        <w:t>Všímavost podle počtu složek</w:t>
      </w:r>
      <w:bookmarkEnd w:id="19"/>
      <w:r w:rsidRPr="000F41C2">
        <w:t> </w:t>
      </w:r>
    </w:p>
    <w:p w14:paraId="235A426D" w14:textId="77777777" w:rsidR="0084151B" w:rsidRPr="000F41C2" w:rsidRDefault="0084151B" w:rsidP="0084151B">
      <w:pPr>
        <w:pStyle w:val="Odstavec1"/>
        <w:rPr>
          <w:rFonts w:ascii="-webkit-standard" w:hAnsi="-webkit-standard"/>
        </w:rPr>
      </w:pPr>
      <w:r w:rsidRPr="000F41C2">
        <w:t>Díky nejednotné definici všímavosti panuje neshoda také ohledně její konceptualizace ve vztahu k počtu komponent, které obsahuje. V literatuře ji můžeme tedy najít popsanou jako jednofaktorový, dvoufaktorový i multifaktorový koncept. </w:t>
      </w:r>
    </w:p>
    <w:p w14:paraId="58B308B1" w14:textId="0733754D" w:rsidR="0084151B" w:rsidRPr="000F41C2" w:rsidRDefault="0084151B" w:rsidP="0084151B">
      <w:pPr>
        <w:pStyle w:val="Dalodstavce"/>
        <w:rPr>
          <w:rFonts w:ascii="-webkit-standard" w:hAnsi="-webkit-standard"/>
        </w:rPr>
      </w:pPr>
      <w:r w:rsidRPr="000F41C2">
        <w:t xml:space="preserve">V případě jednosložkového pojetí je všímavost nahlížena jako </w:t>
      </w:r>
      <w:r w:rsidRPr="000F41C2">
        <w:rPr>
          <w:b/>
          <w:bCs/>
        </w:rPr>
        <w:t>uvědomování si přítomnosti</w:t>
      </w:r>
      <w:r w:rsidRPr="000F41C2">
        <w:t>. Brown a Ryan (2003, 2004) považují jednofaktorový model za dostatečný, protože v případě, že si uvědomujeme vše, co se v daný moment děje a co prožíváme, je nezbytnou součástí také otevřenost a přijetí těchto podnětů, jinak by k uvědomování nemohlo dojít.  Navíc je v jejich případě všímavost definována jako prereflexivní vědomí (</w:t>
      </w:r>
      <w:r w:rsidR="001B1C40" w:rsidRPr="000F41C2">
        <w:t>předcházející</w:t>
      </w:r>
      <w:r w:rsidRPr="000F41C2">
        <w:t xml:space="preserve"> pojmovému zpracování), a tedy ve své podstatě nehodnoticí (Brown, &amp; Ryan, 2003). Nicméně tento vztah není zcela jednoznačný, a i když někteří autoři ztotožňují trénink všímavosti se všímavostí </w:t>
      </w:r>
      <w:r w:rsidRPr="001F389C">
        <w:t xml:space="preserve">samotnou (Kabat-Zinn, </w:t>
      </w:r>
      <w:r w:rsidR="001F389C" w:rsidRPr="001F389C">
        <w:t>2016</w:t>
      </w:r>
      <w:r w:rsidRPr="001F389C">
        <w:t>)</w:t>
      </w:r>
      <w:r w:rsidR="00236351">
        <w:t>,</w:t>
      </w:r>
      <w:r w:rsidRPr="000F41C2">
        <w:t xml:space="preserve"> je tento pohled tautologický a pro výzkum neakceptovatelný. Z těchto důvodů bývá k aspektu </w:t>
      </w:r>
      <w:r w:rsidRPr="000F41C2">
        <w:rPr>
          <w:b/>
          <w:bCs/>
        </w:rPr>
        <w:t xml:space="preserve">uvědomování/pozornosti </w:t>
      </w:r>
      <w:r w:rsidRPr="000F41C2">
        <w:t xml:space="preserve">přidáván faktor </w:t>
      </w:r>
      <w:r w:rsidRPr="000F41C2">
        <w:rPr>
          <w:b/>
          <w:bCs/>
        </w:rPr>
        <w:t xml:space="preserve">postoj ochotně a otevřeně přijímat přítomnost. </w:t>
      </w:r>
      <w:r w:rsidRPr="000F41C2">
        <w:t xml:space="preserve">S tímto dvousložkovým modelem přichází Bishop et al. (2004). První složka zahrnuje </w:t>
      </w:r>
      <w:r w:rsidRPr="000F41C2">
        <w:rPr>
          <w:b/>
          <w:bCs/>
        </w:rPr>
        <w:t xml:space="preserve">(samo)regulaci pozornosti </w:t>
      </w:r>
      <w:r w:rsidRPr="000F41C2">
        <w:t>takovým způsobem, že je udržována na bezprostřední zkušenosti</w:t>
      </w:r>
      <w:r w:rsidR="009F3038">
        <w:t>,</w:t>
      </w:r>
      <w:r w:rsidRPr="000F41C2">
        <w:t xml:space="preserve"> a tím připouští zvýšené rozpoznávání mentálních jevů v přítomném okamžiku. Druhá složka zahrnuje </w:t>
      </w:r>
      <w:r w:rsidRPr="000F41C2">
        <w:rPr>
          <w:b/>
          <w:bCs/>
        </w:rPr>
        <w:t xml:space="preserve">přijetí </w:t>
      </w:r>
      <w:r w:rsidRPr="000F41C2">
        <w:t>určitého nastavení vůči vlastnímu zážitku v přítomném okamžiku. Toto nastavení je charakterizováno zvídavostí, otevřeností a přijetím (Benda, 2007). Dvousložkový model všímavosti bývá nejčastější, ale existují i modely vícesložkové. </w:t>
      </w:r>
    </w:p>
    <w:p w14:paraId="676157DF" w14:textId="09AA029E" w:rsidR="0084151B" w:rsidRPr="000F41C2" w:rsidRDefault="0084151B" w:rsidP="0084151B">
      <w:pPr>
        <w:pStyle w:val="Dalodstavce"/>
        <w:rPr>
          <w:rFonts w:ascii="-webkit-standard" w:hAnsi="-webkit-standard"/>
        </w:rPr>
      </w:pPr>
      <w:r w:rsidRPr="000F41C2">
        <w:t>Třísložkový model představil Shapiro et al. (2006) a při stanovování jednotlivých složek vycházel z definice J. Kabat Zinna</w:t>
      </w:r>
      <w:r w:rsidR="006B4820">
        <w:t xml:space="preserve"> (2016)</w:t>
      </w:r>
      <w:r w:rsidRPr="000F41C2">
        <w:t xml:space="preserve">. Jednotlivými i když vzájemně propojenými složkami je v tomto modelu </w:t>
      </w:r>
      <w:r w:rsidRPr="000F41C2">
        <w:rPr>
          <w:b/>
          <w:bCs/>
        </w:rPr>
        <w:t xml:space="preserve">záměr </w:t>
      </w:r>
      <w:r w:rsidRPr="000F41C2">
        <w:t xml:space="preserve">(intention), </w:t>
      </w:r>
      <w:r w:rsidRPr="000F41C2">
        <w:rPr>
          <w:b/>
          <w:bCs/>
        </w:rPr>
        <w:t xml:space="preserve">pozornost </w:t>
      </w:r>
      <w:r w:rsidRPr="000F41C2">
        <w:t xml:space="preserve">(attention) a </w:t>
      </w:r>
      <w:r w:rsidRPr="000F41C2">
        <w:rPr>
          <w:b/>
          <w:bCs/>
        </w:rPr>
        <w:t xml:space="preserve">postoj </w:t>
      </w:r>
      <w:r w:rsidRPr="000F41C2">
        <w:t xml:space="preserve">(attitude). Oproti předchozímu pojetí je zde zdůrazňován záměr cvičení, který ovlivňuje výslednou kvalitu praxe (Kabat-Zinn, </w:t>
      </w:r>
      <w:r w:rsidR="006B4820">
        <w:t>2016</w:t>
      </w:r>
      <w:r w:rsidRPr="000F41C2">
        <w:t>) vzhledem k aktivnímu a pozornému sledování vnitřních i vnějších událostí s otevřeným a nehodnotícím postojem. </w:t>
      </w:r>
    </w:p>
    <w:p w14:paraId="1C750398" w14:textId="77777777" w:rsidR="0084151B" w:rsidRPr="000F41C2" w:rsidRDefault="0084151B" w:rsidP="0084151B">
      <w:pPr>
        <w:pStyle w:val="Dalodstavce"/>
        <w:rPr>
          <w:rFonts w:ascii="-webkit-standard" w:hAnsi="-webkit-standard"/>
        </w:rPr>
      </w:pPr>
      <w:r w:rsidRPr="000F41C2">
        <w:t>Další autoři popisují všímavost jako koncept složený ze čtyř (Fletcher, &amp; Hayes, 2005), pěti (Baer et al., 2006) nebo i šesti faktorů (Linehan, 1993). </w:t>
      </w:r>
    </w:p>
    <w:p w14:paraId="11375B95" w14:textId="3008F7DE" w:rsidR="0084151B" w:rsidRPr="000F41C2" w:rsidRDefault="0084151B" w:rsidP="0084151B">
      <w:pPr>
        <w:pStyle w:val="Dalodstavce"/>
        <w:rPr>
          <w:rFonts w:ascii="-webkit-standard" w:hAnsi="-webkit-standard"/>
        </w:rPr>
      </w:pPr>
      <w:r w:rsidRPr="000F41C2">
        <w:t>Vzhledem k neexistenci jednotné definice a operacionalizace všímavosti se Baer</w:t>
      </w:r>
      <w:r w:rsidR="008D5BF8">
        <w:t>ová</w:t>
      </w:r>
      <w:r w:rsidRPr="000F41C2">
        <w:t xml:space="preserve"> et al. (2006) rozhodla koncepce sjednotit</w:t>
      </w:r>
      <w:r w:rsidR="008D5BF8">
        <w:t>. Sjedno</w:t>
      </w:r>
      <w:r w:rsidR="008D5BF8">
        <w:lastRenderedPageBreak/>
        <w:t>cení proběhlo</w:t>
      </w:r>
      <w:r w:rsidRPr="000F41C2">
        <w:t xml:space="preserve"> na základě existujících škál a jejích položek měřících všímavost s cílem identifikovat společné faktory za pomoci faktorové analýzy. Výsledkem je pětifaktorový model všímavosti a k němu adekvátně vytvořený Dotazník pěti aspektů všímavosti (Five Factorial Mindfulness Questionaire, FFMQ) s jedním globálním faktorem všímavosti a pěti sekundárními faktory označenými jako </w:t>
      </w:r>
      <w:r w:rsidRPr="008D5BF8">
        <w:rPr>
          <w:i/>
          <w:iCs/>
        </w:rPr>
        <w:t>pozorování, popisování, vědomé jednání, nehodnocení vnitřní zkušenosti a nereagování na vnitřní prožitky</w:t>
      </w:r>
      <w:r w:rsidR="001B1C40">
        <w:t xml:space="preserve"> </w:t>
      </w:r>
      <w:r w:rsidRPr="000F41C2">
        <w:t xml:space="preserve">(Höelzel et al., 2011; </w:t>
      </w:r>
      <w:r w:rsidRPr="000F41C2">
        <w:rPr>
          <w:color w:val="222222"/>
          <w:shd w:val="clear" w:color="auto" w:fill="FFFFFF"/>
        </w:rPr>
        <w:t xml:space="preserve">Kořínek, Benda, &amp; Žitník, 2019).  Škála </w:t>
      </w:r>
      <w:r w:rsidRPr="000F41C2">
        <w:rPr>
          <w:b/>
          <w:bCs/>
          <w:color w:val="222222"/>
          <w:shd w:val="clear" w:color="auto" w:fill="FFFFFF"/>
        </w:rPr>
        <w:t>pozorování se</w:t>
      </w:r>
      <w:r w:rsidRPr="000F41C2">
        <w:rPr>
          <w:color w:val="222222"/>
          <w:shd w:val="clear" w:color="auto" w:fill="FFFFFF"/>
        </w:rPr>
        <w:t xml:space="preserve"> týká bdělé pozornosti k tomu, co se právě odehrává, věnování pozornosti vnějším i vnitřním podnětům. U </w:t>
      </w:r>
      <w:r w:rsidRPr="000F41C2">
        <w:rPr>
          <w:b/>
          <w:bCs/>
          <w:color w:val="222222"/>
          <w:shd w:val="clear" w:color="auto" w:fill="FFFFFF"/>
        </w:rPr>
        <w:t>popisování jde</w:t>
      </w:r>
      <w:r w:rsidRPr="000F41C2">
        <w:rPr>
          <w:color w:val="222222"/>
          <w:shd w:val="clear" w:color="auto" w:fill="FFFFFF"/>
        </w:rPr>
        <w:t xml:space="preserve"> o schopnost převést své prožitky do slov. </w:t>
      </w:r>
      <w:r w:rsidRPr="000F41C2">
        <w:rPr>
          <w:b/>
          <w:bCs/>
          <w:color w:val="222222"/>
          <w:shd w:val="clear" w:color="auto" w:fill="FFFFFF"/>
        </w:rPr>
        <w:t>Vědomé jednání poukazuje</w:t>
      </w:r>
      <w:r w:rsidRPr="000F41C2">
        <w:rPr>
          <w:color w:val="222222"/>
          <w:shd w:val="clear" w:color="auto" w:fill="FFFFFF"/>
        </w:rPr>
        <w:t xml:space="preserve"> na schopnost být plně pozorný k vykonávané činnosti. V nehodnocení jde o zaujetí </w:t>
      </w:r>
      <w:r w:rsidRPr="000F41C2">
        <w:rPr>
          <w:b/>
          <w:bCs/>
          <w:color w:val="222222"/>
          <w:shd w:val="clear" w:color="auto" w:fill="FFFFFF"/>
        </w:rPr>
        <w:t>nehodnotícího postoje</w:t>
      </w:r>
      <w:r w:rsidRPr="003D3C59">
        <w:rPr>
          <w:color w:val="222222"/>
          <w:shd w:val="clear" w:color="auto" w:fill="FFFFFF"/>
        </w:rPr>
        <w:t xml:space="preserve"> k</w:t>
      </w:r>
      <w:r w:rsidRPr="000F41C2">
        <w:rPr>
          <w:color w:val="222222"/>
          <w:shd w:val="clear" w:color="auto" w:fill="FFFFFF"/>
        </w:rPr>
        <w:t xml:space="preserve"> vlastním myšlenkám a pocitům. Škála </w:t>
      </w:r>
      <w:r w:rsidRPr="000F41C2">
        <w:rPr>
          <w:b/>
          <w:bCs/>
          <w:color w:val="222222"/>
          <w:shd w:val="clear" w:color="auto" w:fill="FFFFFF"/>
        </w:rPr>
        <w:t>nereagování</w:t>
      </w:r>
      <w:r w:rsidRPr="003D3C59">
        <w:rPr>
          <w:color w:val="222222"/>
          <w:shd w:val="clear" w:color="auto" w:fill="FFFFFF"/>
        </w:rPr>
        <w:t xml:space="preserve"> odkazuje</w:t>
      </w:r>
      <w:r w:rsidRPr="000F41C2">
        <w:rPr>
          <w:color w:val="222222"/>
          <w:shd w:val="clear" w:color="auto" w:fill="FFFFFF"/>
        </w:rPr>
        <w:t xml:space="preserve"> na schopnost nenechat se unést a zaplést do vlastních myšlenek a emocí, vnímat je s odstupem, neidentifikovat se s nimi.</w:t>
      </w:r>
    </w:p>
    <w:p w14:paraId="7CC8A783" w14:textId="2AAE1FDA" w:rsidR="005D7142" w:rsidRDefault="0084151B" w:rsidP="005D7142">
      <w:pPr>
        <w:pStyle w:val="Dalodstavce"/>
      </w:pPr>
      <w:r w:rsidRPr="000F41C2">
        <w:t xml:space="preserve">Ve vztahu k předchozím modelům </w:t>
      </w:r>
      <w:r w:rsidR="008D5BF8">
        <w:t xml:space="preserve">je model </w:t>
      </w:r>
      <w:r w:rsidRPr="000F41C2">
        <w:t>Baerov</w:t>
      </w:r>
      <w:r w:rsidR="008D5BF8">
        <w:t>é</w:t>
      </w:r>
      <w:r w:rsidRPr="000F41C2">
        <w:t xml:space="preserve"> et al. (2006), konzistentní s dvousložkovým pojetím všímavosti (awareness, acceptance), kde aspekty pozorování a vědomého jednání odpovídající komponentě </w:t>
      </w:r>
      <w:r w:rsidRPr="000F41C2">
        <w:rPr>
          <w:b/>
          <w:bCs/>
        </w:rPr>
        <w:t xml:space="preserve">uvědomování/pozornosti </w:t>
      </w:r>
      <w:r w:rsidRPr="000F41C2">
        <w:t xml:space="preserve">a aspekty nehodnocení a nereagování komponentě </w:t>
      </w:r>
      <w:r w:rsidRPr="007966B6">
        <w:rPr>
          <w:b/>
          <w:bCs/>
        </w:rPr>
        <w:t>přijetí</w:t>
      </w:r>
      <w:r w:rsidR="00E374ED">
        <w:rPr>
          <w:b/>
          <w:bCs/>
        </w:rPr>
        <w:t>/</w:t>
      </w:r>
      <w:r w:rsidRPr="007966B6">
        <w:rPr>
          <w:b/>
          <w:bCs/>
        </w:rPr>
        <w:t>akceptace</w:t>
      </w:r>
      <w:r w:rsidRPr="000F41C2">
        <w:t xml:space="preserve"> (Baer</w:t>
      </w:r>
      <w:r w:rsidR="006B4820">
        <w:t xml:space="preserve"> et al.</w:t>
      </w:r>
      <w:r w:rsidRPr="000F41C2">
        <w:t>, 2006). Na těchto dvou faktorech se shodují autoři napříč definicemi (Bishop et al., 2004</w:t>
      </w:r>
      <w:r w:rsidR="006B4820">
        <w:t>)</w:t>
      </w:r>
      <w:r w:rsidR="00E374ED">
        <w:t xml:space="preserve"> a j</w:t>
      </w:r>
      <w:r w:rsidRPr="000F41C2">
        <w:t>sou často považovány za hlavní vlastnosti všímavosti (Lindsay, &amp; Creswell, 2016)</w:t>
      </w:r>
      <w:r w:rsidR="00E374ED">
        <w:t xml:space="preserve">. </w:t>
      </w:r>
      <w:r w:rsidR="007966B6">
        <w:t xml:space="preserve"> </w:t>
      </w:r>
    </w:p>
    <w:p w14:paraId="11569BB1" w14:textId="1F183849" w:rsidR="007966B6" w:rsidRDefault="007966B6" w:rsidP="005D7142">
      <w:pPr>
        <w:pStyle w:val="Dalodstavce"/>
      </w:pPr>
    </w:p>
    <w:p w14:paraId="26E00CF5" w14:textId="77777777" w:rsidR="007966B6" w:rsidRPr="000F41C2" w:rsidRDefault="007966B6" w:rsidP="003D3C59">
      <w:pPr>
        <w:pStyle w:val="Nadpis3"/>
      </w:pPr>
      <w:r w:rsidRPr="000F41C2">
        <w:t>Uvědomění si přítomného okamžiku (awareness/attention)</w:t>
      </w:r>
    </w:p>
    <w:p w14:paraId="7C5DDADB" w14:textId="77777777" w:rsidR="007966B6" w:rsidRPr="000F41C2" w:rsidRDefault="007966B6" w:rsidP="007966B6">
      <w:pPr>
        <w:pStyle w:val="Odstavec1"/>
        <w:rPr>
          <w:rFonts w:ascii="-webkit-standard" w:hAnsi="-webkit-standard"/>
        </w:rPr>
      </w:pPr>
      <w:r w:rsidRPr="000F41C2">
        <w:t>Uvědomování si přítomného okamžiku můžeme v anglických textech najít v souvislosti s používáním slov awareness (uvědomění) a attention (pozornost). I přesto, že jsou ve vztahu k všímavosti používány ve shodném kontextu, je vhodné je od sebe odlišovat. </w:t>
      </w:r>
    </w:p>
    <w:p w14:paraId="37A20B2E" w14:textId="77777777" w:rsidR="007966B6" w:rsidRPr="000F41C2" w:rsidRDefault="007966B6" w:rsidP="007966B6">
      <w:pPr>
        <w:pStyle w:val="Dalodstavce"/>
        <w:rPr>
          <w:rFonts w:ascii="-webkit-standard" w:hAnsi="-webkit-standard"/>
        </w:rPr>
      </w:pPr>
      <w:r w:rsidRPr="000F41C2">
        <w:t xml:space="preserve">Uvědomování si znamená neustálé subjektivní uvědomování si právě probíhajících percepčních a apercepčních zážitků. Jedná se o neselektivní přijímání toho, co přichází bez zaměřování se na určité aspekty reality. Realita je vnímána jako celek (Baer, 2003). Pozornost je na druhou stranu záměrné uvědomování si vybraných jevů (Brown, &amp; Ryan, 2004). V každodenním životě jsou uvědomování si a pozornost </w:t>
      </w:r>
      <w:r w:rsidRPr="000F41C2">
        <w:lastRenderedPageBreak/>
        <w:t>propojené a vzájemně se doplňují. Jedná se o aktivity mysli, které nám umožňují vnímat realitu (Brown, &amp; Ryan, 2003, 2006) a patří mezi základní rysy vědomí. </w:t>
      </w:r>
    </w:p>
    <w:p w14:paraId="5E93B4DB" w14:textId="5009F40C" w:rsidR="007966B6" w:rsidRPr="006B4820" w:rsidRDefault="007966B6" w:rsidP="006B4820">
      <w:pPr>
        <w:pStyle w:val="Dalodstavce"/>
      </w:pPr>
      <w:r w:rsidRPr="000F41C2">
        <w:t>Vědomí má dvě základní funkce. Jedná se o monitorování toho, co se děje</w:t>
      </w:r>
      <w:r w:rsidR="00E47365">
        <w:t>,</w:t>
      </w:r>
      <w:r w:rsidRPr="000F41C2">
        <w:t xml:space="preserve"> tady a teď a řízení obsahů vědomí (Westen, 1999). Všímavost se týká hlavně první složky, monitorování a pozorování a představuje zvýšenou (Brown, &amp; Ryan, 2004), nebo stabilní pozornost a uvědomění právě probíhajících událostí (Bishop et al., 2004). Schopnost monitorovat momentálně prožívané skutečnosti se z hlediska neurobiologie opírá o neuronální sítě selektivní a exekutivní pozornosti. Dle výsledků výzkumu (</w:t>
      </w:r>
      <w:r w:rsidR="006B4820">
        <w:t>Chiesa, Calati, &amp; Serretti, 2011</w:t>
      </w:r>
      <w:r w:rsidRPr="000F41C2">
        <w:t>) je možné meditačním tréninkem, obsahující trénink pozornosti, zlepšit selektivní a exekutivní pozornost, což má vliv na uvědomování si přítomného okamžiku. </w:t>
      </w:r>
    </w:p>
    <w:p w14:paraId="638E2AE5" w14:textId="7B4C3AAD" w:rsidR="007966B6" w:rsidRPr="000F41C2" w:rsidRDefault="007966B6" w:rsidP="007966B6">
      <w:pPr>
        <w:pStyle w:val="Dalodstavce"/>
        <w:rPr>
          <w:rFonts w:ascii="-webkit-standard" w:hAnsi="-webkit-standard"/>
        </w:rPr>
      </w:pPr>
      <w:r w:rsidRPr="000F41C2">
        <w:t>Uvědomování si přítomného okamžiku tedy znamená být schopen zaznamenat, co se děje v těle a mysli člověka předtím, než dojde k aktivaci běžných způsobů myšlení a chování (Teasdale, Segal, &amp; Williams, 1995). V praxi všímavosti to vypadá např. tak, že je člověk schopen zaznamenat, kde je aktuálně jeho mysl</w:t>
      </w:r>
      <w:r>
        <w:t xml:space="preserve"> </w:t>
      </w:r>
      <w:r w:rsidRPr="000F41C2">
        <w:t>a přesměrovat ji směrem k meditačnímu objektu, kterým může být třeba dech (Malinowski, 2013). </w:t>
      </w:r>
    </w:p>
    <w:p w14:paraId="60107E43" w14:textId="77777777" w:rsidR="007966B6" w:rsidRPr="000F41C2" w:rsidRDefault="007966B6" w:rsidP="007966B6">
      <w:pPr>
        <w:pStyle w:val="Dalodstavce"/>
        <w:rPr>
          <w:rFonts w:ascii="-webkit-standard" w:hAnsi="-webkit-standard"/>
        </w:rPr>
      </w:pPr>
      <w:r w:rsidRPr="000F41C2">
        <w:t> </w:t>
      </w:r>
    </w:p>
    <w:p w14:paraId="73C8BFD5" w14:textId="77777777" w:rsidR="007966B6" w:rsidRPr="000F41C2" w:rsidRDefault="007966B6" w:rsidP="003D3C59">
      <w:pPr>
        <w:pStyle w:val="Nadpis3"/>
      </w:pPr>
      <w:r w:rsidRPr="000F41C2">
        <w:t>Otevřené přijímání (</w:t>
      </w:r>
      <w:r w:rsidRPr="00033C98">
        <w:rPr>
          <w:lang w:val="en-US"/>
        </w:rPr>
        <w:t>acceptance)</w:t>
      </w:r>
    </w:p>
    <w:p w14:paraId="77743301" w14:textId="77777777" w:rsidR="007966B6" w:rsidRPr="000F41C2" w:rsidRDefault="007966B6" w:rsidP="007966B6">
      <w:pPr>
        <w:pStyle w:val="Odstavec1"/>
        <w:rPr>
          <w:rFonts w:ascii="-webkit-standard" w:hAnsi="-webkit-standard"/>
        </w:rPr>
      </w:pPr>
      <w:r w:rsidRPr="000F41C2">
        <w:t>Otevřené přijímání/akceptace toho, co se děje je druhou nejčastěji jmenovanou vlastností všímavosti. Jedná se o otevřený, vnímavý a neselektivní mentální postoj k vnitřním i vnějším prožívaným skutečnostem (Baer, Smith, &amp; Allen, 2004; Ryan, &amp; Brown, 2004). </w:t>
      </w:r>
    </w:p>
    <w:p w14:paraId="3FD5AB78" w14:textId="53F94E3B" w:rsidR="007966B6" w:rsidRPr="000F41C2" w:rsidRDefault="007966B6" w:rsidP="007966B6">
      <w:pPr>
        <w:pStyle w:val="Dalodstavce"/>
        <w:rPr>
          <w:rFonts w:ascii="-webkit-standard" w:hAnsi="-webkit-standard"/>
        </w:rPr>
      </w:pPr>
      <w:r w:rsidRPr="000F41C2">
        <w:t xml:space="preserve">Opakem pojmu akceptace je pojem vyhýbání se (avoidance), snaha změnit nebo se vyhnout určitým myšlenkám a pocitům (Hayes, Wilson, Gifford, Follette, &amp; Strosahl, 1996). Stejně jako vyhýbání se nemá při akceptaci docházet k záměrnému vyhledávání a udržování pozitivních prožitků (Lindsay, &amp; Creswell, 2016). Hlavní smysl spočívá v rovnocenném pohledu na všechny vynořující se prožitky (bez interpretace a reagování). Jde o jejich zaznamenání, případné pozorování (Bishop et al., 2004) a následné puštění, označované v praxi všímavosti anglickým pojmem </w:t>
      </w:r>
      <w:r w:rsidRPr="000F41C2">
        <w:rPr>
          <w:i/>
          <w:iCs/>
        </w:rPr>
        <w:t xml:space="preserve">„Let it </w:t>
      </w:r>
      <w:r w:rsidRPr="003145B1">
        <w:rPr>
          <w:i/>
          <w:iCs/>
        </w:rPr>
        <w:t xml:space="preserve">go“ </w:t>
      </w:r>
      <w:r w:rsidRPr="003145B1">
        <w:t>(Gross, 2015; Hölzel et al., 2011)</w:t>
      </w:r>
      <w:r w:rsidRPr="003145B1">
        <w:rPr>
          <w:i/>
          <w:iCs/>
        </w:rPr>
        <w:t xml:space="preserve">. </w:t>
      </w:r>
      <w:r w:rsidRPr="003145B1">
        <w:t xml:space="preserve">Segal et al. (2002) tento proces označuje jako přesun z oblasti </w:t>
      </w:r>
      <w:r w:rsidRPr="003145B1">
        <w:rPr>
          <w:i/>
          <w:iCs/>
        </w:rPr>
        <w:t xml:space="preserve">„Doing“ </w:t>
      </w:r>
      <w:r w:rsidRPr="003145B1">
        <w:t xml:space="preserve">do </w:t>
      </w:r>
      <w:r w:rsidRPr="003145B1">
        <w:rPr>
          <w:i/>
          <w:iCs/>
        </w:rPr>
        <w:t>„Being“,</w:t>
      </w:r>
      <w:r w:rsidRPr="003145B1">
        <w:t xml:space="preserve"> tedy z </w:t>
      </w:r>
      <w:r w:rsidRPr="003145B1">
        <w:rPr>
          <w:i/>
          <w:iCs/>
        </w:rPr>
        <w:t>„Dělání“</w:t>
      </w:r>
      <w:r w:rsidR="003D3CA4">
        <w:rPr>
          <w:i/>
          <w:iCs/>
        </w:rPr>
        <w:t xml:space="preserve"> </w:t>
      </w:r>
      <w:r w:rsidRPr="003145B1">
        <w:t xml:space="preserve">do pouhého </w:t>
      </w:r>
      <w:r w:rsidRPr="003145B1">
        <w:rPr>
          <w:i/>
          <w:iCs/>
        </w:rPr>
        <w:t xml:space="preserve">„Bytí“. </w:t>
      </w:r>
      <w:r w:rsidRPr="003145B1">
        <w:t>Otevřeně přijímat, znamená neměnit to, co se děje, ale změnit svůj pohled na to, co se děje (Siegel, 2007)</w:t>
      </w:r>
      <w:r w:rsidR="00547F00">
        <w:t>.</w:t>
      </w:r>
    </w:p>
    <w:p w14:paraId="031FE90C" w14:textId="1C405BD2" w:rsidR="007966B6" w:rsidRPr="000F41C2" w:rsidRDefault="007966B6" w:rsidP="007966B6">
      <w:pPr>
        <w:pStyle w:val="Dalodstavce"/>
        <w:rPr>
          <w:rFonts w:ascii="-webkit-standard" w:hAnsi="-webkit-standard"/>
        </w:rPr>
      </w:pPr>
      <w:r w:rsidRPr="000F41C2">
        <w:lastRenderedPageBreak/>
        <w:t>Tento postoj k prožívané skutečnosti musí člověk vědomě a aktivně přijmout (Shapiro et al., 2006). Ve vztahu k tomuto tvrzení Nehmy a Wade (2012) uvádějí, že předtím, než dojde k akceptaci obsahů vlastního vědomí, musí být člověk schopen uvědomit si, co se děje, co prožívá nebo si myslí. Musí tedy dojít k tréninku pozornosti</w:t>
      </w:r>
      <w:r w:rsidR="001F389C">
        <w:t xml:space="preserve"> a uvědomění</w:t>
      </w:r>
      <w:r w:rsidRPr="000F41C2">
        <w:t>.</w:t>
      </w:r>
      <w:r w:rsidR="001F389C">
        <w:t xml:space="preserve"> </w:t>
      </w:r>
      <w:r w:rsidRPr="000F41C2">
        <w:t> </w:t>
      </w:r>
    </w:p>
    <w:p w14:paraId="7A3C2BA6" w14:textId="77777777" w:rsidR="007966B6" w:rsidRPr="000F41C2" w:rsidRDefault="007966B6" w:rsidP="007966B6">
      <w:pPr>
        <w:pStyle w:val="Dalodstavce"/>
      </w:pPr>
      <w:r w:rsidRPr="000F41C2">
        <w:t>Život meditujícího je tedy ve výsledku ovlivněn všímavostí, akceptací a poznáním získaným vhledem, což ovlivňuje hodnocení a interpretace každodenních zkušeností.</w:t>
      </w:r>
    </w:p>
    <w:p w14:paraId="7F34037C" w14:textId="77777777" w:rsidR="007966B6" w:rsidRDefault="007966B6" w:rsidP="005D7142">
      <w:pPr>
        <w:pStyle w:val="Dalodstavce"/>
      </w:pPr>
    </w:p>
    <w:p w14:paraId="04ABA6FF" w14:textId="3AEFE7D6" w:rsidR="00C81145" w:rsidRPr="000A1EA9" w:rsidRDefault="005D7142" w:rsidP="005D7142">
      <w:pPr>
        <w:pStyle w:val="Nadpis2"/>
      </w:pPr>
      <w:bookmarkStart w:id="20" w:name="_Toc61807748"/>
      <w:r>
        <w:t xml:space="preserve">Definice a konceptualizace všímavosti v rámci </w:t>
      </w:r>
      <w:r w:rsidR="00FC465A">
        <w:t>současné studie</w:t>
      </w:r>
      <w:bookmarkEnd w:id="20"/>
    </w:p>
    <w:p w14:paraId="10BB1572" w14:textId="14C23E7C" w:rsidR="006606C0" w:rsidRPr="000F41C2" w:rsidRDefault="00C81145" w:rsidP="007966B6">
      <w:pPr>
        <w:pStyle w:val="Odstavec1"/>
      </w:pPr>
      <w:r w:rsidRPr="000A1EA9">
        <w:t>Vzhledem k</w:t>
      </w:r>
      <w:r w:rsidR="002468F4">
        <w:t> četným definicím všímavosti bude v </w:t>
      </w:r>
      <w:r w:rsidR="002468F4" w:rsidRPr="000A1EA9">
        <w:t>kontextu</w:t>
      </w:r>
      <w:r w:rsidRPr="000A1EA9">
        <w:t xml:space="preserve"> </w:t>
      </w:r>
      <w:r w:rsidR="002468F4">
        <w:t xml:space="preserve">této práce všímavost </w:t>
      </w:r>
      <w:r w:rsidRPr="000A1EA9">
        <w:t xml:space="preserve">nahlížena jako psychický stav, který je možné </w:t>
      </w:r>
      <w:r w:rsidR="000A1EA9" w:rsidRPr="000A1EA9">
        <w:t xml:space="preserve">systematicky </w:t>
      </w:r>
      <w:r w:rsidRPr="000A1EA9">
        <w:t xml:space="preserve">kultivovat za pomoci jasně vymezené praxe, využívající základy meditace všímavosti rozvíjející </w:t>
      </w:r>
      <w:r w:rsidR="006C3906">
        <w:t>její jednotlivé složky</w:t>
      </w:r>
      <w:r w:rsidR="000A1EA9" w:rsidRPr="000A1EA9">
        <w:t xml:space="preserve"> </w:t>
      </w:r>
      <w:r w:rsidRPr="000A1EA9">
        <w:t>tak, jak je definuje pětifaktorový model</w:t>
      </w:r>
      <w:r w:rsidR="00D170EF">
        <w:t xml:space="preserve"> (Baer et al., 2006)</w:t>
      </w:r>
      <w:r w:rsidRPr="000A1EA9">
        <w:t>.</w:t>
      </w:r>
      <w:r w:rsidR="000A1EA9" w:rsidRPr="000A1EA9">
        <w:t xml:space="preserve"> Opakem všímavosti je zde nevšímavost</w:t>
      </w:r>
      <w:r w:rsidR="002468F4">
        <w:t xml:space="preserve"> ve spojitosti s touláním mysli</w:t>
      </w:r>
      <w:r w:rsidR="000A1EA9" w:rsidRPr="000A1EA9">
        <w:t xml:space="preserve">, která může přispívat k rozvoji nebo udržování psychopatologie. </w:t>
      </w:r>
    </w:p>
    <w:p w14:paraId="75657B67" w14:textId="6F1DCBF9" w:rsidR="006606C0" w:rsidRDefault="006606C0" w:rsidP="006606C0">
      <w:pPr>
        <w:pStyle w:val="Nadpis1"/>
      </w:pPr>
      <w:bookmarkStart w:id="21" w:name="_Toc61807749"/>
      <w:r w:rsidRPr="000F41C2">
        <w:lastRenderedPageBreak/>
        <w:t>Všímavost a psychoterapeutické směry</w:t>
      </w:r>
      <w:bookmarkEnd w:id="21"/>
    </w:p>
    <w:p w14:paraId="1657A11F" w14:textId="505899DE" w:rsidR="00005A6F" w:rsidRPr="000F41C2" w:rsidRDefault="00005A6F" w:rsidP="00005A6F">
      <w:pPr>
        <w:pStyle w:val="Nadpis2"/>
      </w:pPr>
      <w:bookmarkStart w:id="22" w:name="_Toc61807750"/>
      <w:r w:rsidRPr="000F41C2">
        <w:t>Terapie založen</w:t>
      </w:r>
      <w:r w:rsidR="00EE2223">
        <w:t>é</w:t>
      </w:r>
      <w:r w:rsidRPr="000F41C2">
        <w:t xml:space="preserve"> na všímavosti</w:t>
      </w:r>
      <w:bookmarkEnd w:id="22"/>
      <w:r w:rsidRPr="000F41C2">
        <w:t> </w:t>
      </w:r>
    </w:p>
    <w:p w14:paraId="3F4287AA" w14:textId="457DBFC2" w:rsidR="00005A6F" w:rsidRPr="000F41C2" w:rsidRDefault="00005A6F" w:rsidP="00005A6F">
      <w:pPr>
        <w:pStyle w:val="Odstavec1"/>
        <w:rPr>
          <w:rFonts w:ascii="-webkit-standard" w:hAnsi="-webkit-standard"/>
        </w:rPr>
      </w:pPr>
      <w:r w:rsidRPr="000F41C2">
        <w:t xml:space="preserve">Všímavost je v kontextu buddhismu považována za jeden z hlavních prostředků odstranění utrpení a ve čtyřech vznešených pravdách se zabývá tím, co ke vzniku utrpení vede a jak ho odstranit, čímž je velmi blízká psychologii a psychoterapii (Žitník, 2010). Mezi oběma přístupy je tedy možné hledat </w:t>
      </w:r>
      <w:r w:rsidRPr="003145B1">
        <w:t>paralely.  Fulton a Siegel (20</w:t>
      </w:r>
      <w:r w:rsidR="003145B1" w:rsidRPr="003145B1">
        <w:t>13</w:t>
      </w:r>
      <w:r w:rsidRPr="003145B1">
        <w:t>) navíc uvádějí že buddhismu a psychoterapie postupují při léčbě duševních obtíží podobným způsobem. Nejprve identifikují symptomy, popíší příčiny problému, navrhnou prognózu a stanoví léčbu. I přesto, že</w:t>
      </w:r>
      <w:r w:rsidRPr="000F41C2">
        <w:t xml:space="preserve"> terapie založená na všímavosti, nepřistupuje k terapii v tomto sledu (pokud není propojena s dalším terapeutickým stylem)</w:t>
      </w:r>
      <w:r w:rsidR="003D3C59">
        <w:t>,</w:t>
      </w:r>
      <w:r w:rsidRPr="000F41C2">
        <w:t xml:space="preserve"> výzkumy dokládají efektivitu jednotlivých technik i celých programů ve vztahu k nejrůznějším psychickým i fyzickým obtížím. </w:t>
      </w:r>
    </w:p>
    <w:p w14:paraId="765B4B30" w14:textId="77777777" w:rsidR="00005A6F" w:rsidRPr="000F41C2" w:rsidRDefault="00005A6F" w:rsidP="00005A6F">
      <w:pPr>
        <w:pStyle w:val="Dalodstavce"/>
        <w:rPr>
          <w:rFonts w:ascii="-webkit-standard" w:hAnsi="-webkit-standard"/>
        </w:rPr>
      </w:pPr>
      <w:r w:rsidRPr="000F41C2">
        <w:t>Techniky založené na všímavosti jsou součástí tzv. třetí vlny psychoterapeutických přístupů kognitivně behaviorální terapie (KBT) (</w:t>
      </w:r>
      <w:r w:rsidRPr="000F41C2">
        <w:rPr>
          <w:shd w:val="clear" w:color="auto" w:fill="FFFFFF"/>
        </w:rPr>
        <w:t>O’Brien, Larson, &amp; Murrell, 2008</w:t>
      </w:r>
      <w:r w:rsidRPr="000F41C2">
        <w:t xml:space="preserve">) a vychází z meditačních technik, které jsou v náboženství na východě a západě známy více než 2500 let. Současné úpravy tradičních buddhistických meditačních technik otevírají cestu pro aplikaci a přijímání všímavosti v různých kulturách a okolí a v důsledku toho jsou do velké míry zbaveny religiózního kontextu </w:t>
      </w:r>
      <w:r w:rsidRPr="00775F1E">
        <w:t>(Kabat-Zinn, 2003).</w:t>
      </w:r>
      <w:r w:rsidRPr="000F41C2">
        <w:t> </w:t>
      </w:r>
    </w:p>
    <w:p w14:paraId="276066C0" w14:textId="2C3710A7" w:rsidR="00005A6F" w:rsidRPr="000F41C2" w:rsidRDefault="00005A6F" w:rsidP="00005A6F">
      <w:pPr>
        <w:pStyle w:val="Dalodstavce"/>
        <w:rPr>
          <w:rFonts w:ascii="-webkit-standard" w:hAnsi="-webkit-standard"/>
        </w:rPr>
      </w:pPr>
      <w:r w:rsidRPr="000F41C2">
        <w:t xml:space="preserve">To, co dělá všímavost a meditaci podobnou, je záměrné zaměření pozornosti. Rozdílný je poté cíl, se kterým je praxe prováděna. Cílem všímavosti není vyčistit mysl a dosáhnout nirvány, ale spíše snažit se přijímat vše, co se v centru pozornosti objeví a přistupovat k tomu s nehodnotícím postojem (Baer, &amp; Krietemeyer, 2006; Kabat-Zinn, </w:t>
      </w:r>
      <w:r w:rsidR="00CB7CFA">
        <w:t>2016</w:t>
      </w:r>
      <w:r w:rsidRPr="000F41C2">
        <w:t xml:space="preserve">). I přesto, že práce s pozorností je stěžejním aspektem všímavosti, nejedná se pouze o soustředěnou meditaci zaměření pozornosti směrem k vnitřním nebo vnějším prožitkům (např. dech). Praktikující jsou také instruováni k perifernímu vnímání, tedy pozorování vlastních </w:t>
      </w:r>
      <w:r w:rsidR="00257BCA">
        <w:t xml:space="preserve">emocí, </w:t>
      </w:r>
      <w:r w:rsidRPr="000F41C2">
        <w:t>myšlenek, tělesných pocitů, okolních zvuků (Yates, Immergut, &amp; Graves, 2015) a jejich akceptaci tak, jak přicházejí. </w:t>
      </w:r>
    </w:p>
    <w:p w14:paraId="3852A666" w14:textId="77777777" w:rsidR="00005A6F" w:rsidRPr="000F41C2" w:rsidRDefault="00005A6F" w:rsidP="00005A6F">
      <w:pPr>
        <w:pStyle w:val="Dalodstavce"/>
        <w:rPr>
          <w:rFonts w:ascii="-webkit-standard" w:hAnsi="-webkit-standard"/>
        </w:rPr>
      </w:pPr>
      <w:r w:rsidRPr="000F41C2">
        <w:t>I přes možné rozdělení praxe všímavosti do čtyř hlavních přístupů (Brown, Ryan, &amp; Creswell, 2007), v klinické i neklinické praxi se můžeme setkat s četnými modifikacemi. Z těchto důvodů se ve vědecké lite</w:t>
      </w:r>
      <w:r w:rsidRPr="000F41C2">
        <w:lastRenderedPageBreak/>
        <w:t xml:space="preserve">ratuře často používá souhrnné označení </w:t>
      </w:r>
      <w:r w:rsidRPr="00257BCA">
        <w:rPr>
          <w:i/>
          <w:iCs/>
        </w:rPr>
        <w:t>„na všímavosti založená intervence“</w:t>
      </w:r>
      <w:r w:rsidRPr="000F41C2">
        <w:t xml:space="preserve"> (Mindfulness based Intervention, MBIs).  </w:t>
      </w:r>
    </w:p>
    <w:p w14:paraId="55C657F1" w14:textId="3E9D104E" w:rsidR="00005A6F" w:rsidRPr="000F41C2" w:rsidRDefault="00005A6F" w:rsidP="00005A6F">
      <w:pPr>
        <w:pStyle w:val="Dalodstavce"/>
        <w:rPr>
          <w:rFonts w:ascii="-webkit-standard" w:hAnsi="-webkit-standard"/>
        </w:rPr>
      </w:pPr>
      <w:r w:rsidRPr="000F41C2">
        <w:t xml:space="preserve">V případě terapií, které jsou na všímavosti přímo založené se používá označení </w:t>
      </w:r>
      <w:r w:rsidRPr="00257BCA">
        <w:rPr>
          <w:i/>
          <w:iCs/>
        </w:rPr>
        <w:t xml:space="preserve">„na všímavosti založená terapie“ </w:t>
      </w:r>
      <w:r w:rsidRPr="000F41C2">
        <w:t>(Mindfulness based therapy, MBT). V</w:t>
      </w:r>
      <w:r w:rsidR="00257BCA">
        <w:t> </w:t>
      </w:r>
      <w:r w:rsidRPr="000F41C2">
        <w:t>t</w:t>
      </w:r>
      <w:r w:rsidR="00257BCA">
        <w:t xml:space="preserve">omto přístupu </w:t>
      </w:r>
      <w:r w:rsidRPr="000F41C2">
        <w:t>je všímavost hlavním prvkem</w:t>
      </w:r>
      <w:r w:rsidR="00595278">
        <w:t>,</w:t>
      </w:r>
      <w:r w:rsidRPr="000F41C2">
        <w:t xml:space="preserve"> na jejíž rozvoj se terapie zaměřuje. </w:t>
      </w:r>
    </w:p>
    <w:p w14:paraId="6CE6C278" w14:textId="0AD1C0C2" w:rsidR="00005A6F" w:rsidRPr="000F41C2" w:rsidRDefault="00005A6F" w:rsidP="00005A6F">
      <w:pPr>
        <w:pStyle w:val="Dalodstavce"/>
        <w:rPr>
          <w:rFonts w:ascii="-webkit-standard" w:hAnsi="-webkit-standard"/>
        </w:rPr>
      </w:pPr>
      <w:r w:rsidRPr="000F41C2">
        <w:t xml:space="preserve">Mezi tyto přístupy patří: Program pro redukci stresu pomocí všímavosti (Mindfulness Based Stress Reduction, MBSR), Kognitivní terapie založená na všímavosti (Mindfulness Based Cognitive therapy, MBCT), </w:t>
      </w:r>
      <w:r w:rsidR="00CC4020">
        <w:t>d</w:t>
      </w:r>
      <w:r w:rsidRPr="000F41C2">
        <w:t>ialekticko</w:t>
      </w:r>
      <w:r w:rsidR="004E2227">
        <w:t>-</w:t>
      </w:r>
      <w:r w:rsidRPr="000F41C2">
        <w:t>behaviorální terapii (Dialectical Behavioral Therapy, DBT)</w:t>
      </w:r>
      <w:r w:rsidR="00A52D83">
        <w:t xml:space="preserve">, </w:t>
      </w:r>
      <w:r w:rsidRPr="000F41C2">
        <w:t>Terapii přijetí a agažovanosti (Acceptance and Commitment Therapy, ACT) a jejich variace (</w:t>
      </w:r>
      <w:r w:rsidRPr="000F41C2">
        <w:rPr>
          <w:color w:val="222222"/>
          <w:shd w:val="clear" w:color="auto" w:fill="FFFFFF"/>
        </w:rPr>
        <w:t>Baer, &amp; Krietemeyer, 2006).</w:t>
      </w:r>
    </w:p>
    <w:p w14:paraId="4375EC16" w14:textId="51968582" w:rsidR="00EE2223" w:rsidRPr="00223A1D" w:rsidRDefault="00005A6F" w:rsidP="00EE2223">
      <w:pPr>
        <w:pStyle w:val="Dalodstavce"/>
      </w:pPr>
      <w:r w:rsidRPr="000F41C2">
        <w:t>I přes existenci několika druhů programů</w:t>
      </w:r>
      <w:r w:rsidR="006700CC">
        <w:t>,</w:t>
      </w:r>
      <w:r w:rsidRPr="000F41C2">
        <w:t xml:space="preserve"> za nejvíce rozšířené jsou </w:t>
      </w:r>
      <w:r w:rsidRPr="00223A1D">
        <w:t>považovány MBSR a MBCT, které kromě toho</w:t>
      </w:r>
      <w:r w:rsidR="00CC4020">
        <w:t>,</w:t>
      </w:r>
      <w:r w:rsidRPr="00223A1D">
        <w:t xml:space="preserve"> že se staly podkladem pro zbytek výše uvedených programů byly také transformovány do podoby pro děti a adolescenty. Jedná se o programy Mindfulness Based Stress Reduction for Teens (MBSR-T) a Mindfulness Based Cognitive Therapy for Children (MBCT-C).</w:t>
      </w:r>
    </w:p>
    <w:p w14:paraId="468FACB5" w14:textId="77777777" w:rsidR="00EE2223" w:rsidRPr="003D3C59" w:rsidRDefault="00EE2223" w:rsidP="003D3C59">
      <w:pPr>
        <w:pStyle w:val="Dalodstavce"/>
        <w:rPr>
          <w:rFonts w:ascii="-webkit-standard" w:hAnsi="-webkit-standard"/>
        </w:rPr>
      </w:pPr>
    </w:p>
    <w:p w14:paraId="2C02E6AC" w14:textId="3D4250C3" w:rsidR="00384AC5" w:rsidRPr="000F41C2" w:rsidRDefault="00384AC5" w:rsidP="00384AC5">
      <w:pPr>
        <w:pStyle w:val="Nadpis2"/>
      </w:pPr>
      <w:bookmarkStart w:id="23" w:name="_Toc61807751"/>
      <w:r w:rsidRPr="000F41C2">
        <w:t>Terapie založené na všímavosti pro děti a adolescenty</w:t>
      </w:r>
      <w:bookmarkEnd w:id="23"/>
      <w:r w:rsidRPr="000F41C2">
        <w:t> </w:t>
      </w:r>
    </w:p>
    <w:p w14:paraId="5F50905E" w14:textId="1D699104" w:rsidR="0014553D" w:rsidRPr="000F41C2" w:rsidRDefault="0014553D" w:rsidP="0014553D">
      <w:pPr>
        <w:pStyle w:val="Nadpis3"/>
      </w:pPr>
      <w:r w:rsidRPr="000F41C2">
        <w:t>Program snižování stresu pomocí všímavosti pro adolescenty (MBSR-T)</w:t>
      </w:r>
    </w:p>
    <w:p w14:paraId="390F8E5C" w14:textId="32738C68" w:rsidR="0014553D" w:rsidRPr="000F41C2" w:rsidRDefault="0014553D" w:rsidP="0014553D">
      <w:pPr>
        <w:pStyle w:val="Odstavec1"/>
      </w:pPr>
      <w:r w:rsidRPr="000F41C2">
        <w:t xml:space="preserve">Program MBSR-T je manualizovaná adaptace programu MBSR pro dospívající, která je inspirována také programem MBCT a částečně se překrývá s programem pro děti </w:t>
      </w:r>
      <w:r w:rsidR="0008759B">
        <w:t>Mindfulness Based Cognitove Therapy for Children (</w:t>
      </w:r>
      <w:r w:rsidRPr="000F41C2">
        <w:t>MBCT-C</w:t>
      </w:r>
      <w:r w:rsidR="0008759B">
        <w:t xml:space="preserve">; </w:t>
      </w:r>
      <w:r w:rsidRPr="000F41C2">
        <w:t xml:space="preserve">Biegel, Chang, Garrett, &amp; Edwards, 2014). Program byl vytvořen </w:t>
      </w:r>
      <w:r w:rsidRPr="00604B92">
        <w:t xml:space="preserve">Bieglem </w:t>
      </w:r>
      <w:r w:rsidR="002B1FD7">
        <w:t>et al.</w:t>
      </w:r>
      <w:r w:rsidR="00604B92">
        <w:t xml:space="preserve"> </w:t>
      </w:r>
      <w:r w:rsidRPr="00604B92">
        <w:t xml:space="preserve"> (20</w:t>
      </w:r>
      <w:r w:rsidR="00604B92">
        <w:t>09</w:t>
      </w:r>
      <w:r w:rsidRPr="00604B92">
        <w:t>)</w:t>
      </w:r>
      <w:r w:rsidRPr="000F41C2">
        <w:t xml:space="preserve"> a jeho úspěšnost byla opakovaně ověřena v</w:t>
      </w:r>
      <w:r w:rsidR="002B1FD7">
        <w:t xml:space="preserve"> programech </w:t>
      </w:r>
      <w:r w:rsidRPr="000F41C2">
        <w:t>rozvíjejících všímavost u adolescentů ve věku od 12 do 18 let v klinickém i neklinickém prostředí (</w:t>
      </w:r>
      <w:r w:rsidRPr="00573E79">
        <w:t>Edward et al., 2014). Cílem programu je poskytnout dětem a dospívajícím nástroje a dovednosti</w:t>
      </w:r>
      <w:r w:rsidRPr="000F41C2">
        <w:t>, které jim pomohou lépe fungovat a zlepšit kvalitu jejich života. Záměrem programu není nahradit probíhající psychologickou léčbu, i když může její potřebu sníž</w:t>
      </w:r>
      <w:r w:rsidR="0008759B">
        <w:t>i</w:t>
      </w:r>
      <w:r w:rsidRPr="000F41C2">
        <w:t>t (Biegel et al., 2014).</w:t>
      </w:r>
    </w:p>
    <w:p w14:paraId="24D53F42" w14:textId="449C3215" w:rsidR="0014553D" w:rsidRPr="000F41C2" w:rsidRDefault="0014553D" w:rsidP="0014553D">
      <w:pPr>
        <w:pStyle w:val="Dalodstavce"/>
      </w:pPr>
      <w:r w:rsidRPr="003145B1">
        <w:lastRenderedPageBreak/>
        <w:t xml:space="preserve">Program vychází z původní podoby programu MBSR (Kabat-Zinn, </w:t>
      </w:r>
      <w:r w:rsidR="003145B1" w:rsidRPr="003145B1">
        <w:t>2016</w:t>
      </w:r>
      <w:r w:rsidRPr="003145B1">
        <w:t>) přizpůsobeného vývojovým potřebám populace adolescentů. Oproti verzi pro dospělé došlo v programu ke zkrácení cvičení, byl</w:t>
      </w:r>
      <w:r w:rsidR="00F65C42">
        <w:t>o</w:t>
      </w:r>
      <w:r w:rsidRPr="003145B1">
        <w:t xml:space="preserve"> vynecháno celodenní setkání a došlo k upravení témat ke skupinovým diskuzím. Program</w:t>
      </w:r>
      <w:r w:rsidRPr="000F41C2">
        <w:t xml:space="preserve"> obsahuje celkově 8 skupinových setkání trvajících 90 minut (vedených dvěma vyškolenými psychology nebo lékaři) a následnou domácí praxi, která trvá 10-20 minut </w:t>
      </w:r>
      <w:r w:rsidR="00A0354C">
        <w:t>denně</w:t>
      </w:r>
      <w:r w:rsidRPr="000F41C2">
        <w:t>. Existuje ale více variant programu. Některé mají až 12 sezení, u jiných se jedná pouze o krátkodobou praxi všímavosti, která se však také prokázala jako úspěšná (Biegel et al. 2014</w:t>
      </w:r>
      <w:r w:rsidR="00DD1788">
        <w:t>; </w:t>
      </w:r>
      <w:r w:rsidR="00DD1788" w:rsidRPr="00DD1788">
        <w:t>Semple, &amp; Burke, 2019</w:t>
      </w:r>
      <w:r w:rsidRPr="000F41C2">
        <w:t>). Dle autorů je nutné podobu programu vždy přizpůsobit skupině, ve které je zaváděn (Biegel et al., 2014).</w:t>
      </w:r>
    </w:p>
    <w:p w14:paraId="75ED070A" w14:textId="1180780A" w:rsidR="0014553D" w:rsidRPr="000F41C2" w:rsidRDefault="0014553D" w:rsidP="0014553D">
      <w:pPr>
        <w:pStyle w:val="Dalodstavce"/>
      </w:pPr>
      <w:r w:rsidRPr="000F41C2">
        <w:t>Hlavním obsahem tréninku všímavosti je meditace zaměřená na dech, meditace zaměřená na tělo, meditace v pohybu (chůze, Hatha jóga), vědomé jezení (rozinky).  Mezi nové techniky patří stanovení záměru pro trénink všímavosti, meditace pěti smyslů</w:t>
      </w:r>
      <w:r w:rsidR="005E65E6">
        <w:t>,</w:t>
      </w:r>
      <w:r w:rsidRPr="000F41C2">
        <w:t xml:space="preserve"> v rámci které se praktikující zaměřují postupně na prožitky spojené se zrakem, čichem, sluchem, hmatem a chutí. Na začátku každého setkání je také provedena kontrola všímavosti, ve které adolescenti reflektují předchozí praxi, domácí praxi, pozitivní a negativní prožitky za uplynulý týden</w:t>
      </w:r>
      <w:r w:rsidR="00FF7E35">
        <w:t xml:space="preserve"> </w:t>
      </w:r>
      <w:r w:rsidRPr="000F41C2">
        <w:t>a to</w:t>
      </w:r>
      <w:r w:rsidR="00FF7E35">
        <w:t>,</w:t>
      </w:r>
      <w:r w:rsidRPr="000F41C2">
        <w:t xml:space="preserve"> jaké kvality z listu všímavosti zařadili za uplynulý týden do svého každodenního života. Témata </w:t>
      </w:r>
      <w:r w:rsidRPr="00573E79">
        <w:t xml:space="preserve">jednotlivých skupinových diskuzí jsou zaměřená na potřeby adolescentů a týkají se např. sebepoškozujícího chování nebo problémů v komunikaci a vztazích (více </w:t>
      </w:r>
      <w:r w:rsidR="002B1FD7">
        <w:t xml:space="preserve">viz </w:t>
      </w:r>
      <w:r w:rsidRPr="00573E79">
        <w:t>Biegel, 20</w:t>
      </w:r>
      <w:r w:rsidR="00573E79">
        <w:t>09</w:t>
      </w:r>
      <w:r w:rsidRPr="00573E79">
        <w:t>; Biegel et al., 2009; Biegel et al., 2014).</w:t>
      </w:r>
    </w:p>
    <w:p w14:paraId="342124EE" w14:textId="6145C73D" w:rsidR="00384AC5" w:rsidRPr="000F41C2" w:rsidRDefault="00384AC5" w:rsidP="00384AC5">
      <w:pPr>
        <w:pStyle w:val="Odstavec1"/>
      </w:pPr>
    </w:p>
    <w:p w14:paraId="431CFF60" w14:textId="77777777" w:rsidR="002D7082" w:rsidRPr="000F41C2" w:rsidRDefault="002D7082" w:rsidP="002D7082">
      <w:pPr>
        <w:pStyle w:val="Nadpis3"/>
      </w:pPr>
      <w:r w:rsidRPr="000F41C2">
        <w:t>Kognitivní terapie založená na všímavosti pro děti a dospívající (MBCT-C)</w:t>
      </w:r>
    </w:p>
    <w:p w14:paraId="4A7DEF39" w14:textId="77777777" w:rsidR="002D7082" w:rsidRPr="00491BCA" w:rsidRDefault="002D7082" w:rsidP="002D7082">
      <w:pPr>
        <w:pStyle w:val="Odstavec1"/>
      </w:pPr>
      <w:r w:rsidRPr="00491BCA">
        <w:t>Program MBCT-C je adaptací programu MBCT v úpravě pro děti a adolescenty ve věku 8–12 let. Program je primárně zaměřen na léčbu úzkosti narušující individuální osobní pohodu a každodenní fungování.</w:t>
      </w:r>
    </w:p>
    <w:p w14:paraId="5C4F4661" w14:textId="37002A4A" w:rsidR="002D7082" w:rsidRPr="000F41C2" w:rsidRDefault="002D7082" w:rsidP="002D7082">
      <w:pPr>
        <w:pStyle w:val="Dalodstavce"/>
      </w:pPr>
      <w:r w:rsidRPr="00491BCA">
        <w:t>Oproti původní verzi programu byly provedeny tři základní úpravy. První z nich se týká zaměření cvičení spíše na smyslové pozorování, než na reflexi abstraktních a vnitřních zážitků. Pro výuku všímavosti jsou využívány prvky zážitkové pedagogiky ve formě her, příběhů a fyzických aktivit. Druhá úprava souvisí s kratší schopností dětí udržet pozornost</w:t>
      </w:r>
      <w:r w:rsidR="001F7A47" w:rsidRPr="00491BCA">
        <w:t>,</w:t>
      </w:r>
      <w:r w:rsidRPr="00491BCA">
        <w:t xml:space="preserve"> </w:t>
      </w:r>
      <w:r w:rsidR="00491BCA" w:rsidRPr="00491BCA">
        <w:t>kvůli čemuž</w:t>
      </w:r>
      <w:r w:rsidRPr="00491BCA">
        <w:t xml:space="preserve"> byla délka setkání zkrácena na 90 minut a počet </w:t>
      </w:r>
      <w:r w:rsidRPr="00491BCA">
        <w:lastRenderedPageBreak/>
        <w:t>setkání zvýšen na 12. Zkrácena byla také délka jednotlivých cvičení na 3-5 minut</w:t>
      </w:r>
      <w:r w:rsidR="00491BCA" w:rsidRPr="00491BCA">
        <w:t xml:space="preserve">. Cvičení jsou </w:t>
      </w:r>
      <w:r w:rsidRPr="00491BCA">
        <w:t>častěji opakována a přibývají v průběhu programu. Vzhledem k zařazení dítěte do rodiny se třetí úprava týká zapojení rodičů, kteří se účastní dvou z dvanácti setkání, mají se zapojovat do domácí praxe všímavosti a na konci programu se účastní setkání, v rámci kterého mohou reflektovat své zkušenosti s programem MBCT-C (Semple, &amp; Lee, 2014).</w:t>
      </w:r>
    </w:p>
    <w:p w14:paraId="684BEDEC" w14:textId="75487B30" w:rsidR="002D7082" w:rsidRPr="000F41C2" w:rsidRDefault="002D7082" w:rsidP="002D7082">
      <w:pPr>
        <w:pStyle w:val="Dalodstavce"/>
      </w:pPr>
      <w:r w:rsidRPr="000F41C2">
        <w:t>Jedním z hlavních cílů programu MBCT-C je pomoci dětem, aby si více uvědomovaly své myšlenky, emoce a tělesné prožitky jako jasně oddělené entity, které však mohou společně souviset a ovlivňovat jejich každodenní prožívání. Dalším cílem je pomoci dětem rozvíjet schopnost prožívat skutečnosti v okamžiku, kdy se dějí bez toho, aby tyto zkušenosti posuzovaly jako dobré nebo špatné. Dochází k posunu od hodnocení a posuzování směrem k zaznamenání a popisování pozorovaných skutečností</w:t>
      </w:r>
      <w:r w:rsidR="00CB2961">
        <w:t>. V</w:t>
      </w:r>
      <w:r w:rsidRPr="000F41C2">
        <w:t xml:space="preserve"> důsledku čehož se snižuje také tendence hodnotit vlastní pocity jako pozitivní nebo negativní, tím pádem i úzkost a depresivit</w:t>
      </w:r>
      <w:r w:rsidR="00C90879">
        <w:t>a</w:t>
      </w:r>
      <w:r w:rsidRPr="000F41C2">
        <w:t>. Díky posunu ve vnímání reality mají děti možnost měnit své automatické vzorce podhledu na svět a odlišovat myšlenky zaměřené na minulost, budoucnost a přítomnost (Semple</w:t>
      </w:r>
      <w:r w:rsidR="00CB2961">
        <w:t>,</w:t>
      </w:r>
      <w:r w:rsidRPr="000F41C2">
        <w:t xml:space="preserve"> &amp; Lee, 2</w:t>
      </w:r>
      <w:r w:rsidR="005135DE">
        <w:t>007</w:t>
      </w:r>
      <w:r w:rsidRPr="000F41C2">
        <w:t>).</w:t>
      </w:r>
    </w:p>
    <w:p w14:paraId="6C88B97B" w14:textId="186F0C1E" w:rsidR="002D7082" w:rsidRPr="000F41C2" w:rsidRDefault="002D7082" w:rsidP="002D7082">
      <w:pPr>
        <w:pStyle w:val="Dalodstavce"/>
      </w:pPr>
      <w:r w:rsidRPr="000F41C2">
        <w:t xml:space="preserve">Mezi hlavní techniky zařazené do programu patří meditace v sedě, meditace zaměřená na dech (tři všímavé dechy, tříminutová meditace dechu), meditace v pohybu (chůze, Hatha jóga), všímavost k vlastnímu tělu (body scan, vědomé ležení), meditace zaměřená na zvuky, všímavé jedení (rozinky, čokoláda) (více viz Semple, &amp; Lee, 2014). Děti jsou stejně jako dospělí podporováni v neformální praxi, kdy si mají zvolit aktivity, které budou doma všímavě provádět (čištění zubů, stlaní postele aj.). Mezi sezeními se každý den věnují 10 – 15minutové domácí praxi, do které jsou zařazeny 3-4 krátká cvičení rozvíjející všímavost. Na začátku každého skupinového sezení poté skupina o zážitcích z domácí praxe diskutuje a také si přibližuje témata probíraná v lekci minulé (Semple &amp; Lee, 2011). </w:t>
      </w:r>
    </w:p>
    <w:p w14:paraId="5FF4ABF7" w14:textId="011516D9" w:rsidR="00D002EC" w:rsidRDefault="002D7082" w:rsidP="00D002EC">
      <w:pPr>
        <w:pStyle w:val="Dalodstavce"/>
      </w:pPr>
      <w:r w:rsidRPr="000F41C2">
        <w:t xml:space="preserve">MBCT-C je zařazována do školního i klinického prostředí jako kompletní program nebo </w:t>
      </w:r>
      <w:r w:rsidR="003D3C59">
        <w:t xml:space="preserve">separovaně v </w:t>
      </w:r>
      <w:r w:rsidRPr="000F41C2">
        <w:t xml:space="preserve">různých variacích. Jeho použití se ukazuje jako efektivní pro práci s dětmi úzkostnými, depresivními, dětmi s poruchami chování, soustředění aj. </w:t>
      </w:r>
    </w:p>
    <w:p w14:paraId="33BEF75B" w14:textId="01C1EDD2" w:rsidR="00D002EC" w:rsidRDefault="00D002EC" w:rsidP="00D002EC">
      <w:pPr>
        <w:pStyle w:val="Nadpis2"/>
      </w:pPr>
      <w:bookmarkStart w:id="24" w:name="_Toc61807752"/>
      <w:r>
        <w:lastRenderedPageBreak/>
        <w:t>Základní prvky t</w:t>
      </w:r>
      <w:r w:rsidRPr="000F41C2">
        <w:t>erapie založené na všímavosti pro děti a adolescenty</w:t>
      </w:r>
      <w:bookmarkEnd w:id="24"/>
      <w:r w:rsidRPr="000F41C2">
        <w:t> </w:t>
      </w:r>
    </w:p>
    <w:p w14:paraId="07CD54A7" w14:textId="51526D65" w:rsidR="00D002EC" w:rsidRPr="00D002EC" w:rsidRDefault="00D002EC" w:rsidP="00637144">
      <w:pPr>
        <w:pStyle w:val="Odstavec1"/>
      </w:pPr>
      <w:r w:rsidRPr="000F41C2">
        <w:t>Podle Hookerové,</w:t>
      </w:r>
      <w:r w:rsidR="0008759B">
        <w:t xml:space="preserve"> </w:t>
      </w:r>
      <w:r w:rsidRPr="000F41C2">
        <w:t>Fodorové (2008) a Burdickové (2019) se techniky pro nácvik všímavosti pro děti a adolescenty výrazně neliší od technik pro dospělé. Cvičení mohou být poměrně jednoduše přizpůsobena tak, aby seděla různým věkovým kategoriím a schopnostem. Důležité je vycházet z předpokladu, že myšlení dětí je konkrétnější, a proto, by aktivity měly být jasně formulované, jednoduché a více vedené. Měly by také více variovat a umožňovat dětem využívat vlastní tvořivost a představivost. Vzhledem k tomu, že děti převážnou část dne tráví hrou, měl</w:t>
      </w:r>
      <w:r w:rsidR="00AA6B25">
        <w:t>a by mít praxe všímavosti</w:t>
      </w:r>
      <w:r w:rsidR="00637144">
        <w:t xml:space="preserve"> </w:t>
      </w:r>
      <w:r w:rsidR="00AA6B25">
        <w:t xml:space="preserve">v dětství </w:t>
      </w:r>
      <w:r w:rsidRPr="000F41C2">
        <w:t>povahu hry (Kostova et al., 201</w:t>
      </w:r>
      <w:r w:rsidR="005135DE">
        <w:t>9</w:t>
      </w:r>
      <w:r w:rsidRPr="000F41C2">
        <w:t>; Sample, &amp; Lee, 2014)</w:t>
      </w:r>
      <w:r w:rsidR="00AA6B25">
        <w:t xml:space="preserve">. </w:t>
      </w:r>
      <w:r w:rsidRPr="000F41C2">
        <w:t xml:space="preserve">S narůstajícím věkem je možné kopírovat podobu cvičení </w:t>
      </w:r>
      <w:r w:rsidR="00AA6B25">
        <w:t>z</w:t>
      </w:r>
      <w:r w:rsidR="006700CC">
        <w:t> </w:t>
      </w:r>
      <w:r w:rsidR="00AA6B25">
        <w:t>programů</w:t>
      </w:r>
      <w:r w:rsidRPr="000F41C2">
        <w:t>všímavosti pro dospělé</w:t>
      </w:r>
      <w:r w:rsidR="00AA6B25">
        <w:t xml:space="preserve">, i tak je ale vhodné dodržovat níže uvedená doporučení vycházející z předešlých výzkumů. </w:t>
      </w:r>
    </w:p>
    <w:p w14:paraId="2692D836" w14:textId="77777777" w:rsidR="00D002EC" w:rsidRPr="000F41C2" w:rsidRDefault="00D002EC" w:rsidP="00D002EC">
      <w:pPr>
        <w:pStyle w:val="Nadpis3"/>
      </w:pPr>
      <w:r w:rsidRPr="000F41C2">
        <w:t>Důležité je vše vysvětlit a stanovit realistické cíle</w:t>
      </w:r>
    </w:p>
    <w:p w14:paraId="6A7D61E3" w14:textId="1D619F0C" w:rsidR="00D002EC" w:rsidRPr="000F41C2" w:rsidRDefault="00D002EC" w:rsidP="00D002EC">
      <w:pPr>
        <w:pStyle w:val="Odstavec1"/>
      </w:pPr>
      <w:r w:rsidRPr="000F41C2">
        <w:t>Praxe všímavosti je u dospělých většinou předávána od začátku zážitkovou formou, které nepředchází hlubší uvedení do tématu. Nicméně většina dětí ani dospívajících nemá povědomí o tom, co je všímavost a dle Hookerové a Fodorové (2008) není ani nutné, aby to věděli. I tak je ale nutné s nimi o jednotlivých cvičeních mluvit, vysvětlit jim</w:t>
      </w:r>
      <w:r w:rsidR="00C90879">
        <w:t xml:space="preserve">, </w:t>
      </w:r>
      <w:r w:rsidRPr="000F41C2">
        <w:t>proč mají daná cvičení dělat a zodpovědět případné dotazy. Potřeba diskuze, vysvětlení a vyzdvihnutí možných přínosů narůstá s věkem dětí a nejpodstatnější je v období dospívání (Burdick, 2019; Thompson, &amp; Gauntlett-Gilbert, 2008). Právě v tomto období může být pro potenciální praktikující těžké spatřit souvislosti mezi klidným sezením se zavřenýma očima a každodenním životem. I když ve vyšším věku je možné, že se s pojmem meditace teoreticky nebo prakticky setkali, ve většině případů jsou představy zkreslené (Kostova et al., 201</w:t>
      </w:r>
      <w:r w:rsidR="005135DE">
        <w:t>9</w:t>
      </w:r>
      <w:r w:rsidRPr="000F41C2">
        <w:t>; Ruskin et al. 2017). Adolescenti ve výzkumu Rus</w:t>
      </w:r>
      <w:r w:rsidR="005135DE">
        <w:t>k</w:t>
      </w:r>
      <w:r w:rsidRPr="000F41C2">
        <w:t>in et al. (2017) např. uvedli, že před začátkem kurzu si mysleli, že se jedná o něco „hloupého“, co by nejraději přeskočili, protože se bude jednat o čas</w:t>
      </w:r>
      <w:r w:rsidR="009523A7">
        <w:t>,</w:t>
      </w:r>
      <w:r w:rsidRPr="000F41C2">
        <w:t xml:space="preserve"> kdy budou sedět se zavřenýma očima. Právě představa dlouhého sezení může praktikující napříč populacemi od pravidelné praxe odrazovat, a proto je dobré si obsah a podstatu všímavosti definovat hned na začátku (</w:t>
      </w:r>
      <w:r w:rsidR="005135DE" w:rsidRPr="005135DE">
        <w:t>Edelen, Cerully, Verni</w:t>
      </w:r>
      <w:r w:rsidR="005135DE">
        <w:t>,</w:t>
      </w:r>
      <w:r w:rsidR="005135DE" w:rsidRPr="005135DE">
        <w:t xml:space="preserve"> Tucker, &amp; Fox, 2013)</w:t>
      </w:r>
      <w:r w:rsidRPr="000F41C2">
        <w:t xml:space="preserve"> a pravidelně se k vysvětlení vracet ve vztahu k jednotlivým cvičením (Burdick, 2019). Jasná definice záměru cvičení </w:t>
      </w:r>
      <w:r w:rsidRPr="000F41C2">
        <w:lastRenderedPageBreak/>
        <w:t>byla podstatná i u Rus</w:t>
      </w:r>
      <w:r w:rsidR="005135DE">
        <w:t>k</w:t>
      </w:r>
      <w:r w:rsidRPr="000F41C2">
        <w:t xml:space="preserve">in et al. (2017), kdy účastníci jako důležitou podstatu programu identifikovali sdělení, že cvičení neslouží k tomu, aby odstranilo jejich bolesti, ale umožnilo jim více si všímat svých prožitků a umět na ně reagovat. </w:t>
      </w:r>
    </w:p>
    <w:p w14:paraId="1A684701" w14:textId="7C98C1DB" w:rsidR="00331E7A" w:rsidRDefault="00D002EC" w:rsidP="007C29B8">
      <w:pPr>
        <w:pStyle w:val="Dalodstavce"/>
      </w:pPr>
      <w:r w:rsidRPr="000F41C2">
        <w:t>Z výše uvedených důvodů je užitečné při představování všímavosti a jejích jednotlivých technik používat jednoduchou základní definici, která bude stejná napříč setkáními a může být průběžně doplňována příběhy a metaforami, které povahu všímavosti dovysvětlují. Postupné rozvíjení definice navíc zamezují stereot</w:t>
      </w:r>
      <w:r w:rsidR="007C29B8">
        <w:t>y</w:t>
      </w:r>
      <w:r w:rsidRPr="000F41C2">
        <w:t>pizaci, která je pro děti a dospívající nevhodná.</w:t>
      </w:r>
      <w:r w:rsidRPr="000F41C2">
        <w:rPr>
          <w:color w:val="000000" w:themeColor="text1"/>
        </w:rPr>
        <w:t xml:space="preserve"> </w:t>
      </w:r>
      <w:r w:rsidRPr="000F41C2">
        <w:t>Ať je zvolena jakákoliv definice, při každém cvičení je vhodné s praktikujícími definici rozebrat ve vztahu ke cvičení, které bude následovat (Burdicková, 201</w:t>
      </w:r>
      <w:r w:rsidR="00827D5B">
        <w:t>9</w:t>
      </w:r>
      <w:r w:rsidRPr="000F41C2">
        <w:t xml:space="preserve">). </w:t>
      </w:r>
      <w:r w:rsidR="00331E7A" w:rsidRPr="000E793A">
        <w:t>Definice může být poskytována jednorázově, nebo v případě dlouhodobějších programů postupně rozvíjena</w:t>
      </w:r>
      <w:r w:rsidR="00331E7A">
        <w:t xml:space="preserve"> </w:t>
      </w:r>
      <w:r w:rsidR="00331E7A" w:rsidRPr="000F41C2">
        <w:t>(</w:t>
      </w:r>
      <w:r w:rsidR="00331E7A" w:rsidRPr="005B4D70">
        <w:t>Biegel, 20</w:t>
      </w:r>
      <w:r w:rsidR="00827D5B">
        <w:t>09</w:t>
      </w:r>
      <w:r w:rsidR="00331E7A" w:rsidRPr="005B4D70">
        <w:t>).</w:t>
      </w:r>
      <w:r w:rsidR="00331E7A" w:rsidRPr="000E793A">
        <w:t xml:space="preserve"> V případě jednorázového definování bývá nejčastěji používána základní definice J. Kabat-Zinna (</w:t>
      </w:r>
      <w:r w:rsidR="0092544E">
        <w:t>2016</w:t>
      </w:r>
      <w:r w:rsidR="00331E7A" w:rsidRPr="000E793A">
        <w:t>) doplněná o vysvětlení na praktickém příkladu. D. Burdick (201</w:t>
      </w:r>
      <w:r w:rsidR="00FB4558">
        <w:t>9, s. 13</w:t>
      </w:r>
      <w:r w:rsidR="00331E7A" w:rsidRPr="000E793A">
        <w:t>) ale např. vytvořila, na základě dřívějších definic, definici přímo pro dět</w:t>
      </w:r>
      <w:r w:rsidR="00331E7A">
        <w:t>i a ado</w:t>
      </w:r>
      <w:r w:rsidR="007C29B8">
        <w:t>-</w:t>
      </w:r>
      <w:r w:rsidR="00331E7A">
        <w:t xml:space="preserve">lescenty: </w:t>
      </w:r>
      <w:r w:rsidR="00331E7A" w:rsidRPr="000E793A">
        <w:rPr>
          <w:i/>
          <w:iCs/>
        </w:rPr>
        <w:t>„Věnování pozornosti tomu, co se děje právě</w:t>
      </w:r>
      <w:r w:rsidR="00331E7A">
        <w:rPr>
          <w:i/>
          <w:iCs/>
        </w:rPr>
        <w:t xml:space="preserve"> </w:t>
      </w:r>
      <w:r w:rsidR="00331E7A" w:rsidRPr="000E793A">
        <w:rPr>
          <w:i/>
          <w:iCs/>
        </w:rPr>
        <w:t>tady, právě teď uvnitř nás nebo v okolí.“</w:t>
      </w:r>
    </w:p>
    <w:p w14:paraId="7EAAF3C7" w14:textId="6C000676" w:rsidR="00D002EC" w:rsidRPr="00331E7A" w:rsidRDefault="00D002EC" w:rsidP="00331E7A">
      <w:pPr>
        <w:pStyle w:val="Dalodstavce"/>
      </w:pPr>
      <w:r w:rsidRPr="000F41C2">
        <w:rPr>
          <w:color w:val="000000" w:themeColor="text1"/>
        </w:rPr>
        <w:t xml:space="preserve">I přesto, že na začátku programu je </w:t>
      </w:r>
      <w:r w:rsidR="00AA6B25">
        <w:rPr>
          <w:color w:val="000000" w:themeColor="text1"/>
        </w:rPr>
        <w:t>praxe všímavosti</w:t>
      </w:r>
      <w:r w:rsidRPr="000F41C2">
        <w:rPr>
          <w:color w:val="000000" w:themeColor="text1"/>
        </w:rPr>
        <w:t xml:space="preserve"> a je</w:t>
      </w:r>
      <w:r w:rsidR="00AA6B25">
        <w:rPr>
          <w:color w:val="000000" w:themeColor="text1"/>
        </w:rPr>
        <w:t>jí</w:t>
      </w:r>
      <w:r w:rsidRPr="000F41C2">
        <w:rPr>
          <w:color w:val="000000" w:themeColor="text1"/>
        </w:rPr>
        <w:t xml:space="preserve"> cíl vysvětlen, může být nápomocné účastníkům programu poskytnout písemné a grafické materiály o tom, co je a není možné od </w:t>
      </w:r>
      <w:r w:rsidR="00AA6B25">
        <w:rPr>
          <w:color w:val="000000" w:themeColor="text1"/>
        </w:rPr>
        <w:t>všímavosti</w:t>
      </w:r>
      <w:r w:rsidRPr="000F41C2">
        <w:rPr>
          <w:color w:val="000000" w:themeColor="text1"/>
        </w:rPr>
        <w:t xml:space="preserve"> očekávat. </w:t>
      </w:r>
      <w:r w:rsidRPr="00491BCA">
        <w:rPr>
          <w:color w:val="000000" w:themeColor="text1"/>
        </w:rPr>
        <w:t xml:space="preserve">Účastníci mohou potřebovat čas na to, aby pochopili, že přístupy založené na všímavosti jsou spíše o změně vlastní reakce na to co se </w:t>
      </w:r>
      <w:r w:rsidR="008609BC" w:rsidRPr="00491BCA">
        <w:rPr>
          <w:color w:val="000000" w:themeColor="text1"/>
        </w:rPr>
        <w:t>děje</w:t>
      </w:r>
      <w:r w:rsidR="00491BCA" w:rsidRPr="00491BCA">
        <w:rPr>
          <w:color w:val="000000" w:themeColor="text1"/>
        </w:rPr>
        <w:t xml:space="preserve">, </w:t>
      </w:r>
      <w:r w:rsidRPr="00491BCA">
        <w:rPr>
          <w:color w:val="000000" w:themeColor="text1"/>
        </w:rPr>
        <w:t>než o změně zážitku samotného. Je vhodné také nastínit, jak dlouho se bude skupina scházet, aby účastníci věděli, že mají více</w:t>
      </w:r>
      <w:r w:rsidRPr="000F41C2">
        <w:rPr>
          <w:color w:val="000000" w:themeColor="text1"/>
        </w:rPr>
        <w:t xml:space="preserve"> času na to se jednotlivé techniky naučit a nemusí na sebe vyvíjet tlak (Blum et al., 2019; Ruskin</w:t>
      </w:r>
      <w:r w:rsidR="0092544E">
        <w:rPr>
          <w:color w:val="000000" w:themeColor="text1"/>
        </w:rPr>
        <w:t xml:space="preserve"> et al.</w:t>
      </w:r>
      <w:r w:rsidRPr="000F41C2">
        <w:rPr>
          <w:color w:val="000000" w:themeColor="text1"/>
        </w:rPr>
        <w:t>, 2017).</w:t>
      </w:r>
    </w:p>
    <w:p w14:paraId="7F570E67" w14:textId="77777777" w:rsidR="00D002EC" w:rsidRPr="000F41C2" w:rsidRDefault="00D002EC" w:rsidP="00D002EC">
      <w:pPr>
        <w:pStyle w:val="Nadpis3"/>
      </w:pPr>
      <w:r w:rsidRPr="000F41C2">
        <w:t>Využívat metafory</w:t>
      </w:r>
    </w:p>
    <w:p w14:paraId="49D08206" w14:textId="10FA9C8E" w:rsidR="00D002EC" w:rsidRPr="000F41C2" w:rsidRDefault="00D002EC" w:rsidP="00D002EC">
      <w:pPr>
        <w:pStyle w:val="Odstavec1"/>
      </w:pPr>
      <w:r w:rsidRPr="000F41C2">
        <w:t xml:space="preserve">V rámci praxe je kromě základní definice všímavosti vhodné používat také jednotlivé metafory k vysvětlení toho, jak </w:t>
      </w:r>
      <w:r w:rsidR="00AA6B25">
        <w:t>všímavost</w:t>
      </w:r>
      <w:r w:rsidRPr="000F41C2">
        <w:t xml:space="preserve"> funguje a jak j</w:t>
      </w:r>
      <w:r w:rsidR="00AA6B25">
        <w:t>i</w:t>
      </w:r>
      <w:r w:rsidRPr="000F41C2">
        <w:t xml:space="preserve"> můžeme nahlížet</w:t>
      </w:r>
      <w:r w:rsidR="00DA17C3">
        <w:t xml:space="preserve"> (Rusk</w:t>
      </w:r>
      <w:r w:rsidR="00703F48">
        <w:t>i</w:t>
      </w:r>
      <w:r w:rsidR="00DA17C3">
        <w:t>n et al., 2017)</w:t>
      </w:r>
      <w:r w:rsidRPr="000F41C2">
        <w:t xml:space="preserve">. </w:t>
      </w:r>
    </w:p>
    <w:p w14:paraId="5F18FCB7" w14:textId="0601DBA9" w:rsidR="00D002EC" w:rsidRPr="000F41C2" w:rsidRDefault="00D002EC" w:rsidP="00D002EC">
      <w:pPr>
        <w:pStyle w:val="Dalodstavce"/>
      </w:pPr>
      <w:r w:rsidRPr="000F41C2">
        <w:t>Jedním ze základních principů, kter</w:t>
      </w:r>
      <w:r w:rsidR="008609BC">
        <w:t>ý</w:t>
      </w:r>
      <w:r w:rsidRPr="000F41C2">
        <w:t xml:space="preserve"> je nutné vysvětlit</w:t>
      </w:r>
      <w:r w:rsidR="008609BC">
        <w:t>,</w:t>
      </w:r>
      <w:r w:rsidRPr="000F41C2">
        <w:t xml:space="preserve"> je „toulání mysli“, tedy že se myšlenky během praxe často odchýlí od zaměření se na dech nebo jiný </w:t>
      </w:r>
      <w:r w:rsidR="00AA6B25">
        <w:t>meditační objekt</w:t>
      </w:r>
      <w:r w:rsidRPr="000F41C2">
        <w:t xml:space="preserve">. V takových momentech je vhodné říct, že se to děje nám všem a je to v pořádku. Cílem je naučit je bez hodnocení a sebeposuzování přivést svou </w:t>
      </w:r>
      <w:r w:rsidR="005D655A">
        <w:t xml:space="preserve">pozornost </w:t>
      </w:r>
      <w:r w:rsidRPr="000F41C2">
        <w:t xml:space="preserve">jemně a pozvolna </w:t>
      </w:r>
      <w:r w:rsidRPr="000F41C2">
        <w:lastRenderedPageBreak/>
        <w:t xml:space="preserve">zpět k meditačnímu objektu (dech, nos, břicho aj.). Jednou z vhodných </w:t>
      </w:r>
      <w:r w:rsidRPr="00491BCA">
        <w:t>metafor je např. metafora o štěněti, které se učí sedět klidně. Ze začátku také odbíhá a jediný způsob, jak ho to naučit</w:t>
      </w:r>
      <w:r w:rsidR="00DF57B8" w:rsidRPr="00491BCA">
        <w:t>,</w:t>
      </w:r>
      <w:r w:rsidRPr="00491BCA">
        <w:t xml:space="preserve"> je ho vědomě sledovat, všimnout si</w:t>
      </w:r>
      <w:r w:rsidR="00DF57B8" w:rsidRPr="00491BCA">
        <w:t xml:space="preserve">, </w:t>
      </w:r>
      <w:r w:rsidRPr="00491BCA">
        <w:t>kam odběhl</w:t>
      </w:r>
      <w:r w:rsidR="00DF57B8" w:rsidRPr="00491BCA">
        <w:t>,</w:t>
      </w:r>
      <w:r w:rsidRPr="00491BCA">
        <w:t xml:space="preserve"> a pak ho vrátit zpět na původní místo, mile a jemně, pořád dokola (</w:t>
      </w:r>
      <w:r w:rsidR="00AD20E6" w:rsidRPr="00491BCA">
        <w:t>Didonna</w:t>
      </w:r>
      <w:r w:rsidRPr="00491BCA">
        <w:t>, 2009).</w:t>
      </w:r>
      <w:r w:rsidRPr="000F41C2">
        <w:t xml:space="preserve"> </w:t>
      </w:r>
    </w:p>
    <w:p w14:paraId="5CA3DED5" w14:textId="2160294E" w:rsidR="00D002EC" w:rsidRPr="000F41C2" w:rsidRDefault="00D002EC" w:rsidP="00D002EC">
      <w:pPr>
        <w:pStyle w:val="Dalodstavce"/>
      </w:pPr>
      <w:r w:rsidRPr="000F41C2">
        <w:t>V případě, že je pro praktikující koncept všímavosti těžce uchopitelný</w:t>
      </w:r>
      <w:r w:rsidR="00DF57B8">
        <w:t>,</w:t>
      </w:r>
      <w:r w:rsidRPr="000F41C2">
        <w:t xml:space="preserve"> můžeme zvolenou definici doplnit právě o metaforu. V těchto případech se nejčastěji používá metafora od Kabat-Zinna (2016) vlny nezastavíš; metafora s plynoucími mraky na obloze, které pouze pozorujeme, protože se za chvíli změní; nebo metafora písku vířícího se v akváriu (Burdick, 2019, s. 31). Užitečná je také metafora průzkumníka z programu MBCT-C, která dětem vysvětluje, že všímavost je druh objevování vnitřního i vnějšího prostředí s otevřeností ke všemu, co přijde (Sample, </w:t>
      </w:r>
      <w:r w:rsidRPr="000F41C2">
        <w:rPr>
          <w:color w:val="222222"/>
          <w:shd w:val="clear" w:color="auto" w:fill="FFFFFF"/>
        </w:rPr>
        <w:t xml:space="preserve">&amp; </w:t>
      </w:r>
      <w:r w:rsidRPr="000F41C2">
        <w:t>Lee, 2014).</w:t>
      </w:r>
    </w:p>
    <w:p w14:paraId="15A86FDE" w14:textId="77777777" w:rsidR="00D002EC" w:rsidRPr="000F41C2" w:rsidRDefault="00D002EC" w:rsidP="00D002EC">
      <w:pPr>
        <w:pStyle w:val="Nadpis3"/>
      </w:pPr>
      <w:r w:rsidRPr="000F41C2">
        <w:t>Zahrnout různé druhy praxe</w:t>
      </w:r>
    </w:p>
    <w:p w14:paraId="79D84CFF" w14:textId="47592BB5" w:rsidR="00D002EC" w:rsidRPr="000F41C2" w:rsidRDefault="00D002EC" w:rsidP="00D002EC">
      <w:pPr>
        <w:pStyle w:val="Odstavec1"/>
      </w:pPr>
      <w:r w:rsidRPr="000F41C2">
        <w:t>Děti vykazují nižší míru abstraktního myšlení a verbální fluence než dospělí, proto jsou do programu všímavosti zahrnuty převážně hry, příběhy a aktivity zvyšující dětskou angažovanost. Program by měl cílit na všech pět smyslů (být multisenzorick</w:t>
      </w:r>
      <w:r w:rsidR="00AA6B25">
        <w:t>ý</w:t>
      </w:r>
      <w:r w:rsidRPr="000F41C2">
        <w:t>), umožňovat dětem prožívat svět kolem skrze všechny smysl</w:t>
      </w:r>
      <w:r w:rsidR="00922755">
        <w:t xml:space="preserve">y </w:t>
      </w:r>
      <w:r w:rsidRPr="000F41C2">
        <w:t xml:space="preserve">(Semple, </w:t>
      </w:r>
      <w:r w:rsidRPr="000F41C2">
        <w:rPr>
          <w:color w:val="000000"/>
          <w:kern w:val="36"/>
        </w:rPr>
        <w:t>&amp; Lee, 2008)</w:t>
      </w:r>
      <w:r w:rsidRPr="000F41C2">
        <w:t xml:space="preserve">.  </w:t>
      </w:r>
    </w:p>
    <w:p w14:paraId="7A0EB90F" w14:textId="77777777" w:rsidR="00D002EC" w:rsidRPr="000F41C2" w:rsidRDefault="00D002EC" w:rsidP="00D002EC">
      <w:pPr>
        <w:pStyle w:val="Dalodstavce"/>
      </w:pPr>
      <w:r w:rsidRPr="000F41C2">
        <w:t xml:space="preserve">Od začátku léčby je také vhodné zdůrazňovat přenositelnost praxe všímavosti do každodenního života (chůze, jídlo, hygiena aj.). Ať je tato integrace dělána náhodně nebo vedena systematicky za pomoci zadávání úkolů nebo vedení deníku, jedná se o zásadní činnost, pokud má být trénink všímavosti pro praktikujícího dlouhodobě užitečný (Semple, </w:t>
      </w:r>
      <w:r w:rsidRPr="000F41C2">
        <w:rPr>
          <w:color w:val="000000"/>
          <w:kern w:val="36"/>
        </w:rPr>
        <w:t>&amp; Lee, 2014)</w:t>
      </w:r>
      <w:r w:rsidRPr="000F41C2">
        <w:t>.</w:t>
      </w:r>
    </w:p>
    <w:p w14:paraId="21DE8058" w14:textId="77777777" w:rsidR="00D002EC" w:rsidRPr="000F41C2" w:rsidRDefault="00D002EC" w:rsidP="00D002EC">
      <w:pPr>
        <w:pStyle w:val="Nadpis3"/>
      </w:pPr>
      <w:r w:rsidRPr="000F41C2">
        <w:t>Zajistit rozmanitost v opakování</w:t>
      </w:r>
    </w:p>
    <w:p w14:paraId="35B39DC7" w14:textId="293CDCAE" w:rsidR="00E41EA8" w:rsidRPr="000F41C2" w:rsidRDefault="00D002EC" w:rsidP="00703F48">
      <w:pPr>
        <w:pStyle w:val="Odstavec1"/>
      </w:pPr>
      <w:r w:rsidRPr="000F41C2">
        <w:t xml:space="preserve">V rámci jednotlivých cvičení by měla být nalezena rozmanitost mezi různorodostí a opakováním tak, aby mohlo dojít k rozvoji jednotlivých schopností. Opakování stejných situací/instrukcí napříč praxí poskytuje příležitost k opakovanému setkávání s podobnými osobními zkušenostmi a umožňuje na ně reagovat odlišným způsobem (Semple, </w:t>
      </w:r>
      <w:r w:rsidRPr="000F41C2">
        <w:rPr>
          <w:color w:val="000000"/>
          <w:kern w:val="36"/>
        </w:rPr>
        <w:t>&amp; Lee, 2014)</w:t>
      </w:r>
      <w:r w:rsidRPr="000F41C2">
        <w:t xml:space="preserve">. </w:t>
      </w:r>
      <w:r w:rsidR="00E41EA8" w:rsidRPr="000F41C2">
        <w:t xml:space="preserve">Přestože je vyvážení rozmanitosti a opakování poměrně náročné, při každý den se opakující praxi, </w:t>
      </w:r>
      <w:r w:rsidR="00E41EA8" w:rsidRPr="000F41C2">
        <w:rPr>
          <w:color w:val="222222"/>
          <w:shd w:val="clear" w:color="auto" w:fill="FFFFFF"/>
        </w:rPr>
        <w:t xml:space="preserve">Thompson a Gauntlett-Gilber (2008) uvádějí, že </w:t>
      </w:r>
      <w:r w:rsidR="00E41EA8" w:rsidRPr="000F41C2">
        <w:t>větší rozmanitost trvale udržuje zájem a zapojení mladých lidí</w:t>
      </w:r>
      <w:r w:rsidR="00E41EA8">
        <w:t xml:space="preserve"> a také pravděpodobnost přenesení formální praxe </w:t>
      </w:r>
      <w:r w:rsidRPr="000F41C2">
        <w:t xml:space="preserve">do </w:t>
      </w:r>
      <w:r w:rsidR="00DA17C3">
        <w:t>kaž</w:t>
      </w:r>
      <w:r w:rsidR="00DA17C3">
        <w:lastRenderedPageBreak/>
        <w:t>dodenního</w:t>
      </w:r>
      <w:r w:rsidR="00032E8D">
        <w:t xml:space="preserve"> života.</w:t>
      </w:r>
      <w:r w:rsidRPr="000F41C2">
        <w:t xml:space="preserve"> Ve výzkumu Ruskin et al. (2017) účastníci reportovali, že právě různorodost cvičení se jim v rámci jednotlivých setkání líbila. Dále jmenovali zážitkovou formu jednotlivých aktivit. Cvičení, která byly pro některé účastníky preferována, jiní nahlíželi jako méně atraktivní. Rozdílnost v odpovědích poukazuje na odlišné vnímaní jednotlivých aktivit, tedy další důvod pro vyšší variabilitu programu. </w:t>
      </w:r>
    </w:p>
    <w:p w14:paraId="35144489" w14:textId="77777777" w:rsidR="00D002EC" w:rsidRPr="000F41C2" w:rsidRDefault="00D002EC" w:rsidP="00D002EC">
      <w:pPr>
        <w:pStyle w:val="Nadpis3"/>
      </w:pPr>
      <w:r w:rsidRPr="000F41C2">
        <w:t>Zkrátit délku praxe</w:t>
      </w:r>
    </w:p>
    <w:p w14:paraId="05EA7410" w14:textId="3F6831B4" w:rsidR="00703F48" w:rsidRPr="00703F48" w:rsidRDefault="00D002EC" w:rsidP="00703F48">
      <w:pPr>
        <w:pStyle w:val="Odstavec1"/>
      </w:pPr>
      <w:r w:rsidRPr="000F41C2">
        <w:t xml:space="preserve">Čas strávený skutečnou praxí všímavosti se liší v rámci různých přístupů pro dospělé (Roemer, </w:t>
      </w:r>
      <w:r w:rsidRPr="000F41C2">
        <w:rPr>
          <w:color w:val="222222"/>
          <w:shd w:val="clear" w:color="auto" w:fill="FFFFFF"/>
        </w:rPr>
        <w:t xml:space="preserve">&amp; </w:t>
      </w:r>
      <w:r w:rsidRPr="000F41C2">
        <w:t xml:space="preserve">Orsillo, 2003). Obvykle se pohybuje mezi 20 a 45 minutami. Nicméně u dětské meditace se doporučuje používat cvičení </w:t>
      </w:r>
      <w:r w:rsidRPr="003145B1">
        <w:t>kratšího charakteru a praktikovat častěji</w:t>
      </w:r>
      <w:r w:rsidR="00AD20E6">
        <w:t>. V</w:t>
      </w:r>
      <w:r w:rsidR="00703F48" w:rsidRPr="003145B1">
        <w:t xml:space="preserve">e výsledku by měla být praxe vždy </w:t>
      </w:r>
      <w:r w:rsidR="003C4050" w:rsidRPr="003145B1">
        <w:t>kratší,</w:t>
      </w:r>
      <w:r w:rsidR="00703F48" w:rsidRPr="003145B1">
        <w:t xml:space="preserve"> než je u dospělých</w:t>
      </w:r>
      <w:r w:rsidRPr="003145B1">
        <w:t xml:space="preserve"> (Semple, </w:t>
      </w:r>
      <w:r w:rsidRPr="003145B1">
        <w:rPr>
          <w:color w:val="222222"/>
          <w:shd w:val="clear" w:color="auto" w:fill="FFFFFF"/>
        </w:rPr>
        <w:t xml:space="preserve">&amp; </w:t>
      </w:r>
      <w:r w:rsidRPr="003145B1">
        <w:t xml:space="preserve">Lee, 2008). Semple </w:t>
      </w:r>
      <w:r w:rsidR="002B1FD7">
        <w:t>et al.</w:t>
      </w:r>
      <w:r w:rsidRPr="003145B1">
        <w:t xml:space="preserve"> (2006) používají praxi dlouhou přibližně 3–5 minut, zatímco Wagner </w:t>
      </w:r>
      <w:r w:rsidR="002B1FD7">
        <w:t>et al.</w:t>
      </w:r>
      <w:r w:rsidRPr="003145B1">
        <w:t xml:space="preserve"> (2006) podávají zprávy s použitím postupů od 1 do 5 minut. Podle zkušeností </w:t>
      </w:r>
      <w:r w:rsidRPr="003145B1">
        <w:rPr>
          <w:color w:val="222222"/>
          <w:shd w:val="clear" w:color="auto" w:fill="FFFFFF"/>
        </w:rPr>
        <w:t xml:space="preserve">Thompsona a Gauntlett-Gilbera (2008) se dokáží </w:t>
      </w:r>
      <w:r w:rsidRPr="003145B1">
        <w:t>adolescenti s chronickou bolestí zapojovat nejméně 10 minut, pokud jsou srozuměni s tím, co praxe obnáší.</w:t>
      </w:r>
      <w:r w:rsidRPr="000F41C2">
        <w:t xml:space="preserve"> </w:t>
      </w:r>
    </w:p>
    <w:p w14:paraId="37BB17F6" w14:textId="27D55EFE" w:rsidR="00D002EC" w:rsidRPr="00AD20E6" w:rsidRDefault="00D002EC" w:rsidP="00AD20E6">
      <w:pPr>
        <w:pStyle w:val="Dalodstavce"/>
      </w:pPr>
      <w:r w:rsidRPr="000F41C2">
        <w:t>Ačkoli je zřejmé, že úprava je vzhledem k vývojovým a kognitivním aspektům oprávněná, není empiricky podložené, jak dlouhá by měla praxe být, aby byla účinná. Delší postupy umožňují dospívajícím experimentovat s přijímáním nepohodlí a také rozvíjet méně impulzivní reakce k pohybu, vrtění se. Často se také stane že</w:t>
      </w:r>
      <w:r w:rsidR="00E0357B">
        <w:t>,</w:t>
      </w:r>
      <w:r w:rsidRPr="000F41C2">
        <w:t xml:space="preserve"> při delších cvičeních se maladaptivní způsoby reagování (vrtění, ruminace aj.) zklidní a praktikující si vyvinou více zaměřený stav soustředění (</w:t>
      </w:r>
      <w:r w:rsidR="00AD20E6">
        <w:t>Didonna</w:t>
      </w:r>
      <w:r w:rsidRPr="000F41C2">
        <w:t xml:space="preserve">, 2009). </w:t>
      </w:r>
    </w:p>
    <w:p w14:paraId="1F931701" w14:textId="77777777" w:rsidR="00D002EC" w:rsidRPr="000F41C2" w:rsidRDefault="00D002EC" w:rsidP="00D002EC">
      <w:pPr>
        <w:pStyle w:val="Nadpis3"/>
      </w:pPr>
      <w:r w:rsidRPr="000F41C2">
        <w:t>Zapojit rodiče do praxe všímavosti</w:t>
      </w:r>
    </w:p>
    <w:p w14:paraId="6A8559FD" w14:textId="68CE6697" w:rsidR="00D3139E" w:rsidRDefault="00D002EC" w:rsidP="00D3139E">
      <w:pPr>
        <w:pStyle w:val="Odstavec1"/>
      </w:pPr>
      <w:r w:rsidRPr="000F41C2">
        <w:t xml:space="preserve">Při výuce všímavosti dětí nebo dospívajících je důležité zapojit také rodiče nebo pečovatele, nejlépe do tréninku samotných praktik. Díky aktivnímu zapojení mají možnost na zkušenostní úrovni pochopit, co praxe všímavosti zahrnuje a z jakého důvodu může být pro jejich dítě užitečná.  Wagner </w:t>
      </w:r>
      <w:r w:rsidR="002B1FD7">
        <w:t>et al.</w:t>
      </w:r>
      <w:r w:rsidRPr="000F41C2">
        <w:t xml:space="preserve"> (2006) dodávají, že účast rodičů může pomoci zmírnit jejich vlastní obavy a také posílit všímavé chování ve vztahu k dítěti.</w:t>
      </w:r>
      <w:r w:rsidR="00D3139E">
        <w:t xml:space="preserve"> Dle </w:t>
      </w:r>
      <w:r w:rsidR="00D3139E" w:rsidRPr="000F41C2">
        <w:t>Kaslow</w:t>
      </w:r>
      <w:r w:rsidR="00D3139E">
        <w:t xml:space="preserve"> </w:t>
      </w:r>
      <w:r w:rsidR="0013330A">
        <w:t xml:space="preserve">a </w:t>
      </w:r>
      <w:r w:rsidR="0013330A" w:rsidRPr="000F41C2">
        <w:t>Racusin</w:t>
      </w:r>
      <w:r w:rsidR="00D3139E">
        <w:t xml:space="preserve"> (</w:t>
      </w:r>
      <w:r w:rsidR="00D3139E" w:rsidRPr="000F41C2">
        <w:t>1994)</w:t>
      </w:r>
      <w:r w:rsidR="00D3139E">
        <w:t xml:space="preserve"> </w:t>
      </w:r>
      <w:r w:rsidR="00D3139E" w:rsidRPr="000F41C2">
        <w:t>jsou děti součástí rodinného systému</w:t>
      </w:r>
      <w:r w:rsidR="00D3139E">
        <w:t xml:space="preserve"> a </w:t>
      </w:r>
      <w:r w:rsidR="00D3139E" w:rsidRPr="000F41C2">
        <w:t xml:space="preserve">zapojení rodiny do procesu nácviku </w:t>
      </w:r>
      <w:r w:rsidR="00D3139E">
        <w:t>všímavosti</w:t>
      </w:r>
      <w:r w:rsidR="00D3139E" w:rsidRPr="000F41C2">
        <w:t xml:space="preserve"> může zlepšit výsledky celého programu </w:t>
      </w:r>
    </w:p>
    <w:p w14:paraId="10501D84" w14:textId="77777777" w:rsidR="00D3139E" w:rsidRPr="00D3139E" w:rsidRDefault="00D3139E" w:rsidP="00D3139E">
      <w:pPr>
        <w:pStyle w:val="Dalodstavce"/>
      </w:pPr>
    </w:p>
    <w:p w14:paraId="64E4727D" w14:textId="77777777" w:rsidR="00D002EC" w:rsidRPr="000F41C2" w:rsidRDefault="00D002EC" w:rsidP="00D002EC">
      <w:pPr>
        <w:pStyle w:val="Odstavec1"/>
      </w:pPr>
    </w:p>
    <w:p w14:paraId="2B090B9D" w14:textId="77777777" w:rsidR="00D002EC" w:rsidRPr="000F41C2" w:rsidRDefault="00D002EC" w:rsidP="00D002EC">
      <w:pPr>
        <w:pStyle w:val="Nadpis3"/>
      </w:pPr>
      <w:r w:rsidRPr="000F41C2">
        <w:lastRenderedPageBreak/>
        <w:t xml:space="preserve">Skupinová podoba praxe všímavosti </w:t>
      </w:r>
    </w:p>
    <w:p w14:paraId="150F5696" w14:textId="074E5495" w:rsidR="00D002EC" w:rsidRPr="00604B92" w:rsidRDefault="00D002EC" w:rsidP="00D002EC">
      <w:pPr>
        <w:pStyle w:val="Odstavec1"/>
      </w:pPr>
      <w:r w:rsidRPr="000F41C2">
        <w:t xml:space="preserve">Ačkoli všímavost může být vyučována individuálně (Singh et al., 2007, 2011), častěji se využívá forma skupinová, protože skupiny mohou zvýšit </w:t>
      </w:r>
      <w:r w:rsidRPr="00604B92">
        <w:t xml:space="preserve">účinnost jednotlivých praktik (Ruskin et al., 2017; </w:t>
      </w:r>
      <w:r w:rsidRPr="00604B92">
        <w:rPr>
          <w:color w:val="222222"/>
          <w:shd w:val="clear" w:color="auto" w:fill="FFFFFF"/>
        </w:rPr>
        <w:t>Sibinga, Stewart, Magyar, Welsh, Hutton, &amp; Ellen, 2008; Thompson, &amp; Gauntlett-Gilbert, 2008)</w:t>
      </w:r>
      <w:r w:rsidRPr="00604B92">
        <w:t xml:space="preserve"> a dle Yaloma </w:t>
      </w:r>
      <w:r w:rsidR="00604B92" w:rsidRPr="00604B92">
        <w:t xml:space="preserve">(1995) </w:t>
      </w:r>
      <w:r w:rsidRPr="00604B92">
        <w:t xml:space="preserve">mají terapeutický účinek. </w:t>
      </w:r>
    </w:p>
    <w:p w14:paraId="08797616" w14:textId="011BD2D3" w:rsidR="00D002EC" w:rsidRPr="000F41C2" w:rsidRDefault="00D002EC" w:rsidP="00D002EC">
      <w:pPr>
        <w:pStyle w:val="Dalodstavce"/>
      </w:pPr>
      <w:r w:rsidRPr="00604B92">
        <w:t>Nosným prvkem je v případě všímavosti diskuze, která by měla následovat po každé praxi, bez ohledu na populaci, pro kterou je program určen.  V rámci diskuze by měli být účastníci podporování, aby svobodně reflektovali vlastní prožitky a myšlenky. U dětí a dospívajících je vhodné ještě více upozorňovat na to, že žádný</w:t>
      </w:r>
      <w:r w:rsidRPr="000F41C2">
        <w:t xml:space="preserve"> prožitek není správný ani špatný, že v tomto případě neexistuje správná odpověď.</w:t>
      </w:r>
    </w:p>
    <w:p w14:paraId="36B3E94F" w14:textId="298EE96C" w:rsidR="00D002EC" w:rsidRPr="000F41C2" w:rsidRDefault="00D002EC" w:rsidP="00D002EC">
      <w:pPr>
        <w:pStyle w:val="Dalodstavce"/>
        <w:rPr>
          <w:color w:val="222222"/>
          <w:shd w:val="clear" w:color="auto" w:fill="FFFFFF"/>
        </w:rPr>
      </w:pPr>
      <w:r w:rsidRPr="000F41C2">
        <w:t xml:space="preserve">Při skupinových programech účastníci sdílejí různé zkušenosti a komentáře, čímž dávají ostatním možnost nahlédnout do toho, co se může při praxi dít, ale také ukazují, že v tom ostatní nejsou sami. Semple </w:t>
      </w:r>
      <w:r w:rsidR="002B1FD7">
        <w:t>et al.</w:t>
      </w:r>
      <w:r w:rsidRPr="000F41C2">
        <w:t xml:space="preserve"> (200</w:t>
      </w:r>
      <w:r w:rsidR="00187D80">
        <w:t>5</w:t>
      </w:r>
      <w:r w:rsidRPr="000F41C2">
        <w:t xml:space="preserve">) uvádí, že tímto způsobem se mohou členové skupiny navzájem učit a podporovat. </w:t>
      </w:r>
      <w:r w:rsidRPr="000F41C2">
        <w:rPr>
          <w:color w:val="222222"/>
          <w:shd w:val="clear" w:color="auto" w:fill="FFFFFF"/>
        </w:rPr>
        <w:t xml:space="preserve">Ve výzkumu Ruskin </w:t>
      </w:r>
      <w:r w:rsidR="002B1FD7">
        <w:rPr>
          <w:color w:val="222222"/>
          <w:shd w:val="clear" w:color="auto" w:fill="FFFFFF"/>
        </w:rPr>
        <w:t>et al.</w:t>
      </w:r>
      <w:r w:rsidRPr="000F41C2">
        <w:rPr>
          <w:color w:val="222222"/>
          <w:shd w:val="clear" w:color="auto" w:fill="FFFFFF"/>
        </w:rPr>
        <w:t xml:space="preserve"> (2017) účastníci popsali skupinu jako podpůrné prostředí, kde se cítili bezpečně, aby se otevřeně vyjádřili a sdíleli pocity mezi sebou. Účastníci diskutovali o třech různých typech obdržené podpory (emocionální, sociální, související s nemocemi) a o tom, jak jim to pomohlo. Členové skupiny také zdůraznili důležitost setkání s ostatními, kteří mají chronickou bolest, a bezpečné a důvěryhodné skupinové prostředí, které jim pomohlo otevřeně se vyjádřit (Ruskin</w:t>
      </w:r>
      <w:r w:rsidR="0013330A">
        <w:rPr>
          <w:color w:val="222222"/>
          <w:shd w:val="clear" w:color="auto" w:fill="FFFFFF"/>
        </w:rPr>
        <w:t xml:space="preserve"> et al., </w:t>
      </w:r>
      <w:r w:rsidRPr="000F41C2">
        <w:rPr>
          <w:color w:val="222222"/>
          <w:shd w:val="clear" w:color="auto" w:fill="FFFFFF"/>
        </w:rPr>
        <w:t>2017).</w:t>
      </w:r>
    </w:p>
    <w:p w14:paraId="378C62D1" w14:textId="77777777" w:rsidR="00D002EC" w:rsidRPr="000F41C2" w:rsidRDefault="00D002EC" w:rsidP="00D002EC">
      <w:pPr>
        <w:pStyle w:val="Dalodstavce"/>
        <w:rPr>
          <w:color w:val="222222"/>
          <w:shd w:val="clear" w:color="auto" w:fill="FFFFFF"/>
        </w:rPr>
      </w:pPr>
      <w:r w:rsidRPr="000F41C2">
        <w:rPr>
          <w:color w:val="222222"/>
          <w:shd w:val="clear" w:color="auto" w:fill="FFFFFF"/>
        </w:rPr>
        <w:t>Skupinové formáty mohou být zvláště přínosné v adolescentní populaci, kdy se jednotlivci oddělují od rodičů a dospělých ve prospěch vrstevníků (Rubin, Bukowski, &amp; Laursen, 2011).</w:t>
      </w:r>
    </w:p>
    <w:p w14:paraId="698C51F7" w14:textId="1526BF49" w:rsidR="00D002EC" w:rsidRPr="000F41C2" w:rsidRDefault="00D002EC" w:rsidP="00D002EC">
      <w:pPr>
        <w:pStyle w:val="Dalodstavce"/>
        <w:rPr>
          <w:color w:val="222222"/>
          <w:shd w:val="clear" w:color="auto" w:fill="FFFFFF"/>
        </w:rPr>
      </w:pPr>
      <w:r w:rsidRPr="000F41C2">
        <w:t>Rizikem skupinových praxí je, že pokud jsou praktiky nebo zdůvodnění rutinní, mohou vyvolávat nudu a podráždění, a to se poté šíří celou skupinou. Nicméně to, aby byl formát skupinové práce zážitkový a nikoli didaktický</w:t>
      </w:r>
      <w:r w:rsidR="00271FFE">
        <w:t xml:space="preserve">, </w:t>
      </w:r>
      <w:r w:rsidRPr="000F41C2">
        <w:t>je jednou z hlavních podmínek praxe pro děti a adolescenty (</w:t>
      </w:r>
      <w:r w:rsidRPr="000F41C2">
        <w:rPr>
          <w:color w:val="222222"/>
          <w:shd w:val="clear" w:color="auto" w:fill="FFFFFF"/>
        </w:rPr>
        <w:t>Thompson, &amp; Gauntlett-Gilbert, 2008).</w:t>
      </w:r>
    </w:p>
    <w:p w14:paraId="47316851" w14:textId="77777777" w:rsidR="00D002EC" w:rsidRPr="000F41C2" w:rsidRDefault="00D002EC" w:rsidP="00D002EC">
      <w:pPr>
        <w:pStyle w:val="Nadpis3"/>
        <w:rPr>
          <w:shd w:val="clear" w:color="auto" w:fill="FFFFFF"/>
        </w:rPr>
      </w:pPr>
      <w:r w:rsidRPr="000F41C2">
        <w:rPr>
          <w:shd w:val="clear" w:color="auto" w:fill="FFFFFF"/>
        </w:rPr>
        <w:t>Podporovat a povzbuzovat k další praxi</w:t>
      </w:r>
    </w:p>
    <w:p w14:paraId="1FB61A1A" w14:textId="151A2037" w:rsidR="00D002EC" w:rsidRPr="000F41C2" w:rsidRDefault="00D002EC" w:rsidP="00D002EC">
      <w:pPr>
        <w:pStyle w:val="Odstavec1"/>
      </w:pPr>
      <w:r w:rsidRPr="000F41C2">
        <w:t>V raných fázích výuky si lektor nebo terapeut nemusí být jist, zda se skupina ubírá správným směrem. I z těchto důvodů dochází po praxi k vzájemné diskuzi, kdy může lektor na jednotlivé zážitky praktikujících reagovat a podpořit je v dalším tréninku. Ze začátku je vhodné podpo</w:t>
      </w:r>
      <w:r w:rsidRPr="000F41C2">
        <w:lastRenderedPageBreak/>
        <w:t>rovat jakoukoli reakci, výrok praktikujících, který posun ve všímavosti zachycuje (menší vrtění, zaznamenání myšlenek, pozorování myšlenek aj.). Jak praxe postupuje, většinou ve zpětných vazbách narůstá konkrétnost postřehnutých změn a praktikující do zpětné vazby zahrnují také zážitky z každodenního života, což poukazuje na hlubší pochopení a prožití všímavosti. V rámci praxe může být vyhrazen prostor, kdy mohou děti přinášet tyto zážitky nebo vymýšlet vlastní metafory, které</w:t>
      </w:r>
      <w:r w:rsidR="00B52F99">
        <w:t xml:space="preserve"> všímavost </w:t>
      </w:r>
      <w:r w:rsidRPr="000F41C2">
        <w:t>popisují</w:t>
      </w:r>
      <w:r w:rsidR="000A4910">
        <w:t xml:space="preserve"> (Semple, </w:t>
      </w:r>
      <w:r w:rsidR="000A4910" w:rsidRPr="000F41C2">
        <w:rPr>
          <w:color w:val="222222"/>
          <w:shd w:val="clear" w:color="auto" w:fill="FFFFFF"/>
        </w:rPr>
        <w:t>&amp;</w:t>
      </w:r>
      <w:r w:rsidR="000A4910">
        <w:rPr>
          <w:color w:val="222222"/>
          <w:shd w:val="clear" w:color="auto" w:fill="FFFFFF"/>
        </w:rPr>
        <w:t xml:space="preserve"> </w:t>
      </w:r>
      <w:r w:rsidR="000A4910">
        <w:t>Burke, 2012)</w:t>
      </w:r>
      <w:r w:rsidRPr="000F41C2">
        <w:t xml:space="preserve">. </w:t>
      </w:r>
    </w:p>
    <w:p w14:paraId="281420F4" w14:textId="77777777" w:rsidR="00D002EC" w:rsidRPr="000F41C2" w:rsidRDefault="00D002EC" w:rsidP="00D002EC">
      <w:pPr>
        <w:pStyle w:val="Nadpis3"/>
      </w:pPr>
      <w:r w:rsidRPr="000F41C2">
        <w:t>Jasně ohraničená praxe</w:t>
      </w:r>
    </w:p>
    <w:p w14:paraId="2740EB63" w14:textId="77777777" w:rsidR="00D002EC" w:rsidRPr="000F41C2" w:rsidRDefault="00D002EC" w:rsidP="00D002EC">
      <w:pPr>
        <w:pStyle w:val="Odstavec1"/>
      </w:pPr>
    </w:p>
    <w:p w14:paraId="2141EDD3" w14:textId="420985B7" w:rsidR="00D002EC" w:rsidRPr="000F41C2" w:rsidRDefault="00D002EC" w:rsidP="00E94E7C">
      <w:pPr>
        <w:pStyle w:val="Odstavec1"/>
      </w:pPr>
      <w:r w:rsidRPr="000F41C2">
        <w:t>Dle Burdick (2019) je také vhodné začátek a konec praxe jasně ohraničit, a to za pomoci meditační mísy nebo zvonků. Zvuk upoutá pozornost účastníků a ti si ho začnou rychle spojovat s uklidněním a tišením vlastní mysli. Na konci cvičení zvuk signalizuje přechod z klidného stavu do běžného života.</w:t>
      </w:r>
    </w:p>
    <w:p w14:paraId="794D83DA" w14:textId="77777777" w:rsidR="00D002EC" w:rsidRPr="000F41C2" w:rsidRDefault="00D002EC" w:rsidP="00D002EC">
      <w:pPr>
        <w:pStyle w:val="Nadpis3"/>
      </w:pPr>
      <w:r w:rsidRPr="000F41C2">
        <w:t>Velikost a věkové rozmezí skupiny</w:t>
      </w:r>
    </w:p>
    <w:p w14:paraId="2DC8437C" w14:textId="58466E46" w:rsidR="00D002EC" w:rsidRPr="000F41C2" w:rsidRDefault="00D002EC" w:rsidP="00D002EC">
      <w:pPr>
        <w:pStyle w:val="Odstavec1"/>
      </w:pPr>
      <w:r w:rsidRPr="000F41C2">
        <w:t xml:space="preserve">Děti </w:t>
      </w:r>
      <w:r w:rsidR="00E94E7C">
        <w:t xml:space="preserve">a adolescenti </w:t>
      </w:r>
      <w:r w:rsidRPr="000F41C2">
        <w:t xml:space="preserve">potřebují individuálnější přístup než dospělí, proto MBCT-C program navštěvovalo pod vedením Sempla a Leeho (2008) 7-8 dětí. Tato skupina byla vedena dvěma koterapeuty, přičemž při programu MBSR nebo MBCT bývá terapeut jeden. V adaptaci tréninku všímavosti Bluma </w:t>
      </w:r>
      <w:r w:rsidR="002B1FD7">
        <w:t>et al.</w:t>
      </w:r>
      <w:r w:rsidRPr="000F41C2">
        <w:t xml:space="preserve"> (2019) zaměřeném na adolescenty na lůžkovém oddělení bylo v jedné skupině dětí 6 a jeden terapeut. Dle jiných záznamů by velikost skupiny neměla přesahovat 8-10 členů a v případě nízkého věku účastníků nebo psychických obtížích bychom se měli držet nižší hranice (</w:t>
      </w:r>
      <w:r w:rsidR="00AD20E6">
        <w:t>Didonna</w:t>
      </w:r>
      <w:r w:rsidRPr="000F41C2">
        <w:t xml:space="preserve">, 2009; Semple, </w:t>
      </w:r>
      <w:r w:rsidR="00187D80" w:rsidRPr="000F41C2">
        <w:t>&amp;</w:t>
      </w:r>
      <w:r w:rsidR="00187D80">
        <w:t xml:space="preserve"> </w:t>
      </w:r>
      <w:r w:rsidRPr="000F41C2">
        <w:t>Lee, 2014).</w:t>
      </w:r>
    </w:p>
    <w:p w14:paraId="76D1C2E3" w14:textId="467EC8CC" w:rsidR="00D002EC" w:rsidRPr="000F41C2" w:rsidRDefault="00D002EC" w:rsidP="00D002EC">
      <w:pPr>
        <w:pStyle w:val="Dalodstavce"/>
      </w:pPr>
      <w:r w:rsidRPr="000F41C2">
        <w:t>Děti je také vhodné sdružovat do skupin dle věku a schopností. Jedním z možných uspořádání je předškolní až druhá třída, třetí až pátá třída, šestá až osmá (Hawn Foundation, 2011) a následně střední škola. Semple a Lee (2008) uvádějí že nejvhodnější je, pokud děti ve skupině nejsou více jak dva roky od sebe. V případě, že toto dělení není možné</w:t>
      </w:r>
      <w:r w:rsidR="00DE199B">
        <w:t>,</w:t>
      </w:r>
      <w:r w:rsidRPr="000F41C2">
        <w:t xml:space="preserve"> je vhodné děti dělit alespoň na první, druhý stupeň a střední školu. </w:t>
      </w:r>
    </w:p>
    <w:p w14:paraId="2DB2CA2B" w14:textId="25E0049F" w:rsidR="00D002EC" w:rsidRPr="00E94E7C" w:rsidRDefault="00E94E7C" w:rsidP="00E94E7C">
      <w:pPr>
        <w:rPr>
          <w:rFonts w:ascii="Cambria" w:hAnsi="Cambria"/>
        </w:rPr>
      </w:pPr>
      <w:r>
        <w:br w:type="page"/>
      </w:r>
    </w:p>
    <w:p w14:paraId="57FDF7A0" w14:textId="77777777" w:rsidR="00D002EC" w:rsidRPr="000F41C2" w:rsidRDefault="00D002EC" w:rsidP="00D002EC">
      <w:pPr>
        <w:pStyle w:val="Nadpis3"/>
      </w:pPr>
      <w:r w:rsidRPr="000F41C2">
        <w:lastRenderedPageBreak/>
        <w:t>Osobní praxe lektora</w:t>
      </w:r>
    </w:p>
    <w:p w14:paraId="4511A8AA" w14:textId="45DBCF8D" w:rsidR="00D002EC" w:rsidRPr="00295907" w:rsidRDefault="00D002EC" w:rsidP="00D002EC">
      <w:pPr>
        <w:pStyle w:val="Odstavec1"/>
        <w:rPr>
          <w:b/>
          <w:bCs/>
        </w:rPr>
      </w:pPr>
      <w:r w:rsidRPr="000F41C2">
        <w:t>Kabat-Zinn (2003) uvádí, že všímavost nemůže autenticky učit ten, kdo ji sám pravidelně nekultivuje, a proto by se na výuce všímavosti měl</w:t>
      </w:r>
      <w:r w:rsidR="00161FD6">
        <w:t>y</w:t>
      </w:r>
      <w:r w:rsidRPr="000F41C2">
        <w:t xml:space="preserve"> podílet osoby, kte</w:t>
      </w:r>
      <w:r w:rsidR="006F1B72">
        <w:t>ré</w:t>
      </w:r>
      <w:r w:rsidRPr="000F41C2">
        <w:t xml:space="preserve"> za sebou mají alespoň základní úroveň výcviku všímavosti, supervizi a v praxi i dále pokračují (Blum et al., 2019).  To, jaké vzdělání by měl člověk pro výuku všímavosti mít</w:t>
      </w:r>
      <w:r w:rsidR="006A6EFB">
        <w:t>,</w:t>
      </w:r>
      <w:r w:rsidRPr="000F41C2">
        <w:t xml:space="preserve"> není v České republice zatím ustanoveno, nicméně pokud bude mít výuku na starosti nezkušený lektor, pravděpodobně to povede k nekompetentním zásahům, jejichž vliv může mít různé dopady (</w:t>
      </w:r>
      <w:r w:rsidR="00187D80" w:rsidRPr="00187D80">
        <w:t>Carsley, Khoury, &amp; Heath</w:t>
      </w:r>
      <w:r w:rsidR="00187D80">
        <w:t xml:space="preserve">, </w:t>
      </w:r>
      <w:r w:rsidR="00187D80" w:rsidRPr="00187D80">
        <w:t>2018</w:t>
      </w:r>
      <w:r w:rsidRPr="000F41C2">
        <w:t>;</w:t>
      </w:r>
      <w:r w:rsidR="00187D80">
        <w:t xml:space="preserve"> </w:t>
      </w:r>
      <w:r w:rsidR="00187D80" w:rsidRPr="00187D80">
        <w:t>Dimidjian, &amp; Linehan, 2003</w:t>
      </w:r>
      <w:r w:rsidRPr="000F41C2">
        <w:t xml:space="preserve">). Základní znalost všímavosti je nutná také dle </w:t>
      </w:r>
      <w:r w:rsidRPr="000F41C2">
        <w:rPr>
          <w:color w:val="222222"/>
          <w:shd w:val="clear" w:color="auto" w:fill="FFFFFF"/>
        </w:rPr>
        <w:t>Thompsona a Gauntlett-Gilberta (2008)</w:t>
      </w:r>
      <w:r w:rsidR="00C61767">
        <w:rPr>
          <w:color w:val="222222"/>
          <w:shd w:val="clear" w:color="auto" w:fill="FFFFFF"/>
        </w:rPr>
        <w:t>,</w:t>
      </w:r>
      <w:r w:rsidRPr="000F41C2">
        <w:rPr>
          <w:color w:val="222222"/>
          <w:shd w:val="clear" w:color="auto" w:fill="FFFFFF"/>
        </w:rPr>
        <w:t xml:space="preserve"> a to zejména kvůli </w:t>
      </w:r>
      <w:r w:rsidRPr="000F41C2">
        <w:t>neverbální povaze této dovednosti. Praktikující lektoři budou pravděpodobně více kompetentní poskytnout jasnou zpětnou vazbu a případně radu při neúčinných snahách praktikujících meditovat. Osobní zkušenost dává lektorům také lepší vhled do toho, k jakým změnám v oblasti vnímání dochází, v důsledku čehož umí tyto změny lépe popsat nebo využít různé metafory k popsání tohoto procesu, což je podstatné zejména u dětí a adolescentů (Blum et al., 2019; Lutz</w:t>
      </w:r>
      <w:r w:rsidR="00187D80">
        <w:t xml:space="preserve"> et al.</w:t>
      </w:r>
      <w:r w:rsidRPr="000F41C2">
        <w:t>, 2015).</w:t>
      </w:r>
    </w:p>
    <w:p w14:paraId="28C42958" w14:textId="77777777" w:rsidR="00D002EC" w:rsidRPr="00D002EC" w:rsidRDefault="00D002EC" w:rsidP="00D002EC">
      <w:pPr>
        <w:pStyle w:val="Odstavec1"/>
      </w:pPr>
    </w:p>
    <w:p w14:paraId="4CF95669" w14:textId="77777777" w:rsidR="00783B08" w:rsidRPr="000F41C2" w:rsidRDefault="00783B08" w:rsidP="002D7082">
      <w:pPr>
        <w:pStyle w:val="Dalodstavce"/>
      </w:pPr>
    </w:p>
    <w:p w14:paraId="5E6E97A3" w14:textId="77777777" w:rsidR="002D18C6" w:rsidRPr="000F41C2" w:rsidRDefault="002D18C6" w:rsidP="00FC465A">
      <w:pPr>
        <w:pStyle w:val="Dalodstavce"/>
        <w:ind w:firstLine="0"/>
      </w:pPr>
    </w:p>
    <w:p w14:paraId="348C7951" w14:textId="5B252AA9" w:rsidR="000B50E0" w:rsidRPr="000F41C2" w:rsidRDefault="000B50E0" w:rsidP="000B50E0">
      <w:pPr>
        <w:pStyle w:val="Nadpis1"/>
      </w:pPr>
      <w:bookmarkStart w:id="25" w:name="_Toc61807753"/>
      <w:r w:rsidRPr="000F41C2">
        <w:lastRenderedPageBreak/>
        <w:t>Mechanismy účinku psychoterapie všímavosti</w:t>
      </w:r>
      <w:bookmarkEnd w:id="25"/>
    </w:p>
    <w:p w14:paraId="3B51FEFA" w14:textId="5BA3B5B2" w:rsidR="000B50E0" w:rsidRPr="000B50E0" w:rsidRDefault="000B50E0" w:rsidP="000B50E0">
      <w:pPr>
        <w:pStyle w:val="Odstavec1"/>
        <w:rPr>
          <w:rFonts w:ascii="-webkit-standard" w:hAnsi="-webkit-standard"/>
        </w:rPr>
      </w:pPr>
      <w:r w:rsidRPr="000F41C2">
        <w:t>Přestože počet výzkumů popisujících pozitivní vliv tréninku všímavosti na psychick</w:t>
      </w:r>
      <w:r w:rsidR="003C4050">
        <w:t>ou pohodu</w:t>
      </w:r>
      <w:r w:rsidR="007A3F5A">
        <w:t xml:space="preserve">, emoční stav </w:t>
      </w:r>
      <w:r w:rsidRPr="000F41C2">
        <w:t>a fyzické zdraví</w:t>
      </w:r>
      <w:r w:rsidR="003C4050">
        <w:t xml:space="preserve"> </w:t>
      </w:r>
      <w:r w:rsidRPr="000F41C2">
        <w:t>neustále roste</w:t>
      </w:r>
      <w:r w:rsidR="00224956">
        <w:t>,</w:t>
      </w:r>
      <w:r w:rsidRPr="000F41C2">
        <w:t xml:space="preserve"> je poměrně omezené množství publikací</w:t>
      </w:r>
      <w:r w:rsidR="0069179E">
        <w:t>,</w:t>
      </w:r>
      <w:r w:rsidRPr="000F41C2">
        <w:t xml:space="preserve"> zabývající</w:t>
      </w:r>
      <w:r w:rsidR="0069179E">
        <w:t>ch</w:t>
      </w:r>
      <w:r w:rsidRPr="000F41C2">
        <w:t xml:space="preserve"> se mechanismem, který k těmto změnám vede. Hölzel </w:t>
      </w:r>
      <w:r w:rsidR="002B1FD7">
        <w:t>et al.</w:t>
      </w:r>
      <w:r w:rsidRPr="000F41C2">
        <w:t xml:space="preserve"> (2011) předpokládají, že pozitivní důsledky meditační praxe </w:t>
      </w:r>
      <w:r w:rsidR="0034497B">
        <w:t xml:space="preserve">a praxe všímavosti </w:t>
      </w:r>
      <w:r w:rsidRPr="000F41C2">
        <w:t xml:space="preserve">nastávají řadou odlišných, vzájemně se ovlivňujících mechanismů. Jedná se o </w:t>
      </w:r>
      <w:r w:rsidRPr="000F41C2">
        <w:rPr>
          <w:b/>
          <w:bCs/>
        </w:rPr>
        <w:t>regulaci pozornosti</w:t>
      </w:r>
      <w:r w:rsidRPr="000F41C2">
        <w:t xml:space="preserve"> (attention regulation), </w:t>
      </w:r>
      <w:r w:rsidRPr="000F41C2">
        <w:rPr>
          <w:b/>
          <w:bCs/>
        </w:rPr>
        <w:t>vědomí vlastního těla</w:t>
      </w:r>
      <w:r w:rsidRPr="000F41C2">
        <w:t xml:space="preserve"> (body awareness), </w:t>
      </w:r>
      <w:r w:rsidRPr="000F41C2">
        <w:rPr>
          <w:b/>
          <w:bCs/>
        </w:rPr>
        <w:t>emoční regulaci</w:t>
      </w:r>
      <w:r w:rsidRPr="000F41C2">
        <w:t xml:space="preserve"> a </w:t>
      </w:r>
      <w:r w:rsidRPr="000F41C2">
        <w:rPr>
          <w:b/>
          <w:bCs/>
        </w:rPr>
        <w:t>změnu perspektivy vnímání sebe sama</w:t>
      </w:r>
      <w:r w:rsidRPr="000F41C2">
        <w:t xml:space="preserve"> (change in perspective on the self). Interakcí těchto faktorů dochází ke zvyšování schopnosti seberegulace (Carver, &amp; Scheier, 2011; Vohs &amp; Baumeister, 2004). Dále upozorňují, že jednotlivé komponenty se mohou během praxe všímavosti objevovat v různé míře a v různých fázích programu, což závisí na osobnosti člověka, zaměření programu a výběru jednotlivých cvičení (Hölzel et al., 2011). </w:t>
      </w:r>
    </w:p>
    <w:p w14:paraId="3BE2771A" w14:textId="00F51166" w:rsidR="000B50E0" w:rsidRPr="000F41C2" w:rsidRDefault="000B50E0" w:rsidP="000B50E0">
      <w:pPr>
        <w:pStyle w:val="Nadpis2"/>
      </w:pPr>
      <w:bookmarkStart w:id="26" w:name="_Toc61807754"/>
      <w:r w:rsidRPr="000F41C2">
        <w:t>Regulace pozornosti</w:t>
      </w:r>
      <w:bookmarkEnd w:id="26"/>
    </w:p>
    <w:p w14:paraId="724FB00E" w14:textId="45C7EC66" w:rsidR="000B50E0" w:rsidRPr="00761FF4" w:rsidRDefault="000B50E0" w:rsidP="00761FF4">
      <w:pPr>
        <w:pStyle w:val="Odstavec1"/>
      </w:pPr>
      <w:r w:rsidRPr="00761FF4">
        <w:t xml:space="preserve">Jako jeden z ústředních mechanismů související s praxí všímavosti bývá označována regulace pozornosti. Pozornost je dle Treadway a Lazara (2009) možné dělit na tři složky 1) bdělost (uvědomování si podnětů z okolí), 2) zaměření a udržování pozornosti a 3) sledování konfliktů (dlouhodobé zaměření na podnět i přes přítomnost rušivých podnětů). Dle přehledových studií praxe všímavosti rozvíjí nejprve schopnost sledování konfliktů a přibližně po měsíci dochází k rozvoji bdělosti (Chiesa, Calati, &amp; Serretti, 2011; </w:t>
      </w:r>
      <w:r w:rsidR="005A59DE" w:rsidRPr="005A59DE">
        <w:t>Jha, Krompinger, &amp; Baime</w:t>
      </w:r>
      <w:r w:rsidRPr="00761FF4">
        <w:t>, 2007).</w:t>
      </w:r>
    </w:p>
    <w:p w14:paraId="76220072" w14:textId="6ED34491" w:rsidR="000B50E0" w:rsidRPr="00761FF4" w:rsidRDefault="000B50E0" w:rsidP="00761FF4">
      <w:pPr>
        <w:pStyle w:val="Dalodstavce"/>
      </w:pPr>
      <w:r w:rsidRPr="00761FF4">
        <w:t>Zaměření a udržování pozornosti je součástí meditace všímavosti rozvíjející pozornost. V bu</w:t>
      </w:r>
      <w:r w:rsidR="00F704F1">
        <w:t>d</w:t>
      </w:r>
      <w:r w:rsidRPr="00761FF4">
        <w:t>dhistické tradici je řazena mezi základní praxi a její kultivace je doporučována před rozvojem dalších technik. V meditaci je praktikující vyzván k zaměření pozornosti k jedinému objektu</w:t>
      </w:r>
      <w:r w:rsidR="0069179E">
        <w:t>,</w:t>
      </w:r>
      <w:r w:rsidRPr="00761FF4">
        <w:t xml:space="preserve"> tzv. meditačnímu objektu (dech, tělesné pocity, myšlenky, emoce, mantra nebo vizualizace) a pokusit se u něj setrvat po dobu meditace. U začínajících meditujících se však nejedná o kontinuální spočinutí, ale spíše o proces opakovaných zaměření se na meditační objekt (Hölzel</w:t>
      </w:r>
      <w:r w:rsidR="000C015F">
        <w:t xml:space="preserve"> </w:t>
      </w:r>
      <w:r w:rsidRPr="00761FF4">
        <w:t xml:space="preserve">et al., 2011). Kdykoliv si praktikující všimne, že se jeho mysl vzdálila </w:t>
      </w:r>
      <w:r w:rsidRPr="00761FF4">
        <w:lastRenderedPageBreak/>
        <w:t>(mind wandering) má jemně obrátit pozornost zpět k meditačnímu objektu a začít znovu (Kabat-Zinn, 2016). Při pravidelném tréninku praktikující (děti, adolescenti i dospělí) uvádějí prodlužující se dobu, po kterou jsou schopni pozornost meditačnímu objektu věnovat (Barinaga, 2003; Flook et al., 2010).</w:t>
      </w:r>
    </w:p>
    <w:p w14:paraId="54A92D0D" w14:textId="5355262A" w:rsidR="000B50E0" w:rsidRPr="00761FF4" w:rsidRDefault="000B50E0" w:rsidP="00761FF4">
      <w:pPr>
        <w:pStyle w:val="Dalodstavce"/>
      </w:pPr>
      <w:r w:rsidRPr="00761FF4">
        <w:t xml:space="preserve">Délka zaměření pozornosti souvisí s naší schopností odolávat rušivým podnětům, tedy jakýmkoliv podnětům nevztahujícím se k objektu meditačnímu. Tato schopnost patří do oblasti sledování konfliktů (conflict monitoring) nebo také exekutivní pozornosti, která nám umožňuje zaznamenat odchýlení se od zamýšleného záměru a opuštění distraktorů (Posner, &amp; Petersen, 1990). Longitudinální studie Fan </w:t>
      </w:r>
      <w:r w:rsidR="002B1FD7">
        <w:t>et al.</w:t>
      </w:r>
      <w:r w:rsidRPr="00761FF4">
        <w:t xml:space="preserve"> (200</w:t>
      </w:r>
      <w:r w:rsidR="000C015F">
        <w:t>3</w:t>
      </w:r>
      <w:r w:rsidRPr="00761FF4">
        <w:t>) naznačuje, že i krátká praxe všímavosti (5 dní) za využití programu Body-Mind Training vedla k lepším výsledkům v testu pozornosti Attention Network Test založeném právě na schopnosti odolávat distraktorům.</w:t>
      </w:r>
    </w:p>
    <w:p w14:paraId="32F6D752" w14:textId="5DDC0AEB" w:rsidR="0003365B" w:rsidRPr="000F41C2" w:rsidRDefault="0003365B" w:rsidP="0003365B">
      <w:pPr>
        <w:pStyle w:val="Nadpis3"/>
      </w:pPr>
      <w:r w:rsidRPr="000F41C2">
        <w:t>Neurofyziologické mechanismy regulace pozornosti</w:t>
      </w:r>
    </w:p>
    <w:p w14:paraId="4E322034" w14:textId="6E96CA31" w:rsidR="0003365B" w:rsidRPr="000F41C2" w:rsidRDefault="0003365B" w:rsidP="0003365B">
      <w:pPr>
        <w:pStyle w:val="Odstavec1"/>
      </w:pPr>
      <w:r w:rsidRPr="000F41C2">
        <w:t>V souvislosti s vyšší schopností odolávat rušivým vlivům byl</w:t>
      </w:r>
      <w:r w:rsidR="00F704F1">
        <w:t>a</w:t>
      </w:r>
      <w:r w:rsidRPr="000F41C2">
        <w:t xml:space="preserve"> ve spojení s praxí všímavosti zaznamenána zvýšená aktivita v oblasti anteriorního cingulárního kortexu (dále ACC) a nárůstu koncentrace šedé kůry mozkové a vln théta, které s aktivací ACC souvisejí. ACC zodpovídá za exekutivní složku pozornosti, zejména za schopnost zaznamenat a kontrolovat distraktory přicházející do vědomí a vybírat mezi nimi, prioritizovat (Pessoa, 2008). Při zvýšené aktivaci ACC je praktikující schopen věnovat pozornost svému záměru, aniž by se nechal vyrušovat nerelevantními stimuly. Zaměřuje pozornost na předem zvolený meditační objekt a nenechává se vyrušit přicházejícími myšlenkami, emocemi, tělesnými pocity nebo jinými podněty (Hölzel et al., 2011).</w:t>
      </w:r>
    </w:p>
    <w:p w14:paraId="740A4D0B" w14:textId="0A86F272" w:rsidR="0003365B" w:rsidRPr="000F41C2" w:rsidRDefault="0003365B" w:rsidP="0003365B">
      <w:pPr>
        <w:pStyle w:val="Dalodstavce"/>
      </w:pPr>
      <w:r w:rsidRPr="000F41C2">
        <w:t>Vyšší aktivace ACC souvisí také s vyšší aktivací předního insulárního kortexu, který zprostředkovává aktivaci různých neuronálních sítí při řešení kognitivně náročných úkolů. Při tréninku meditace všímavosti se zvyšuje aktivace ACC a snižuje se reakční čas a chybovost právě u kognitivně náročných úkolů v emočně neutrálním prostředí (Lindsay, &amp; Creswell, 2017). Kromě exekutivní pozornosti dochází také k nárůstu schopnosti zaměřit pozornost směrem ke zvoleným stimulům (orienting) a celkové vigilance (bdělosti) a schopnosti reagovat (alerting) (Jha et al., 2007).</w:t>
      </w:r>
    </w:p>
    <w:p w14:paraId="760FBD3A" w14:textId="2F3973CA" w:rsidR="0003365B" w:rsidRPr="000F41C2" w:rsidRDefault="0003365B" w:rsidP="0003365B">
      <w:pPr>
        <w:pStyle w:val="Dalodstavce"/>
      </w:pPr>
    </w:p>
    <w:p w14:paraId="4A1BDB6F" w14:textId="64AA2D51" w:rsidR="00023C99" w:rsidRPr="000F41C2" w:rsidRDefault="00023C99" w:rsidP="00023C99">
      <w:pPr>
        <w:pStyle w:val="Nadpis3"/>
      </w:pPr>
      <w:r w:rsidRPr="000F41C2">
        <w:lastRenderedPageBreak/>
        <w:t>Klinická relevance</w:t>
      </w:r>
    </w:p>
    <w:p w14:paraId="51A3D025" w14:textId="106512B4" w:rsidR="00023C99" w:rsidRPr="000F41C2" w:rsidRDefault="00023C99" w:rsidP="00023C99">
      <w:pPr>
        <w:pStyle w:val="Odstavec1"/>
      </w:pPr>
      <w:r w:rsidRPr="000F41C2">
        <w:t>Posílení regulace pozornosti a zvýšení aktivace ACC praxí všímavosti je dle předchozích studií perspektivní při léčb</w:t>
      </w:r>
      <w:r w:rsidR="00761FF4">
        <w:t xml:space="preserve">ě </w:t>
      </w:r>
      <w:r w:rsidRPr="000F41C2">
        <w:t xml:space="preserve">poruch spojených s deficity v kognitivních funkcích a souvisejících s pozorností. Mezi takové poruchy patří ADHD, hyperaktivita (např. Bogels et al., 2008; Singh et al., 2009; Zylowska et al., 2007) a bipolárně afektivní porucha (Fountalakis, Giannakopoulos, Kovari, &amp; Bouras, 2008). </w:t>
      </w:r>
    </w:p>
    <w:p w14:paraId="0255580E" w14:textId="1F1FC4B7" w:rsidR="00023C99" w:rsidRPr="000F41C2" w:rsidRDefault="00023C99" w:rsidP="00023C99">
      <w:pPr>
        <w:pStyle w:val="Dalodstavce"/>
      </w:pPr>
    </w:p>
    <w:p w14:paraId="20CA59BB" w14:textId="68804761" w:rsidR="00023C99" w:rsidRPr="000F41C2" w:rsidRDefault="00511832" w:rsidP="00511832">
      <w:pPr>
        <w:pStyle w:val="Nadpis2"/>
      </w:pPr>
      <w:bookmarkStart w:id="27" w:name="_Toc61807755"/>
      <w:r w:rsidRPr="000F41C2">
        <w:t>Všímavost k vlastnímu tělu</w:t>
      </w:r>
      <w:bookmarkEnd w:id="27"/>
    </w:p>
    <w:p w14:paraId="4B394697" w14:textId="00CDCA29" w:rsidR="00511832" w:rsidRPr="00511832" w:rsidRDefault="00511832" w:rsidP="00511832">
      <w:pPr>
        <w:pStyle w:val="Odstavec1"/>
        <w:rPr>
          <w:rFonts w:ascii="-webkit-standard" w:hAnsi="-webkit-standard"/>
        </w:rPr>
      </w:pPr>
      <w:r w:rsidRPr="000F41C2">
        <w:t>Všímavost k vlastnímu tělu (body awareness) je definována jako schopnost všimnout si drobných tělesných pocitů a jejich změn (Mehling et al., 2009; Hölzel et al., 20</w:t>
      </w:r>
      <w:r w:rsidR="00203F68">
        <w:t>11)</w:t>
      </w:r>
      <w:r w:rsidR="004E5E0B">
        <w:t>,</w:t>
      </w:r>
      <w:r w:rsidRPr="000F41C2">
        <w:t xml:space="preserve"> a </w:t>
      </w:r>
      <w:r w:rsidR="004E5E0B">
        <w:t xml:space="preserve">bývá </w:t>
      </w:r>
      <w:r w:rsidRPr="000F41C2">
        <w:t>v rámci praxe všímavosti systematicky kultivována (Hölzel et al., 2011). Nejčastěji využívanou formou tréninku je zaměření pozornosti na prožitky spojené s dechem a změny tělesného prožívání v souvislosti s aktuálně prožívanými emocemi (napětí, uvolnění, chvění aj.). Dále zaměření se na p</w:t>
      </w:r>
      <w:r w:rsidR="004E5E0B">
        <w:t>ociťovanou</w:t>
      </w:r>
      <w:r w:rsidRPr="000F41C2">
        <w:t xml:space="preserve"> bolest nebo systematick</w:t>
      </w:r>
      <w:r w:rsidR="00601AD9">
        <w:t>é</w:t>
      </w:r>
      <w:r w:rsidRPr="000F41C2">
        <w:t xml:space="preserve"> procház</w:t>
      </w:r>
      <w:r w:rsidR="00601AD9">
        <w:t>ení</w:t>
      </w:r>
      <w:r w:rsidRPr="000F41C2">
        <w:t xml:space="preserve"> jednotliv</w:t>
      </w:r>
      <w:r w:rsidR="00601AD9">
        <w:t>ých</w:t>
      </w:r>
      <w:r w:rsidRPr="000F41C2">
        <w:t xml:space="preserve"> část</w:t>
      </w:r>
      <w:r w:rsidR="00601AD9">
        <w:t>í</w:t>
      </w:r>
      <w:r w:rsidRPr="000F41C2">
        <w:t xml:space="preserve"> těla</w:t>
      </w:r>
      <w:r w:rsidR="00203F68">
        <w:t xml:space="preserve">. </w:t>
      </w:r>
      <w:r w:rsidRPr="000F41C2">
        <w:t>Účastníci jsou během všech jmenovaných cvičení vedeni k tomu, aby si tělesných prožitků a jejich změn všímali</w:t>
      </w:r>
      <w:r w:rsidR="00601AD9">
        <w:t xml:space="preserve"> a </w:t>
      </w:r>
      <w:r w:rsidRPr="000F41C2">
        <w:t>akceptovali je</w:t>
      </w:r>
      <w:r w:rsidR="00601AD9">
        <w:t xml:space="preserve">. </w:t>
      </w:r>
    </w:p>
    <w:p w14:paraId="4A3A9D40" w14:textId="5B9A8A61" w:rsidR="0003365B" w:rsidRPr="000F41C2" w:rsidRDefault="00511832" w:rsidP="00511832">
      <w:pPr>
        <w:pStyle w:val="Nadpis3"/>
      </w:pPr>
      <w:r w:rsidRPr="000F41C2">
        <w:t>Neurofyziologické koreláty všímavosti k vlastnímu tělu</w:t>
      </w:r>
    </w:p>
    <w:p w14:paraId="59C748C4" w14:textId="2925CDD3" w:rsidR="00FC4A25" w:rsidRDefault="0005583F" w:rsidP="0005583F">
      <w:pPr>
        <w:pStyle w:val="Odstavec1"/>
      </w:pPr>
      <w:r w:rsidRPr="000F41C2">
        <w:t>V souvislosti s MBSR programy zahrnující</w:t>
      </w:r>
      <w:r w:rsidR="0014638C">
        <w:t>mi</w:t>
      </w:r>
      <w:r w:rsidRPr="000F41C2">
        <w:t xml:space="preserve"> systematickou kultivaci všímavosti k tělu byl v neurofyziologii účastníků zaznamenán nárůst aktivity v oblasti insuly a temporálně parietální oblasti, mozkových oblastí zodpovědných za vnímání tělesných prožitků (introspekci), vnímání sociálních vztahů (social cognition) a empatii (Singer et al., 2004). V obou mozkových oblastech byl zaznamenán také nárůst koncentrace šedé kůry mozkové. Je možné, že tyto morfologické změny souvisejí se zvýšeným uvědoměním vlastních tělesných prožitků, které jsou dle Damasia (2003) také předpokladem k uvědomění si vlastního prožívání. Zaznamenání vlastních emocí a pocitů je dále předpokladem pro jejich regulaci. </w:t>
      </w:r>
    </w:p>
    <w:p w14:paraId="1AC1CB1E" w14:textId="26671DB1" w:rsidR="0005583F" w:rsidRPr="000F41C2" w:rsidRDefault="00FC4A25" w:rsidP="00FC4A25">
      <w:r>
        <w:br w:type="page"/>
      </w:r>
    </w:p>
    <w:p w14:paraId="513411C6" w14:textId="145A462D" w:rsidR="0005583F" w:rsidRPr="000F41C2" w:rsidRDefault="0005583F" w:rsidP="0005583F">
      <w:pPr>
        <w:pStyle w:val="Nadpis3"/>
      </w:pPr>
      <w:r w:rsidRPr="000F41C2">
        <w:lastRenderedPageBreak/>
        <w:t>Klinická relevance</w:t>
      </w:r>
    </w:p>
    <w:p w14:paraId="5A2F577F" w14:textId="377341DB" w:rsidR="0005583F" w:rsidRPr="000F41C2" w:rsidRDefault="00FC4A25" w:rsidP="0005583F">
      <w:pPr>
        <w:pStyle w:val="Odstavec1"/>
        <w:rPr>
          <w:shd w:val="clear" w:color="auto" w:fill="FFFFFF"/>
        </w:rPr>
      </w:pPr>
      <w:r>
        <w:t>Z</w:t>
      </w:r>
      <w:r w:rsidR="0005583F" w:rsidRPr="000F41C2">
        <w:t xml:space="preserve">výšení všímavosti k vlastnímu tělu </w:t>
      </w:r>
      <w:r>
        <w:t xml:space="preserve">může </w:t>
      </w:r>
      <w:r w:rsidR="0005583F" w:rsidRPr="000F41C2">
        <w:t>být důležitým faktorem v léčbě psychických onemocnění jako je hraniční porucha, poruchy příjmu potravy nebo závislostí, kde je snížená schopnost emoční regulace jedním z hlavních projevů (Hölzel et al., 2011). Nicméně objektivní data pro potvrzení těchto vztahů zatím nejsou dostupná. Na druhou stranu z výzkumů založených na sebeposuzovacích dotaznících je možné reflektovat nárůst celkové všímavosti i schopnosti pozorovat vlastní tělesné prožitky u účastníku osmitýdenního MBSR programu. Mezi participanty byli dospělí účastníci s různým typem diagnóz, zahrnující</w:t>
      </w:r>
      <w:r w:rsidR="00B04533">
        <w:t>mi</w:t>
      </w:r>
      <w:r w:rsidR="0005583F" w:rsidRPr="000F41C2">
        <w:t xml:space="preserve"> onemocnění spojená se stresem, chronickou bolestí a úzkostí. K zaznamenání změn byl použit Dotazník pěti aspektů všímavosti (Five Facet Mindfulness Questionnaire, dále FFMQ), konkrétně jeho subškála Pozorování, která obsahuje položky týkající se všímavosti k vlastnímu tělu (</w:t>
      </w:r>
      <w:r w:rsidR="0005583F" w:rsidRPr="000F41C2">
        <w:rPr>
          <w:shd w:val="clear" w:color="auto" w:fill="FFFFFF"/>
        </w:rPr>
        <w:t>Carmody, &amp; Baer, 2008). Tyto závěry jsou podpořeny také výzkumy využívající</w:t>
      </w:r>
      <w:r w:rsidR="00B04533">
        <w:rPr>
          <w:shd w:val="clear" w:color="auto" w:fill="FFFFFF"/>
        </w:rPr>
        <w:t>mi</w:t>
      </w:r>
      <w:r w:rsidR="0005583F" w:rsidRPr="000F41C2">
        <w:rPr>
          <w:shd w:val="clear" w:color="auto" w:fill="FFFFFF"/>
        </w:rPr>
        <w:t xml:space="preserve"> neurozobrazovací metody a poukazující na zvýšení aktivace insuli a temporálně parietální oblasti před a po absolvování MBSR programu (Farb et al., 2013). </w:t>
      </w:r>
    </w:p>
    <w:p w14:paraId="7DA18367" w14:textId="152B4626" w:rsidR="005317ED" w:rsidRPr="000F41C2" w:rsidRDefault="005317ED" w:rsidP="005317ED">
      <w:pPr>
        <w:pStyle w:val="Dalodstavce"/>
      </w:pPr>
    </w:p>
    <w:p w14:paraId="56E00930" w14:textId="1123F3ED" w:rsidR="005317ED" w:rsidRPr="001F568A" w:rsidRDefault="005317ED" w:rsidP="001F568A">
      <w:pPr>
        <w:pStyle w:val="Nadpis2"/>
      </w:pPr>
      <w:bookmarkStart w:id="28" w:name="_Toc61807756"/>
      <w:r w:rsidRPr="000F41C2">
        <w:t>Emoční regulace</w:t>
      </w:r>
      <w:bookmarkEnd w:id="28"/>
    </w:p>
    <w:p w14:paraId="6BCD4FAD" w14:textId="6B670B53" w:rsidR="005317ED" w:rsidRPr="000F41C2" w:rsidRDefault="005317ED" w:rsidP="005317ED">
      <w:pPr>
        <w:pStyle w:val="Odstavec1"/>
      </w:pPr>
      <w:r w:rsidRPr="000F41C2">
        <w:t>I přesto, že neexistuje jasná shoda v definici konstruktu emoční regulace (dále ER), předpokládá se, že odkazuje na subjektivní zkušenosti a chování související s prožívanými emocemi (Feldman-Barrett, &amp; Gross, 2001; Mauss, Evers, Wilhelm &amp; Gross, 2006). Dále také na doprovodné změny fyziologických, behaviorálních a kognitivní</w:t>
      </w:r>
      <w:r w:rsidR="00994D03">
        <w:t>ch</w:t>
      </w:r>
      <w:r w:rsidRPr="000F41C2">
        <w:t xml:space="preserve"> procesů, které s emocemi souvisejí (Bridges, Denham, &amp; Ganiban, 2004). Jedná se o schopnost upravit nebo adaptovat vlastní emocionální reakce prostřednictvím působení regulačních </w:t>
      </w:r>
      <w:r w:rsidR="00F76EF8">
        <w:t>mechanismů</w:t>
      </w:r>
      <w:r w:rsidRPr="000F41C2">
        <w:t xml:space="preserve"> (Ochsner, &amp; Gross, 2005). Konkrétně jde o strategie, které ovlivní, jaké emoce vznikají, jak dlouho probíhají, jak jsou prožívané, jak se projevují a jak na ně reagujeme (Chambers et al., 2009; Tang et al., 2015). Emoční regulace je tedy vnímána jako zastřešující pojem pro více druhů strategií umožňující</w:t>
      </w:r>
      <w:r w:rsidR="00334306">
        <w:t>ch</w:t>
      </w:r>
      <w:r w:rsidRPr="000F41C2">
        <w:t xml:space="preserve"> modifikovat </w:t>
      </w:r>
      <w:r w:rsidR="00F76EF8">
        <w:t xml:space="preserve">vlastní </w:t>
      </w:r>
      <w:r w:rsidRPr="000F41C2">
        <w:t>emoční odpovědi.</w:t>
      </w:r>
    </w:p>
    <w:p w14:paraId="3E768680" w14:textId="2C4AC9D7" w:rsidR="005317ED" w:rsidRPr="000F41C2" w:rsidRDefault="005317ED" w:rsidP="005317ED">
      <w:pPr>
        <w:pStyle w:val="Odstavec1"/>
      </w:pPr>
      <w:r w:rsidRPr="000F41C2">
        <w:t>Existuje několik klasifikací pro dělení ER (Ochsner, &amp; Gross, 2005; Parkinson &amp; Totterdell, 1999). Ochsner a Gross (2005) navrhli rozdělení na regulaci chování (např. potlačením expresivního chování) a kogni</w:t>
      </w:r>
      <w:r w:rsidRPr="000F41C2">
        <w:lastRenderedPageBreak/>
        <w:t>tivní regulaci. Kognitivní regulace se může opírat o kontrolu pozornosti (např. selektivní pozornost k emočním podnětům, schopnost provádět sekundární rušivé úkoly) (Bell, &amp; Wolfe, 2004) nebo kognitivní změny. Strategie kognitivních změn zahrnují regulaci probíhajících emočních reakcí, jako je přehodnocení (reappraisal; aktivní reinterpretace emotivních podnětů do podoby, kter</w:t>
      </w:r>
      <w:r w:rsidR="00AD2930">
        <w:t>á</w:t>
      </w:r>
      <w:r w:rsidRPr="000F41C2">
        <w:t xml:space="preserve"> mění emoční dopad) (Gross, 1998) a vyhasínání (extinction; změna nebo vymizení původní reakce na podnět. </w:t>
      </w:r>
    </w:p>
    <w:p w14:paraId="465AC9F2" w14:textId="46E8FF43" w:rsidR="00191243" w:rsidRDefault="005317ED" w:rsidP="00191243">
      <w:pPr>
        <w:pStyle w:val="Dalodstavce"/>
      </w:pPr>
      <w:r w:rsidRPr="003145B1">
        <w:t>Ve vztahu k emoční regulaci identifikoval Gross (2015</w:t>
      </w:r>
      <w:r w:rsidR="001120A2">
        <w:t>a, 2015b</w:t>
      </w:r>
      <w:r w:rsidRPr="003145B1">
        <w:t>) pět hlavních bodů a umístil je na emočně generativní kontinuum, v rámci kterého mohou jedinci vědomě i nevědomě změnit následnou trajektorii emocionálního zážitku a projevu (Chambers et al., 2009). Jedná</w:t>
      </w:r>
      <w:r w:rsidRPr="000F41C2">
        <w:t xml:space="preserve"> se o 1) výběr situace a její modifikaci, 2) zaměření </w:t>
      </w:r>
      <w:r w:rsidRPr="008C6D31">
        <w:t xml:space="preserve">pozornosti, 3) kognitivní změnu, 4) volbu reakce na podnět a 5) modulaci odpovědi. Tímto definováním pokryl Gross </w:t>
      </w:r>
      <w:r w:rsidR="00170E52" w:rsidRPr="008C6D31">
        <w:t xml:space="preserve">(2015a, 2015b) </w:t>
      </w:r>
      <w:r w:rsidRPr="008C6D31">
        <w:t>celý rozsah od vstupu podnětu do vědomí</w:t>
      </w:r>
      <w:r w:rsidR="008C6D31" w:rsidRPr="008C6D31">
        <w:t>,</w:t>
      </w:r>
      <w:r w:rsidRPr="008C6D31">
        <w:t xml:space="preserve"> </w:t>
      </w:r>
      <w:r w:rsidR="008C6D31" w:rsidRPr="008C6D31">
        <w:t xml:space="preserve">jež </w:t>
      </w:r>
      <w:r w:rsidRPr="008C6D31">
        <w:t>souvis</w:t>
      </w:r>
      <w:r w:rsidR="008C6D31" w:rsidRPr="008C6D31">
        <w:t xml:space="preserve">í </w:t>
      </w:r>
      <w:r w:rsidRPr="008C6D31">
        <w:t>např. s možností přehodnocení a vyhasínání</w:t>
      </w:r>
      <w:r w:rsidR="008C6D31" w:rsidRPr="008C6D31">
        <w:t>,</w:t>
      </w:r>
      <w:r w:rsidRPr="008C6D31">
        <w:t xml:space="preserve"> až po výstup v podobě reakce na podnět, který může být ovlivněn např. potlačením expresivního chování. Právě </w:t>
      </w:r>
      <w:r w:rsidRPr="008C6D31">
        <w:rPr>
          <w:b/>
          <w:bCs/>
        </w:rPr>
        <w:t>potlačení expresivního chování, přehodnocení a vyhasínání bývají nejčastěji diskutované.</w:t>
      </w:r>
      <w:r w:rsidRPr="000F41C2">
        <w:t> </w:t>
      </w:r>
    </w:p>
    <w:p w14:paraId="25665AB0" w14:textId="56630FE8" w:rsidR="00291360" w:rsidRDefault="00291360" w:rsidP="00291360">
      <w:pPr>
        <w:pStyle w:val="Nadpis3"/>
      </w:pPr>
      <w:r w:rsidRPr="000F41C2">
        <w:t>Potlačení expresivního chování</w:t>
      </w:r>
    </w:p>
    <w:p w14:paraId="5305A239" w14:textId="77777777" w:rsidR="00291360" w:rsidRPr="000F41C2" w:rsidRDefault="00291360" w:rsidP="005317ED">
      <w:pPr>
        <w:pStyle w:val="Dalodstavce"/>
        <w:rPr>
          <w:rFonts w:ascii="-webkit-standard" w:hAnsi="-webkit-standard"/>
        </w:rPr>
      </w:pPr>
    </w:p>
    <w:p w14:paraId="3AEF8237" w14:textId="51871EAA" w:rsidR="00291360" w:rsidRPr="00191243" w:rsidRDefault="005317ED" w:rsidP="00191243">
      <w:pPr>
        <w:pStyle w:val="Odstavec1"/>
      </w:pPr>
      <w:r w:rsidRPr="00191243">
        <w:t>Potlačení expresivního chování představuje proces vědomého potlačování eskalujících emocí</w:t>
      </w:r>
      <w:r w:rsidR="006B14FA">
        <w:t>,</w:t>
      </w:r>
      <w:r w:rsidRPr="00191243">
        <w:t xml:space="preserve"> v</w:t>
      </w:r>
      <w:r w:rsidR="006B14FA">
        <w:t> </w:t>
      </w:r>
      <w:r w:rsidRPr="00191243">
        <w:t>důsledku čehož dochází k jejich oslabení (např. hněv, úzkost) nebo k jejich projevení nedojde vůbec</w:t>
      </w:r>
      <w:r w:rsidR="00AD2930" w:rsidRPr="00191243">
        <w:t xml:space="preserve"> </w:t>
      </w:r>
      <w:r w:rsidR="00F92903" w:rsidRPr="00191243">
        <w:t>(</w:t>
      </w:r>
      <w:r w:rsidR="00AD2930" w:rsidRPr="00191243">
        <w:t>Gross, 1998)</w:t>
      </w:r>
      <w:r w:rsidRPr="00191243">
        <w:t>. I přesto, že se tato strategie může jevit jako funkční, existuje rostoucí počet vědeckých důkazů, že vede k řadě maladaptivních účinků. Jedná se především o nárůst ruminace (automatické, opakující se, rušivé myšlenky) s ohledem na negativní prožívání a vnímání sebe sama (Gross</w:t>
      </w:r>
      <w:r w:rsidR="00F92903" w:rsidRPr="00191243">
        <w:t>,</w:t>
      </w:r>
      <w:r w:rsidRPr="00191243">
        <w:t xml:space="preserve"> &amp; John, 2003), snížení prožívání pozitivních emocí (Gross, &amp; Levenson, 1997), oslabení vybavování informací, zvýšení kognitivního vyhýbaní a rozptylování (Richards &amp; Gross, 1999, 2000) což přispívá k udržování psychopatologie nebo jejímu vzniku (</w:t>
      </w:r>
      <w:r w:rsidR="00F92903" w:rsidRPr="00191243">
        <w:t>Butler, Egloff, Wlhelm, Smith, Erickson, &amp; Gross, 2003</w:t>
      </w:r>
      <w:r w:rsidRPr="00191243">
        <w:t xml:space="preserve">). Potlačení expresivního chování bylo ve zvýšené míře identifikováno u dětí (Zeman, Shipman a Suveg, 2002), </w:t>
      </w:r>
      <w:r w:rsidR="007140A2" w:rsidRPr="00191243">
        <w:t xml:space="preserve">i </w:t>
      </w:r>
      <w:r w:rsidRPr="00191243">
        <w:t xml:space="preserve">adolescentů (Betts, Gullone, &amp; Allen, 2009) </w:t>
      </w:r>
      <w:r w:rsidR="007140A2" w:rsidRPr="00191243">
        <w:t xml:space="preserve">s </w:t>
      </w:r>
      <w:r w:rsidRPr="00191243">
        <w:t xml:space="preserve">diagnostikovanou depresí. V rámci praxe všímavosti jsou účastníci vedeni k protikladnému přístupu k emocionálním zážitkům, k uvědomování si případného potlačování </w:t>
      </w:r>
      <w:r w:rsidRPr="00191243">
        <w:lastRenderedPageBreak/>
        <w:t>a jeho uvolňování (Hofmann, &amp; Asmundson, 2008). Všímavost může tedy sloužit k modifikaci této maladaptivní strategie regulace emocí. </w:t>
      </w:r>
    </w:p>
    <w:p w14:paraId="66F01402" w14:textId="782436FF" w:rsidR="00291360" w:rsidRPr="000F41C2" w:rsidRDefault="00291360" w:rsidP="00291360">
      <w:pPr>
        <w:pStyle w:val="Nadpis3"/>
        <w:rPr>
          <w:rFonts w:ascii="-webkit-standard" w:hAnsi="-webkit-standard"/>
        </w:rPr>
      </w:pPr>
      <w:r>
        <w:t>Kognitivní přehodnocení</w:t>
      </w:r>
    </w:p>
    <w:p w14:paraId="3A25827E" w14:textId="1E1F5337" w:rsidR="005317ED" w:rsidRPr="000F41C2" w:rsidRDefault="005317ED" w:rsidP="00191243">
      <w:pPr>
        <w:pStyle w:val="Odstavec1"/>
        <w:rPr>
          <w:rFonts w:ascii="-webkit-standard" w:hAnsi="-webkit-standard"/>
        </w:rPr>
      </w:pPr>
      <w:r w:rsidRPr="000F41C2">
        <w:t xml:space="preserve">Na rozdíl od expresivního potlačení je za adaptivní ER, do určité míry, </w:t>
      </w:r>
      <w:r w:rsidRPr="00191243">
        <w:t>považováno kognitivní přehodnocení</w:t>
      </w:r>
      <w:r w:rsidRPr="000F41C2">
        <w:rPr>
          <w:b/>
          <w:bCs/>
        </w:rPr>
        <w:t xml:space="preserve"> </w:t>
      </w:r>
      <w:r w:rsidRPr="000F41C2">
        <w:t xml:space="preserve">(reappraisal). Jedná se o aktivní reinterpretaci emotivních podnětů tak, že dochází ke změně jejich emočního dopadu (Gross, 1998). Pomocí tohoto procesu jsou události rekonstruovány jako prospěšné, smysluplné nebo vhodné, i když jsou pro jedince náročné (např. </w:t>
      </w:r>
      <w:r w:rsidRPr="000F41C2">
        <w:rPr>
          <w:i/>
          <w:iCs/>
        </w:rPr>
        <w:t xml:space="preserve">„Situace je obtížná, ale něco mě to naučí.“) </w:t>
      </w:r>
      <w:r w:rsidRPr="000F41C2">
        <w:t>(</w:t>
      </w:r>
      <w:r w:rsidR="00CD0BD2" w:rsidRPr="00CD0BD2">
        <w:t>Garland, Gaylord, &amp; Fredrickson, 201</w:t>
      </w:r>
      <w:r w:rsidR="00CD0BD2">
        <w:t>1</w:t>
      </w:r>
      <w:r w:rsidRPr="000F41C2">
        <w:t>).  Vzhledem k tomu, že přehodnocení se nachází na počátku Grossova kontinua (viz výše) má oproti potlačení expresivního chování výhodu v tom, že nastane dříve, než se tendence k emoční reakci plně projeví</w:t>
      </w:r>
      <w:r w:rsidR="00BB2BC5">
        <w:t>,</w:t>
      </w:r>
      <w:r w:rsidRPr="000F41C2">
        <w:t xml:space="preserve"> a díky tomu může ovlivnit celou následnou </w:t>
      </w:r>
      <w:r w:rsidR="00AD2930">
        <w:t xml:space="preserve">emoční </w:t>
      </w:r>
      <w:r w:rsidRPr="000F41C2">
        <w:t>trajektorii</w:t>
      </w:r>
      <w:r w:rsidR="00AD2930">
        <w:t xml:space="preserve"> </w:t>
      </w:r>
      <w:r w:rsidRPr="000F41C2">
        <w:t>(Gross &amp; John, 2003; Ochsner &amp; Gross, 2004). Výzkumy dokládají, že přehodnocení je zvláště účinné pro regulaci intenzivních negativních emocí</w:t>
      </w:r>
      <w:r w:rsidR="00005224">
        <w:t>,</w:t>
      </w:r>
      <w:r w:rsidRPr="000F41C2">
        <w:t xml:space="preserve"> jako je hněv, smutek, znechucení (Gross, 2001; Ochsner &amp; Gross, 2004) nebo snižování projevů deprese (Garland et al., 2011). Potenciálním úskalím je dle Chamberse </w:t>
      </w:r>
      <w:r w:rsidR="002B1FD7">
        <w:t>et al.</w:t>
      </w:r>
      <w:r w:rsidR="000C699E">
        <w:t xml:space="preserve"> </w:t>
      </w:r>
      <w:r w:rsidRPr="000F41C2">
        <w:t>(2009) vytvoření a adaptace nových, nerealistických a nepružných hodnocení, která nejsou slučitelná s realitou. </w:t>
      </w:r>
    </w:p>
    <w:p w14:paraId="4C0BF3E4" w14:textId="27CBFC91" w:rsidR="005317ED" w:rsidRPr="000F41C2" w:rsidRDefault="005317ED" w:rsidP="005317ED">
      <w:pPr>
        <w:pStyle w:val="Dalodstavce"/>
        <w:rPr>
          <w:rFonts w:ascii="-webkit-standard" w:hAnsi="-webkit-standard"/>
        </w:rPr>
      </w:pPr>
      <w:r w:rsidRPr="000F41C2">
        <w:t xml:space="preserve">Toto úskalí je však pravděpodobně možné řešit propojením přehodnocení s rozvojem </w:t>
      </w:r>
      <w:r w:rsidRPr="000F41C2">
        <w:rPr>
          <w:b/>
          <w:bCs/>
        </w:rPr>
        <w:t>akceptace</w:t>
      </w:r>
      <w:r w:rsidRPr="000F41C2">
        <w:t xml:space="preserve">, která je řazena mezi adaptivní strategie ER (Lindsay, &amp; Creswell, 2017) a je součástí praxe všímavosti. Přijetí akceptujícího postoje modifikuje vztah ke všem pozorovaným zážitkům. Negativní prožitky slábnou, neutrální se stávají prostorem k odpočinku a pozitivní vedou k většímu potěšení. Dle Garlanda </w:t>
      </w:r>
      <w:r w:rsidR="002B1FD7">
        <w:t>et al.</w:t>
      </w:r>
      <w:r w:rsidRPr="000F41C2">
        <w:t xml:space="preserve"> (2011) je rozvoj akceptace spojen také s vyšší schopností pozitivního přehodnocení, které však ve většině výzkumů vychází nesignifikantně.  Praxe všímavosti z dlouhodobého hlediska zmírňuje negativní emoce, nicméně nesnaží se myšlenky, které k negativním prožitkům vedou</w:t>
      </w:r>
      <w:r w:rsidR="009D6B98">
        <w:t>,</w:t>
      </w:r>
      <w:r w:rsidRPr="000F41C2">
        <w:t xml:space="preserve"> nahrazovat jinými kognitivními vzorci (korektivními myšlenkami). Nechává tento prostor otevřený. Praktikující jsou instruováni k pozorování všech probíhajících procesů s akceptujícím postojem. Kabat-Zinn (</w:t>
      </w:r>
      <w:r w:rsidR="000C699E">
        <w:t>2016</w:t>
      </w:r>
      <w:r w:rsidRPr="000F41C2">
        <w:t xml:space="preserve">) tento proces označuje jako „choiceless awareness“ (bezvýběrové vědomí). Nedochází tu k přehodnocení na jedné konkrétní kognitivní úrovni (úrovni obsahu), ale na úrovni procesu zpracování všech vynořujících se podnětů (Chambers et al., 2009). Člověk si všímá všeho, co se </w:t>
      </w:r>
      <w:r w:rsidRPr="000F41C2">
        <w:lastRenderedPageBreak/>
        <w:t xml:space="preserve">děje bez ohledu na valenci (emoční náboj) a intenzitu, čímž se mění celkové nahlížení vlastního prožívání. Vzniká větší časové rozmezí mezi uvědoměním </w:t>
      </w:r>
      <w:r w:rsidR="00705B86">
        <w:t xml:space="preserve">si </w:t>
      </w:r>
      <w:r w:rsidRPr="000F41C2">
        <w:t>obsahu vědomí a odezvou. Tento prostor umožňuje zvolit adaptivní způsob reakce namísto reakce automatické (Brown et al., 2007). Adaptivní regulace emocí udržují praktikujícího v oblasti mezi nízkou a vysokou aktivací, kde je možné optimální sociální fungování s ohledem na vlastní záměry (Schore, 2003). S maximalizací vystavení prožívaným emocím se také minimalizuje pravděpodobnost vyhýbání (Hölzel et al., 2011). Dalším argumentem zmírňující</w:t>
      </w:r>
      <w:r w:rsidR="00D32714">
        <w:t>m</w:t>
      </w:r>
      <w:r w:rsidRPr="000F41C2">
        <w:t xml:space="preserve"> možný negativní dopad přehodnocení souvisí s doloženým nárůstem soucitu se sebou při pravidelné praxi všímavosti (Neff, </w:t>
      </w:r>
      <w:r w:rsidRPr="000F41C2">
        <w:rPr>
          <w:color w:val="222222"/>
          <w:shd w:val="clear" w:color="auto" w:fill="FFFFFF"/>
        </w:rPr>
        <w:t xml:space="preserve">&amp; </w:t>
      </w:r>
      <w:r w:rsidRPr="000F41C2">
        <w:t>Dahm, 2015). Sebesoucit praktikujícím umožňuje prožívat (při vhodně nastaveném prostředí, settingu) emoční bezpečí potřebné k plnému prožití vynořujících se emocí. Všímavost tedy umožňuje zaznamenání podnětů ve vědomí a jejich akceptující přijetí. Sebesoucit poté jejich plné prožití. Při pravidelném opakování dochází k vytvoření otevřeného a akceptujícího kognitivního schématu, přehodnocení původních reflexivních procesů a vytvoření nové automatické adaptivní reakce (</w:t>
      </w:r>
      <w:r w:rsidRPr="00F53128">
        <w:t>Bargh &amp; Chartrand, 1999</w:t>
      </w:r>
      <w:r w:rsidR="00F53128">
        <w:t>).</w:t>
      </w:r>
    </w:p>
    <w:p w14:paraId="01983CB0" w14:textId="2133A575" w:rsidR="005317ED" w:rsidRDefault="005317ED" w:rsidP="005317ED">
      <w:pPr>
        <w:pStyle w:val="Dalodstavce"/>
      </w:pPr>
      <w:r w:rsidRPr="000F41C2">
        <w:t>Schopnost přehodnocovat události pravděpodobně souvisí s vývojem prefrontální kůry a objevuje se již u dětí ve věku 10 let a dále se zvyšuje v období adolescence a dospělosti. Stejnou emoční regulaci by mělo být tedy možné pozorovat i u dětí a adolescentů nad touto věkovou hranicí s možnou vzrůstající tendencí (Ochsner</w:t>
      </w:r>
      <w:r w:rsidR="000C699E">
        <w:t xml:space="preserve">, </w:t>
      </w:r>
      <w:r w:rsidRPr="000F41C2">
        <w:t>&amp; Gross, 2005; Harris, 1989; Gross</w:t>
      </w:r>
      <w:r w:rsidR="000C699E">
        <w:t xml:space="preserve">, </w:t>
      </w:r>
      <w:r w:rsidRPr="000F41C2">
        <w:t>199</w:t>
      </w:r>
      <w:r w:rsidR="000C699E">
        <w:t>8</w:t>
      </w:r>
      <w:r w:rsidRPr="000F41C2">
        <w:t>).</w:t>
      </w:r>
    </w:p>
    <w:p w14:paraId="78428851" w14:textId="734C0C0A" w:rsidR="00291360" w:rsidRDefault="00291360" w:rsidP="005317ED">
      <w:pPr>
        <w:pStyle w:val="Dalodstavce"/>
      </w:pPr>
    </w:p>
    <w:p w14:paraId="4776DF6E" w14:textId="1024D47F" w:rsidR="00291360" w:rsidRPr="000F41C2" w:rsidRDefault="00291360" w:rsidP="00291360">
      <w:pPr>
        <w:pStyle w:val="Nadpis3"/>
        <w:rPr>
          <w:rFonts w:ascii="-webkit-standard" w:hAnsi="-webkit-standard"/>
        </w:rPr>
      </w:pPr>
      <w:r>
        <w:t xml:space="preserve">Vyhasínání </w:t>
      </w:r>
    </w:p>
    <w:p w14:paraId="485CCAA8" w14:textId="4FCDBF8F" w:rsidR="005317ED" w:rsidRPr="000F41C2" w:rsidRDefault="005317ED" w:rsidP="005317ED">
      <w:pPr>
        <w:pStyle w:val="Dalodstavce"/>
      </w:pPr>
      <w:r w:rsidRPr="000F41C2">
        <w:t xml:space="preserve">Hölzel </w:t>
      </w:r>
      <w:r w:rsidR="002B1FD7">
        <w:t>et al.</w:t>
      </w:r>
      <w:r w:rsidRPr="000F41C2">
        <w:t xml:space="preserve"> (2011) jako další účinný způsob kognitivní změny uvádí </w:t>
      </w:r>
      <w:r w:rsidRPr="000F41C2">
        <w:rPr>
          <w:b/>
          <w:bCs/>
        </w:rPr>
        <w:t xml:space="preserve">vyhasínání </w:t>
      </w:r>
      <w:r w:rsidRPr="000F41C2">
        <w:t>(extinction), tedy vymizení nebo změnu odezvy na podnět. Nepředpokládá se, že by došlo k úplnému zániku spojení mezi podmíněnými a nepodmíněnými podněty, ale spíše dojde k vytvoření nové paměťové stopy (Quirk, 2002; Rescorla, 2001) nebo úpravě stopy staré v novém kontextu (Inda, Muravieva, &amp; Alberini, 2011; Nader &amp; Einarsson, 2010; Rossato, Bevilaqua, Izquierdo, Medina &amp; Cammarota, 2010). K tomu, aby k vyhasnutí mohlo dojít</w:t>
      </w:r>
      <w:r w:rsidR="00EE26D8">
        <w:t>,</w:t>
      </w:r>
      <w:r w:rsidRPr="000F41C2">
        <w:t xml:space="preserve"> je nejprve nutné daný sled reakcí v novém kontextu </w:t>
      </w:r>
      <w:r w:rsidRPr="00F53128">
        <w:t>vyvolat (Lakoff, 2004).</w:t>
      </w:r>
      <w:r w:rsidRPr="000F41C2">
        <w:t xml:space="preserve"> Celý proces související s vyhasínáním v kontextu praxe všímavosti vypadá tedy následovně: 1) ochota vystavení se všem myšlenkám 2) opakovaná aktivace původní </w:t>
      </w:r>
      <w:r w:rsidRPr="000F41C2">
        <w:lastRenderedPageBreak/>
        <w:t>reakce v novém kontextu 3) postupné vyhasínání původních způsobů reakce na základě jejího nahrazení nebo modifikace a 4) rekonsolidace nové podoby reakce.</w:t>
      </w:r>
    </w:p>
    <w:p w14:paraId="2AD77B01" w14:textId="08834F13" w:rsidR="005317ED" w:rsidRPr="000F41C2" w:rsidRDefault="005317ED" w:rsidP="005317ED">
      <w:pPr>
        <w:pStyle w:val="Dalodstavce"/>
      </w:pPr>
      <w:r w:rsidRPr="000F41C2">
        <w:t xml:space="preserve">Přehodnocení a vyhasínání jsou nejčastěji uváděné druhy kognitivní změny ve vztahu k tréninku všímavosti. Nicméně, vzhledem k tomu, že je proces přehodnocení nahlížen v praxi všímavosti spíše jako změna celkového kognitivního procesu než jednotlivých obsahů (Chambers et al., 2009) můžeme v obou procesech zaznamenat podobnosti. Shoda se může objevovat v důsledku poměrně jasných instrukcí týkajících se zaznamenávání a akceptování veškerých vynořujících se emocí (příjemných i nepříjemných). Právě vystavení se komplexnímu spektru emocí a jejich akceptace vede k přepsání dříve naučených vazeb mezi podnětem a reakcí. </w:t>
      </w:r>
      <w:r w:rsidRPr="00491BCA">
        <w:t xml:space="preserve">Je tedy možné, že k pozitivnímu vlivu všímavosti na schopnost přehodnocení a vyhasínání </w:t>
      </w:r>
      <w:r w:rsidR="00EE4D02" w:rsidRPr="00491BCA">
        <w:t>dochází</w:t>
      </w:r>
      <w:r w:rsidRPr="00491BCA">
        <w:t xml:space="preserve"> kvůli regulaci pozornosti a rozvoji akceptujícího přijetí, které jsou v praxi všímavosti považovány za primárním faktory změny (</w:t>
      </w:r>
      <w:r w:rsidR="00291360" w:rsidRPr="00491BCA">
        <w:t xml:space="preserve">viz výše, </w:t>
      </w:r>
      <w:r w:rsidRPr="00491BCA">
        <w:t>Bishop et al., 2004; Lindsay, &amp; Creswell, 2017).</w:t>
      </w:r>
      <w:r w:rsidRPr="000F41C2">
        <w:t> </w:t>
      </w:r>
    </w:p>
    <w:p w14:paraId="73999DAB" w14:textId="33282C79" w:rsidR="00EB5710" w:rsidRPr="000F41C2" w:rsidRDefault="00EB5710" w:rsidP="005317ED">
      <w:pPr>
        <w:pStyle w:val="Dalodstavce"/>
      </w:pPr>
    </w:p>
    <w:p w14:paraId="273EDF39" w14:textId="2314996E" w:rsidR="00EB5710" w:rsidRPr="000F41C2" w:rsidRDefault="00EB5710" w:rsidP="00EB5710">
      <w:pPr>
        <w:pStyle w:val="Nadpis3"/>
      </w:pPr>
      <w:r w:rsidRPr="000F41C2">
        <w:t>Neurofyziologické koreláty regulace emocí</w:t>
      </w:r>
    </w:p>
    <w:p w14:paraId="400D1BCD" w14:textId="21D20EEF" w:rsidR="007A14F8" w:rsidRPr="000F41C2" w:rsidRDefault="007A14F8" w:rsidP="007A14F8">
      <w:pPr>
        <w:pStyle w:val="Odstavec1"/>
        <w:rPr>
          <w:rFonts w:ascii="-webkit-standard" w:hAnsi="-webkit-standard"/>
        </w:rPr>
      </w:pPr>
      <w:r w:rsidRPr="000F41C2">
        <w:t>Tyto závěry jsou podpořeny také výzkumem využívající</w:t>
      </w:r>
      <w:r w:rsidR="00EE4D02">
        <w:t>m</w:t>
      </w:r>
      <w:r w:rsidRPr="000F41C2">
        <w:t xml:space="preserve"> neurozobrazovací metody. Výsledky ukazují, že meditace všímavosti zvyšuje aktivaci prefrontálního kortexu, snižuje aktivaci amygdaly a zvyšuje sílu nervových drah mezi těmito oblastmi (Creswell, Way, Eisenberger, &amp; Lieberman, 2007; Hölzel et al., 2007). Právě síla nervových drah a osla</w:t>
      </w:r>
      <w:r w:rsidR="004410F5">
        <w:t>b</w:t>
      </w:r>
      <w:r w:rsidRPr="000F41C2">
        <w:t>ení amygdal</w:t>
      </w:r>
      <w:r w:rsidR="004410F5">
        <w:t>y</w:t>
      </w:r>
      <w:r w:rsidRPr="000F41C2">
        <w:t xml:space="preserve"> souvisí s úspěšným uplatnění ER (volbou vhodné kognitivní strategie)</w:t>
      </w:r>
      <w:r w:rsidR="00743782">
        <w:t>,</w:t>
      </w:r>
      <w:r w:rsidRPr="000F41C2">
        <w:t xml:space="preserve"> což může souviset se snížením negativních emocí reportovaných v rámci sebeposuzovacích dotazníků (Banks et al., 2007). </w:t>
      </w:r>
    </w:p>
    <w:p w14:paraId="5FA68AC5" w14:textId="21AFE143" w:rsidR="00191243" w:rsidRDefault="007A14F8" w:rsidP="00191243">
      <w:pPr>
        <w:pStyle w:val="Dalodstavce"/>
      </w:pPr>
      <w:r w:rsidRPr="000F41C2">
        <w:t xml:space="preserve">Pozorovaná zlepšení v ER spojená s praxí všímavosti pravděpodobně podtrhují mnoho pozitivních účinků praxe na duševní zdraví. Někteří autoři dokonce uvádějí schopnost adaptivní ER za hlavní faktor psychické stability (Gross &amp; Munoz, 1995; </w:t>
      </w:r>
      <w:r w:rsidRPr="000F41C2">
        <w:rPr>
          <w:color w:val="222222"/>
          <w:shd w:val="clear" w:color="auto" w:fill="FFFFFF"/>
        </w:rPr>
        <w:t>Mathis, Dente, &amp; Biel, 2019</w:t>
      </w:r>
      <w:r w:rsidRPr="000F41C2">
        <w:t>).</w:t>
      </w:r>
    </w:p>
    <w:p w14:paraId="55C92C28" w14:textId="39F6FDE8" w:rsidR="007A14F8" w:rsidRPr="00191243" w:rsidRDefault="00191243" w:rsidP="00191243">
      <w:pPr>
        <w:rPr>
          <w:rFonts w:ascii="Cambria" w:hAnsi="Cambria"/>
        </w:rPr>
      </w:pPr>
      <w:r>
        <w:br w:type="page"/>
      </w:r>
    </w:p>
    <w:p w14:paraId="6648E042" w14:textId="3460B9BC" w:rsidR="007A14F8" w:rsidRPr="000F41C2" w:rsidRDefault="007A14F8" w:rsidP="007A14F8">
      <w:pPr>
        <w:pStyle w:val="Dalodstavce"/>
      </w:pPr>
    </w:p>
    <w:p w14:paraId="7DC2398F" w14:textId="6EE70FA6" w:rsidR="007A14F8" w:rsidRPr="000F41C2" w:rsidRDefault="007A14F8" w:rsidP="007A14F8">
      <w:pPr>
        <w:pStyle w:val="Nadpis3"/>
      </w:pPr>
      <w:r w:rsidRPr="000F41C2">
        <w:t>Klinická relevance</w:t>
      </w:r>
    </w:p>
    <w:p w14:paraId="2A2585FB" w14:textId="5C5248C6" w:rsidR="009A5499" w:rsidRPr="000F41C2" w:rsidRDefault="009A5499" w:rsidP="009A5499">
      <w:pPr>
        <w:pStyle w:val="Odstavec1"/>
        <w:rPr>
          <w:rFonts w:ascii="-webkit-standard" w:hAnsi="-webkit-standard"/>
        </w:rPr>
      </w:pPr>
      <w:r w:rsidRPr="000F41C2">
        <w:t>Studie z oblasti všímavosti se zabývaly zlepšením ER prostřednictvím různých přístupů – experimentálně, sebeposuzovacími škálami a neurozobrazovací</w:t>
      </w:r>
      <w:r w:rsidR="005E6D30">
        <w:t>mi</w:t>
      </w:r>
      <w:r w:rsidRPr="000F41C2">
        <w:t xml:space="preserve"> metodami (Hölzel et al., 2011). Výsledky naznačují, že praxe všímavosti má pozitivní efekt na emoční regulaci, vede ke snížení emoční reaktivity a přispívá k rychlejšímu navrácení do výchozího emočního stavu v případě vychýlení. Zaznamenán byl také pokles negativních nálad (Jha et al., 2010), zvýšení nálad pozitivních a snížení rušivých a opakujících se myšlenek (ruminace) a chování (J</w:t>
      </w:r>
      <w:r w:rsidR="00DC1D8E">
        <w:t>ha</w:t>
      </w:r>
      <w:r w:rsidRPr="000F41C2">
        <w:t xml:space="preserve"> et al., 2007). Kromě účinnosti osmitýdenních programů byl zaznamenán také pozitivní efekt krátkého 15</w:t>
      </w:r>
      <w:r w:rsidR="00E64E45">
        <w:t xml:space="preserve"> </w:t>
      </w:r>
      <w:r w:rsidRPr="000F41C2">
        <w:t>minutového tréninku všímavosti zaměřené na dech</w:t>
      </w:r>
      <w:r w:rsidR="008C119D">
        <w:t>,</w:t>
      </w:r>
      <w:r w:rsidRPr="000F41C2">
        <w:t xml:space="preserve"> na snížení reaktivity a ruminace (Feldman, </w:t>
      </w:r>
      <w:r w:rsidRPr="000F41C2">
        <w:rPr>
          <w:color w:val="222222"/>
          <w:shd w:val="clear" w:color="auto" w:fill="FFFFFF"/>
        </w:rPr>
        <w:t>&amp;</w:t>
      </w:r>
      <w:r w:rsidR="00DC1D8E">
        <w:rPr>
          <w:color w:val="222222"/>
          <w:shd w:val="clear" w:color="auto" w:fill="FFFFFF"/>
        </w:rPr>
        <w:t xml:space="preserve"> </w:t>
      </w:r>
      <w:r w:rsidRPr="000F41C2">
        <w:t>Greeson, Senville, 2010, Sams et al., 2018). </w:t>
      </w:r>
    </w:p>
    <w:p w14:paraId="7C91B0A4" w14:textId="25E1813C" w:rsidR="009A5499" w:rsidRPr="000F41C2" w:rsidRDefault="009A5499" w:rsidP="009A5499">
      <w:pPr>
        <w:pStyle w:val="Dalodstavce"/>
        <w:rPr>
          <w:rFonts w:ascii="-webkit-standard" w:hAnsi="-webkit-standard"/>
        </w:rPr>
      </w:pPr>
      <w:r w:rsidRPr="000F41C2">
        <w:t>K zaznamenání změn sebeposuzovacími dotazníky byl opět použit Dotazník pěti aspektů všímavosti (FFMQ), konkrétně jeho subškála Nereagování na vnitřní zkušenosti, která se schopností vystavit se vnitřním zkušenostem bez reaktivity souvisí. Po absolvování MBSR kurzu se skóre na této stupnici významně zvýšilo, což podporuje teorii, že praxe všímavosti vede ke snížení reaktivity na vynořující se podněty (Carmody</w:t>
      </w:r>
      <w:r w:rsidR="00DC1D8E">
        <w:t xml:space="preserve">, </w:t>
      </w:r>
      <w:r w:rsidRPr="000F41C2">
        <w:t>&amp; Baer, 2008). </w:t>
      </w:r>
    </w:p>
    <w:p w14:paraId="399FF9D9" w14:textId="29FD9838" w:rsidR="009A5499" w:rsidRPr="000F41C2" w:rsidRDefault="009A5499" w:rsidP="00287585">
      <w:pPr>
        <w:pStyle w:val="Dalodstavce"/>
        <w:rPr>
          <w:rFonts w:ascii="-webkit-standard" w:hAnsi="-webkit-standard"/>
        </w:rPr>
      </w:pPr>
      <w:r w:rsidRPr="000F41C2">
        <w:t xml:space="preserve">Vzhledem k tomu, že deficity ER byly identifikovány u řady psychiatrických poruch, které jsou spojeny s afektivní nestabilitou a dysregulací emocí, jeví se praxe všímavosti jako užitečná při léčbě depresí, úzkostné poruchy, </w:t>
      </w:r>
      <w:r w:rsidR="00364AA9">
        <w:t xml:space="preserve">při </w:t>
      </w:r>
      <w:r w:rsidRPr="000F41C2">
        <w:t xml:space="preserve">snižování stresu a stresových reakcí spojených se strachem, </w:t>
      </w:r>
      <w:r w:rsidR="009E12C6">
        <w:t xml:space="preserve">při </w:t>
      </w:r>
      <w:r w:rsidRPr="000F41C2">
        <w:t>závislostní</w:t>
      </w:r>
      <w:r w:rsidR="009E12C6">
        <w:t>ch</w:t>
      </w:r>
      <w:r w:rsidRPr="000F41C2">
        <w:t xml:space="preserve"> projev</w:t>
      </w:r>
      <w:r w:rsidR="009E12C6">
        <w:t>ech</w:t>
      </w:r>
      <w:r w:rsidRPr="000F41C2">
        <w:t xml:space="preserve"> chování, posttraumatick</w:t>
      </w:r>
      <w:r w:rsidR="009E12C6">
        <w:t>é</w:t>
      </w:r>
      <w:r w:rsidRPr="000F41C2">
        <w:t xml:space="preserve"> stresov</w:t>
      </w:r>
      <w:r w:rsidR="009E12C6">
        <w:t>é</w:t>
      </w:r>
      <w:r w:rsidRPr="000F41C2">
        <w:t xml:space="preserve"> poru</w:t>
      </w:r>
      <w:r w:rsidR="009E12C6">
        <w:t>še</w:t>
      </w:r>
      <w:r w:rsidRPr="000F41C2">
        <w:t>, obsedantně kompulzivní</w:t>
      </w:r>
      <w:r w:rsidR="009E12C6">
        <w:t xml:space="preserve">ch </w:t>
      </w:r>
      <w:r w:rsidRPr="000F41C2">
        <w:t>poruch</w:t>
      </w:r>
      <w:r w:rsidR="009E12C6">
        <w:t>ách</w:t>
      </w:r>
      <w:r w:rsidRPr="000F41C2">
        <w:t>,</w:t>
      </w:r>
      <w:r w:rsidR="009E12C6">
        <w:t xml:space="preserve"> </w:t>
      </w:r>
      <w:r w:rsidRPr="000F41C2">
        <w:t>hraniční</w:t>
      </w:r>
      <w:r w:rsidR="009E12C6">
        <w:t>ch</w:t>
      </w:r>
      <w:r w:rsidRPr="000F41C2">
        <w:t xml:space="preserve"> poruch</w:t>
      </w:r>
      <w:r w:rsidR="009E12C6">
        <w:t>ách</w:t>
      </w:r>
      <w:r w:rsidRPr="000F41C2">
        <w:t xml:space="preserve"> a traumat</w:t>
      </w:r>
      <w:r w:rsidR="009E12C6">
        <w:t xml:space="preserve">ech </w:t>
      </w:r>
      <w:r w:rsidRPr="000F41C2">
        <w:t>(Lindsay, &amp; Creswell, 2017).</w:t>
      </w:r>
    </w:p>
    <w:p w14:paraId="3237027C" w14:textId="534C2656" w:rsidR="00287585" w:rsidRPr="00946FD1" w:rsidRDefault="00287585" w:rsidP="00946FD1">
      <w:pPr>
        <w:pStyle w:val="Nadpis2"/>
      </w:pPr>
      <w:bookmarkStart w:id="29" w:name="_Toc61807757"/>
      <w:r w:rsidRPr="000F41C2">
        <w:t>Změna vnímání sebe sama</w:t>
      </w:r>
      <w:bookmarkEnd w:id="29"/>
    </w:p>
    <w:p w14:paraId="0367139C" w14:textId="5BB1D2CF" w:rsidR="00287585" w:rsidRPr="000F41C2" w:rsidRDefault="00287585" w:rsidP="00287585">
      <w:pPr>
        <w:pStyle w:val="Odstavec1"/>
        <w:rPr>
          <w:rFonts w:ascii="-webkit-standard" w:hAnsi="-webkit-standard"/>
        </w:rPr>
      </w:pPr>
      <w:r w:rsidRPr="000F41C2">
        <w:t xml:space="preserve">Posledním zde jmenovaným mechanismem podtrhujícím účinnost praxe všímavosti je změna vnímání sebe sama. Vlastní „Já“ (self) může být nahlíženo jako to, co obývá tělo. Jedná se o stabilní a neměnnou část každého z nás, která přemýšlí, prožívá emoce, jedná a má svobodnou vůli (Olendzki, 2010). Vnímání sebe sama jako stabilní bytosti je důsledkem neustále probíhajících mentálních procesů. Přičemž rychlost </w:t>
      </w:r>
      <w:r w:rsidRPr="000F41C2">
        <w:lastRenderedPageBreak/>
        <w:t>těchto procesů je taková, že ztěžuje možnost jejich zaznamenání a tím i zachycení případných změn, což vede k dojmu konstantnosti vlastní osobnosti. Výzkumy z oblasti praxe všímavosti naznačují, že pravidelná meditační praxe vede ke zvýšené schopnosti zachytit tyto měnící se procesy, vnímat je jasněji. V důsledku schopnosti jasněji pozorovat dochází k rozvoji metauvědomění (Hölzel,</w:t>
      </w:r>
      <w:r w:rsidR="00DC1D8E">
        <w:t xml:space="preserve"> et al.</w:t>
      </w:r>
      <w:r w:rsidRPr="000F41C2">
        <w:t xml:space="preserve"> 2011). Jinými autory označováno také jako metakognitivní vhled (Bishop et al., 2004). Jedná se o formu subjektivního prožívání a exekutivního sledování, které je možné definovat jako meta-kognitivní procesy, díky kterým si uvědomujeme obsahy a procesy probíhající v našem vědomí. Meta-uvědomění není součástí proudu vědomí, umožňuje jeho lepší sledování a tím usnadňuje opuštění od identifikace s probíhajícími jevy. „Já“ (self) přestává být vnímáno jako neměnné a je nahlíženo spíše jako událost (Olendzki, 20</w:t>
      </w:r>
      <w:r w:rsidR="00DC1D8E">
        <w:t>10</w:t>
      </w:r>
      <w:r w:rsidRPr="000F41C2">
        <w:t>), čímž se člověk vyvazuje z lpění na identifikaci s ním, která je dle bud</w:t>
      </w:r>
      <w:r w:rsidR="00F704F1">
        <w:t>d</w:t>
      </w:r>
      <w:r w:rsidRPr="000F41C2">
        <w:t>histické tradice základem utrpení (Grabovac, &amp; Lau, 2011)</w:t>
      </w:r>
    </w:p>
    <w:p w14:paraId="3F0C01E6" w14:textId="554FC729" w:rsidR="00C74432" w:rsidRPr="000F41C2" w:rsidRDefault="00287585" w:rsidP="00287585">
      <w:pPr>
        <w:pStyle w:val="Dalodstavce"/>
      </w:pPr>
      <w:r w:rsidRPr="000F41C2">
        <w:t>V praxi všímavosti jsou praktikující instruováni, aby sledovali vynořující se zážitky, jak vznikají, probíhají a zanikají. Vědomé a akceptující pozorování podporuje odpoutání se od identifikace s obsahy vědomí a mohou je zažít i praktikující v počátcích praxe všímavosti. V rámci meditace dochází k uvědomění, že myšlenky jsou spíše přechodné mentální události než přesné reprezentace reality. Tento proces bývá označován také jako změna vnímání (reperceiving) nebo decentrace (Carmody, Baer, Lykins, &amp; Olendzki, 2009; Shapiro et al., 2006) a vede ke kognitivnímu odstupu (cognitive defusion)</w:t>
      </w:r>
      <w:r w:rsidR="007B1DCD">
        <w:t>,</w:t>
      </w:r>
      <w:r w:rsidRPr="000F41C2">
        <w:t xml:space="preserve"> v rámci kterého meditující často </w:t>
      </w:r>
      <w:r w:rsidRPr="00945F43">
        <w:t>docház</w:t>
      </w:r>
      <w:r w:rsidR="00946FD1" w:rsidRPr="00945F43">
        <w:t>ejí</w:t>
      </w:r>
      <w:r w:rsidRPr="00945F43">
        <w:t xml:space="preserve"> k vhledu, že nejsou svými myšlenkami nebo pocity. Ty jsou ovlivněny situačně, ale také subjektivitou vnímání (Masuda, Hayes, Sackett, </w:t>
      </w:r>
      <w:r w:rsidRPr="00945F43">
        <w:rPr>
          <w:color w:val="222222"/>
          <w:shd w:val="clear" w:color="auto" w:fill="FFFFFF"/>
        </w:rPr>
        <w:t>&amp;</w:t>
      </w:r>
      <w:r w:rsidR="00DC1D8E" w:rsidRPr="00945F43">
        <w:rPr>
          <w:color w:val="222222"/>
          <w:shd w:val="clear" w:color="auto" w:fill="FFFFFF"/>
        </w:rPr>
        <w:t xml:space="preserve"> </w:t>
      </w:r>
      <w:r w:rsidRPr="00945F43">
        <w:t>Twohig 200</w:t>
      </w:r>
      <w:r w:rsidR="00945F43" w:rsidRPr="00945F43">
        <w:t>4</w:t>
      </w:r>
      <w:r w:rsidRPr="00945F43">
        <w:t>). Praktikující zaujímá pozici pozorovatele (Kerr, Josyula, &amp; Littenberg, 2011</w:t>
      </w:r>
      <w:r w:rsidRPr="000F41C2">
        <w:t>). Mění se perspektiva nahlížení vlastních prožitků, odpoutání se od pohledu z pozice první osoby do třetí (Hölzel et al., 2011). Kognitivní odstup zvyšuje kognitivní flexibilitu, což umožňuje, aby situace byly řešeny vědomě, nikoli pouze reflexivně (Baer 2003; Segal et al. 2002; Shapiro et al. 2006). </w:t>
      </w:r>
    </w:p>
    <w:p w14:paraId="3BA466C5" w14:textId="7A5D2C9B" w:rsidR="00B26DF3" w:rsidRPr="000F41C2" w:rsidRDefault="00B26DF3" w:rsidP="00B26DF3">
      <w:pPr>
        <w:pStyle w:val="Nadpis3"/>
      </w:pPr>
      <w:r w:rsidRPr="000F41C2">
        <w:t>Duální model uvědomění sebe sama</w:t>
      </w:r>
    </w:p>
    <w:p w14:paraId="1E3375A4" w14:textId="346AA2E5" w:rsidR="00B26DF3" w:rsidRPr="003A0DF0" w:rsidRDefault="00B26DF3" w:rsidP="003A0DF0">
      <w:pPr>
        <w:pStyle w:val="Odstavec1"/>
      </w:pPr>
      <w:r w:rsidRPr="003A0DF0">
        <w:t>Na základě úvah o konstantním pojetí self v porovnání s aktuálním vnímáním sebe sama v každém momentu byl navrhnut a testován duál</w:t>
      </w:r>
      <w:r w:rsidRPr="003A0DF0">
        <w:lastRenderedPageBreak/>
        <w:t>ní model. Tento model zahrnuje dva druhy vědomí sebe sama, konceptuální (narativní) a aktuálně prožívané self (Farb</w:t>
      </w:r>
      <w:r w:rsidR="00DC1D8E">
        <w:t xml:space="preserve"> et al., </w:t>
      </w:r>
      <w:r w:rsidRPr="003A0DF0">
        <w:t>2007).</w:t>
      </w:r>
    </w:p>
    <w:p w14:paraId="32636131" w14:textId="28A9F8C4" w:rsidR="00B26DF3" w:rsidRPr="00DC1D8E" w:rsidRDefault="00B26DF3" w:rsidP="00DC1D8E">
      <w:pPr>
        <w:pStyle w:val="Odstavec1"/>
      </w:pPr>
      <w:r w:rsidRPr="000F41C2">
        <w:rPr>
          <w:b/>
          <w:bCs/>
        </w:rPr>
        <w:t xml:space="preserve">Konceptuální self je </w:t>
      </w:r>
      <w:r w:rsidRPr="000F41C2">
        <w:t>charakterizováno jako kognitivní zpracování mentálních událostí a jejich interpretace ve vztahu k vlastní osobě, v důsledku čehož dochází k dočasnému omezení vnímání jiných senzorických událostí. Člověk v tomto stavu vědomí interpretuje daný vjem ve vztahu k vlastní osobě, hodnotí ho a prožívá emoce s ním spojené. Konceptuální self spojuje časově nesourodé zážitky do kontinuální podoby a umožňuje vnímat sebe sama jako bytost s trvalými charakteristikami</w:t>
      </w:r>
      <w:r w:rsidR="003A0DF0">
        <w:t xml:space="preserve"> a prožitky</w:t>
      </w:r>
      <w:r w:rsidRPr="000F41C2">
        <w:t xml:space="preserve">. </w:t>
      </w:r>
      <w:r w:rsidRPr="000F41C2">
        <w:rPr>
          <w:b/>
          <w:bCs/>
        </w:rPr>
        <w:t xml:space="preserve">Aktuálně prožívané self </w:t>
      </w:r>
      <w:r w:rsidRPr="000F41C2">
        <w:t>je definováno jako schopnost zaměřit pozornost na aktuálně prožívanou skutečnost, vnímat obsah vlastních myšlenek, své pocity a stav vlastního těla. Jedná se o zaznamenávání aktuálního stavu bez ohledu na jeho obsah ve vztahu k vlastní osobě, což je spojeno s nižší pravděpodobností ruminace.</w:t>
      </w:r>
      <w:r w:rsidR="003A0DF0">
        <w:t xml:space="preserve"> I přesto, že dochází k pravidelným proměnám v aktuálně prožívaném self, konceptuální self může zůstávat konstantní</w:t>
      </w:r>
      <w:r w:rsidR="00DC1D8E">
        <w:t xml:space="preserve"> </w:t>
      </w:r>
      <w:r w:rsidR="00DC1D8E" w:rsidRPr="003A0DF0">
        <w:t>(Farb</w:t>
      </w:r>
      <w:r w:rsidR="00DC1D8E">
        <w:t xml:space="preserve"> et al., </w:t>
      </w:r>
      <w:r w:rsidR="00DC1D8E" w:rsidRPr="003A0DF0">
        <w:t>2007).</w:t>
      </w:r>
    </w:p>
    <w:p w14:paraId="0E99DC15" w14:textId="20BDF370" w:rsidR="00B26DF3" w:rsidRPr="000F41C2" w:rsidRDefault="00B26DF3" w:rsidP="00B26DF3">
      <w:pPr>
        <w:pStyle w:val="Nadpis3"/>
      </w:pPr>
      <w:r w:rsidRPr="000F41C2">
        <w:t>Neurofyziologické mechanismy vnímání sebe sama</w:t>
      </w:r>
    </w:p>
    <w:p w14:paraId="3230CCC1" w14:textId="2780EEEA" w:rsidR="00B26DF3" w:rsidRPr="000F41C2" w:rsidRDefault="00B26DF3" w:rsidP="00287585">
      <w:pPr>
        <w:pStyle w:val="Dalodstavce"/>
      </w:pPr>
    </w:p>
    <w:p w14:paraId="267EB2C3" w14:textId="77777777" w:rsidR="00B26DF3" w:rsidRPr="000F41C2" w:rsidRDefault="00B26DF3" w:rsidP="00B26DF3">
      <w:pPr>
        <w:pStyle w:val="Odstavec1"/>
        <w:rPr>
          <w:rFonts w:ascii="-webkit-standard" w:hAnsi="-webkit-standard"/>
        </w:rPr>
      </w:pPr>
      <w:r w:rsidRPr="000F41C2">
        <w:t>Existence dvou odlišných forem vnímání sebe sama a jejich proměny s praxí všímavosti potvrzují také výzkumy z oblasti neurofyziologie (Farb et al., 2007). </w:t>
      </w:r>
    </w:p>
    <w:p w14:paraId="659CB70F" w14:textId="25A990D1" w:rsidR="00B26DF3" w:rsidRPr="000F41C2" w:rsidRDefault="00B26DF3" w:rsidP="00B26DF3">
      <w:pPr>
        <w:pStyle w:val="Dalodstavce"/>
        <w:rPr>
          <w:rFonts w:ascii="-webkit-standard" w:hAnsi="-webkit-standard"/>
        </w:rPr>
      </w:pPr>
      <w:r w:rsidRPr="000F41C2">
        <w:t>Oblasti mozku, které se sebeuvědoměním nejvíce souvisejí a jejichž aktivita v rámci meditační praxe narůstá</w:t>
      </w:r>
      <w:r w:rsidR="000865CF">
        <w:t>,</w:t>
      </w:r>
      <w:r w:rsidRPr="000F41C2">
        <w:t xml:space="preserve"> je prefrontální kortex a posteriální cingulární kortex. Zvýšená aktivita v těchto oblastech pravděpodobně souvisí se zvýšenou kognitivní kontrolou nad defaultní sítí a vyšší schopností řešit objevující se konfliktní situace (Brewer et al., 2011), což pravděpodobně souvisí s rozvojem pozornosti. </w:t>
      </w:r>
    </w:p>
    <w:p w14:paraId="48279A95" w14:textId="44CDFFBE" w:rsidR="00B26DF3" w:rsidRPr="000F41C2" w:rsidRDefault="00B26DF3" w:rsidP="00B26DF3">
      <w:pPr>
        <w:pStyle w:val="Dalodstavce"/>
        <w:rPr>
          <w:rFonts w:ascii="-webkit-standard" w:hAnsi="-webkit-standard"/>
        </w:rPr>
      </w:pPr>
      <w:r w:rsidRPr="000F41C2">
        <w:t>Farb et al. (2007) nahlíží konceptuální uvědomění jako defaultní síť, která se aktivuje, pokud není pozornost zaměřena ke konkrétnímu úkolu nebo při plnění úkolu docház</w:t>
      </w:r>
      <w:r w:rsidR="00946FD1">
        <w:t>í</w:t>
      </w:r>
      <w:r w:rsidRPr="000F41C2">
        <w:t xml:space="preserve"> k toulání mysli. Aktivace této sítě vede k vytváření příběhů, vyšší ruminaci a brání aktivaci sítí pro uvědomění aktuálních prožitků. Studie se zaměřila na srovnání aktivace mozkových oblastí za pomoci fMRI u nemeditujících a absolventů 8týdenního MBSR programu. U skupiny nemeditujících s krátkým školením na směřování pozornosti k aktuálnímu prožitku došlo k ohniskovému snížení v oblasti středního prefrontálního kortexu spojeného s narativním self. U meditujících došlo k výraznějšímu snížení </w:t>
      </w:r>
      <w:r w:rsidR="00946FD1">
        <w:t xml:space="preserve">v oblasti </w:t>
      </w:r>
      <w:r w:rsidR="00946FD1">
        <w:lastRenderedPageBreak/>
        <w:t>středního (</w:t>
      </w:r>
      <w:r w:rsidRPr="000F41C2">
        <w:t>mPFC</w:t>
      </w:r>
      <w:r w:rsidR="00946FD1">
        <w:t>)</w:t>
      </w:r>
      <w:r w:rsidRPr="000F41C2">
        <w:t xml:space="preserve"> a zvýšení v oblasti pravého laterálního prefrontálního kortexu, pravé insuly, sekundárního somatosenzorického kortexu a spodního parietalního laloku. Tyto výsledky </w:t>
      </w:r>
      <w:r w:rsidR="00946FD1">
        <w:t xml:space="preserve">Farb </w:t>
      </w:r>
      <w:r w:rsidR="002B1FD7">
        <w:t>et al.</w:t>
      </w:r>
      <w:r w:rsidR="00DC1D8E">
        <w:t xml:space="preserve"> </w:t>
      </w:r>
      <w:r w:rsidR="00946FD1">
        <w:t xml:space="preserve">(2007) </w:t>
      </w:r>
      <w:r w:rsidRPr="000F41C2">
        <w:t xml:space="preserve">interpretuje jako posun k objektivnější analýze interoceptivních (insula) a exteroceptivních (somatosenzorický kortex) senzorických událostí, a tedy zvýšení uvědomění aktuálního prožívání. Vzhledem k posílení vazeb mezi insulou a PFC dochází také k oslabení afektivních a subjektivních vlivů, tedy vyšší emoční stabilitě. Právě silnou vazbu mezi pravou insulou a středním parietálním kortexem považuje Farb </w:t>
      </w:r>
      <w:r w:rsidR="002B1FD7">
        <w:t>et al.</w:t>
      </w:r>
      <w:r w:rsidRPr="000F41C2">
        <w:t xml:space="preserve"> (2007) za podklad existence dvou odlišných forem sebeuvědomění. Tato formy jsou obvykle integrovány, nicméně v rámci praxe všímavosti může dojít k jejich </w:t>
      </w:r>
      <w:r w:rsidR="00946FD1" w:rsidRPr="000F41C2">
        <w:t>disociaci,</w:t>
      </w:r>
      <w:r w:rsidR="00946FD1">
        <w:t xml:space="preserve"> a tedy k odlišným výsledkům při měření koncepčně a aktuálně prožívaného self</w:t>
      </w:r>
      <w:r w:rsidRPr="000F41C2">
        <w:t>. Výsledky studie dokládají, že participanti zapojeni do tréninku všímavosti vykazují kvalitativně odlišné rozdíly mezi jednotlivými druhy sebeu</w:t>
      </w:r>
      <w:r w:rsidR="00E46073">
        <w:t>v</w:t>
      </w:r>
      <w:r w:rsidRPr="000F41C2">
        <w:t>ědom</w:t>
      </w:r>
      <w:r w:rsidR="00E46073">
        <w:t>ě</w:t>
      </w:r>
      <w:r w:rsidRPr="000F41C2">
        <w:t>ní oproti participantům, kteří v programu zapojeni nebyli. </w:t>
      </w:r>
    </w:p>
    <w:p w14:paraId="754F1B9D" w14:textId="4607EC7B" w:rsidR="00B26DF3" w:rsidRPr="000F41C2" w:rsidRDefault="00B26DF3" w:rsidP="000C3BE0">
      <w:pPr>
        <w:pStyle w:val="Dalodstavce"/>
      </w:pPr>
      <w:r w:rsidRPr="000F41C2">
        <w:t xml:space="preserve">Z těchto výsledků je možné předpokládat, že </w:t>
      </w:r>
      <w:r w:rsidR="00946FD1" w:rsidRPr="000F41C2">
        <w:t>rozvoj</w:t>
      </w:r>
      <w:r w:rsidR="00946FD1">
        <w:t xml:space="preserve"> </w:t>
      </w:r>
      <w:r w:rsidR="00946FD1" w:rsidRPr="000F41C2">
        <w:t>momentálního</w:t>
      </w:r>
      <w:r w:rsidRPr="000F41C2">
        <w:t xml:space="preserve"> vědomí </w:t>
      </w:r>
      <w:r w:rsidR="00946FD1">
        <w:t xml:space="preserve">(aktuálně prožívané self) </w:t>
      </w:r>
      <w:r w:rsidRPr="000F41C2">
        <w:t>je spojen se schopností odpojit se od výchozí sítě spojené s aktivací středního prefrontálního kortexu. </w:t>
      </w:r>
    </w:p>
    <w:p w14:paraId="610D429C" w14:textId="603AD008" w:rsidR="00B26DF3" w:rsidRPr="000F41C2" w:rsidRDefault="00B26DF3" w:rsidP="00B26DF3">
      <w:pPr>
        <w:pStyle w:val="Nadpis3"/>
      </w:pPr>
      <w:r w:rsidRPr="000F41C2">
        <w:t>Klinická relevance</w:t>
      </w:r>
    </w:p>
    <w:p w14:paraId="1A907B3F" w14:textId="78E1ADD5" w:rsidR="00CF37A7" w:rsidRPr="000F41C2" w:rsidRDefault="000C3BE0" w:rsidP="00CF37A7">
      <w:pPr>
        <w:pStyle w:val="Odstavec1"/>
      </w:pPr>
      <w:r w:rsidRPr="000F41C2">
        <w:t>Výzkum v této oblasti probíhal převážně na základě sebeposuzovacích dotazníků a neurozobrazovacích metod. Výsledky naznačují, že praktikování všímavosti je spojené s vyšší pozitivní sebeprezentací, vyšší sebedůvěrou, akceptací sebe sama (Emavardhana, &amp; Tori, 1997) a nižší mírou patologické symptomatologie (Haimerl, &amp; Valentine, 2001)</w:t>
      </w:r>
      <w:r w:rsidR="00CF37A7" w:rsidRPr="000F41C2">
        <w:t>.</w:t>
      </w:r>
    </w:p>
    <w:p w14:paraId="431FF8B9" w14:textId="6244D3FC" w:rsidR="00CF37A7" w:rsidRPr="000F41C2" w:rsidRDefault="00CF37A7" w:rsidP="00CF37A7">
      <w:pPr>
        <w:pStyle w:val="Nadpis2"/>
      </w:pPr>
      <w:bookmarkStart w:id="30" w:name="_Toc61807758"/>
      <w:r w:rsidRPr="000F41C2">
        <w:t>Integrace mechanismů všímavosti</w:t>
      </w:r>
      <w:bookmarkEnd w:id="30"/>
    </w:p>
    <w:p w14:paraId="786C8C09" w14:textId="09C64DD2" w:rsidR="00CF37A7" w:rsidRPr="000F41C2" w:rsidRDefault="00CF37A7" w:rsidP="00CF37A7">
      <w:pPr>
        <w:pStyle w:val="Dalodstavce"/>
        <w:rPr>
          <w:rFonts w:ascii="-webkit-standard" w:hAnsi="-webkit-standard"/>
        </w:rPr>
      </w:pPr>
      <w:r w:rsidRPr="000F41C2">
        <w:t>Vzhledem k tomu, že většina autorů zabývající</w:t>
      </w:r>
      <w:r w:rsidR="00F370D8">
        <w:t>ch</w:t>
      </w:r>
      <w:r w:rsidRPr="000F41C2">
        <w:t xml:space="preserve"> se výzkumem všímavosti se shoduje na dvou hlavních vlastnostech všímavosti, </w:t>
      </w:r>
      <w:r w:rsidRPr="000F41C2">
        <w:rPr>
          <w:b/>
          <w:bCs/>
        </w:rPr>
        <w:t xml:space="preserve">pozornosti a akceptaci </w:t>
      </w:r>
      <w:r w:rsidRPr="000F41C2">
        <w:t xml:space="preserve">(např. Bishop et al., 2004; Grecucci et al., 2015; Kabat-Zinn, </w:t>
      </w:r>
      <w:r w:rsidR="00DC1D8E">
        <w:t>2016</w:t>
      </w:r>
      <w:r w:rsidRPr="000F41C2">
        <w:t xml:space="preserve">), přestavili Lindsey a Creswell (2017) Monitor And Acceptnace Theory (dále MAT), která považuje </w:t>
      </w:r>
      <w:r w:rsidRPr="000F41C2">
        <w:rPr>
          <w:b/>
          <w:bCs/>
        </w:rPr>
        <w:t xml:space="preserve">monitorování pozornosti a akceptující postoj </w:t>
      </w:r>
      <w:r w:rsidRPr="000F41C2">
        <w:t xml:space="preserve">za hlavní faktory podporující pozitivní změny vycházející z praxe všímavosti. </w:t>
      </w:r>
      <w:r w:rsidRPr="000F41C2">
        <w:rPr>
          <w:b/>
          <w:bCs/>
        </w:rPr>
        <w:t xml:space="preserve">Monitorování pozornosti </w:t>
      </w:r>
      <w:r w:rsidRPr="000F41C2">
        <w:t>je v této teorii shodné s definicí uvědomování si</w:t>
      </w:r>
      <w:r w:rsidR="009044E4">
        <w:t xml:space="preserve"> </w:t>
      </w:r>
      <w:r w:rsidR="00142DCE">
        <w:t xml:space="preserve">(viz </w:t>
      </w:r>
      <w:r w:rsidR="009044E4">
        <w:t xml:space="preserve">3.3.1. </w:t>
      </w:r>
      <w:r w:rsidRPr="000F41C2">
        <w:rPr>
          <w:i/>
          <w:iCs/>
        </w:rPr>
        <w:t>Uvědomění si přítomného okamžiku</w:t>
      </w:r>
      <w:r w:rsidR="00142DCE">
        <w:rPr>
          <w:i/>
          <w:iCs/>
        </w:rPr>
        <w:t>)</w:t>
      </w:r>
      <w:r w:rsidRPr="000F41C2">
        <w:t xml:space="preserve">. Akceptaci definují jako adaptivní způsob ER založený </w:t>
      </w:r>
      <w:r w:rsidRPr="000F41C2">
        <w:lastRenderedPageBreak/>
        <w:t>na otevřeném přijímání všeho, co praktikující pozoruje. Jedná se o zastřešující po</w:t>
      </w:r>
      <w:r w:rsidR="00834E05">
        <w:t>jem</w:t>
      </w:r>
      <w:r w:rsidRPr="000F41C2">
        <w:t xml:space="preserve"> pro další konstrukty</w:t>
      </w:r>
      <w:r w:rsidR="00467DF6">
        <w:t>,</w:t>
      </w:r>
      <w:r w:rsidRPr="000F41C2">
        <w:t xml:space="preserve"> jako je neselektivita vnímání, nereaktivita, neposuzování. Tato definice zahrnuje složky všímavosti dle Baer </w:t>
      </w:r>
      <w:r w:rsidR="002B1FD7">
        <w:t>et al.</w:t>
      </w:r>
      <w:r w:rsidR="00DC1D8E">
        <w:t xml:space="preserve"> </w:t>
      </w:r>
      <w:r w:rsidRPr="000F41C2">
        <w:t>(2006). Dle jejich názoru a systematické analýzy předchozích studií dochází v praxi všímavosti nejdříve k rozvoji schopnosti pozorování a až přibližně po 1-2 týdnech k rozvoji akceptace (Baer, Carmody</w:t>
      </w:r>
      <w:r w:rsidR="00DC1D8E">
        <w:t xml:space="preserve">, </w:t>
      </w:r>
      <w:r w:rsidR="00610E05" w:rsidRPr="00946FD1">
        <w:t>&amp;</w:t>
      </w:r>
      <w:r w:rsidR="00610E05">
        <w:t xml:space="preserve"> </w:t>
      </w:r>
      <w:r w:rsidRPr="000F41C2">
        <w:t>Hunsinger, 2012; Desbordes et al., 2015). Nicméně instrukce v programech MBSR a MBCT nemají speciální cvičení pro rozvoj každé složky zvlášť, a proto k tréninku dochází pravděpodobně souběžně. Autoři také uvádějí, že je těžké si představit, jak by docházelo k rozvoji akceptace bez vazby na meditační objekt, který slouží v meditaci pozornosti jako kotva</w:t>
      </w:r>
      <w:r w:rsidR="009044E4">
        <w:t xml:space="preserve"> (</w:t>
      </w:r>
      <w:r w:rsidR="009044E4" w:rsidRPr="000F41C2">
        <w:t>Lindsey</w:t>
      </w:r>
      <w:r w:rsidR="009044E4">
        <w:t xml:space="preserve">, </w:t>
      </w:r>
      <w:r w:rsidR="009044E4" w:rsidRPr="00946FD1">
        <w:t>&amp;</w:t>
      </w:r>
      <w:r w:rsidR="009044E4">
        <w:t xml:space="preserve"> </w:t>
      </w:r>
      <w:r w:rsidR="009044E4" w:rsidRPr="000F41C2">
        <w:t>Creswell</w:t>
      </w:r>
      <w:r w:rsidR="009044E4">
        <w:t xml:space="preserve">, </w:t>
      </w:r>
      <w:r w:rsidR="009044E4" w:rsidRPr="000F41C2">
        <w:t>2017)</w:t>
      </w:r>
      <w:r w:rsidRPr="000F41C2">
        <w:t>. Celý proces všímavosti by tedy dle této teorie v integraci s výše uvedenými mechanismy mohl vypadat následovně:</w:t>
      </w:r>
    </w:p>
    <w:p w14:paraId="0D7C4BF2" w14:textId="775260C1" w:rsidR="00CF37A7" w:rsidRPr="000F41C2" w:rsidRDefault="00CF37A7" w:rsidP="00CF37A7">
      <w:pPr>
        <w:pStyle w:val="Dalodstavce"/>
        <w:rPr>
          <w:rFonts w:ascii="-webkit-standard" w:hAnsi="-webkit-standard"/>
        </w:rPr>
      </w:pPr>
      <w:r w:rsidRPr="000F41C2">
        <w:t xml:space="preserve">V každé praxi všímavosti je praktikující instruován, aby zaměřil pozornost k vnitřnímu/vnějšímu meditačnímu objektu a snažil se u něj </w:t>
      </w:r>
      <w:r w:rsidRPr="00BD33FA">
        <w:t>setrvat, což je možné konceptualizovat jako úkol související s pozorností (</w:t>
      </w:r>
      <w:r w:rsidR="00BD33FA" w:rsidRPr="00BD33FA">
        <w:t>Kabat-Zinn,</w:t>
      </w:r>
      <w:r w:rsidRPr="00BD33FA">
        <w:t xml:space="preserve"> 201</w:t>
      </w:r>
      <w:r w:rsidR="00BD33FA" w:rsidRPr="00BD33FA">
        <w:t>6</w:t>
      </w:r>
      <w:r w:rsidRPr="00BD33FA">
        <w:t>). Postoj praktikujícího k čemukoliv, co zažívá</w:t>
      </w:r>
      <w:r w:rsidR="00177D52">
        <w:t>,</w:t>
      </w:r>
      <w:r w:rsidRPr="00BD33FA">
        <w:t xml:space="preserve"> má být nehodnotící, přijímající,</w:t>
      </w:r>
      <w:r w:rsidRPr="000F41C2">
        <w:t xml:space="preserve"> otevřený a zvídavý (akceptace). Z počátku je to obtížné, protože soustředění je přerušováno prožitky, které pozornost od meditačního objektu odvádějí (myšlenky, vzpomínky, zvuky). Dochází k toulání mysli a identifikaci s vynořujícími se obsahy. I přesto, že k meditaci dochází během prvních pokusů pravděpodobně krátkodobě, je toto období důležité ke změně postoje k vynořujícím se prožitkům, které je nejprve nutné vyvolat, aby mohly být zpracovány </w:t>
      </w:r>
      <w:r w:rsidRPr="00F53128">
        <w:t>(Lakoff, 2004).</w:t>
      </w:r>
      <w:r w:rsidRPr="000F41C2">
        <w:t> </w:t>
      </w:r>
    </w:p>
    <w:p w14:paraId="747A2CF2" w14:textId="00FFDD2F" w:rsidR="00CF37A7" w:rsidRPr="000F41C2" w:rsidRDefault="00CF37A7" w:rsidP="00CF37A7">
      <w:pPr>
        <w:pStyle w:val="Dalodstavce"/>
        <w:rPr>
          <w:rFonts w:ascii="-webkit-standard" w:hAnsi="-webkit-standard"/>
        </w:rPr>
      </w:pPr>
      <w:r w:rsidRPr="000F41C2">
        <w:t>Díky zaznamenávání různých podnětů praktikující vylepšuje své exekutivní schopnosti v oblasti vyrovnávání se s rušivými podněty, které ho odvádějí od meditačního záměru (monitorování konfliktu). V rámci monitorování konfliktu se praktikující pravděpodobně setkává s různými prožitky, které vyvolávají emoční odezvu. Ve chvíli vnitřního konfliktu, ve kterém váhá, zda meditaci ukončit, pohnout se nebo vrátit pozornost k meditačnímu objektu</w:t>
      </w:r>
      <w:r w:rsidR="00122C19">
        <w:t>,</w:t>
      </w:r>
      <w:r w:rsidRPr="000F41C2">
        <w:t xml:space="preserve"> může docházet k pocitům frustrace, selhání nebo ruminace (Inzlicht, &amp; Legault, 2014). Tyto pocity jsou běžné hlavně v prvních týdnech praxe, kdy praktikující nejsou zvyklí věnovat zvýšenou pozornost vlastnímu prožívání</w:t>
      </w:r>
      <w:r w:rsidR="00C63D4E">
        <w:t>,</w:t>
      </w:r>
      <w:r w:rsidRPr="000F41C2">
        <w:t xml:space="preserve"> a dochází tak k prožívání zvýšených tělesných pocitů, uvědomování si starých vzpomínek a uvolňování, nebo projevení potlačených emocí. </w:t>
      </w:r>
    </w:p>
    <w:p w14:paraId="0E1B3C4C" w14:textId="77777777" w:rsidR="00CF37A7" w:rsidRPr="000F41C2" w:rsidRDefault="00CF37A7" w:rsidP="00CF37A7">
      <w:pPr>
        <w:pStyle w:val="Dalodstavce"/>
        <w:rPr>
          <w:rFonts w:ascii="-webkit-standard" w:hAnsi="-webkit-standard"/>
        </w:rPr>
      </w:pPr>
      <w:r w:rsidRPr="000F41C2">
        <w:lastRenderedPageBreak/>
        <w:t>Zvýšená schopnost zaznamenat tělesné změny, které se s praxí všímavosti objevují, napomáhá rozpoznat fyzické a fyziologické aspekty prožívaných pocitů (např. napětí, mělké dýchání, zrychlený tep aj.). Tyto informace jsou předpokladem pro přesnou identifikaci prožívané emoce (např. strach, úzkost, radost). V případě schopnosti rozpoznat prožívanou emoci, je možné uplatnit procesy emoční regulace, které se váží spíše na událost samotnou než na uplatnění automatických vzorců chování, které bývají často maladaptivní (Hölzel et al., 2011). </w:t>
      </w:r>
    </w:p>
    <w:p w14:paraId="45E4F72A" w14:textId="3FD4EB8E" w:rsidR="00CF37A7" w:rsidRPr="000F41C2" w:rsidRDefault="00CF37A7" w:rsidP="00CF37A7">
      <w:pPr>
        <w:pStyle w:val="Dalodstavce"/>
        <w:rPr>
          <w:rFonts w:ascii="-webkit-standard" w:hAnsi="-webkit-standard"/>
        </w:rPr>
      </w:pPr>
      <w:r w:rsidRPr="000F41C2">
        <w:t>Vzhledem k tomu, že cvičení v rámci programů variují, praktikující má různé příležitosti všímat si toho, co se kolem děje a jaké prožitky to vyvolává. V důsledku vyššího zaměření pozornosti směrem dovnitř může docházet k vyšší intenzitě prožitků negativních, ale i pozitivních. Aby případné negativní dopady praxe všímavosti byly eliminovány (hlavně u klinické populace)</w:t>
      </w:r>
      <w:r w:rsidR="00C13C61">
        <w:t>,</w:t>
      </w:r>
      <w:r w:rsidRPr="000F41C2">
        <w:t xml:space="preserve"> je nutné společně s pozorností rozvíjet také </w:t>
      </w:r>
      <w:r w:rsidRPr="000F41C2">
        <w:rPr>
          <w:b/>
          <w:bCs/>
        </w:rPr>
        <w:t xml:space="preserve">akceptující přijetí </w:t>
      </w:r>
      <w:r w:rsidRPr="000F41C2">
        <w:t xml:space="preserve">všeho, co praktikující prožívá. Akceptace se jeví jako adaptivní forma ER stojící na počátku Grossova emočně generativního </w:t>
      </w:r>
      <w:r w:rsidRPr="006A0D12">
        <w:t>kontinua (Gross, 2015), čímž snižuje celou následnou trajektorii prožívaných emocí, podporuje schopnost</w:t>
      </w:r>
      <w:r w:rsidRPr="000F41C2">
        <w:t xml:space="preserve"> přehodnocení přístupu k prožívané skutečnosti, umožňuje odpoutat se od emočně náročných prožitků (Lindsey, &amp; Creswell, 2017) a snižuje ruminaci, která je součástí širokého spektra psychických onemocnění (Chambers et al., 2009). </w:t>
      </w:r>
    </w:p>
    <w:p w14:paraId="7BEAF200" w14:textId="223D04A7" w:rsidR="00CF37A7" w:rsidRPr="000F41C2" w:rsidRDefault="00CF37A7" w:rsidP="00CF37A7">
      <w:pPr>
        <w:pStyle w:val="Dalodstavce"/>
        <w:rPr>
          <w:rFonts w:ascii="-webkit-standard" w:hAnsi="-webkit-standard"/>
        </w:rPr>
      </w:pPr>
      <w:r w:rsidRPr="000F41C2">
        <w:t>První dva mechanismy</w:t>
      </w:r>
      <w:r w:rsidR="00AB24FA">
        <w:t>,</w:t>
      </w:r>
      <w:r w:rsidRPr="000F41C2">
        <w:t xml:space="preserve"> </w:t>
      </w:r>
      <w:r w:rsidRPr="009044E4">
        <w:rPr>
          <w:b/>
          <w:bCs/>
        </w:rPr>
        <w:t>zaměření pozornosti a vědomí vlastního těla</w:t>
      </w:r>
      <w:r w:rsidRPr="000F41C2">
        <w:t xml:space="preserve"> vedou k vystavení se prožitku. Třetí mechanismus týkající se emoční regulace je podporovaný hlavně akceptací. Akceptující postoj obsahující nereagování, vede k vystavení se události (exposure) a jejímu znovuprožití v novém kontextu. Následně může být opět začleněna do paměťových spojů v nové podobě (rekonsolidace). Tento přístup umožňuje meditujícímu neuvíznout v obvyklých reakcích na vnější a vnitřní prostředí. Může zažít přechodnou povahu myšlenek, pocitů, zážitků měnících se moment za momentem (</w:t>
      </w:r>
      <w:r w:rsidRPr="003B1BA8">
        <w:rPr>
          <w:b/>
          <w:bCs/>
        </w:rPr>
        <w:t>cognitive defusion</w:t>
      </w:r>
      <w:r w:rsidRPr="000F41C2">
        <w:t>). Získává povědomí o přechodné povaze sebe sama a momentálních zkušenostech</w:t>
      </w:r>
      <w:r w:rsidR="004541BB">
        <w:t>,</w:t>
      </w:r>
      <w:r w:rsidRPr="000F41C2">
        <w:t xml:space="preserve"> čímž se mění pohled na sebe sama (změna koncepce self). Snižuje se identifikace s prožívanou skutečností a zvyšuje se schopnost ji pozorovat. Neidentifikace společně s rozvojem sebesoucitu</w:t>
      </w:r>
      <w:r w:rsidR="00DC41A2">
        <w:t>, který bývá s všímavostí často spojován,</w:t>
      </w:r>
      <w:r w:rsidRPr="000F41C2">
        <w:t xml:space="preserve"> umožňuje také plně prožití emocí bez o</w:t>
      </w:r>
      <w:r w:rsidR="00B96C2B">
        <w:t>-</w:t>
      </w:r>
      <w:r w:rsidRPr="000F41C2">
        <w:t>hledu na jejich valenci (Hölzel et al., 2011).</w:t>
      </w:r>
    </w:p>
    <w:p w14:paraId="7F52F1D7" w14:textId="2C111CB8" w:rsidR="00CF37A7" w:rsidRPr="000F41C2" w:rsidRDefault="00CF37A7" w:rsidP="00CF37A7">
      <w:pPr>
        <w:pStyle w:val="Dalodstavce"/>
        <w:rPr>
          <w:rFonts w:ascii="-webkit-standard" w:hAnsi="-webkit-standard"/>
        </w:rPr>
      </w:pPr>
      <w:r w:rsidRPr="000F41C2">
        <w:t xml:space="preserve">Celý proces představuje zvýšenou schopnost seberegulace za pomoci vyvázání se z automatických vzorců chování eliminujících zapojení pozornosti a obměny přístupu k vlastním prožitkům (Carver, &amp; Scheier, </w:t>
      </w:r>
      <w:r w:rsidRPr="000F41C2">
        <w:lastRenderedPageBreak/>
        <w:t>2011). ER se stává adaptivnější a uplatnitelná v širokém spektru situací. Díky akceptujícímu postoji mají praktikující více prostoru sledovat, co se děje uvnitř i v jejich okolí</w:t>
      </w:r>
      <w:r w:rsidR="00FC2783">
        <w:t>,</w:t>
      </w:r>
      <w:r w:rsidRPr="000F41C2">
        <w:t xml:space="preserve"> a díky tomu adekvátně reagovat, získávají kognitivní flexibilitu. V případě, že se smyslové jevy prožívají bez hodnocení, přirozeně vzniká pocit spokojenosti, protože praktikující není nucen reagovat na podněty jakýmkoliv dříve uplatňovaným způsobem (Hölzel et al., 2011). </w:t>
      </w:r>
    </w:p>
    <w:p w14:paraId="2C14D173" w14:textId="537D7ED5" w:rsidR="00CF37A7" w:rsidRPr="000F41C2" w:rsidRDefault="00CF37A7" w:rsidP="00CF37A7">
      <w:pPr>
        <w:pStyle w:val="Dalodstavce"/>
        <w:rPr>
          <w:rFonts w:ascii="-webkit-standard" w:hAnsi="-webkit-standard"/>
        </w:rPr>
      </w:pPr>
      <w:r w:rsidRPr="000F41C2">
        <w:t>Vzhledem k tomu, že se jednotlivé faktory vzájemně doplňují a podporují</w:t>
      </w:r>
      <w:r w:rsidR="007A3F5A">
        <w:t>,</w:t>
      </w:r>
      <w:r w:rsidRPr="000F41C2">
        <w:t xml:space="preserve"> lze celý proces dle Garlanda et al. (2011) chápat jako vzestupnou spirálu, která probíhá opakovaně. I přesto, že jsou jednotlivé komponenty propojené a mají vliv na výslednou re</w:t>
      </w:r>
      <w:r w:rsidR="008F1075">
        <w:t>a</w:t>
      </w:r>
      <w:r w:rsidRPr="000F41C2">
        <w:t>kc</w:t>
      </w:r>
      <w:r w:rsidR="007627B3">
        <w:t>i</w:t>
      </w:r>
      <w:r w:rsidRPr="000F41C2">
        <w:t xml:space="preserve">, z výzkumů jako nezbytný předpoklad rozvoje všímavosti vyplývá regulace pozornosti. Soustředěná pozornost na vnitřní události je nezbytná, aby praktikující mohli zvýšit uvědomění si tělesných pocitů a následně rozpoznat vznik jednotlivých emocí. Schopnost udržet pozornost zaměřenou na meditační objekt je dalším předpokladem pro úspěšné vyhasínání podmíněných odpovědí. Předchozí výzkumy naznačují, že k rozvoji pozornosti za pomoci praxe všímavosti dochází </w:t>
      </w:r>
      <w:r w:rsidR="0008670B">
        <w:t xml:space="preserve">stejným způsobem </w:t>
      </w:r>
      <w:r w:rsidRPr="000F41C2">
        <w:t xml:space="preserve">u </w:t>
      </w:r>
      <w:r w:rsidR="003B1BA8">
        <w:t xml:space="preserve">dospělých, </w:t>
      </w:r>
      <w:r w:rsidRPr="000F41C2">
        <w:t xml:space="preserve">dětí (Flook et al., 2010) </w:t>
      </w:r>
      <w:r w:rsidR="003B1BA8">
        <w:t>i</w:t>
      </w:r>
      <w:r w:rsidRPr="000F41C2">
        <w:t xml:space="preserve"> adolescentů (Baijal et al., 2011).</w:t>
      </w:r>
    </w:p>
    <w:p w14:paraId="248996FD" w14:textId="77777777" w:rsidR="009044E4" w:rsidRDefault="009044E4" w:rsidP="00CF37A7">
      <w:pPr>
        <w:pStyle w:val="Dalodstavce"/>
        <w:rPr>
          <w:rFonts w:ascii="Times New Roman" w:hAnsi="Times New Roman"/>
        </w:rPr>
      </w:pPr>
    </w:p>
    <w:p w14:paraId="35B3E47F" w14:textId="42C758A4" w:rsidR="00CF37A7" w:rsidRPr="00E16FCD" w:rsidRDefault="009044E4" w:rsidP="00E16FCD">
      <w:pPr>
        <w:pStyle w:val="Odstavec1"/>
        <w:rPr>
          <w:i/>
          <w:iCs/>
        </w:rPr>
      </w:pPr>
      <w:r w:rsidRPr="00E16FCD">
        <w:rPr>
          <w:i/>
          <w:iCs/>
        </w:rPr>
        <w:t xml:space="preserve">Graf </w:t>
      </w:r>
      <w:r w:rsidR="00EB334B">
        <w:rPr>
          <w:i/>
          <w:iCs/>
        </w:rPr>
        <w:t xml:space="preserve">č. </w:t>
      </w:r>
      <w:r w:rsidRPr="00E16FCD">
        <w:rPr>
          <w:i/>
          <w:iCs/>
        </w:rPr>
        <w:t>1</w:t>
      </w:r>
    </w:p>
    <w:p w14:paraId="376F63BD" w14:textId="0A2498DF" w:rsidR="00E16FCD" w:rsidRPr="00E16FCD" w:rsidRDefault="00E16FCD" w:rsidP="00E16FCD">
      <w:pPr>
        <w:pStyle w:val="Odstavec1"/>
        <w:rPr>
          <w:i/>
          <w:iCs/>
        </w:rPr>
      </w:pPr>
      <w:r w:rsidRPr="00E16FCD">
        <w:rPr>
          <w:i/>
          <w:iCs/>
        </w:rPr>
        <w:t>Mechanismus účinku psychoterapie všímavosti</w:t>
      </w:r>
    </w:p>
    <w:p w14:paraId="693B17A3" w14:textId="60F51139" w:rsidR="00F514AC" w:rsidRPr="00F514AC" w:rsidRDefault="00E16FCD" w:rsidP="00F514AC">
      <w:r w:rsidRPr="009044E4">
        <w:rPr>
          <w:i/>
          <w:iCs/>
          <w:noProof/>
        </w:rPr>
        <w:drawing>
          <wp:anchor distT="0" distB="0" distL="114300" distR="114300" simplePos="0" relativeHeight="251660288" behindDoc="1" locked="0" layoutInCell="1" allowOverlap="1" wp14:anchorId="013BB080" wp14:editId="429D1829">
            <wp:simplePos x="0" y="0"/>
            <wp:positionH relativeFrom="column">
              <wp:posOffset>17145</wp:posOffset>
            </wp:positionH>
            <wp:positionV relativeFrom="paragraph">
              <wp:posOffset>99011</wp:posOffset>
            </wp:positionV>
            <wp:extent cx="4335145" cy="3530600"/>
            <wp:effectExtent l="0" t="0" r="0" b="0"/>
            <wp:wrapTight wrapText="bothSides">
              <wp:wrapPolygon edited="0">
                <wp:start x="0" y="0"/>
                <wp:lineTo x="0" y="21522"/>
                <wp:lineTo x="21515" y="21522"/>
                <wp:lineTo x="21515"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ímek obrazovky 2020-12-24 v 9.13.57.png"/>
                    <pic:cNvPicPr/>
                  </pic:nvPicPr>
                  <pic:blipFill>
                    <a:blip r:embed="rId26">
                      <a:extLst>
                        <a:ext uri="{28A0092B-C50C-407E-A947-70E740481C1C}">
                          <a14:useLocalDpi xmlns:a14="http://schemas.microsoft.com/office/drawing/2010/main" val="0"/>
                        </a:ext>
                      </a:extLst>
                    </a:blip>
                    <a:stretch>
                      <a:fillRect/>
                    </a:stretch>
                  </pic:blipFill>
                  <pic:spPr>
                    <a:xfrm>
                      <a:off x="0" y="0"/>
                      <a:ext cx="4335145" cy="3530600"/>
                    </a:xfrm>
                    <a:prstGeom prst="rect">
                      <a:avLst/>
                    </a:prstGeom>
                  </pic:spPr>
                </pic:pic>
              </a:graphicData>
            </a:graphic>
            <wp14:sizeRelH relativeFrom="page">
              <wp14:pctWidth>0</wp14:pctWidth>
            </wp14:sizeRelH>
            <wp14:sizeRelV relativeFrom="page">
              <wp14:pctHeight>0</wp14:pctHeight>
            </wp14:sizeRelV>
          </wp:anchor>
        </w:drawing>
      </w:r>
    </w:p>
    <w:p w14:paraId="4B101DC8" w14:textId="2D371E9E" w:rsidR="000D0A1C" w:rsidRPr="000F41C2" w:rsidRDefault="000D0A1C" w:rsidP="007420DC">
      <w:pPr>
        <w:pStyle w:val="Dalodstavce"/>
        <w:ind w:firstLine="0"/>
        <w:rPr>
          <w:rFonts w:ascii="Times New Roman" w:hAnsi="Times New Roman"/>
        </w:rPr>
      </w:pPr>
    </w:p>
    <w:p w14:paraId="369E6D77" w14:textId="371933D6" w:rsidR="000D0A1C" w:rsidRPr="000F41C2" w:rsidRDefault="000D0A1C" w:rsidP="007420DC">
      <w:pPr>
        <w:pStyle w:val="Nadpis2"/>
      </w:pPr>
      <w:bookmarkStart w:id="31" w:name="_Toc61807759"/>
      <w:r w:rsidRPr="000F41C2">
        <w:lastRenderedPageBreak/>
        <w:t>Koncepty související se všímavostí</w:t>
      </w:r>
      <w:bookmarkEnd w:id="31"/>
      <w:r w:rsidRPr="000F41C2">
        <w:t xml:space="preserve"> </w:t>
      </w:r>
    </w:p>
    <w:p w14:paraId="100A1CA9" w14:textId="78E7B457" w:rsidR="003D44F2" w:rsidRPr="007420DC" w:rsidRDefault="007420DC" w:rsidP="007420DC">
      <w:pPr>
        <w:pStyle w:val="Odstavec1"/>
      </w:pPr>
      <w:r>
        <w:t xml:space="preserve">Dle dříve provedených výzkumů souvisí rozvoj všímavosti také s nárůstem osobní pohody. </w:t>
      </w:r>
      <w:r w:rsidR="003D44F2" w:rsidRPr="007420DC">
        <w:rPr>
          <w:b/>
          <w:bCs/>
        </w:rPr>
        <w:t>Osobní</w:t>
      </w:r>
      <w:r w:rsidR="003D44F2" w:rsidRPr="007420DC">
        <w:t xml:space="preserve"> nebo také </w:t>
      </w:r>
      <w:r w:rsidR="003D44F2" w:rsidRPr="007420DC">
        <w:rPr>
          <w:b/>
          <w:bCs/>
        </w:rPr>
        <w:t>psychická pohoda</w:t>
      </w:r>
      <w:r w:rsidR="003D44F2" w:rsidRPr="007420DC">
        <w:t xml:space="preserve"> je široká kategorie jevů, která zahrnuje emocionální rozpoložení, spokojenost s jednotlivými oblastmi života a souhrnné hodnocení spokojenosti se životem (Diener, Suh, Lucas &amp; Smith, 1999). Diener (198</w:t>
      </w:r>
      <w:r w:rsidR="00610E05">
        <w:t>5</w:t>
      </w:r>
      <w:r w:rsidR="003D44F2" w:rsidRPr="007420DC">
        <w:t>) charakterizuje osobní pohodu dále jako subjektivně prožívaný jev spojený s mírou prožívaných pozitivních emocí, nízkou mírou emocí negativních a celkovou vysokou spokojeností se životem.</w:t>
      </w:r>
    </w:p>
    <w:p w14:paraId="6EFA441A" w14:textId="77777777" w:rsidR="003D44F2" w:rsidRPr="000F41C2" w:rsidRDefault="003D44F2" w:rsidP="003D44F2">
      <w:pPr>
        <w:pStyle w:val="Dalodstavce"/>
        <w:rPr>
          <w:rFonts w:ascii="-webkit-standard" w:hAnsi="-webkit-standard"/>
        </w:rPr>
      </w:pPr>
      <w:r w:rsidRPr="000F41C2">
        <w:t>Výzkumy odhalily dvě hlavní komponenty osobní pohody, kterými jsou:</w:t>
      </w:r>
    </w:p>
    <w:p w14:paraId="121388F1" w14:textId="77777777" w:rsidR="003D44F2" w:rsidRPr="000F41C2" w:rsidRDefault="003D44F2" w:rsidP="003D44F2">
      <w:pPr>
        <w:pStyle w:val="Dalodstavce"/>
        <w:rPr>
          <w:rFonts w:ascii="-webkit-standard" w:hAnsi="-webkit-standard"/>
        </w:rPr>
      </w:pPr>
      <w:r w:rsidRPr="000F41C2">
        <w:rPr>
          <w:color w:val="131313"/>
          <w:sz w:val="20"/>
          <w:szCs w:val="20"/>
        </w:rPr>
        <w:t>-</w:t>
      </w:r>
      <w:r w:rsidRPr="000F41C2">
        <w:rPr>
          <w:color w:val="131313"/>
          <w:sz w:val="14"/>
          <w:szCs w:val="14"/>
        </w:rPr>
        <w:t xml:space="preserve">       </w:t>
      </w:r>
      <w:r w:rsidRPr="000F41C2">
        <w:rPr>
          <w:b/>
          <w:bCs/>
        </w:rPr>
        <w:t xml:space="preserve">Afektivní složka </w:t>
      </w:r>
      <w:r w:rsidRPr="000F41C2">
        <w:t>(emotional well-being) označovaná také jako emocionální pohoda (emotional well-being), která se dále dělí na příjemné a nepříjemné emoce. Afektivní složka bývá nejčastěji měřena za využití sebeposuzujících dotazníků zachycujících pozitivní emoce (např. štěstí) nebo emoce negativní (deprese, úzkost) v průběhu času. </w:t>
      </w:r>
    </w:p>
    <w:p w14:paraId="127943D2" w14:textId="0451409D" w:rsidR="003D44F2" w:rsidRPr="000F41C2" w:rsidRDefault="003D44F2" w:rsidP="003D44F2">
      <w:pPr>
        <w:pStyle w:val="Dalodstavce"/>
        <w:rPr>
          <w:rFonts w:ascii="-webkit-standard" w:hAnsi="-webkit-standard"/>
        </w:rPr>
      </w:pPr>
      <w:r w:rsidRPr="000F41C2">
        <w:rPr>
          <w:color w:val="131313"/>
          <w:sz w:val="20"/>
          <w:szCs w:val="20"/>
        </w:rPr>
        <w:t>-</w:t>
      </w:r>
      <w:r w:rsidRPr="000F41C2">
        <w:rPr>
          <w:color w:val="131313"/>
          <w:sz w:val="14"/>
          <w:szCs w:val="14"/>
        </w:rPr>
        <w:t xml:space="preserve">       </w:t>
      </w:r>
      <w:r w:rsidRPr="000F41C2">
        <w:rPr>
          <w:b/>
          <w:bCs/>
        </w:rPr>
        <w:t xml:space="preserve">Kognitivní složka </w:t>
      </w:r>
      <w:r w:rsidRPr="000F41C2">
        <w:t xml:space="preserve">(life-satisfaction) představuje v tomto pojetí spokojenost životní (Pavot, &amp; Diener, 1993), přičemž podle Andrewse a </w:t>
      </w:r>
      <w:r w:rsidRPr="00C60CA8">
        <w:t>Witheyho (</w:t>
      </w:r>
      <w:r w:rsidR="00C60CA8" w:rsidRPr="00C60CA8">
        <w:t>2012</w:t>
      </w:r>
      <w:r w:rsidRPr="00C60CA8">
        <w:t xml:space="preserve">) se jedná o jeden z klíčových indikátorů psychického zdraví (Andrews, &amp; Withey, </w:t>
      </w:r>
      <w:r w:rsidR="00C60CA8" w:rsidRPr="00C60CA8">
        <w:t>2012</w:t>
      </w:r>
      <w:r w:rsidRPr="00C60CA8">
        <w:t>). Nejčastěji bývá měřena sebeposuzovacími dotazníky zaměřenými na zhodnocení celkové životní spokojenosti.</w:t>
      </w:r>
    </w:p>
    <w:p w14:paraId="512B8097" w14:textId="10F6FD28" w:rsidR="003D44F2" w:rsidRPr="00946FD1" w:rsidRDefault="003D44F2" w:rsidP="00946FD1">
      <w:pPr>
        <w:pStyle w:val="Dalodstavce"/>
      </w:pPr>
      <w:r w:rsidRPr="00946FD1">
        <w:t>Afektivní a kognitivní složka na sobě nejsou zcela nezávislé a jejich korelace je středně silná (Pavot</w:t>
      </w:r>
      <w:r w:rsidR="00191243">
        <w:t>,</w:t>
      </w:r>
      <w:r w:rsidRPr="00946FD1">
        <w:t xml:space="preserve"> &amp; Diener, 1993). Liší se ale ve své dlouhodobosti a korelacích s dalšími koncepty. Společně tak mohou poskytnout komplementární informace o celkové duševní pohodě. </w:t>
      </w:r>
    </w:p>
    <w:p w14:paraId="0CF10EA1" w14:textId="7DFD8FCB" w:rsidR="003D44F2" w:rsidRPr="00946FD1" w:rsidRDefault="003D44F2" w:rsidP="00946FD1">
      <w:pPr>
        <w:pStyle w:val="Dalodstavce"/>
      </w:pPr>
      <w:r w:rsidRPr="00946FD1">
        <w:t>Zatímco afektivní složka má krátkodobý a epizodický charakter, tedy je ovlivněna mnoha krátkodobými a momentálními faktory, složka kognitivní je považována za stabilnější. Dalším rozdílem je</w:t>
      </w:r>
      <w:r w:rsidR="00F72290">
        <w:t>,</w:t>
      </w:r>
      <w:r w:rsidRPr="00946FD1">
        <w:t xml:space="preserve"> že složka afektivní odkazuje spíše k podvědomím motivům a jejich vlivu, složka kognitivní reflektuje vědomé hodnoty a cíle (Pavot</w:t>
      </w:r>
      <w:r w:rsidR="00191243">
        <w:t>,</w:t>
      </w:r>
      <w:r w:rsidRPr="00946FD1">
        <w:t xml:space="preserve"> &amp; Diener, 1993). </w:t>
      </w:r>
      <w:r w:rsidR="00036E29">
        <w:t xml:space="preserve"> </w:t>
      </w:r>
    </w:p>
    <w:p w14:paraId="16CAEDF0" w14:textId="5780C463" w:rsidR="003D44F2" w:rsidRPr="000F41C2" w:rsidRDefault="003D44F2" w:rsidP="003D44F2">
      <w:pPr>
        <w:pStyle w:val="Nadpis3"/>
      </w:pPr>
      <w:r w:rsidRPr="000F41C2">
        <w:t>Všímavost a osobní pohoda u adolescentů</w:t>
      </w:r>
    </w:p>
    <w:p w14:paraId="502F44B5" w14:textId="384D1421" w:rsidR="00182A89" w:rsidRPr="00182A89" w:rsidRDefault="00182A89" w:rsidP="00182A89">
      <w:pPr>
        <w:pStyle w:val="Dalodstavce"/>
      </w:pPr>
      <w:r>
        <w:t xml:space="preserve">Na výzkum vztahu všímavosti, afektivní složky psychické pohody a soucitu se sebou se zaměřili ve své studii </w:t>
      </w:r>
      <w:r w:rsidRPr="000F41C2">
        <w:t>Bluth a Blanton (2014)</w:t>
      </w:r>
      <w:r>
        <w:t xml:space="preserve">. Soucit se sebou zde figuroval jako </w:t>
      </w:r>
      <w:r w:rsidRPr="000F41C2">
        <w:t xml:space="preserve">mediátor vztahu dispoziční všímavosti a vnímaného stresu, pozitivní a negativní afektivity a afektivní emoční </w:t>
      </w:r>
      <w:r w:rsidRPr="000F41C2">
        <w:lastRenderedPageBreak/>
        <w:t>pohody. Výsledky potvrzují soucit se sebou jako mediátor ve vztahu k negativní afektivitě a vnímanému stresu. Je možné</w:t>
      </w:r>
      <w:r w:rsidR="0073415C">
        <w:t>,</w:t>
      </w:r>
      <w:r w:rsidRPr="000F41C2">
        <w:t xml:space="preserve"> že ve chvíli, kdy si adolescenti uvědomují své myšlenky</w:t>
      </w:r>
      <w:r w:rsidR="00DF52F4">
        <w:t>,</w:t>
      </w:r>
      <w:r w:rsidRPr="000F41C2">
        <w:t xml:space="preserve"> jsou také schopni rozpoznat míru jejich sebekritiky a zranitelnosti a zachovat se k sobě s větším soucitem. To v konečném důsledku může vést ke zlepšení emoční osobní pohody. V alternativním modelu byl testován soucit se sebou jako prediktor a všímavost jako mediátor. Tento model naznačuje že, všímavost částečně mediuje vztah mezi soucitem se sebou, negativními prožitky a vnímaným stresem. Bluth a Eisenlohr-Moul (2017) na tento výzkum navázali kohortní studií, ve které byla neklinická skupina adolescentů (11-17 let, n=45) zapojena do 8</w:t>
      </w:r>
      <w:r w:rsidR="00322C71">
        <w:t xml:space="preserve"> </w:t>
      </w:r>
      <w:r w:rsidRPr="000F41C2">
        <w:t xml:space="preserve">týdenního programu na rozvoj všímavého soucitu se sebou. Program byl vyvinut na základě kurzu pro dospělé (Neff, </w:t>
      </w:r>
      <w:r w:rsidRPr="000F41C2">
        <w:rPr>
          <w:color w:val="222222"/>
          <w:shd w:val="clear" w:color="auto" w:fill="FFFFFF"/>
        </w:rPr>
        <w:t xml:space="preserve">&amp; </w:t>
      </w:r>
      <w:r w:rsidRPr="000F41C2">
        <w:t>Germer, 2013). I přesto, že se jedná o program rozvoje soucitu se sebou, první dvě lekce jsou zaměřeny na rozvoj všímavosti a věnování pozornosti aktuálním prožitkům. Výsledky studie naznačují že oba koncepty kovariují se subjektivně vnímaným stresem a depresivními symptomy. Všímavost dále s úzkostí a soucit se sebou</w:t>
      </w:r>
      <w:r w:rsidR="00622915">
        <w:t xml:space="preserve">, </w:t>
      </w:r>
      <w:r w:rsidRPr="000F41C2">
        <w:t>s resiliencí a pozitivním riskováním (curiosity/exploration). Autoři u obou výše uvedených studií předpokládají, že nižší míra negativní emotivity je předpokladem vyšší životní spokojenosti. </w:t>
      </w:r>
    </w:p>
    <w:p w14:paraId="088DF5AA" w14:textId="65D767D6" w:rsidR="00657A5B" w:rsidRDefault="00182A89" w:rsidP="00657A5B">
      <w:pPr>
        <w:pStyle w:val="Dalodstavce"/>
        <w:rPr>
          <w:rFonts w:ascii="-webkit-standard" w:hAnsi="-webkit-standard"/>
        </w:rPr>
      </w:pPr>
      <w:r w:rsidRPr="000F41C2">
        <w:t>Dle výše uvedeného je pravděpodobné, že všímavost a sebesoucit se na pozitivních výsledcích programů založených na všímavosti spolupodílejí a je tedy dobré se na ně zaměřovat společně (Birnie, Speca, &amp; Carlson, 2010) i přesto, že mechanismus jejich fungování je nejasný. </w:t>
      </w:r>
      <w:r w:rsidR="00622915">
        <w:t xml:space="preserve">Rozvoj všímavosti je ale globálně </w:t>
      </w:r>
      <w:r w:rsidR="00387390">
        <w:t>nahlížen</w:t>
      </w:r>
      <w:r w:rsidR="00622915">
        <w:t xml:space="preserve"> jako předpoklad pro rozvoj soucitu se sebou, protože nejprve musíme být schopni dané prožitky zaznamenat, než k sobě projevíme soucit. </w:t>
      </w:r>
    </w:p>
    <w:p w14:paraId="684E602C" w14:textId="1D73D95C" w:rsidR="003D44F2" w:rsidRPr="000F41C2" w:rsidRDefault="003D44F2" w:rsidP="00657A5B">
      <w:pPr>
        <w:pStyle w:val="Dalodstavce"/>
        <w:rPr>
          <w:rFonts w:ascii="-webkit-standard" w:hAnsi="-webkit-standard"/>
        </w:rPr>
      </w:pPr>
      <w:r w:rsidRPr="000F41C2">
        <w:t>Ve vazbě na kognitivní složku výzkumy naznačují</w:t>
      </w:r>
      <w:r w:rsidR="00612F9C">
        <w:t>,</w:t>
      </w:r>
      <w:r w:rsidRPr="000F41C2">
        <w:t xml:space="preserve"> že všímavost s mírou životní spokojenosti pozitivně koreluje (např. Brown &amp; Ryan, 2003; Vibe et al., 2018). Většina výzkumů byla ale provedena u běžné dospělé populace a empirická podpora pro populaci adolescentů je nízká nebo zaměřena na afektivní složku osobní pohody. I přes tato omezení poměrně aktuální výzkum R</w:t>
      </w:r>
      <w:r w:rsidR="00387390">
        <w:t>a</w:t>
      </w:r>
      <w:r w:rsidRPr="000F41C2">
        <w:t xml:space="preserve">j et al. </w:t>
      </w:r>
      <w:r w:rsidR="00387390">
        <w:t xml:space="preserve">(2019), který </w:t>
      </w:r>
      <w:r w:rsidRPr="000F41C2">
        <w:t xml:space="preserve">dokládá pozitivní vliv programu MBCT u populace adolescentů (12-17 let, n=30) s vysokou mírou depresivity </w:t>
      </w:r>
      <w:r w:rsidRPr="00BE6CE0">
        <w:t xml:space="preserve">a suicidálními tendencemi (Raj, Sachdeva, Jha, Sharad, Singh, Arya, &amp; Verma, 2019). Program byl veden dle Segala et al. (2002). Jednalo se o </w:t>
      </w:r>
      <w:r w:rsidR="007420DC" w:rsidRPr="00BE6CE0">
        <w:t>12</w:t>
      </w:r>
      <w:r w:rsidR="00191243">
        <w:t xml:space="preserve"> </w:t>
      </w:r>
      <w:r w:rsidR="007420DC" w:rsidRPr="00BE6CE0">
        <w:t>hodinových</w:t>
      </w:r>
      <w:r w:rsidRPr="00BE6CE0">
        <w:t xml:space="preserve"> sezení zaměřených na rozvoj pozornosti k vnitřním prožitkům a schopnosti vyrovnat se s náročnými životními</w:t>
      </w:r>
      <w:r w:rsidRPr="000F41C2">
        <w:t xml:space="preserve"> událostmi. Mezi hlavní techniky byly zařazeny různé variace </w:t>
      </w:r>
      <w:r w:rsidRPr="000F41C2">
        <w:lastRenderedPageBreak/>
        <w:t xml:space="preserve">meditace všímavosti a psychoedukace zaměřená na rozvoj porozumění a přijetí psychické poruchy. Výsledky výzkumu dokládají signifikantní snížení depresivity, distresu, zoufalství a suicidálních tendencí. Na druhou stranu poukazují na celkové zvýšené spokojenosti se životem a životní orientace. Mechanismus změny autoři vysvětlují na základě snížení depresivní symptomatologie, která člověka často vyřazuje z běžného fungování, snižuje nebo zamezuje prožitku pozitivních emocí a izoluje ze sociálních kontaktů (Chiesa, &amp; Serretti, 2011). Právě tyto faktory mohou podle nich vést ke snížení životní spokojenosti ve srovnání s běžnou populací. </w:t>
      </w:r>
    </w:p>
    <w:p w14:paraId="21CC5FE9" w14:textId="275EEE6B" w:rsidR="003D44F2" w:rsidRPr="000F41C2" w:rsidRDefault="003D44F2" w:rsidP="003D44F2">
      <w:pPr>
        <w:pStyle w:val="Dalodstavce"/>
        <w:rPr>
          <w:rFonts w:ascii="-webkit-standard" w:hAnsi="-webkit-standard"/>
        </w:rPr>
      </w:pPr>
      <w:r w:rsidRPr="000F41C2">
        <w:t xml:space="preserve">Významné snížení negativní emotivity a zvýšení celkové životní spokojenosti, přijetí sebe sama (self-acceptance) a samostatnosti dokládá také studie provedená ve spolupráci se skupinou neklinických studentů britské střední školy (15-17 let, n=51). Participanti byli zapojeni do osmitýdenního programu vytvořeného speciálně pro tento výzkum, vycházejícího z tradiční meditační a kontemplační praxe se zaměřením na rozvoj soucitu se sebou (Bach, </w:t>
      </w:r>
      <w:r w:rsidR="0017033C" w:rsidRPr="0017033C">
        <w:t xml:space="preserve">&amp; </w:t>
      </w:r>
      <w:r w:rsidRPr="000F41C2">
        <w:t>Guse, 2015). V rámci obou výzkumů byl</w:t>
      </w:r>
      <w:r w:rsidR="00EC0601">
        <w:t>a</w:t>
      </w:r>
      <w:r w:rsidRPr="000F41C2">
        <w:t xml:space="preserve"> k měření životní spokojenosti použita Škála spokojenosti se životem (The Satisfaction With Life Scale, SWLS). </w:t>
      </w:r>
    </w:p>
    <w:p w14:paraId="38884503" w14:textId="77777777" w:rsidR="003D44F2" w:rsidRPr="000F41C2" w:rsidRDefault="003D44F2" w:rsidP="003D44F2">
      <w:pPr>
        <w:pStyle w:val="Dalodstavce"/>
        <w:rPr>
          <w:rFonts w:ascii="-webkit-standard" w:hAnsi="-webkit-standard"/>
        </w:rPr>
      </w:pPr>
      <w:r w:rsidRPr="000F41C2">
        <w:t>Zvýšení životní spokojenosti bylo (měřeno World Health Organizati, WHO-5) zaznamenáno také při využití adaptace MBSR a MBCT programu (van der Weijer-Bergsma et al., 2012) pro skupinu adolescentů s poruchou autistického spektra (Bruin et al. 2015). </w:t>
      </w:r>
    </w:p>
    <w:p w14:paraId="5ECC55FC" w14:textId="0E79FA0E" w:rsidR="003D44F2" w:rsidRPr="00946FD1" w:rsidRDefault="003D44F2" w:rsidP="00946FD1">
      <w:pPr>
        <w:pStyle w:val="Dalodstavce"/>
      </w:pPr>
      <w:r w:rsidRPr="00946FD1">
        <w:t>Vzhledem k tomu, že je všímavost adolescenty s různými psychickými obtížemi dobře přijímána</w:t>
      </w:r>
      <w:r w:rsidR="0049052B">
        <w:t>,</w:t>
      </w:r>
      <w:r w:rsidRPr="00946FD1">
        <w:t xml:space="preserve"> mohla by představovat vhodnou podporu pro zvýšení celkové životní spokojenosti (Chiessa, &amp; Serreti, 2011).</w:t>
      </w:r>
    </w:p>
    <w:p w14:paraId="600B92D7" w14:textId="77777777" w:rsidR="003D44F2" w:rsidRPr="000F41C2" w:rsidRDefault="003D44F2" w:rsidP="003D44F2">
      <w:pPr>
        <w:spacing w:after="240"/>
      </w:pPr>
    </w:p>
    <w:p w14:paraId="5C106604" w14:textId="77777777" w:rsidR="006E0ACE" w:rsidRPr="000F41C2" w:rsidRDefault="006E0ACE" w:rsidP="00C46700">
      <w:pPr>
        <w:pStyle w:val="Dalodstavce"/>
        <w:rPr>
          <w:rFonts w:ascii="-webkit-standard" w:hAnsi="-webkit-standard"/>
        </w:rPr>
      </w:pPr>
    </w:p>
    <w:p w14:paraId="51D53A0E" w14:textId="77777777" w:rsidR="00C46700" w:rsidRPr="00C46700" w:rsidRDefault="00C46700" w:rsidP="00C46700">
      <w:pPr>
        <w:spacing w:after="240"/>
      </w:pPr>
    </w:p>
    <w:p w14:paraId="7A1B5622" w14:textId="77777777" w:rsidR="000D0A1C" w:rsidRPr="000F41C2" w:rsidRDefault="000D0A1C" w:rsidP="000D0A1C">
      <w:pPr>
        <w:pStyle w:val="Odstavec1"/>
      </w:pPr>
    </w:p>
    <w:p w14:paraId="40E78F70" w14:textId="77777777" w:rsidR="000D0A1C" w:rsidRPr="000D0A1C" w:rsidRDefault="000D0A1C" w:rsidP="000D0A1C">
      <w:pPr>
        <w:jc w:val="both"/>
        <w:rPr>
          <w:rFonts w:ascii="-webkit-standard" w:hAnsi="-webkit-standard"/>
          <w:color w:val="000000"/>
        </w:rPr>
      </w:pPr>
      <w:r w:rsidRPr="000D0A1C">
        <w:rPr>
          <w:rFonts w:ascii="Arial" w:hAnsi="Arial" w:cs="Arial"/>
          <w:color w:val="000000"/>
          <w:sz w:val="22"/>
          <w:szCs w:val="22"/>
        </w:rPr>
        <w:t> </w:t>
      </w:r>
    </w:p>
    <w:p w14:paraId="5CE67055" w14:textId="77777777" w:rsidR="000D0A1C" w:rsidRPr="000F41C2" w:rsidRDefault="000D0A1C" w:rsidP="000D0A1C">
      <w:pPr>
        <w:pStyle w:val="Odstavec1"/>
      </w:pPr>
    </w:p>
    <w:p w14:paraId="5655CAEC" w14:textId="2CC560F1" w:rsidR="00652F4E" w:rsidRPr="000F41C2" w:rsidRDefault="00652F4E" w:rsidP="00652F4E">
      <w:pPr>
        <w:spacing w:line="360" w:lineRule="auto"/>
        <w:jc w:val="both"/>
        <w:rPr>
          <w:rFonts w:ascii="Arial" w:hAnsi="Arial" w:cs="Arial"/>
          <w:b/>
          <w:bCs/>
          <w:color w:val="000000" w:themeColor="text1"/>
        </w:rPr>
      </w:pPr>
    </w:p>
    <w:p w14:paraId="717267AD" w14:textId="77777777" w:rsidR="00E84342" w:rsidRPr="000F41C2" w:rsidRDefault="00E84342" w:rsidP="00E84342">
      <w:pPr>
        <w:pStyle w:val="Nadpis1"/>
      </w:pPr>
      <w:bookmarkStart w:id="32" w:name="_Toc61807760"/>
      <w:r w:rsidRPr="000F41C2">
        <w:lastRenderedPageBreak/>
        <w:t>Všímavost v klinické praxi</w:t>
      </w:r>
      <w:bookmarkEnd w:id="32"/>
    </w:p>
    <w:p w14:paraId="4D005128" w14:textId="73D6455A" w:rsidR="00E84342" w:rsidRPr="000F41C2" w:rsidRDefault="006B1EFE" w:rsidP="00E84342">
      <w:pPr>
        <w:pStyle w:val="Odstavec1"/>
      </w:pPr>
      <w:r w:rsidRPr="000F41C2">
        <w:t>Přístupy založené na všímavosti nacházejí uplatnění napříč populacemi s největším zaměřením výzkumů na populaci dospělou. Nicméně v posledních letech dochází k uplatnění tohoto přístupu také v oblasti práce se seniory (Mc Bee, 2009) nebo dětmi a dospívajícími (Didonna, 2009; Kostova et al., 2019; Zoogman et al., 2015)</w:t>
      </w:r>
      <w:r>
        <w:t>. K efektivnímu uplatnění praxe všímavosti dochází také v nejrůznějších prostředí</w:t>
      </w:r>
      <w:r w:rsidR="00330E4F">
        <w:t>ch</w:t>
      </w:r>
      <w:r>
        <w:t xml:space="preserve">, jako jsou klinická lůžková zařízení, </w:t>
      </w:r>
      <w:r w:rsidRPr="000F41C2">
        <w:t>zejména specializovan</w:t>
      </w:r>
      <w:r>
        <w:t>é</w:t>
      </w:r>
      <w:r w:rsidRPr="000F41C2">
        <w:t xml:space="preserve"> jednotk</w:t>
      </w:r>
      <w:r>
        <w:t>y</w:t>
      </w:r>
      <w:r w:rsidR="001616E7">
        <w:t>,</w:t>
      </w:r>
      <w:r>
        <w:t xml:space="preserve"> </w:t>
      </w:r>
      <w:r w:rsidRPr="000F41C2">
        <w:t>jako je</w:t>
      </w:r>
      <w:r>
        <w:t xml:space="preserve"> např. </w:t>
      </w:r>
      <w:r w:rsidRPr="000F41C2">
        <w:t xml:space="preserve"> dětská nebo dorostenecká psychiatrie (Semple et al., 2018</w:t>
      </w:r>
      <w:r>
        <w:t>, Ruskin et al., 2017</w:t>
      </w:r>
      <w:r w:rsidRPr="000F41C2">
        <w:t xml:space="preserve">). </w:t>
      </w:r>
      <w:r w:rsidR="00E84342" w:rsidRPr="000F41C2">
        <w:t xml:space="preserve">Jedná se o intervence, které mohou optimalizovat zdroje personálu a zvýšit efektivitu dalších léčebných způsobů. Tento druh přístupu také nabízí nákladově efektivní způsob, jak obecně učit pacienty užitečné dovednosti pro změnu dysfunkčních kognitivních způsobů zpracování informací, které jsou typické pro závažné a akutní poruchy. Navíc se zdá, že tato forma léčby dosahuje dobré aplikovatelnosti a je dobře tolerována i u pacientů s vysokou </w:t>
      </w:r>
      <w:r w:rsidR="00E84342" w:rsidRPr="002A40DE">
        <w:t>mírou d</w:t>
      </w:r>
      <w:r w:rsidR="00FC7747" w:rsidRPr="002A40DE">
        <w:t>y</w:t>
      </w:r>
      <w:r w:rsidR="00E84342" w:rsidRPr="002A40DE">
        <w:t>sko</w:t>
      </w:r>
      <w:r w:rsidR="00FC7747" w:rsidRPr="002A40DE">
        <w:t>m</w:t>
      </w:r>
      <w:r w:rsidR="00E84342" w:rsidRPr="002A40DE">
        <w:t>fortu nebo</w:t>
      </w:r>
      <w:r w:rsidR="00E84342" w:rsidRPr="000F41C2">
        <w:t xml:space="preserve"> psychopatologie (Didonna, 2009). </w:t>
      </w:r>
      <w:r w:rsidR="008A7644">
        <w:t>Praxe všímavosti</w:t>
      </w:r>
      <w:r w:rsidR="00E84342" w:rsidRPr="000F41C2">
        <w:t xml:space="preserve"> může </w:t>
      </w:r>
      <w:r w:rsidR="008A7644">
        <w:t xml:space="preserve">také </w:t>
      </w:r>
      <w:r w:rsidR="00E84342" w:rsidRPr="000F41C2">
        <w:t>pomáhat s řešením kontraindikací spojených např. s předepisováním antidepresiv osobám s různým typem úzkostí (Strawn et al., 2016).</w:t>
      </w:r>
    </w:p>
    <w:p w14:paraId="2036485F" w14:textId="6CADE7A4" w:rsidR="00E84342" w:rsidRPr="000F41C2" w:rsidRDefault="00E84342" w:rsidP="00E84342">
      <w:pPr>
        <w:pStyle w:val="Dalodstavce"/>
        <w:rPr>
          <w:rFonts w:ascii="-webkit-standard" w:hAnsi="-webkit-standard"/>
          <w:color w:val="000000"/>
        </w:rPr>
      </w:pPr>
      <w:r w:rsidRPr="002A40DE">
        <w:t xml:space="preserve">Za hlavní výhody tréninku všímavosti v klinické praxi je považována možnost poskytnout pacientům intenzivní program s častějšími sezeními, </w:t>
      </w:r>
      <w:r w:rsidR="00FC7747" w:rsidRPr="002A40DE">
        <w:t xml:space="preserve">s </w:t>
      </w:r>
      <w:r w:rsidRPr="002A40DE">
        <w:t xml:space="preserve">každodenní meditační praxí, </w:t>
      </w:r>
      <w:r w:rsidR="00FC7747" w:rsidRPr="002A40DE">
        <w:t xml:space="preserve">se </w:t>
      </w:r>
      <w:r w:rsidRPr="002A40DE">
        <w:t>snížení</w:t>
      </w:r>
      <w:r w:rsidR="00FC7747" w:rsidRPr="002A40DE">
        <w:t>m</w:t>
      </w:r>
      <w:r w:rsidRPr="002A40DE">
        <w:t xml:space="preserve"> nákladů a </w:t>
      </w:r>
      <w:r w:rsidR="002A40DE" w:rsidRPr="002A40DE">
        <w:t xml:space="preserve">se </w:t>
      </w:r>
      <w:r w:rsidRPr="002A40DE">
        <w:t>zapojení</w:t>
      </w:r>
      <w:r w:rsidR="00FC7747" w:rsidRPr="002A40DE">
        <w:t>m</w:t>
      </w:r>
      <w:r w:rsidRPr="002A40DE">
        <w:t xml:space="preserve"> celého personálu (</w:t>
      </w:r>
      <w:r w:rsidR="00AD20E6" w:rsidRPr="002A40DE">
        <w:t>Didonna</w:t>
      </w:r>
      <w:r w:rsidRPr="002A40DE">
        <w:t>, 2009).</w:t>
      </w:r>
    </w:p>
    <w:p w14:paraId="5D831A02" w14:textId="46BF1D9B" w:rsidR="00E84342" w:rsidRDefault="00E84342" w:rsidP="00E84342">
      <w:pPr>
        <w:pStyle w:val="Dalodstavce"/>
      </w:pPr>
      <w:r w:rsidRPr="000F41C2">
        <w:t>Poskytování tréninku všímavosti pro těžce a akutně nemocné v lůžkových zařízeních však není snadný úkol a vyžaduje, aby lékaři a odborníci rozuměli mnoha překážkám a výzvám</w:t>
      </w:r>
      <w:r w:rsidR="00FC7747">
        <w:t>,</w:t>
      </w:r>
      <w:r w:rsidRPr="000F41C2">
        <w:t xml:space="preserve"> specifikům, která v ambulantní léčbě neexistují. Tyto obtíže znamenají, že při provádění zásahů založených na všímavosti v nemocničním prostředí musí být použity specifické formáty cvičení a organizace celého programu. Struktura programu je přizpůsobena každodennímu chodu nemocnice (oddělení) a okolnímu prostředí. Dále je třeba použít několik konkrétních a obecných strategií zvládání, které jsou užitečné v přístupu k náročným pacientům během skupin všímavosti. </w:t>
      </w:r>
    </w:p>
    <w:p w14:paraId="14D0AC68" w14:textId="27008A23" w:rsidR="00295907" w:rsidRDefault="006B1EFE" w:rsidP="00295907">
      <w:pPr>
        <w:pStyle w:val="Dalodstavce"/>
      </w:pPr>
      <w:r>
        <w:t>I přesto, že zavedení praxe všímavosti může být pro lůžková oddělení efektivním způsobem péče</w:t>
      </w:r>
      <w:r w:rsidR="008A7644">
        <w:t>,</w:t>
      </w:r>
      <w:r>
        <w:t xml:space="preserve"> pojí se s ním nutnost četných úprav vzhledem k prostředí a u adolescentů také nutno adaptace vzhledem k </w:t>
      </w:r>
      <w:r w:rsidRPr="000F41C2">
        <w:lastRenderedPageBreak/>
        <w:t>vývojov</w:t>
      </w:r>
      <w:r>
        <w:t>é</w:t>
      </w:r>
      <w:r w:rsidRPr="000F41C2">
        <w:t xml:space="preserve"> a kognitivní úrovn</w:t>
      </w:r>
      <w:r>
        <w:t>i</w:t>
      </w:r>
      <w:r w:rsidR="007027CE">
        <w:t>,</w:t>
      </w:r>
      <w:r w:rsidR="007027CE" w:rsidRPr="000F41C2">
        <w:rPr>
          <w:shd w:val="clear" w:color="auto" w:fill="FFFFFF"/>
        </w:rPr>
        <w:t xml:space="preserve"> mezilidské</w:t>
      </w:r>
      <w:r w:rsidR="007027CE">
        <w:rPr>
          <w:shd w:val="clear" w:color="auto" w:fill="FFFFFF"/>
        </w:rPr>
        <w:t>mu</w:t>
      </w:r>
      <w:r w:rsidR="007027CE" w:rsidRPr="000F41C2">
        <w:rPr>
          <w:shd w:val="clear" w:color="auto" w:fill="FFFFFF"/>
        </w:rPr>
        <w:t xml:space="preserve"> fungování a zařazení dítěte do systému rodiny</w:t>
      </w:r>
      <w:r w:rsidR="007027CE">
        <w:rPr>
          <w:shd w:val="clear" w:color="auto" w:fill="FFFFFF"/>
        </w:rPr>
        <w:t xml:space="preserve"> </w:t>
      </w:r>
      <w:r w:rsidRPr="000F41C2">
        <w:t xml:space="preserve">(Zoogman et al., 2015). </w:t>
      </w:r>
    </w:p>
    <w:p w14:paraId="06313B1B" w14:textId="77777777" w:rsidR="00295907" w:rsidRPr="000F41C2" w:rsidRDefault="00295907" w:rsidP="00295907">
      <w:pPr>
        <w:pStyle w:val="Nadpis2"/>
      </w:pPr>
      <w:bookmarkStart w:id="33" w:name="_Toc61807761"/>
      <w:r w:rsidRPr="000F41C2">
        <w:t>Rozdíly mezi populacemi a zohlednění věku, vývojové a kognitivní úrovně</w:t>
      </w:r>
      <w:bookmarkEnd w:id="33"/>
    </w:p>
    <w:p w14:paraId="283F9BCD" w14:textId="66BE0768" w:rsidR="00295907" w:rsidRPr="000F41C2" w:rsidRDefault="00BD38B7" w:rsidP="00BD38B7">
      <w:pPr>
        <w:pStyle w:val="Dalodstavce"/>
        <w:ind w:firstLine="0"/>
      </w:pPr>
      <w:r>
        <w:t>V</w:t>
      </w:r>
      <w:r w:rsidR="00295907" w:rsidRPr="000F41C2">
        <w:rPr>
          <w:color w:val="000000" w:themeColor="text1"/>
        </w:rPr>
        <w:t>ýzkumy se v názoru na věk vhodný k započetí nácviku všímavosti liší v rozmezí</w:t>
      </w:r>
      <w:r w:rsidR="00295907" w:rsidRPr="000F41C2">
        <w:t xml:space="preserve"> </w:t>
      </w:r>
      <w:r w:rsidR="00295907" w:rsidRPr="000F41C2">
        <w:rPr>
          <w:color w:val="000000" w:themeColor="text1"/>
        </w:rPr>
        <w:t xml:space="preserve">několika let. Z pohledu Piagetovy teorie (Piaget, 1962) by dítě/adolescent měl/o dosahovat stádia formálních operací (přibližně 12 let), ve kterém je schopno uplatňovat abstraktní a hypotetické myšlení. Na druhou stranu z perspektivy KBT je klinicky užitečná práce </w:t>
      </w:r>
      <w:r w:rsidR="00295907" w:rsidRPr="00573E79">
        <w:rPr>
          <w:color w:val="000000" w:themeColor="text1"/>
        </w:rPr>
        <w:t>možná již ve stádiu konkrétních operací, tedy mezi sedmým až dvanáctým rokem (Verduyn, 2000). Při práci s dětmi za využití KBT je nutné uvědomění si sebe sama</w:t>
      </w:r>
      <w:r w:rsidR="00D002EC" w:rsidRPr="00573E79">
        <w:rPr>
          <w:color w:val="000000" w:themeColor="text1"/>
        </w:rPr>
        <w:t xml:space="preserve"> a </w:t>
      </w:r>
      <w:r w:rsidR="00295907" w:rsidRPr="00573E79">
        <w:rPr>
          <w:color w:val="000000" w:themeColor="text1"/>
        </w:rPr>
        <w:t>schopnost</w:t>
      </w:r>
      <w:r w:rsidR="00295907" w:rsidRPr="000F41C2">
        <w:rPr>
          <w:color w:val="000000" w:themeColor="text1"/>
        </w:rPr>
        <w:t xml:space="preserve"> měnit své obvyklé způsoby chování (behaviorální tendence). Tento přístup často používá metafory, které umožňují i mladším dětem pochopit abstraktní myšlenky konkrétním způsobem (Stallard, 2002). Protože učení všímavosti vyžaduje a využívá podobné terapeutické prvky jako KBT (např. MBCT-C, MBCT-T), existuje důvod se domnívat, že smysluplná práce může být vykonávána již ve věkovém rozmezí 7-12 let (</w:t>
      </w:r>
      <w:r w:rsidR="00295907" w:rsidRPr="000F41C2">
        <w:rPr>
          <w:color w:val="000000" w:themeColor="text1"/>
          <w:shd w:val="clear" w:color="auto" w:fill="FFFFFF"/>
        </w:rPr>
        <w:t>Thompson, &amp; Gauntlett-Gilbert, 2008).</w:t>
      </w:r>
      <w:r w:rsidR="00295907" w:rsidRPr="000F41C2">
        <w:t xml:space="preserve"> V rozmezí výše uvedených vývojových období najdeme také účastníky několika publikovaných výzkumů, např. 7 a 8 let (Sample et al., 2005), 9–12 let (Sample et al. 2006), 7-9 let (Linden, 1973), 9 let (Ott, 2002), 11 – 13let (Wall, 2005), 13–17 let (Sams et al., 2018) aj. </w:t>
      </w:r>
    </w:p>
    <w:p w14:paraId="11ED689A" w14:textId="53107E8D" w:rsidR="00295907" w:rsidRDefault="00295907" w:rsidP="00D002EC">
      <w:pPr>
        <w:pStyle w:val="Dalodstavce"/>
      </w:pPr>
      <w:r w:rsidRPr="000F41C2">
        <w:t>Jiní autoři uvádějí, že výuka všímavosti může probíhat již od předškolního vzdělávání (Saltzman, &amp; Goldin, 2008; Burke, 2010; Greenland, 2010). Tedy přibližně od tří až čtyř let věku dítěte. Tak tomu bylo např. ve studii Zylowske et al. (2007). Kaiser Gre</w:t>
      </w:r>
      <w:r w:rsidR="00322B3E">
        <w:t>e</w:t>
      </w:r>
      <w:r w:rsidRPr="000F41C2">
        <w:t>nland (201</w:t>
      </w:r>
      <w:r w:rsidR="0017033C">
        <w:t>0</w:t>
      </w:r>
      <w:r w:rsidRPr="000F41C2">
        <w:t xml:space="preserve">) také uvádí, že vyučování všímavosti může začít již během </w:t>
      </w:r>
      <w:r w:rsidRPr="00741814">
        <w:t>těhotenství matky a postupovat napříč jednotlivými vývojovými fázemi dítěte. Dle věku jsou voleny a vhodně přizpůsobovány aktivity, které</w:t>
      </w:r>
      <w:r w:rsidR="00741814" w:rsidRPr="00741814">
        <w:t xml:space="preserve"> spíše</w:t>
      </w:r>
      <w:r w:rsidR="00741814">
        <w:t>,</w:t>
      </w:r>
      <w:r w:rsidR="00741814" w:rsidRPr="00741814">
        <w:t xml:space="preserve"> </w:t>
      </w:r>
      <w:r w:rsidRPr="00741814">
        <w:t xml:space="preserve">než by měly povahu samostatné praxe všímavosti, nesou její prvky začleněné do běžných her a denních aktivit.  V tomto posledním případě je </w:t>
      </w:r>
      <w:r w:rsidR="00B778E8">
        <w:t xml:space="preserve">na </w:t>
      </w:r>
      <w:r w:rsidRPr="00741814">
        <w:t>všímavost dle mého názoru nahlížen</w:t>
      </w:r>
      <w:r w:rsidR="00B778E8">
        <w:t xml:space="preserve">o </w:t>
      </w:r>
      <w:r w:rsidRPr="00741814">
        <w:t>spíše jako</w:t>
      </w:r>
      <w:r w:rsidR="002E3A30">
        <w:t xml:space="preserve"> na</w:t>
      </w:r>
      <w:r w:rsidRPr="00741814">
        <w:t xml:space="preserve"> životní styl než vzdělávací nebo terapeutick</w:t>
      </w:r>
      <w:r w:rsidR="002E3A30">
        <w:t>ou</w:t>
      </w:r>
      <w:r w:rsidRPr="00741814">
        <w:t xml:space="preserve"> metod</w:t>
      </w:r>
      <w:r w:rsidR="002E3A30">
        <w:t>u</w:t>
      </w:r>
      <w:r w:rsidRPr="00741814">
        <w:t>, i když v pozdějším věku dítěte může být takto využívána.</w:t>
      </w:r>
      <w:r w:rsidRPr="000F41C2">
        <w:t xml:space="preserve"> </w:t>
      </w:r>
    </w:p>
    <w:p w14:paraId="0F0DD105" w14:textId="3E963659" w:rsidR="00E84342" w:rsidRPr="000F41C2" w:rsidRDefault="00E84342" w:rsidP="00E84342">
      <w:pPr>
        <w:pStyle w:val="Nadpis2"/>
      </w:pPr>
      <w:bookmarkStart w:id="34" w:name="_Toc61807762"/>
      <w:r w:rsidRPr="000F41C2">
        <w:lastRenderedPageBreak/>
        <w:t>Hospitalizace a všímavost</w:t>
      </w:r>
      <w:bookmarkEnd w:id="34"/>
    </w:p>
    <w:p w14:paraId="20186637" w14:textId="77777777" w:rsidR="00E84342" w:rsidRPr="000F41C2" w:rsidRDefault="00E84342" w:rsidP="00E84342">
      <w:pPr>
        <w:pStyle w:val="Odstavec1"/>
        <w:rPr>
          <w:rFonts w:ascii="-webkit-standard" w:hAnsi="-webkit-standard"/>
          <w:color w:val="000000"/>
        </w:rPr>
      </w:pPr>
      <w:r w:rsidRPr="000F41C2">
        <w:t>Poskytování tréninku všímavosti na lůžkových odděleních psychiatrických oddělení není snadný úkol a ve srovnání s ambulantní léčbou vyžaduje, aby ti, kteří poskytovali výcvik, nejprve jasně porozuměli překážkám a výzvám, které charakterizují lůžkové jednotky. </w:t>
      </w:r>
    </w:p>
    <w:p w14:paraId="63161BB4" w14:textId="525C7BC2" w:rsidR="00E84342" w:rsidRPr="000F41C2" w:rsidRDefault="00E84342" w:rsidP="00E84342">
      <w:pPr>
        <w:pStyle w:val="Dalodstavce"/>
        <w:rPr>
          <w:rFonts w:ascii="-webkit-standard" w:hAnsi="-webkit-standard"/>
          <w:color w:val="000000"/>
        </w:rPr>
      </w:pPr>
      <w:r w:rsidRPr="000F41C2">
        <w:t>Prvním specifikem je, že poruchy hospitalizovaných pacientů jsou mnohem závažnější, komorbidní a chroničtější než poruchy ambulantních pacientů. Hospitalizovaní jsou často v akutní fázi</w:t>
      </w:r>
      <w:r w:rsidR="007027CE">
        <w:t xml:space="preserve"> onemocnění</w:t>
      </w:r>
      <w:r w:rsidRPr="000F41C2">
        <w:t>, zejména na začátku hospitalizace</w:t>
      </w:r>
      <w:r w:rsidR="004A62AC">
        <w:t xml:space="preserve"> (Bach et al., 2006)</w:t>
      </w:r>
      <w:r w:rsidRPr="000F41C2">
        <w:t>. Mohou také mít vážně narušený vztah k tělu (často kvůli traumatickým prožitkům nebo psychotickým problémům), což je obvykle důležité zaměření při cvičeních všímavosti. Během cvičení všímavosti mohou pociťovat extrémní strach ze ztráty kontroly. </w:t>
      </w:r>
    </w:p>
    <w:p w14:paraId="6231AC6B" w14:textId="4EAD2B2F" w:rsidR="00E84342" w:rsidRPr="000F41C2" w:rsidRDefault="00E84342" w:rsidP="00E84342">
      <w:pPr>
        <w:pStyle w:val="Dalodstavce"/>
        <w:rPr>
          <w:rFonts w:ascii="-webkit-standard" w:hAnsi="-webkit-standard"/>
          <w:color w:val="000000"/>
        </w:rPr>
      </w:pPr>
      <w:r w:rsidRPr="000F41C2">
        <w:t>Pacienti jsou také během léčby obvykle medikov</w:t>
      </w:r>
      <w:r w:rsidR="004A62AC">
        <w:t>á</w:t>
      </w:r>
      <w:r w:rsidRPr="000F41C2">
        <w:t>n</w:t>
      </w:r>
      <w:r w:rsidR="004A62AC">
        <w:t>i</w:t>
      </w:r>
      <w:r w:rsidRPr="000F41C2">
        <w:t>, což je spojeno s mnohými vedlejšími efekty psychického i fyzického charakteru.  Během cvičení mohou v důsledku toho usnout nebo mít různé fyzické příznaky ztěžující nebo zamezující koncentraci během cvičení</w:t>
      </w:r>
      <w:r w:rsidR="00554C12">
        <w:t xml:space="preserve"> (Didonna, 2009)</w:t>
      </w:r>
      <w:r w:rsidR="00554C12" w:rsidRPr="000F41C2">
        <w:t>.</w:t>
      </w:r>
    </w:p>
    <w:p w14:paraId="26B07185" w14:textId="5BE72656" w:rsidR="00E84342" w:rsidRPr="000F41C2" w:rsidRDefault="00E84342" w:rsidP="00E84342">
      <w:pPr>
        <w:pStyle w:val="Dalodstavce"/>
      </w:pPr>
      <w:r w:rsidRPr="000F41C2">
        <w:t>Dalším důležitým bodem je to, že v lůžkové léčbě dochází z důvodu intenzity léčby a omezené době pobytu k rychlým obměnám pacientů. Tato skutečnost může ztěžovat provádění skupinových cvičení ve smyslu zajištění jednotné skupiny, která bude společně absolvovat program všímavosti od začátku do konce</w:t>
      </w:r>
      <w:r w:rsidR="006C65A0">
        <w:t xml:space="preserve"> </w:t>
      </w:r>
      <w:r w:rsidRPr="000F41C2">
        <w:t>tak</w:t>
      </w:r>
      <w:r w:rsidR="006C65A0">
        <w:t>,</w:t>
      </w:r>
      <w:r w:rsidRPr="000F41C2">
        <w:t xml:space="preserve"> jak to bývá u ambulantních skupin. Ve skutečnosti to na lůžkovém oddělení vypadá tak, že složení skupiny se neustále mění, což může vést k nedostatečné homogenitě každého setkání a tím i heterogenitě v oblasti porozumění tréninku všímavosti</w:t>
      </w:r>
      <w:r w:rsidR="00554C12">
        <w:t xml:space="preserve"> (Bach et al., 2006)</w:t>
      </w:r>
      <w:r w:rsidRPr="000F41C2">
        <w:t>. Běžně se tak může stát, že každé cvičení může být pro někoho cvičením prvním, což znemožňuje navyšování obtížnosti cvičení a jejich obměnu. Je nutné najít vhodný způsob, aby bylo možné nově příchozí plně zapojit od začátku praxe, ale zároveň aby se déle přítomní při cvičení nenudili a neztráceli zájem</w:t>
      </w:r>
      <w:r w:rsidR="004A62AC">
        <w:t xml:space="preserve"> (Didonna, 2009)</w:t>
      </w:r>
      <w:r w:rsidR="00554C12">
        <w:t>.</w:t>
      </w:r>
    </w:p>
    <w:p w14:paraId="11C37A68" w14:textId="351893FE" w:rsidR="00E84342" w:rsidRPr="000F41C2" w:rsidRDefault="00E84342" w:rsidP="00295907">
      <w:pPr>
        <w:pStyle w:val="Dalodstavce"/>
      </w:pPr>
      <w:r w:rsidRPr="000F41C2">
        <w:t>Tyto problémy znamenají, že standardní formát skupin založený na všímavosti musí být přizpůsoben specifičnosti závažných problémů duševního zdraví pacientů přijatých na oddělení a vlastnostem hospitalizačního léčebného programu.</w:t>
      </w:r>
      <w:r w:rsidRPr="000F41C2">
        <w:br w:type="page"/>
      </w:r>
    </w:p>
    <w:p w14:paraId="06E352DD" w14:textId="0E9902C7" w:rsidR="00E84342" w:rsidRPr="000F41C2" w:rsidRDefault="00E84342" w:rsidP="00E84342">
      <w:pPr>
        <w:pStyle w:val="Nadpis2"/>
      </w:pPr>
      <w:bookmarkStart w:id="35" w:name="_Toc61807763"/>
      <w:r w:rsidRPr="000F41C2">
        <w:lastRenderedPageBreak/>
        <w:t>Výhody využití všímavosti na lůžkových odděleních</w:t>
      </w:r>
      <w:bookmarkEnd w:id="35"/>
    </w:p>
    <w:p w14:paraId="6DE004E6" w14:textId="14BDDC15" w:rsidR="00E84342" w:rsidRPr="000F41C2" w:rsidRDefault="00E84342" w:rsidP="00E84342">
      <w:pPr>
        <w:pStyle w:val="Odstavec1"/>
      </w:pPr>
      <w:r w:rsidRPr="000F41C2">
        <w:rPr>
          <w:color w:val="000000"/>
        </w:rPr>
        <w:t xml:space="preserve">Mezi hlavní výhody aplikace programu všímavosti na lůžkových odděleních patří </w:t>
      </w:r>
      <w:r w:rsidRPr="000F41C2">
        <w:t>možnost každodenní praxe a heterogenita skupiny, pokud je lektorem dobře uchopena</w:t>
      </w:r>
      <w:r w:rsidR="004A62AC">
        <w:t xml:space="preserve"> (Didonna, 2009)</w:t>
      </w:r>
      <w:r w:rsidRPr="000F41C2">
        <w:t>.</w:t>
      </w:r>
    </w:p>
    <w:p w14:paraId="3B780FD2" w14:textId="1DEE80C4" w:rsidR="00C53B79" w:rsidRPr="00C17964" w:rsidRDefault="00E84342" w:rsidP="00C53B79">
      <w:pPr>
        <w:pStyle w:val="Dalodstavce"/>
      </w:pPr>
      <w:r w:rsidRPr="000F41C2">
        <w:t xml:space="preserve">Protože rozvíjení všímavosti není snadné, je nutné pacientům vysvětlit, že pro její rozvoj je nutná </w:t>
      </w:r>
      <w:r w:rsidRPr="000F41C2">
        <w:rPr>
          <w:b/>
          <w:bCs/>
        </w:rPr>
        <w:t>pravidelná praxe</w:t>
      </w:r>
      <w:r w:rsidRPr="000F41C2">
        <w:t xml:space="preserve"> stejně jako pro osvojení si jiných schopností a dovedností. Navíc potíže mnohých pacientů na lůžkových odděleních mají závažný nebo chronický charakter, což může dobu potřebnou k osvojení si schopnosti všímavosti prodlužovat</w:t>
      </w:r>
      <w:r w:rsidR="004A62AC">
        <w:t xml:space="preserve"> (Žitník, 2010)</w:t>
      </w:r>
      <w:r w:rsidRPr="000F41C2">
        <w:t>. V případě tréninku všímavosti je nejvhodnější zařadit praxi do každého dne, ve stejnou dobu, aby si pacienti vytvořil</w:t>
      </w:r>
      <w:r w:rsidR="001861D2">
        <w:t>i</w:t>
      </w:r>
      <w:r w:rsidRPr="000F41C2">
        <w:t xml:space="preserve"> určitou rutinu a nahlíželi </w:t>
      </w:r>
      <w:r w:rsidR="001861D2">
        <w:t xml:space="preserve">na </w:t>
      </w:r>
      <w:r w:rsidRPr="000F41C2">
        <w:t xml:space="preserve">praxi jako </w:t>
      </w:r>
      <w:r w:rsidR="001861D2">
        <w:t xml:space="preserve">na </w:t>
      </w:r>
      <w:r w:rsidRPr="000F41C2">
        <w:t xml:space="preserve">běžnou součást dne. Každodenní společná praxe </w:t>
      </w:r>
      <w:r w:rsidR="00C53B79">
        <w:t xml:space="preserve">pod vedením zkušených lektorů </w:t>
      </w:r>
      <w:r w:rsidRPr="000F41C2">
        <w:t>povede k tréninku, ke kterému by v případě nahrávek nebo úkolů nemuselo dojít v důsledku snížené motivace nebo psychickému/fyzickému stavu</w:t>
      </w:r>
      <w:r w:rsidR="00C53B79">
        <w:t xml:space="preserve"> </w:t>
      </w:r>
      <w:r w:rsidR="00C53B79" w:rsidRPr="00C17964">
        <w:t>(Maršanić, Kordić, &amp; Flander, 2018).</w:t>
      </w:r>
    </w:p>
    <w:p w14:paraId="4628E503" w14:textId="4D87D042" w:rsidR="00E84342" w:rsidRPr="000F41C2" w:rsidRDefault="00E84342" w:rsidP="00E84342">
      <w:pPr>
        <w:pStyle w:val="Dalodstavce"/>
      </w:pPr>
      <w:r w:rsidRPr="000F41C2">
        <w:t>Empirické pozorování a klinické zkušenosti ukazují, že čím více pacienti provádějí formální a neformální meditaci, tím stabilnější a prospěšnější jsou účinky meditační praxe</w:t>
      </w:r>
      <w:r w:rsidR="004A62AC">
        <w:t xml:space="preserve"> (Didonna, 2009)</w:t>
      </w:r>
      <w:r w:rsidRPr="000F41C2">
        <w:t xml:space="preserve">. </w:t>
      </w:r>
    </w:p>
    <w:p w14:paraId="29E68EDD" w14:textId="4DAEEDE9" w:rsidR="00E84342" w:rsidRPr="000F41C2" w:rsidRDefault="00E84342" w:rsidP="00E84342">
      <w:pPr>
        <w:pStyle w:val="Dalodstavce"/>
      </w:pPr>
      <w:r w:rsidRPr="000F41C2">
        <w:t xml:space="preserve">Jedním ze způsobů, jak pomoci pacientům naučit </w:t>
      </w:r>
      <w:r w:rsidR="002C3DC8">
        <w:t xml:space="preserve">se </w:t>
      </w:r>
      <w:r w:rsidRPr="000F41C2">
        <w:t xml:space="preserve">pravidelně praktikovat všímavost (pokud možno i po propuštění), je poskytnout jim půl hodiny tréninku všímavosti každý den ráno a další půl hodiny odpoledne (u dětí a adolescentů jsou časové úseky kratší). To pacientům umožňuje pochopit, že všímavost není jen jednoduchá technika, ale spíše se jedná o způsob bytí, součást života, která může ovlivnit jejich emoční stavy. Tento druh praxe by měl být, pokud možno veden zdravotnickým pracovníkem (psycholog, psychiatr, zdravotní sestra, sociální pracovník). </w:t>
      </w:r>
    </w:p>
    <w:p w14:paraId="5B819E08" w14:textId="5760A1EE" w:rsidR="00E84342" w:rsidRPr="000F41C2" w:rsidRDefault="00E84342" w:rsidP="00E84342">
      <w:pPr>
        <w:pStyle w:val="Dalodstavce"/>
      </w:pPr>
      <w:r w:rsidRPr="000F41C2">
        <w:t>Dalším typickým rysem, který se běžně vyskytuje na lůžkových odděleních</w:t>
      </w:r>
      <w:r w:rsidR="009B3305">
        <w:t>,</w:t>
      </w:r>
      <w:r w:rsidRPr="000F41C2">
        <w:t xml:space="preserve"> je </w:t>
      </w:r>
      <w:r w:rsidRPr="000F41C2">
        <w:rPr>
          <w:b/>
          <w:bCs/>
        </w:rPr>
        <w:t>heterogenita skupiny.</w:t>
      </w:r>
      <w:r w:rsidRPr="000F41C2">
        <w:t xml:space="preserve"> Heterogenita bývá často nahlížena jako kontraindikac</w:t>
      </w:r>
      <w:r w:rsidR="006965FC">
        <w:t xml:space="preserve">e </w:t>
      </w:r>
      <w:r w:rsidRPr="000F41C2">
        <w:t>výuky všímavosti. Nejčastěji jmenovanými překážkami v tomto ohledu jsou rozdílné typy diagnóz, odlišná úroveň závažnosti a délky pobytu, věk a sociokulturní status. Nicméně dle výsledků některých studií</w:t>
      </w:r>
      <w:r w:rsidR="009E5273">
        <w:t xml:space="preserve"> </w:t>
      </w:r>
      <w:r w:rsidRPr="000F41C2">
        <w:t>může být heterogenita skupiny přeměněna na výhodu, pokud j</w:t>
      </w:r>
      <w:r w:rsidR="009E5273">
        <w:t>í</w:t>
      </w:r>
      <w:r w:rsidRPr="000F41C2">
        <w:t xml:space="preserve"> dokážeme porozumět a adekvátně s ní pracovat. Hlavní výhodu je možné spatřovat v tom, že práce ve skupině vede k deaktivaci porovnávání se a snížení pocitů hněvu a hanby, které se často aktivují ve skupinách pacientů se stejnou diagnózou. Právě rozdílné složení skupiny </w:t>
      </w:r>
      <w:r w:rsidRPr="000F41C2">
        <w:lastRenderedPageBreak/>
        <w:t>může vést k </w:t>
      </w:r>
      <w:r w:rsidRPr="000F41C2">
        <w:rPr>
          <w:b/>
          <w:bCs/>
        </w:rPr>
        <w:t>odidentifikování se od vlastní patologické role</w:t>
      </w:r>
      <w:r w:rsidRPr="000F41C2">
        <w:t xml:space="preserve">, kterou pacienti často přijímají v důsledku stanovení diagnózy a jež je pobytem v nemocnici </w:t>
      </w:r>
      <w:r w:rsidRPr="00154481">
        <w:t>často posílena (Černý, Novák, 2017; Faltýnová, 2017). Heterogenní skupiny tak mohou odrazovat od typických patologických projevů chování patřících k jednotlivým typům onemocnění</w:t>
      </w:r>
      <w:r w:rsidRPr="000F41C2">
        <w:t xml:space="preserve"> (hněv, jednání, vyjadřování emocí nebo vyhýbání se) (Didonna, 2009). Heterogenita skupiny m</w:t>
      </w:r>
      <w:r w:rsidR="00900750">
        <w:t>ů</w:t>
      </w:r>
      <w:r w:rsidRPr="000F41C2">
        <w:t xml:space="preserve">že pacientům také umožnit zažití </w:t>
      </w:r>
      <w:r w:rsidRPr="000F41C2">
        <w:rPr>
          <w:b/>
          <w:bCs/>
        </w:rPr>
        <w:t>pocitu „normality“ ve vztahu k prožívanému utrpení</w:t>
      </w:r>
      <w:r w:rsidRPr="000F41C2">
        <w:t xml:space="preserve">. Díky interakci s různými osobami mají vhled do života ostatních a zjišťují, že utrpení je běžnou součástí života. </w:t>
      </w:r>
    </w:p>
    <w:p w14:paraId="16986F14" w14:textId="7EBA9BC2" w:rsidR="00E84342" w:rsidRPr="000F41C2" w:rsidRDefault="00E84342" w:rsidP="00E84342">
      <w:pPr>
        <w:pStyle w:val="Nadpis2"/>
      </w:pPr>
      <w:bookmarkStart w:id="36" w:name="_Toc61807764"/>
      <w:r w:rsidRPr="000F41C2">
        <w:t>Možná nebezpečí spojená s využitím všímavosti v léčbě</w:t>
      </w:r>
      <w:bookmarkEnd w:id="36"/>
    </w:p>
    <w:p w14:paraId="5C446332" w14:textId="77777777" w:rsidR="00E84342" w:rsidRPr="000F41C2" w:rsidRDefault="00E84342" w:rsidP="00B54E95">
      <w:pPr>
        <w:pStyle w:val="Nadpis3"/>
      </w:pPr>
      <w:r w:rsidRPr="000F41C2">
        <w:t>Zvýšená emotivita</w:t>
      </w:r>
    </w:p>
    <w:p w14:paraId="438B9C8D" w14:textId="7574CED4" w:rsidR="00E84342" w:rsidRPr="00455B77" w:rsidRDefault="00E84342" w:rsidP="00455B77">
      <w:pPr>
        <w:pStyle w:val="Odstavec1"/>
      </w:pPr>
      <w:r w:rsidRPr="00455B77">
        <w:t>Prvním nebezpečím aplikace tréninku všímavosti na lůžkových oddělení</w:t>
      </w:r>
      <w:r w:rsidR="00FE0BCE">
        <w:t>ch</w:t>
      </w:r>
      <w:r w:rsidRPr="00455B77">
        <w:t xml:space="preserve"> je zvýšená emocionální aktivace pacientů. V rámci praxe všímavosti jsou určité typy cvičení, v nichž jsou pacienti požádáni, aby zůstali v kontaktu se svým tělem a fyzickými pocity, což může aktivovat intenzivní emoce, zejména úzkost. V klidovém stavu meditace pacienti často reportují pocit nedostatečné kontroly nad vlastním tělem a nechtějí se s ním dostávat do kontaktu právě kvůli aktivaci náročných emocí. Zvýšené negativní pocity jsou typické také pro pacienty s poruchami příjmu potravy, kteří své tělo častěji vnímají odmítavě. Skrze zaměření na tělo může docházet k hlubšímu uvědomění dříve prožitého traumatu (např. sexuální zneužívání). Tyto zážitky mohou vést k intenzivním pocitům hanby, viny, znechucení a úzkosti a je důležité zamezit případné retraumatizaci. V případě, že dojde k aktivaci takových emocí během skupiny</w:t>
      </w:r>
      <w:r w:rsidR="00F23EFE">
        <w:t>,</w:t>
      </w:r>
      <w:r w:rsidRPr="00455B77">
        <w:t xml:space="preserve"> je vhodné si pocitů všimnou</w:t>
      </w:r>
      <w:r w:rsidR="00F23EFE">
        <w:t>t</w:t>
      </w:r>
      <w:r w:rsidRPr="00455B77">
        <w:t xml:space="preserve"> a následně je rozptýlit</w:t>
      </w:r>
      <w:r w:rsidR="00496AC5">
        <w:t>,</w:t>
      </w:r>
      <w:r w:rsidRPr="00455B77">
        <w:t xml:space="preserve"> např. tak, že si praktikující udělá během cvičení přestávku, otevře oči a jenom tak sedí. Neměl by ale skupinu opouštět, aby se k prožitku mohl v následné diskuzi vrátit, pokud bude chtít. V</w:t>
      </w:r>
      <w:r w:rsidR="00EF26B5">
        <w:t> </w:t>
      </w:r>
      <w:r w:rsidRPr="00455B77">
        <w:t>případě</w:t>
      </w:r>
      <w:r w:rsidR="00EF26B5">
        <w:t>,</w:t>
      </w:r>
      <w:r w:rsidRPr="00455B77">
        <w:t xml:space="preserve"> že se praktikující rozhodne skupinu opustit, mělo by to být pouze v doprovodu odborného pracovníka (Blu</w:t>
      </w:r>
      <w:r w:rsidR="0017033C">
        <w:t>m et al.</w:t>
      </w:r>
      <w:r w:rsidRPr="00455B77">
        <w:t xml:space="preserve">, 2019), který v případě potřeby bude schopen zajistit adekvátní integraci náročného zážitku. </w:t>
      </w:r>
    </w:p>
    <w:p w14:paraId="5E01A569" w14:textId="14AA9264" w:rsidR="00E84342" w:rsidRPr="00455B77" w:rsidRDefault="00E84342" w:rsidP="00455B77">
      <w:pPr>
        <w:pStyle w:val="Dalodstavce"/>
      </w:pPr>
      <w:r w:rsidRPr="00455B77">
        <w:t>Aktivace náročných emocí se podle teorie všímavosti a přijetí vyskytne pravděpodobně v prvních dvou týdnech praxe</w:t>
      </w:r>
      <w:r w:rsidR="00D95E1A">
        <w:t xml:space="preserve"> (</w:t>
      </w:r>
      <w:r w:rsidR="00D95E1A" w:rsidRPr="000F41C2">
        <w:t>Lindse</w:t>
      </w:r>
      <w:r w:rsidR="00D95E1A">
        <w:t xml:space="preserve">y, </w:t>
      </w:r>
      <w:r w:rsidR="00D95E1A" w:rsidRPr="000F41C2">
        <w:t>&amp;</w:t>
      </w:r>
      <w:r w:rsidR="00D95E1A">
        <w:t xml:space="preserve"> </w:t>
      </w:r>
      <w:r w:rsidR="00D95E1A" w:rsidRPr="000F41C2">
        <w:lastRenderedPageBreak/>
        <w:t>Creswell</w:t>
      </w:r>
      <w:r w:rsidR="00D95E1A">
        <w:t xml:space="preserve">, </w:t>
      </w:r>
      <w:r w:rsidR="00D95E1A" w:rsidRPr="000F41C2">
        <w:t>2017)</w:t>
      </w:r>
      <w:r w:rsidRPr="00455B77">
        <w:t xml:space="preserve">. Nicméně uvědomění si vlastních prožitků se může objevit kdykoliv. Záleží na tom, co praktikující aktuálně prožívá. </w:t>
      </w:r>
    </w:p>
    <w:p w14:paraId="606E7EAE" w14:textId="11BEBD87" w:rsidR="00940EC4" w:rsidRPr="00455B77" w:rsidRDefault="00E84342" w:rsidP="00940EC4">
      <w:pPr>
        <w:pStyle w:val="Dalodstavce"/>
      </w:pPr>
      <w:r w:rsidRPr="00455B77">
        <w:t>V případě že pacient prochází náročnou zkušeností, může ho instruktor v průchodu touto zkušeností podpořit</w:t>
      </w:r>
      <w:r w:rsidR="00940EC4">
        <w:t xml:space="preserve">. </w:t>
      </w:r>
      <w:r w:rsidRPr="00455B77">
        <w:t>Cílem podpory je pomoci pacientům překonat bod, ve kterém by měli tendenci aktivovat maladaptivní vyrovnávací strategie spojené s vyhýbáním se nebo jinými reakcemi (např. sebepoškozování, ruminace atd.) související</w:t>
      </w:r>
      <w:r w:rsidR="00654B1F">
        <w:t xml:space="preserve">mi </w:t>
      </w:r>
      <w:r w:rsidRPr="00455B77">
        <w:t xml:space="preserve">s nepříjemnými osobními zkušenostmi, které se objevují. </w:t>
      </w:r>
      <w:r w:rsidR="00940EC4">
        <w:t xml:space="preserve">Náročné situace jsou pro pacienty také příležitostí </w:t>
      </w:r>
      <w:r w:rsidR="00940EC4" w:rsidRPr="00C17964">
        <w:t xml:space="preserve">k uplatnění a rozvíjení akceptačních a </w:t>
      </w:r>
      <w:r w:rsidR="00940EC4">
        <w:t xml:space="preserve">nehodnotících </w:t>
      </w:r>
      <w:r w:rsidR="00940EC4" w:rsidRPr="00C17964">
        <w:t xml:space="preserve">postojů. </w:t>
      </w:r>
    </w:p>
    <w:p w14:paraId="01D1860D" w14:textId="77777777" w:rsidR="00E84342" w:rsidRPr="000F41C2" w:rsidRDefault="00E84342" w:rsidP="00B54E95">
      <w:pPr>
        <w:pStyle w:val="Nadpis3"/>
      </w:pPr>
      <w:r w:rsidRPr="000F41C2">
        <w:t>Zvýšená únava</w:t>
      </w:r>
    </w:p>
    <w:p w14:paraId="5E10406A" w14:textId="423ECDCD" w:rsidR="00E84342" w:rsidRPr="00940EC4" w:rsidRDefault="00E84342" w:rsidP="00940EC4">
      <w:pPr>
        <w:pStyle w:val="Dalodstavce"/>
      </w:pPr>
      <w:r w:rsidRPr="000F41C2">
        <w:t xml:space="preserve">Další kontraindikací je vyšší pravděpodobnost, že pacienti během praxe usnou v důsledku medikace, nadměrné relaxace nebo potřeby vyhnout se negativním prožitkům. </w:t>
      </w:r>
      <w:r w:rsidR="00940EC4" w:rsidRPr="00C17964">
        <w:t xml:space="preserve">Vzhledem k tomu, že </w:t>
      </w:r>
      <w:r w:rsidR="00940EC4">
        <w:t>praxe všímavosti</w:t>
      </w:r>
      <w:r w:rsidR="00940EC4" w:rsidRPr="00C17964">
        <w:t xml:space="preserve"> není relaxací</w:t>
      </w:r>
      <w:r w:rsidR="009F395E">
        <w:t>,</w:t>
      </w:r>
      <w:r w:rsidR="00940EC4" w:rsidRPr="00C17964">
        <w:t xml:space="preserve"> je doporučována plná bdělost po celou dobu cvičení.  V případě, že některý z pacientů usne, je vhodné ho probudit, protože v ten moment ztrácí spojení s děním ve skupině a také možnost naučit se postoje založené na praxi všímavosti</w:t>
      </w:r>
      <w:r w:rsidR="000D62EA">
        <w:t xml:space="preserve"> (</w:t>
      </w:r>
      <w:r w:rsidR="00AD20E6">
        <w:t>Didonna</w:t>
      </w:r>
      <w:r w:rsidR="000D62EA">
        <w:t>, 2009)</w:t>
      </w:r>
      <w:r w:rsidR="00940EC4" w:rsidRPr="00C17964">
        <w:t>.</w:t>
      </w:r>
    </w:p>
    <w:p w14:paraId="30841C58" w14:textId="77777777" w:rsidR="00E84342" w:rsidRPr="000F41C2" w:rsidRDefault="00E84342" w:rsidP="00B54E95">
      <w:pPr>
        <w:pStyle w:val="Nadpis3"/>
      </w:pPr>
      <w:r w:rsidRPr="000F41C2">
        <w:t>Rušivé zvuky</w:t>
      </w:r>
    </w:p>
    <w:p w14:paraId="574033C9" w14:textId="2702FD3A" w:rsidR="00E84342" w:rsidRPr="000F41C2" w:rsidRDefault="00E84342" w:rsidP="00B54E95">
      <w:pPr>
        <w:pStyle w:val="Odstavec1"/>
      </w:pPr>
      <w:r w:rsidRPr="000F41C2">
        <w:t>V nemocničním prostředí se také často vyskytují rušivé zvuky a není možné jim zcela předcházet. Z důvodu proměnlivosti prostředí je vhodné</w:t>
      </w:r>
      <w:r w:rsidR="00696AD4">
        <w:t xml:space="preserve"> </w:t>
      </w:r>
      <w:r w:rsidRPr="000F41C2">
        <w:t>pacienty na začátku cvičení, nebo v průběhu (v případě</w:t>
      </w:r>
      <w:r w:rsidR="00E148EA">
        <w:t>,</w:t>
      </w:r>
      <w:r w:rsidRPr="000F41C2">
        <w:t xml:space="preserve"> že k vyrušení dojde), vyzvat, aby </w:t>
      </w:r>
      <w:r w:rsidRPr="002A40DE">
        <w:t>zvuky považovali za</w:t>
      </w:r>
      <w:r w:rsidRPr="000F41C2">
        <w:t xml:space="preserve"> přechodné události, které se staly předmětem vědomí v konkrétní moment (tady a teď). Tato instrukce jim umožňuje rozvíjet schopnost nesoudícího přijetí nečekaných nebo nepříjemných událostí, které jsou součástí běžného života (</w:t>
      </w:r>
      <w:r w:rsidR="00AD20E6">
        <w:t>Didonna</w:t>
      </w:r>
      <w:r w:rsidRPr="000F41C2">
        <w:t>, 2009).</w:t>
      </w:r>
    </w:p>
    <w:p w14:paraId="550F7B5D" w14:textId="77777777" w:rsidR="00E84342" w:rsidRPr="000F41C2" w:rsidRDefault="00E84342" w:rsidP="00B54E95">
      <w:pPr>
        <w:pStyle w:val="Nadpis3"/>
      </w:pPr>
      <w:r w:rsidRPr="000F41C2">
        <w:t>Chod oddělení</w:t>
      </w:r>
    </w:p>
    <w:p w14:paraId="122007D2" w14:textId="6A8BAF56" w:rsidR="00027603" w:rsidRPr="00027603" w:rsidRDefault="00E84342" w:rsidP="00324AF6">
      <w:pPr>
        <w:pStyle w:val="Odstavec1"/>
      </w:pPr>
      <w:r w:rsidRPr="000F41C2">
        <w:t xml:space="preserve">Na jednotlivých odděleních, zejména pokud cvičení probíhají ráno, se pacienti účastní vyšetření a jiných aktivit souvisejících s léčbou. Tyto aktivity se mohou krýt s tréninkem všímavosti a zapříčinit pozdní příchod. Takový příchod však může narušit cvičení všímavosti, které vyžadují ticho. Neochota ke cvičení a pozdní příchod na skupinu může nastat také v důsledku zdravotního stavu, kdy se pacienti necítí dobře, motá se </w:t>
      </w:r>
      <w:r w:rsidRPr="000F41C2">
        <w:lastRenderedPageBreak/>
        <w:t>jim hlava, zažívají negativní emoce. Osobně jsem pozorovala zvýšené negativní emoce vždy v pondělí po návratu z víkendu strávené</w:t>
      </w:r>
      <w:r w:rsidR="00696AD4">
        <w:t>ho</w:t>
      </w:r>
      <w:r w:rsidRPr="000F41C2">
        <w:t xml:space="preserve"> doma, nebo naopak před odchodem domů.</w:t>
      </w:r>
    </w:p>
    <w:p w14:paraId="69088B2B" w14:textId="77777777" w:rsidR="00E84342" w:rsidRPr="000F41C2" w:rsidRDefault="00E84342" w:rsidP="00B54E95">
      <w:pPr>
        <w:pStyle w:val="Nadpis3"/>
      </w:pPr>
      <w:r w:rsidRPr="000F41C2">
        <w:t>Medikace</w:t>
      </w:r>
    </w:p>
    <w:p w14:paraId="07CFCEBC" w14:textId="7BD102C8" w:rsidR="00E84342" w:rsidRPr="000F41C2" w:rsidRDefault="00E84342" w:rsidP="00B54E95">
      <w:pPr>
        <w:pStyle w:val="Odstavec1"/>
      </w:pPr>
      <w:r w:rsidRPr="000F41C2">
        <w:t>Důležitým faktorem v rámci hospitalizace je medikace, v důsledku níž se mohou u pacientů objevit fyzické problémy různého druhu (zvracení, průjem, malátnost aj.). U některých může docházet k propojení psychických symptomů s těmi fyzickými, což vede ke komplikacím v provádění meditačních cvičení. Pokud tomu tak je, pacienti jsou instruováni, aby se snažili dělat cvičení nejlépe, jak dokážou</w:t>
      </w:r>
      <w:r w:rsidR="00A75519">
        <w:t>,</w:t>
      </w:r>
      <w:r w:rsidRPr="000F41C2">
        <w:t xml:space="preserve"> s respektem k vlastnímu tělu. Na začátku cvičení je také dobré zdůraznit, že cvičení je dobrovolné a že pokud se během cvičení nebudou kdykoliv cítit dobře, mohou otevřít oči, případně zvednout ruku, aby za nimi lektor přišel</w:t>
      </w:r>
      <w:r w:rsidR="00DC1D00">
        <w:t xml:space="preserve"> (Didonna, 2009).</w:t>
      </w:r>
      <w:r w:rsidRPr="000F41C2">
        <w:t xml:space="preserve"> </w:t>
      </w:r>
    </w:p>
    <w:p w14:paraId="4A3ABB2B" w14:textId="77777777" w:rsidR="00E84342" w:rsidRPr="000F41C2" w:rsidRDefault="00E84342" w:rsidP="00B54E95">
      <w:pPr>
        <w:pStyle w:val="Nadpis3"/>
      </w:pPr>
      <w:r w:rsidRPr="000F41C2">
        <w:t>Disociativní krize</w:t>
      </w:r>
    </w:p>
    <w:p w14:paraId="76A83B76" w14:textId="670683EA" w:rsidR="00E84342" w:rsidRPr="00946FD1" w:rsidRDefault="00E84342" w:rsidP="00946FD1">
      <w:pPr>
        <w:pStyle w:val="Odstavec1"/>
      </w:pPr>
      <w:r w:rsidRPr="00946FD1">
        <w:t>Posledním specifikem, které je možno ojediněle zaznamenat, je disociativní krize. Disociaci lze považovat za extrémnější formu</w:t>
      </w:r>
      <w:r w:rsidRPr="000F41C2">
        <w:t xml:space="preserve"> vyhýbání se nežádoucím a bolestivým pocitům. Tento příznak se obvykle vyskytuje u pacientů trpících posttraumatickým stresem nebo hraniční poruchou</w:t>
      </w:r>
      <w:r w:rsidR="006E3446">
        <w:t xml:space="preserve"> </w:t>
      </w:r>
      <w:r w:rsidR="00630D69">
        <w:t>(</w:t>
      </w:r>
      <w:r w:rsidR="00630D69" w:rsidRPr="00630D69">
        <w:t>Didonna</w:t>
      </w:r>
      <w:r w:rsidR="006F27D5">
        <w:t>,</w:t>
      </w:r>
      <w:r w:rsidR="00630D69" w:rsidRPr="00630D69">
        <w:t xml:space="preserve"> &amp; Bhattacherjee</w:t>
      </w:r>
      <w:r w:rsidR="00630D69">
        <w:t>, 2014</w:t>
      </w:r>
      <w:r w:rsidR="006E3446">
        <w:t>)</w:t>
      </w:r>
      <w:r w:rsidRPr="000F41C2">
        <w:t xml:space="preserve">. </w:t>
      </w:r>
    </w:p>
    <w:p w14:paraId="6261F1EA" w14:textId="016A30FD" w:rsidR="00E84342" w:rsidRPr="000F41C2" w:rsidRDefault="00E84342" w:rsidP="00B54E95">
      <w:pPr>
        <w:pStyle w:val="Nadpis2"/>
      </w:pPr>
      <w:bookmarkStart w:id="37" w:name="_Toc61807765"/>
      <w:r w:rsidRPr="000F41C2">
        <w:t>Kontraindikace využití všímavosti na lůžkových odděleních</w:t>
      </w:r>
      <w:bookmarkEnd w:id="37"/>
    </w:p>
    <w:p w14:paraId="628A7692" w14:textId="20C7E9CC" w:rsidR="00E84342" w:rsidRPr="000F41C2" w:rsidRDefault="00E84342" w:rsidP="00B54E95">
      <w:pPr>
        <w:pStyle w:val="Odstavec1"/>
        <w:rPr>
          <w:rFonts w:ascii="-webkit-standard" w:hAnsi="-webkit-standard"/>
        </w:rPr>
      </w:pPr>
      <w:r w:rsidRPr="000F41C2">
        <w:t>Klinická praxe a předchozí empirické studie naznačují, že skupiny založené na všímavosti nejsou vhodné pro všechny typy pacientů, zejména ty, kteří vykazují určité stabilní nebo dočasné klinické rysy. Z těchto důvodů by měli být účastníci pečlivě vybíráni před každou skupinovou praxí. Podmínky pro vyřazení pacientů ze skupinové praxe všímavosti jsou dle Didonny (2009) následující:</w:t>
      </w:r>
    </w:p>
    <w:p w14:paraId="74F3B3B3" w14:textId="77777777" w:rsidR="00E84342" w:rsidRPr="000F41C2" w:rsidRDefault="00E84342" w:rsidP="00B54E95">
      <w:pPr>
        <w:pStyle w:val="Odstavec1"/>
      </w:pPr>
    </w:p>
    <w:p w14:paraId="4441D31D" w14:textId="47750C8C" w:rsidR="00E84342" w:rsidRPr="000F41C2" w:rsidRDefault="005C1E46" w:rsidP="00705E32">
      <w:pPr>
        <w:pStyle w:val="Seznamsodrkami"/>
        <w:rPr>
          <w:rFonts w:ascii="-webkit-standard" w:hAnsi="-webkit-standard"/>
        </w:rPr>
      </w:pPr>
      <w:r>
        <w:t>P</w:t>
      </w:r>
      <w:r w:rsidR="00E84342" w:rsidRPr="000F41C2">
        <w:t>acienti v akutní depresivní fázi a pacienti postižení takovým způsobem, který znemožňuje navázání vztahu s instruktorem a skupinou;</w:t>
      </w:r>
    </w:p>
    <w:p w14:paraId="2C4CC765" w14:textId="06D6740F" w:rsidR="00E84342" w:rsidRPr="000F41C2" w:rsidRDefault="00E84342" w:rsidP="00705E32">
      <w:pPr>
        <w:pStyle w:val="Seznamsodrkami"/>
        <w:rPr>
          <w:rFonts w:ascii="-webkit-standard" w:hAnsi="-webkit-standard"/>
        </w:rPr>
      </w:pPr>
      <w:r w:rsidRPr="000F41C2">
        <w:lastRenderedPageBreak/>
        <w:t>pacienti s aktivními závažnými psychotickými příznaky nebo s rozsáhlým klamným systémem;</w:t>
      </w:r>
    </w:p>
    <w:p w14:paraId="188A2896" w14:textId="0A63ABBE" w:rsidR="00E84342" w:rsidRPr="000F41C2" w:rsidRDefault="00E84342" w:rsidP="00705E32">
      <w:pPr>
        <w:pStyle w:val="Seznamsodrkami"/>
        <w:rPr>
          <w:rFonts w:ascii="-webkit-standard" w:hAnsi="-webkit-standard"/>
        </w:rPr>
      </w:pPr>
      <w:r w:rsidRPr="000F41C2">
        <w:t>bipolární pacienti v euforickém / manickém stavu;</w:t>
      </w:r>
    </w:p>
    <w:p w14:paraId="0743D37E" w14:textId="44CEC43B" w:rsidR="00E84342" w:rsidRPr="000F41C2" w:rsidRDefault="00E84342" w:rsidP="00705E32">
      <w:pPr>
        <w:pStyle w:val="Seznamsodrkami"/>
        <w:rPr>
          <w:rFonts w:ascii="-webkit-standard" w:hAnsi="-webkit-standard"/>
        </w:rPr>
      </w:pPr>
      <w:r w:rsidRPr="000F41C2">
        <w:t>pacienti se závažným rizikem disociativní krize;</w:t>
      </w:r>
    </w:p>
    <w:p w14:paraId="501549CF" w14:textId="744C59B8" w:rsidR="00E84342" w:rsidRPr="000F41C2" w:rsidRDefault="00E84342" w:rsidP="00705E32">
      <w:pPr>
        <w:pStyle w:val="Seznamsodrkami"/>
        <w:rPr>
          <w:rFonts w:ascii="-webkit-standard" w:hAnsi="-webkit-standard"/>
        </w:rPr>
      </w:pPr>
      <w:r w:rsidRPr="000F41C2">
        <w:t>pacienti se závažným kognitivním deficitem / poruchou, pacienti retardovaní, agitov</w:t>
      </w:r>
      <w:r w:rsidR="005C1E46">
        <w:t>a</w:t>
      </w:r>
      <w:r w:rsidRPr="000F41C2">
        <w:t>n</w:t>
      </w:r>
      <w:r w:rsidR="005C1E46">
        <w:t>í;</w:t>
      </w:r>
    </w:p>
    <w:p w14:paraId="5BBD7D83" w14:textId="269D9FAF" w:rsidR="00E84342" w:rsidRPr="000F41C2" w:rsidRDefault="00E84342" w:rsidP="00705E32">
      <w:pPr>
        <w:pStyle w:val="Seznamsodrkami"/>
        <w:rPr>
          <w:rFonts w:ascii="-webkit-standard" w:hAnsi="-webkit-standard"/>
        </w:rPr>
      </w:pPr>
      <w:r w:rsidRPr="000F41C2">
        <w:t>pacienti vykazující slabou motivaci nebo pacienti hyper</w:t>
      </w:r>
      <w:r w:rsidR="00027603">
        <w:t>k</w:t>
      </w:r>
      <w:r w:rsidRPr="000F41C2">
        <w:t>ritičtí s protichůdnými postoji</w:t>
      </w:r>
      <w:r w:rsidR="005C1E46">
        <w:t>;</w:t>
      </w:r>
    </w:p>
    <w:p w14:paraId="0F84F956" w14:textId="6649570E" w:rsidR="00E84342" w:rsidRPr="000F41C2" w:rsidRDefault="00E84342" w:rsidP="00705E32">
      <w:pPr>
        <w:pStyle w:val="Seznamsodrkami"/>
        <w:rPr>
          <w:rFonts w:ascii="-webkit-standard" w:hAnsi="-webkit-standard"/>
        </w:rPr>
      </w:pPr>
      <w:r w:rsidRPr="000F41C2">
        <w:t>pacienti neochotní nebo neschopní spolupracovat s</w:t>
      </w:r>
      <w:r w:rsidR="00414DCD">
        <w:t xml:space="preserve"> lektorem </w:t>
      </w:r>
      <w:r w:rsidRPr="000F41C2">
        <w:t>a skupinou</w:t>
      </w:r>
      <w:r w:rsidR="005C1E46">
        <w:t>;</w:t>
      </w:r>
    </w:p>
    <w:p w14:paraId="7B5E1D8C" w14:textId="7C34563D" w:rsidR="00E84342" w:rsidRPr="000F41C2" w:rsidRDefault="00E84342" w:rsidP="00705E32">
      <w:pPr>
        <w:pStyle w:val="Seznamsodrkami"/>
        <w:rPr>
          <w:rFonts w:ascii="-webkit-standard" w:hAnsi="-webkit-standard"/>
        </w:rPr>
      </w:pPr>
      <w:r w:rsidRPr="000F41C2">
        <w:t>pacienti pod vlivem drog (alkohol, opioidy, konopí atd.)</w:t>
      </w:r>
      <w:r w:rsidR="005C1E46">
        <w:t>;</w:t>
      </w:r>
    </w:p>
    <w:p w14:paraId="64A084BC" w14:textId="53514087" w:rsidR="00E84342" w:rsidRPr="000F41C2" w:rsidRDefault="00E84342" w:rsidP="00705E32">
      <w:pPr>
        <w:pStyle w:val="Seznamsodrkami"/>
      </w:pPr>
      <w:r w:rsidRPr="000F41C2">
        <w:t>pacienti s ADHD.</w:t>
      </w:r>
    </w:p>
    <w:p w14:paraId="7D110A51" w14:textId="77777777" w:rsidR="00E84342" w:rsidRPr="000F41C2" w:rsidRDefault="00E84342" w:rsidP="00B54E95">
      <w:pPr>
        <w:pStyle w:val="Dalodstavce"/>
      </w:pPr>
    </w:p>
    <w:p w14:paraId="11C5C675" w14:textId="6E868C45" w:rsidR="00E84342" w:rsidRPr="00946FD1" w:rsidRDefault="00E84342" w:rsidP="00946FD1">
      <w:pPr>
        <w:pStyle w:val="Dalodstavce"/>
      </w:pPr>
      <w:r w:rsidRPr="00946FD1">
        <w:t xml:space="preserve">Maršanić, Kordić, &amp; Flander (2018) dále uvádějí narušení vnímání reality, nesnášenlivost skupinových sezení, závažné kognitivní poškození, sebevražedné riziko, slabou motivaci a antisociální rysy. Proti vyloučení klientů se suicidálními tendencemi argumentuje Blum et al. (2019) a uvádí, že úzkost je signifikantním prediktorem suicidality a sebepoškozování, a proto by trénink všímavosti i v tomto případě mohl být vhodný. Tento názor opírá o výsledky výzkumů Brittona et al. (2014) a Le a Goberta (2015), ve kterých byl po </w:t>
      </w:r>
      <w:r w:rsidR="00567837" w:rsidRPr="00946FD1">
        <w:t>6–8</w:t>
      </w:r>
      <w:r w:rsidR="003B25FD">
        <w:t xml:space="preserve"> </w:t>
      </w:r>
      <w:r w:rsidR="00B54E95" w:rsidRPr="00946FD1">
        <w:t>týdenním</w:t>
      </w:r>
      <w:r w:rsidRPr="00946FD1">
        <w:t xml:space="preserve"> programu všímavosti zaznamenán signifikantní pokles v sebevražedných tendencích a tendencích k sebepoškozování.</w:t>
      </w:r>
    </w:p>
    <w:p w14:paraId="57D39B9C" w14:textId="77777777" w:rsidR="00324AF6" w:rsidRDefault="00E84342" w:rsidP="00324AF6">
      <w:pPr>
        <w:pStyle w:val="Dalodstavce"/>
        <w:rPr>
          <w:rFonts w:ascii="Arial" w:hAnsi="Arial" w:cs="Arial"/>
          <w:sz w:val="22"/>
          <w:szCs w:val="22"/>
        </w:rPr>
      </w:pPr>
      <w:r w:rsidRPr="00946FD1">
        <w:t>Pokud výše uvedené podmínky nejsou u daného pacienta stabilní a mění se v průběhu hospitalizace, může být pacient do programu přijat nebo vyřazen v</w:t>
      </w:r>
      <w:r w:rsidR="00324AF6">
        <w:t xml:space="preserve"> </w:t>
      </w:r>
      <w:r w:rsidRPr="00946FD1">
        <w:t>průběhu programu s ohledem na aktuální stav.</w:t>
      </w:r>
      <w:r w:rsidRPr="000F41C2">
        <w:rPr>
          <w:rFonts w:ascii="Arial" w:hAnsi="Arial" w:cs="Arial"/>
          <w:color w:val="000000" w:themeColor="text1"/>
          <w:sz w:val="22"/>
          <w:szCs w:val="22"/>
        </w:rPr>
        <w:t xml:space="preserve"> </w:t>
      </w:r>
    </w:p>
    <w:p w14:paraId="0A383FBB" w14:textId="77777777" w:rsidR="00324AF6" w:rsidRDefault="00324AF6" w:rsidP="00324AF6">
      <w:pPr>
        <w:pStyle w:val="Dalodstavce"/>
        <w:rPr>
          <w:rFonts w:ascii="Arial" w:hAnsi="Arial" w:cs="Arial"/>
          <w:sz w:val="22"/>
          <w:szCs w:val="22"/>
        </w:rPr>
      </w:pPr>
    </w:p>
    <w:p w14:paraId="222FE1D3" w14:textId="4FBC69EB" w:rsidR="00E84342" w:rsidRPr="00324AF6" w:rsidRDefault="00E84342" w:rsidP="00324AF6">
      <w:pPr>
        <w:pStyle w:val="Nadpis2"/>
      </w:pPr>
      <w:bookmarkStart w:id="38" w:name="_Toc61807766"/>
      <w:r w:rsidRPr="00324AF6">
        <w:t>Jak se vyrovnat se specifiky</w:t>
      </w:r>
      <w:r w:rsidR="00027603" w:rsidRPr="00324AF6">
        <w:t xml:space="preserve"> praxe všímavosti</w:t>
      </w:r>
      <w:r w:rsidRPr="00324AF6">
        <w:t xml:space="preserve"> </w:t>
      </w:r>
      <w:r w:rsidR="0080136B" w:rsidRPr="00324AF6">
        <w:t xml:space="preserve">u adolescentů </w:t>
      </w:r>
      <w:r w:rsidRPr="00324AF6">
        <w:t>v klinické praxi</w:t>
      </w:r>
      <w:bookmarkEnd w:id="38"/>
    </w:p>
    <w:p w14:paraId="68B32410" w14:textId="77777777" w:rsidR="00C53B79" w:rsidRPr="00E86574" w:rsidRDefault="00E84342" w:rsidP="00C53B79">
      <w:pPr>
        <w:pStyle w:val="Odstavec1"/>
      </w:pPr>
      <w:r w:rsidRPr="00C17964">
        <w:t>V</w:t>
      </w:r>
      <w:r w:rsidR="00027603">
        <w:t>e čtvrté kapitole</w:t>
      </w:r>
      <w:r w:rsidRPr="00C17964">
        <w:t xml:space="preserve"> jsem popsala, jaká specifika zvolit při práci s dětmi a adolescenty v případě práce s neklinickou populací, případně u klientů v ambulantní péči. V rámci práce na uzavřených odděleních se však </w:t>
      </w:r>
      <w:r w:rsidRPr="00E86574">
        <w:t>doporučují ještě další úpravy, které byly stanoveny na základě předchozích klinických zkušeností. Dle Didonny (2009) se jedná především o</w:t>
      </w:r>
      <w:r w:rsidR="00B54E95" w:rsidRPr="00E86574">
        <w:t>:</w:t>
      </w:r>
    </w:p>
    <w:p w14:paraId="6D16C9FE" w14:textId="3C036CD0" w:rsidR="00B54E95" w:rsidRPr="00C17964" w:rsidRDefault="00E84342" w:rsidP="00C53B79">
      <w:pPr>
        <w:pStyle w:val="Dalodstavce"/>
      </w:pPr>
      <w:r w:rsidRPr="00E86574">
        <w:rPr>
          <w:rStyle w:val="Nadpis4Char"/>
          <w:rFonts w:ascii="Cambria" w:hAnsi="Cambria"/>
          <w:sz w:val="24"/>
          <w:szCs w:val="24"/>
        </w:rPr>
        <w:t>Přítomnost dvou terapeutů</w:t>
      </w:r>
      <w:r w:rsidRPr="00E86574">
        <w:rPr>
          <w:rStyle w:val="Nadpis4Char"/>
          <w:rFonts w:ascii="Cambria" w:hAnsi="Cambria"/>
          <w:b w:val="0"/>
          <w:bCs w:val="0"/>
          <w:sz w:val="24"/>
          <w:szCs w:val="24"/>
        </w:rPr>
        <w:t xml:space="preserve"> pro každé sezení</w:t>
      </w:r>
      <w:r w:rsidRPr="00E86574">
        <w:t xml:space="preserve"> (instruktora a asistenta). </w:t>
      </w:r>
      <w:r w:rsidR="00E86574">
        <w:t>Pokud</w:t>
      </w:r>
      <w:r w:rsidRPr="00E86574">
        <w:t xml:space="preserve"> je tato verze z časových i finančních důvodů možná</w:t>
      </w:r>
      <w:r w:rsidR="00191DF3" w:rsidRPr="00E86574">
        <w:t>,</w:t>
      </w:r>
      <w:r w:rsidRPr="00E86574">
        <w:t xml:space="preserve"> </w:t>
      </w:r>
      <w:r w:rsidRPr="00E86574">
        <w:lastRenderedPageBreak/>
        <w:t xml:space="preserve">umožňuje to efektivnější práci se skupinou </w:t>
      </w:r>
      <w:r w:rsidR="00E86574">
        <w:t xml:space="preserve">i </w:t>
      </w:r>
      <w:r w:rsidRPr="00E86574">
        <w:t xml:space="preserve"> </w:t>
      </w:r>
      <w:r w:rsidR="00E86574">
        <w:t xml:space="preserve">v případě, </w:t>
      </w:r>
      <w:r w:rsidRPr="00E86574">
        <w:t>že se objeví náročné emoce nebo jiné potíže. V takových chvílích může instruktor i nadále pokračovat ve vedení cvičení, zatímco asistent případnou nastalou situaci řeší. V</w:t>
      </w:r>
      <w:r w:rsidRPr="00C17964">
        <w:t xml:space="preserve"> případě, že přítomnost dvou facilitátorů možná není, alternativním řešením je přesměrovat skupinu k nehodnotícímu pozorování zvuků v místnosti a situaci se pokusit vyřešit. </w:t>
      </w:r>
    </w:p>
    <w:p w14:paraId="7D57CE8A" w14:textId="5974B8AD" w:rsidR="00B54E95" w:rsidRPr="00C17964" w:rsidRDefault="00E84342" w:rsidP="00C17964">
      <w:pPr>
        <w:pStyle w:val="Dalodstavce"/>
      </w:pPr>
      <w:r w:rsidRPr="00C17964">
        <w:t xml:space="preserve">V případě, že se během praxe objeví </w:t>
      </w:r>
      <w:r w:rsidRPr="00213F46">
        <w:t>obtížné emoce</w:t>
      </w:r>
      <w:r w:rsidRPr="00C17964">
        <w:t xml:space="preserve">, které není možné během skupinového sezení adekvátně zpracovat, je nutné následně poskytnou </w:t>
      </w:r>
      <w:r w:rsidRPr="00213F46">
        <w:rPr>
          <w:rStyle w:val="Nadpis4Char"/>
          <w:rFonts w:ascii="Cambria" w:hAnsi="Cambria"/>
          <w:sz w:val="24"/>
          <w:szCs w:val="24"/>
        </w:rPr>
        <w:t>individuální pomoc mezi jednotlivými sezeními</w:t>
      </w:r>
      <w:r w:rsidRPr="00C17964">
        <w:rPr>
          <w:rStyle w:val="Nadpis4Char"/>
          <w:rFonts w:ascii="Cambria" w:hAnsi="Cambria"/>
          <w:b w:val="0"/>
          <w:bCs w:val="0"/>
          <w:sz w:val="24"/>
          <w:szCs w:val="24"/>
        </w:rPr>
        <w:t xml:space="preserve">. </w:t>
      </w:r>
      <w:r w:rsidRPr="00C17964">
        <w:t>V případě, že plná integrace prožitků není umožněna, může dojít k posílení maladaptivního způsobu vyhýbání se obtížným emocím. Podporu je také vhodné poskytnout pacientům, kteří jsou ve skupině poprvé</w:t>
      </w:r>
      <w:r w:rsidR="00940EC4">
        <w:t>.</w:t>
      </w:r>
      <w:r w:rsidRPr="00C17964">
        <w:t xml:space="preserve"> </w:t>
      </w:r>
    </w:p>
    <w:p w14:paraId="52DD8B7D" w14:textId="34F66B55" w:rsidR="00B54E95" w:rsidRPr="00C17964" w:rsidRDefault="00E84342" w:rsidP="00C17964">
      <w:pPr>
        <w:pStyle w:val="Dalodstavce"/>
      </w:pPr>
      <w:r w:rsidRPr="00C17964">
        <w:t xml:space="preserve">V ambulantní péči a se vzrůstajícím věkem narůstá často i </w:t>
      </w:r>
      <w:r w:rsidRPr="00213F46">
        <w:rPr>
          <w:b/>
          <w:bCs/>
        </w:rPr>
        <w:t>počet účastníků</w:t>
      </w:r>
      <w:r w:rsidRPr="00C17964">
        <w:t xml:space="preserve">. Nicméně na lůžkových odděleních je nutné počítat s možnými náročnými prožitky, a proto je vhodné, aby skupiny měly max. velikost 8-10 účastníků. U dětských skupin je vždy lepší dodržovat spodní hranici. </w:t>
      </w:r>
    </w:p>
    <w:p w14:paraId="4904D6F1" w14:textId="71D117FB" w:rsidR="00B54E95" w:rsidRPr="00C17964" w:rsidRDefault="00E84342" w:rsidP="00C17964">
      <w:pPr>
        <w:pStyle w:val="Dalodstavce"/>
      </w:pPr>
      <w:r w:rsidRPr="00C17964">
        <w:t xml:space="preserve">I přesto, že u dětí a adolescentů je </w:t>
      </w:r>
      <w:r w:rsidR="00AD5ACE" w:rsidRPr="00C17964">
        <w:t>doporučov</w:t>
      </w:r>
      <w:r w:rsidR="00AD5ACE">
        <w:t>á</w:t>
      </w:r>
      <w:r w:rsidR="00AD5ACE" w:rsidRPr="00C17964">
        <w:t>na</w:t>
      </w:r>
      <w:r w:rsidRPr="00C17964">
        <w:t xml:space="preserve"> vyšší míra deskripce</w:t>
      </w:r>
      <w:r w:rsidR="00940EC4">
        <w:t xml:space="preserve"> a instruování</w:t>
      </w:r>
      <w:r w:rsidRPr="00C17964">
        <w:t xml:space="preserve">, u lůžkových skupin se doporučuje tyto </w:t>
      </w:r>
      <w:r w:rsidRPr="00213F46">
        <w:rPr>
          <w:b/>
          <w:bCs/>
        </w:rPr>
        <w:t>instrukce</w:t>
      </w:r>
      <w:r w:rsidRPr="00C17964">
        <w:t xml:space="preserve"> ještě </w:t>
      </w:r>
      <w:r w:rsidRPr="00213F46">
        <w:rPr>
          <w:b/>
          <w:bCs/>
        </w:rPr>
        <w:t>navýšit</w:t>
      </w:r>
      <w:r w:rsidRPr="00C17964">
        <w:t>. Pacienti obvykle potřebují být během meditačního procesu vedeni, protože mají vyšší tendenci distancovat se od aktuálního dění. Jejich soustředění se vytrácí a mysl má tendenci se častěji toulat. Mají také vyšší tendence k</w:t>
      </w:r>
      <w:r w:rsidR="00E22173">
        <w:t> </w:t>
      </w:r>
      <w:r w:rsidRPr="00C17964">
        <w:t>ruminaci</w:t>
      </w:r>
      <w:r w:rsidR="00E22173">
        <w:t>,</w:t>
      </w:r>
      <w:r w:rsidRPr="00C17964">
        <w:t xml:space="preserve"> v důsledku čehož snadněji ztrácejí kontakt s přítomným okamžikem</w:t>
      </w:r>
    </w:p>
    <w:p w14:paraId="6982ADA5" w14:textId="60103FDA" w:rsidR="00B54E95" w:rsidRPr="00C17964" w:rsidRDefault="00E84342" w:rsidP="00C17964">
      <w:pPr>
        <w:pStyle w:val="Dalodstavce"/>
      </w:pPr>
      <w:r w:rsidRPr="00C17964">
        <w:t xml:space="preserve">Z hlediska rozmístění skupiny je vhodné </w:t>
      </w:r>
      <w:r w:rsidRPr="00213F46">
        <w:rPr>
          <w:b/>
          <w:bCs/>
        </w:rPr>
        <w:t>posadit obtížnější pacienty</w:t>
      </w:r>
      <w:r w:rsidRPr="00C17964">
        <w:t xml:space="preserve"> (např. úzkost, disociace, bolest) </w:t>
      </w:r>
      <w:r w:rsidRPr="00213F46">
        <w:rPr>
          <w:b/>
          <w:bCs/>
        </w:rPr>
        <w:t>v blízkosti facilitátora</w:t>
      </w:r>
      <w:r w:rsidRPr="00C17964">
        <w:t xml:space="preserve">, aby jim bylo možné v případě potřeby poskytnout adekvátní podporu. Blízkost instruktorovi dává pacientům pocit ochrany a bezpečí, který jim umožňuje všimnout si a zůstat v kontaktu s obtížnými vnitřními stavy, které se mohou během praxe objevit. </w:t>
      </w:r>
    </w:p>
    <w:p w14:paraId="45E72883" w14:textId="55231680" w:rsidR="00B54E95" w:rsidRPr="00C17964" w:rsidRDefault="00E84342" w:rsidP="00C17964">
      <w:pPr>
        <w:pStyle w:val="Dalodstavce"/>
      </w:pPr>
      <w:r w:rsidRPr="00C17964">
        <w:t>Aby mohli hospitalizovan</w:t>
      </w:r>
      <w:r w:rsidR="003C07D6">
        <w:t xml:space="preserve">í </w:t>
      </w:r>
      <w:r w:rsidRPr="00C17964">
        <w:t xml:space="preserve">pacienti zůstat v kontaktu se svými osobními zkušenostmi po dobu celé praxe, je užitečné používat </w:t>
      </w:r>
      <w:r w:rsidRPr="00213F46">
        <w:rPr>
          <w:b/>
          <w:bCs/>
        </w:rPr>
        <w:t>klidnou hudbu na pozadí</w:t>
      </w:r>
      <w:r w:rsidRPr="00C17964">
        <w:t xml:space="preserve">, která může pacienty během náročného procesu doprovázet při vnímání interních prožitků. </w:t>
      </w:r>
    </w:p>
    <w:p w14:paraId="43EAC7FE" w14:textId="24DE1AFF" w:rsidR="00B54E95" w:rsidRPr="00C17964" w:rsidRDefault="00E84342" w:rsidP="00C17964">
      <w:pPr>
        <w:pStyle w:val="Dalodstavce"/>
      </w:pPr>
      <w:r w:rsidRPr="00C17964">
        <w:t xml:space="preserve">Stejně jako u běžné populace nebo ambulantního typu léčby se doporučuje </w:t>
      </w:r>
      <w:r w:rsidRPr="00213F46">
        <w:rPr>
          <w:b/>
          <w:bCs/>
        </w:rPr>
        <w:t>navyšování obtížnosti cvičení</w:t>
      </w:r>
      <w:r w:rsidRPr="00C17964">
        <w:t xml:space="preserve">, nicméně v tomto případě by k němu mělo docházet ještě pozvolněji. Toho lze dosáhnout např. přechodem od cvičení zaměřených do vnějšího prostředí (zrak a zvuk) ke </w:t>
      </w:r>
      <w:r w:rsidRPr="00C17964">
        <w:lastRenderedPageBreak/>
        <w:t xml:space="preserve">cvičením interoceptivní (vnitřní bdělosti), při které je pozornost směřována k tělesným prožitkům (body scan, meditace v sedě). Postupně se může také navyšovat </w:t>
      </w:r>
      <w:r w:rsidRPr="00213F46">
        <w:rPr>
          <w:b/>
          <w:bCs/>
        </w:rPr>
        <w:t>délka cvičení</w:t>
      </w:r>
      <w:r w:rsidRPr="00C17964">
        <w:t>. Je vhodné začínat na 5-10 minutách a cvičení postupně prodlužovat až na 30-40 minut. Vhodné je také postupovat od praxe formální k neformální, která umožňuje pacientům využívat naučené dovednosti formální praxe v běžném dni. Vzhledem k tomu, že pacienti na lůžkových odděleních se průběžně mění</w:t>
      </w:r>
      <w:r w:rsidR="003C07D6">
        <w:t>,</w:t>
      </w:r>
      <w:r w:rsidRPr="00C17964">
        <w:t xml:space="preserve"> je možné stanovit několik pravidelně se opakujících cvičení, díky čemuž se mohou nov</w:t>
      </w:r>
      <w:r w:rsidR="00421FBE">
        <w:t>í</w:t>
      </w:r>
      <w:r w:rsidRPr="00C17964">
        <w:t xml:space="preserve"> pacienti do programu kdykoliv připojit. Vzhledem k častější obměně pacientů je také vhodné volit aktivity, které se pojí s nižší pravděpodobností komplikací a jsou méně aktivující. </w:t>
      </w:r>
    </w:p>
    <w:p w14:paraId="48E633D6" w14:textId="4BDE2A63" w:rsidR="007D3764" w:rsidRPr="007D3764" w:rsidRDefault="007D3764" w:rsidP="006F0142">
      <w:pPr>
        <w:pStyle w:val="Nadpis2"/>
      </w:pPr>
      <w:bookmarkStart w:id="39" w:name="_Toc61807767"/>
      <w:r w:rsidRPr="007D3764">
        <w:t xml:space="preserve">Shrnutí </w:t>
      </w:r>
      <w:r w:rsidR="008F54CA" w:rsidRPr="007D3764">
        <w:t>dosavadních</w:t>
      </w:r>
      <w:r w:rsidRPr="007D3764">
        <w:t xml:space="preserve"> </w:t>
      </w:r>
      <w:r w:rsidR="008F54CA" w:rsidRPr="007D3764">
        <w:t>zjištěni</w:t>
      </w:r>
      <w:r w:rsidRPr="007D3764">
        <w:t xml:space="preserve">́ a </w:t>
      </w:r>
      <w:r w:rsidR="008F54CA" w:rsidRPr="007D3764">
        <w:t>c</w:t>
      </w:r>
      <w:r w:rsidR="008F54CA">
        <w:t>í</w:t>
      </w:r>
      <w:r w:rsidR="008F54CA" w:rsidRPr="007D3764">
        <w:t>l</w:t>
      </w:r>
      <w:r w:rsidRPr="007D3764">
        <w:t xml:space="preserve"> </w:t>
      </w:r>
      <w:r w:rsidR="008F54CA" w:rsidRPr="007D3764">
        <w:t>výzkumu</w:t>
      </w:r>
      <w:r w:rsidRPr="007D3764">
        <w:t xml:space="preserve"> </w:t>
      </w:r>
      <w:r w:rsidR="008F54CA" w:rsidRPr="007D3764">
        <w:t>současné</w:t>
      </w:r>
      <w:r w:rsidRPr="007D3764">
        <w:t xml:space="preserve"> studie</w:t>
      </w:r>
      <w:bookmarkEnd w:id="39"/>
      <w:r w:rsidRPr="007D3764">
        <w:t xml:space="preserve"> </w:t>
      </w:r>
    </w:p>
    <w:p w14:paraId="5B8310BC" w14:textId="77777777" w:rsidR="00455B77" w:rsidRPr="00455B77" w:rsidRDefault="00455B77" w:rsidP="00455B77">
      <w:pPr>
        <w:jc w:val="both"/>
        <w:rPr>
          <w:rFonts w:ascii="-webkit-standard" w:hAnsi="-webkit-standard"/>
          <w:color w:val="000000"/>
        </w:rPr>
      </w:pPr>
      <w:r w:rsidRPr="00455B77">
        <w:rPr>
          <w:rFonts w:ascii="Arial" w:hAnsi="Arial" w:cs="Arial"/>
          <w:color w:val="131313"/>
          <w:sz w:val="22"/>
          <w:szCs w:val="22"/>
        </w:rPr>
        <w:t> </w:t>
      </w:r>
    </w:p>
    <w:p w14:paraId="20BF3E69" w14:textId="10407B6F" w:rsidR="00455B77" w:rsidRPr="00455B77" w:rsidRDefault="00455B77" w:rsidP="00455B77">
      <w:pPr>
        <w:pStyle w:val="Odstavec1"/>
      </w:pPr>
      <w:r w:rsidRPr="00455B77">
        <w:t>Výzkum všímavosti se zaměřením na dětskou a adolescentní populaci v ambulantním prostředí a neklinických podmínkách (školách) v posledním desetiletí narůstá (Tan, &amp; Martin, 2015; Zoogman</w:t>
      </w:r>
      <w:r w:rsidR="0017033C">
        <w:t xml:space="preserve"> et al.,</w:t>
      </w:r>
      <w:r w:rsidRPr="00455B77">
        <w:t xml:space="preserve">2015). Nicméně </w:t>
      </w:r>
      <w:r w:rsidR="00DD2ADA">
        <w:t xml:space="preserve">i tak je v této oblasti nedostatek </w:t>
      </w:r>
      <w:r w:rsidR="00DD2ADA" w:rsidRPr="00455B77">
        <w:t>randomizovaných</w:t>
      </w:r>
      <w:r w:rsidR="00DD2ADA">
        <w:t xml:space="preserve">, </w:t>
      </w:r>
      <w:r w:rsidR="00DD2ADA" w:rsidRPr="00455B77">
        <w:t xml:space="preserve">kontrolovaných </w:t>
      </w:r>
      <w:r w:rsidR="00DD2ADA">
        <w:t>studií</w:t>
      </w:r>
      <w:r w:rsidR="00DD2ADA" w:rsidRPr="00455B77">
        <w:t xml:space="preserve"> (Biegel et al. 2009; Bogels et al., 2008; </w:t>
      </w:r>
      <w:r w:rsidR="0017033C" w:rsidRPr="00455B77">
        <w:t>Tan, &amp; Martin, 2015</w:t>
      </w:r>
      <w:r w:rsidR="00DD2ADA" w:rsidRPr="00455B77">
        <w:t>)</w:t>
      </w:r>
      <w:r w:rsidR="00DD2ADA">
        <w:t xml:space="preserve"> a v </w:t>
      </w:r>
      <w:r w:rsidR="00DD2ADA" w:rsidRPr="00455B77">
        <w:t>rámci</w:t>
      </w:r>
      <w:r w:rsidRPr="00455B77">
        <w:t xml:space="preserve"> lůžkových psychiatrických oddělení neexistují </w:t>
      </w:r>
      <w:r w:rsidR="00DD2ADA">
        <w:t xml:space="preserve">téměř žádné </w:t>
      </w:r>
      <w:r w:rsidR="00DD2ADA" w:rsidRPr="00455B77">
        <w:t>(</w:t>
      </w:r>
      <w:r w:rsidR="007D3764">
        <w:t xml:space="preserve">např. </w:t>
      </w:r>
      <w:r w:rsidR="00DD2ADA" w:rsidRPr="00455B77">
        <w:t>Sams et al., 2018).</w:t>
      </w:r>
      <w:r w:rsidR="00DD2ADA">
        <w:t xml:space="preserve"> </w:t>
      </w:r>
      <w:r w:rsidRPr="00455B77">
        <w:t>Je tomu tak proto, že uplatňování tohoto přístupu je v relativně rané fázi. Semple a Burke (2019) to nazývají Fází I, kdy se výzkumníci zaměřují na proveditelnost výzkumu, následně probíhají pilotní testování nových intervencí a adaptace starších programů všímavosti (MBSR, MBCT) pro jiné populace. Další komplikací u výzkumu tohoto typu je obtížnost při prokazování účinnosti jednoho terapeutického zákroku (jako je trénink všímavosti) v lůžkovém prostředí, kde probíhá souběžně mnoho dalších léčebných intervencí. Kromě medikace</w:t>
      </w:r>
      <w:r w:rsidR="00F46342">
        <w:t xml:space="preserve"> </w:t>
      </w:r>
      <w:r w:rsidRPr="00455B77">
        <w:t xml:space="preserve">má vliv také pocit bezpečí, terapie </w:t>
      </w:r>
      <w:r w:rsidR="007D3764">
        <w:t xml:space="preserve">(režimová, komunitní, individuální) </w:t>
      </w:r>
      <w:r w:rsidRPr="00455B77">
        <w:t>a každodenní komunikace s nemocničním personálem</w:t>
      </w:r>
      <w:r w:rsidR="0017634C">
        <w:t xml:space="preserve"> (</w:t>
      </w:r>
      <w:r w:rsidR="0017634C" w:rsidRPr="00455B77">
        <w:t>Semple</w:t>
      </w:r>
      <w:r w:rsidR="0017634C">
        <w:t xml:space="preserve">, </w:t>
      </w:r>
      <w:r w:rsidR="0017634C" w:rsidRPr="0040448E">
        <w:t>&amp;</w:t>
      </w:r>
      <w:r w:rsidR="0017634C">
        <w:t xml:space="preserve"> </w:t>
      </w:r>
      <w:r w:rsidR="0017634C" w:rsidRPr="00455B77">
        <w:t>Burke</w:t>
      </w:r>
      <w:r w:rsidR="0017634C">
        <w:t xml:space="preserve">, </w:t>
      </w:r>
      <w:r w:rsidR="0017634C" w:rsidRPr="00455B77">
        <w:t>2019)</w:t>
      </w:r>
      <w:r w:rsidRPr="00455B77">
        <w:t>. </w:t>
      </w:r>
    </w:p>
    <w:p w14:paraId="63C9FACA" w14:textId="7C745F6B" w:rsidR="00455B77" w:rsidRPr="00455B77" w:rsidRDefault="00455B77" w:rsidP="00455B77">
      <w:pPr>
        <w:pStyle w:val="Dalodstavce"/>
      </w:pPr>
      <w:r w:rsidRPr="00455B77">
        <w:t>I přes výše uvedené kontraindikace existuje několik kvalitativních (</w:t>
      </w:r>
      <w:r w:rsidR="001524A2">
        <w:t xml:space="preserve">např. </w:t>
      </w:r>
      <w:r w:rsidR="001524A2" w:rsidRPr="0040448E">
        <w:t>Maršanić, Kordić, &amp; Flander,</w:t>
      </w:r>
      <w:r w:rsidR="001524A2">
        <w:t xml:space="preserve"> </w:t>
      </w:r>
      <w:r w:rsidR="001524A2" w:rsidRPr="0040448E">
        <w:t>2018</w:t>
      </w:r>
      <w:r w:rsidR="001524A2">
        <w:t xml:space="preserve">; </w:t>
      </w:r>
      <w:r w:rsidRPr="00455B77">
        <w:t xml:space="preserve">Ruskin et al., 2017) i kvantitativních studií (Sams et al., 2018), jejichž výsledky naznačují, že pacienti oceňují a dobře přijímají intervence založené na všímavosti a považují </w:t>
      </w:r>
      <w:r w:rsidRPr="00455B77">
        <w:lastRenderedPageBreak/>
        <w:t xml:space="preserve">je za prospěšné po dobu </w:t>
      </w:r>
      <w:r w:rsidR="00C27744">
        <w:t>hospitalizace</w:t>
      </w:r>
      <w:r w:rsidRPr="00455B77">
        <w:t xml:space="preserve"> i po propuštění (Ruskin et al., 2017).</w:t>
      </w:r>
    </w:p>
    <w:p w14:paraId="529121F4" w14:textId="77777777" w:rsidR="00F55DEB" w:rsidRDefault="00F55DEB" w:rsidP="00D02670">
      <w:pPr>
        <w:pStyle w:val="Nadpis3"/>
      </w:pPr>
      <w:r w:rsidRPr="00455B77">
        <w:t>Vliv tréninku všímavosti na dorostenecké psychiatrii v</w:t>
      </w:r>
      <w:r>
        <w:t> </w:t>
      </w:r>
      <w:r w:rsidRPr="00455B77">
        <w:t>Záhřebu</w:t>
      </w:r>
    </w:p>
    <w:p w14:paraId="597C8988" w14:textId="77777777" w:rsidR="00CA0BD5" w:rsidRDefault="00F55DEB" w:rsidP="00CA0BD5">
      <w:pPr>
        <w:pStyle w:val="Odstavec1"/>
      </w:pPr>
      <w:r w:rsidRPr="00455B77">
        <w:t>Jeden z prvních záznamů o zavedení programu všímavosti na oddělení dětské a dorostenecké psychiatrie pochází z chorvatského Záhřeb</w:t>
      </w:r>
      <w:r w:rsidR="0040448E">
        <w:t>u (</w:t>
      </w:r>
      <w:r w:rsidR="0040448E" w:rsidRPr="0040448E">
        <w:t>Maršanić, Kordić, &amp; Flander,</w:t>
      </w:r>
      <w:r w:rsidR="0040448E">
        <w:t xml:space="preserve"> </w:t>
      </w:r>
      <w:r w:rsidR="0040448E" w:rsidRPr="0040448E">
        <w:t>2018).</w:t>
      </w:r>
      <w:r w:rsidR="0040448E">
        <w:t xml:space="preserve"> </w:t>
      </w:r>
      <w:r w:rsidRPr="00455B77">
        <w:t>V rámci oddělení byla všímavost zařazena do komplexního terapeutického programu pro pacienty s různými duševními poruchami ve věku 7</w:t>
      </w:r>
      <w:r>
        <w:t>-</w:t>
      </w:r>
      <w:r w:rsidRPr="00455B77">
        <w:t xml:space="preserve">14 let. Trénink všímavosti byl používán společně s dalšími technikami kognitivně behaviorální terapie </w:t>
      </w:r>
      <w:r>
        <w:t xml:space="preserve">a </w:t>
      </w:r>
      <w:r w:rsidRPr="00455B77">
        <w:t>probíhal každý pracovní den 20–30 minut. Mezi využívané techniky patřila senzorická cvičení (zaměření pozornosti na čich, chuť), dechová cvičení, body scan, vizualizace, pohybová cvičení, jóga a meditace</w:t>
      </w:r>
      <w:r>
        <w:t xml:space="preserve"> zaměřená na zvuky</w:t>
      </w:r>
      <w:r w:rsidRPr="00455B77">
        <w:t>. Na oddělení se nacházeli převážně pacienti se sebevražednými tendencemi, psychotickými prodromy, auto</w:t>
      </w:r>
      <w:r w:rsidR="00CA0BD5">
        <w:t>/</w:t>
      </w:r>
      <w:r w:rsidRPr="00455B77">
        <w:t>hetero agresivními sklony, které byly součástí různých duševních onemocnění. Kromě tréninku všímavosti byli pacienti zařazeni do</w:t>
      </w:r>
      <w:r>
        <w:t xml:space="preserve"> </w:t>
      </w:r>
      <w:r w:rsidRPr="00455B77">
        <w:t>individuální a skupinové psychoterapie, rodinné terapie, socioterapie, farmakoterapie.</w:t>
      </w:r>
    </w:p>
    <w:p w14:paraId="273DF7E4" w14:textId="61052351" w:rsidR="00F55DEB" w:rsidRDefault="00F55DEB" w:rsidP="00CA0BD5">
      <w:pPr>
        <w:pStyle w:val="Dalodstavce"/>
      </w:pPr>
      <w:r w:rsidRPr="00455B77">
        <w:t xml:space="preserve">Do praxe </w:t>
      </w:r>
      <w:r>
        <w:t xml:space="preserve">všímavosti </w:t>
      </w:r>
      <w:r w:rsidRPr="00455B77">
        <w:t xml:space="preserve">byli </w:t>
      </w:r>
      <w:r w:rsidR="00E9505E">
        <w:t>pacienti</w:t>
      </w:r>
      <w:r w:rsidRPr="00455B77">
        <w:t xml:space="preserve"> zařazováni dle individuálních potřeb, na základě doporučení psychiatra a souhlasu rodičů. Díky tomuto přístupu byla skupina heterogenní a pacienti v ní se lišili v </w:t>
      </w:r>
      <w:r>
        <w:t>délce</w:t>
      </w:r>
      <w:r w:rsidRPr="00455B77">
        <w:t xml:space="preserve"> pobytu na oddělení. Skupiny byly </w:t>
      </w:r>
      <w:r>
        <w:t xml:space="preserve">organizovány </w:t>
      </w:r>
      <w:r w:rsidRPr="00455B77">
        <w:t>po 4-6</w:t>
      </w:r>
      <w:r>
        <w:t xml:space="preserve"> účastnících</w:t>
      </w:r>
      <w:r w:rsidRPr="00455B77">
        <w:t xml:space="preserve">. Vzhledem k tomu, že docházelo k časté výměně dětí, na začátku každé skupiny proběhlo stručné definování všímavosti a cíle cvičení. Děti se účastnily cvičení jednou nebo vícekrát, v závislosti na délce </w:t>
      </w:r>
      <w:r>
        <w:t>pobytu</w:t>
      </w:r>
      <w:r w:rsidRPr="00455B77">
        <w:t xml:space="preserve">. Na začátku </w:t>
      </w:r>
      <w:r>
        <w:t xml:space="preserve">lekce </w:t>
      </w:r>
      <w:r w:rsidRPr="00455B77">
        <w:t xml:space="preserve">byla cvičení zaměřena na koncentraci pozornosti na vnější prostředí (chuť, vůně, dotek, sluch). Následovalo obrácení pozornosti k tělesným prožitkům ve vztahu k pohybu, tanci, dýchání (studený a teplý dech, body scan </w:t>
      </w:r>
      <w:r>
        <w:t xml:space="preserve">v podobě </w:t>
      </w:r>
      <w:r w:rsidRPr="00455B77">
        <w:t>„špagetov</w:t>
      </w:r>
      <w:r>
        <w:t>ého</w:t>
      </w:r>
      <w:r w:rsidRPr="00455B77">
        <w:t xml:space="preserve"> test</w:t>
      </w:r>
      <w:r>
        <w:t>u</w:t>
      </w:r>
      <w:r w:rsidRPr="00455B77">
        <w:t>“, chůze</w:t>
      </w:r>
      <w:r>
        <w:t>)</w:t>
      </w:r>
      <w:r w:rsidRPr="00455B77">
        <w:t>.</w:t>
      </w:r>
      <w:r>
        <w:t xml:space="preserve"> </w:t>
      </w:r>
      <w:r w:rsidRPr="00455B77">
        <w:t xml:space="preserve">U starších nebo pokročilejších dětí byla zařazena také meditace </w:t>
      </w:r>
      <w:r>
        <w:t xml:space="preserve">všímavosti </w:t>
      </w:r>
      <w:r w:rsidRPr="00455B77">
        <w:t xml:space="preserve">se zaměřením na vlastní myšlenky a emoce (myšlenky jako řeka, myšlenky jako plynoucí oblaka nebo písek v lahvi). Dle popisu a názvu jednotlivých cvičení byly využity praktiky z knihy E. Burdick (2019) vycházející z popisu Hooker a Fodorové (2008) a také cvičení pocházející z adaptace MBSR programu pro děti. Tato cvičení jsou dostupná v knihách od E. Snelové (2016, 2019), ke kterým jsou přiložené i konkrétní nahrávky (např. body scan – „špagetový test“). </w:t>
      </w:r>
    </w:p>
    <w:p w14:paraId="696F533E" w14:textId="0E09C101" w:rsidR="00F55DEB" w:rsidRPr="00455B77" w:rsidRDefault="00F55DEB" w:rsidP="00F55DEB">
      <w:pPr>
        <w:pStyle w:val="Dalodstavce"/>
        <w:rPr>
          <w:rFonts w:ascii="-webkit-standard" w:hAnsi="-webkit-standard"/>
          <w:color w:val="000000"/>
        </w:rPr>
      </w:pPr>
      <w:r w:rsidRPr="00455B77">
        <w:lastRenderedPageBreak/>
        <w:t>Po účasti na cvičeních všímavosti děti reportovaly zvýšené pocity relaxace, zlepšení nálady. Zaměstnanci si všimli snížené emoční reaktivity a agresivního chování, jakož i zlepšení spolupráce dětí, které se cvičení zúčastnily. </w:t>
      </w:r>
    </w:p>
    <w:p w14:paraId="26DDD8EA" w14:textId="1747118F" w:rsidR="00E25457" w:rsidRDefault="00F55DEB" w:rsidP="0022616A">
      <w:pPr>
        <w:pStyle w:val="Dalodstavce"/>
      </w:pPr>
      <w:r w:rsidRPr="00CA0BD5">
        <w:t xml:space="preserve">I přesto, že v článku jsou zmíněny pozitivní účinky praxe všímavosti, závěry nejsou empiricky podloženy a jedná se pouze o slovní komentář </w:t>
      </w:r>
      <w:r w:rsidR="008F2901">
        <w:t xml:space="preserve">zaměstnanců </w:t>
      </w:r>
      <w:r w:rsidRPr="00CA0BD5">
        <w:t>k proběhlým aktivitám. Na rozdíl od jiných studií jsou uvedeny konkrétní použitá cvičení a metafory</w:t>
      </w:r>
      <w:r w:rsidR="00D02670">
        <w:t>.</w:t>
      </w:r>
    </w:p>
    <w:p w14:paraId="4974CEA7" w14:textId="3E04F107" w:rsidR="00E25457" w:rsidRDefault="00E25457" w:rsidP="003D32A5">
      <w:pPr>
        <w:pStyle w:val="Nadpis3"/>
      </w:pPr>
      <w:r w:rsidRPr="00455B77">
        <w:t>Vliv tréninku všímavosti na náladu, emoční regulaci a fyziologické koreláty</w:t>
      </w:r>
    </w:p>
    <w:p w14:paraId="141CABD9" w14:textId="77777777" w:rsidR="00E25457" w:rsidRPr="00CA0BD5" w:rsidRDefault="00E25457" w:rsidP="00CA0BD5">
      <w:pPr>
        <w:pStyle w:val="Odstavec1"/>
      </w:pPr>
      <w:r w:rsidRPr="00CA0BD5">
        <w:t xml:space="preserve">Studii kvantitativního charakteru provedl Sams et al. (2018) společně se zavedením programu iMatter (Improvent Mindful ATTention, Enhance Relaxation) na dětské a dorostenecké psychiatrické oddělení CAPIU patřící k univerzitě v Rochesteru. V rámci programu byly vyučovány techniky se zaměřením na relaxační strategie, cvičení všímavosti a jednoduché jógové pozice. Konkrétně se jednalo o pozorování vlastních myšlenek a pocitů, dechová cvičení, přijetí a akceptaci vlastních zkušeností, laskavost k sobě, nesoudící postoj k sobě, přijetí a pozorování změn ve vlastním prožívání. </w:t>
      </w:r>
    </w:p>
    <w:p w14:paraId="2F8D0651" w14:textId="500D5638" w:rsidR="00E25457" w:rsidRPr="00455B77" w:rsidRDefault="00E25457" w:rsidP="00E25457">
      <w:pPr>
        <w:pStyle w:val="Dalodstavce"/>
        <w:rPr>
          <w:rFonts w:ascii="-webkit-standard" w:hAnsi="-webkit-standard"/>
          <w:color w:val="000000"/>
        </w:rPr>
      </w:pPr>
      <w:r w:rsidRPr="00455B77">
        <w:t>Do výzkumu bylo zapojeno 65 adolescentů ve věku 13–17 let, kteří se zúčastnili alespoň jedné praxe</w:t>
      </w:r>
      <w:r w:rsidR="00081A53">
        <w:t xml:space="preserve"> všímavosti</w:t>
      </w:r>
      <w:r w:rsidRPr="00455B77">
        <w:t>. Ve výzkumném souboru byli pacienti s různými typy duševních onemocnění. Mezi primární diagnózy účastníků patřil</w:t>
      </w:r>
      <w:r w:rsidR="00CA0BD5">
        <w:t xml:space="preserve">a </w:t>
      </w:r>
      <w:r w:rsidRPr="00455B77">
        <w:t>depresivní poruch</w:t>
      </w:r>
      <w:r w:rsidR="00CA0BD5">
        <w:t>a</w:t>
      </w:r>
      <w:r w:rsidRPr="00455B77">
        <w:t>, poruchy nálad, úzkostn</w:t>
      </w:r>
      <w:r w:rsidR="00CA0BD5">
        <w:t>á</w:t>
      </w:r>
      <w:r w:rsidRPr="00455B77">
        <w:t xml:space="preserve"> poruchy, posttraumatick</w:t>
      </w:r>
      <w:r w:rsidR="00CA0BD5">
        <w:t>á</w:t>
      </w:r>
      <w:r w:rsidRPr="00455B77">
        <w:t xml:space="preserve"> stresov</w:t>
      </w:r>
      <w:r w:rsidR="00CA0BD5">
        <w:t>á</w:t>
      </w:r>
      <w:r w:rsidRPr="00455B77">
        <w:t xml:space="preserve"> poruch</w:t>
      </w:r>
      <w:r w:rsidR="00CA0BD5">
        <w:t>a</w:t>
      </w:r>
      <w:r w:rsidRPr="00455B77">
        <w:t>, psychózy a jiné. Průměrná délka pobytu pacienta na oddělení byla 15,6 dne. Účast v programu byla dobrovolná, bez ohledu na diagnózu. </w:t>
      </w:r>
    </w:p>
    <w:p w14:paraId="1481F128" w14:textId="2D515187" w:rsidR="00E25457" w:rsidRPr="00E25457" w:rsidRDefault="00E25457" w:rsidP="00E25457">
      <w:pPr>
        <w:pStyle w:val="Dalodstavce"/>
        <w:rPr>
          <w:rFonts w:ascii="-webkit-standard" w:hAnsi="-webkit-standard"/>
          <w:color w:val="000000"/>
        </w:rPr>
      </w:pPr>
      <w:r w:rsidRPr="00455B77">
        <w:t xml:space="preserve">Cílem studie bylo posoudit přínosy skupinové praxe všímavosti ve vztahu k subjektivnímu vnímání vlastní nálady a fyziologickému stavu (tj. srdeční frekvence a krevní tlak). Dále byla měřena úroveň všímavosti za pomoci </w:t>
      </w:r>
      <w:r w:rsidRPr="00455B77">
        <w:rPr>
          <w:color w:val="000000"/>
        </w:rPr>
        <w:t>The Mindfulness Attention Awareness Scale</w:t>
      </w:r>
      <w:r>
        <w:rPr>
          <w:color w:val="000000"/>
        </w:rPr>
        <w:t xml:space="preserve"> </w:t>
      </w:r>
      <w:r w:rsidRPr="00455B77">
        <w:rPr>
          <w:color w:val="000000"/>
        </w:rPr>
        <w:t>– Adolescent (MAAS-A; Brown &amp; Ryan, 2003)</w:t>
      </w:r>
      <w:r w:rsidRPr="00455B77">
        <w:t>. </w:t>
      </w:r>
      <w:r w:rsidRPr="00E25457">
        <w:t>Kromě specifického měření fyziologických korelátů všímavosti se jedná o první studii, která zkoumá účinek zásahu všímavosti v krátkodobém horizontu</w:t>
      </w:r>
      <w:r w:rsidR="00CA0BD5">
        <w:t xml:space="preserve"> na uzavřeném oddělení</w:t>
      </w:r>
      <w:r w:rsidRPr="00E25457">
        <w:t>. Účastníci absolvovali pouze 1 až 2 sezení. </w:t>
      </w:r>
    </w:p>
    <w:p w14:paraId="580D429A" w14:textId="3FF36241" w:rsidR="00E25457" w:rsidRPr="00E25457" w:rsidRDefault="00E25457" w:rsidP="00E25457">
      <w:pPr>
        <w:pStyle w:val="Dalodstavce"/>
      </w:pPr>
      <w:r w:rsidRPr="00E25457">
        <w:t xml:space="preserve">Praxe probíhala na základě program iMatter, manualizovaného terapeutického program, jehož cílem je zvýšit využívání dovedností v oblasti všímavosti u hospitalizovaných adolescentů. Nicméně jednotlivé </w:t>
      </w:r>
      <w:r w:rsidRPr="00E25457">
        <w:lastRenderedPageBreak/>
        <w:t>využité aktivity ve studii uvedeny nejsou</w:t>
      </w:r>
      <w:r>
        <w:t xml:space="preserve"> a manuál není veřejně dostupný</w:t>
      </w:r>
      <w:r w:rsidRPr="00E25457">
        <w:t xml:space="preserve">. </w:t>
      </w:r>
      <w:r>
        <w:t>Ze studie je zřejmé, že p</w:t>
      </w:r>
      <w:r w:rsidRPr="00E25457">
        <w:t>rotokol iMatter zahrnoval několik možných činností v každé skupinové praxi. Jednalo se o meditaci všímavosti</w:t>
      </w:r>
      <w:r>
        <w:t>, v</w:t>
      </w:r>
      <w:r w:rsidRPr="00E25457">
        <w:t xml:space="preserve">šímavý pohyb, (jednoduché jógové cvičení), další všímavé činnosti (např. všímavé jídlo, všímavé chůze), dechová cvičení a závěrečnou aktivitu. Skupinová setkáni trvala 50 minut a vedl je psycholog daného oddělení společně s asistentem (doktorand v oboru psychologie). </w:t>
      </w:r>
    </w:p>
    <w:p w14:paraId="0FC0FB32" w14:textId="5F7E173D" w:rsidR="00E25457" w:rsidRPr="00455B77" w:rsidRDefault="00E25457" w:rsidP="00E25457">
      <w:pPr>
        <w:pStyle w:val="Dalodstavce"/>
        <w:rPr>
          <w:rFonts w:ascii="-webkit-standard" w:hAnsi="-webkit-standard"/>
          <w:color w:val="000000"/>
        </w:rPr>
      </w:pPr>
      <w:r w:rsidRPr="00E25457">
        <w:t xml:space="preserve">Program byl navržen tak, aby pacientům pomohl naučit se zvládat stresové situace, zlepšil emoční regulaci, </w:t>
      </w:r>
      <w:r w:rsidR="001339AC">
        <w:t xml:space="preserve">rozvíjel </w:t>
      </w:r>
      <w:r w:rsidR="00F729ED">
        <w:t xml:space="preserve">všímavost, </w:t>
      </w:r>
      <w:r w:rsidR="001339AC">
        <w:t xml:space="preserve">učil </w:t>
      </w:r>
      <w:r w:rsidRPr="00E25457">
        <w:t xml:space="preserve">relaxační </w:t>
      </w:r>
      <w:r w:rsidR="00F729ED">
        <w:t>techniky a sociální dovednosti.</w:t>
      </w:r>
    </w:p>
    <w:p w14:paraId="0C9E1060" w14:textId="2AA3E608" w:rsidR="00E25457" w:rsidRPr="00E86574" w:rsidRDefault="00E25457" w:rsidP="00E25457">
      <w:pPr>
        <w:pStyle w:val="Dalodstavce"/>
      </w:pPr>
      <w:r w:rsidRPr="00E25457">
        <w:t xml:space="preserve">V oblasti změny nálady výsledky po první i druhé praxi naznačují signifikantní zlepšení v celkové náladě. V rámci první skupiny došlo k signifikantnímu poklesu hodnocení ve všech subškálách (hněv, zmatení, deprese, napěti). Pacienti reportovali také zvýšení bdělosti. U opakovaných cvičení byl signifikantní pokles ve všech </w:t>
      </w:r>
      <w:r w:rsidR="00F729ED">
        <w:t xml:space="preserve">výše zmíněných </w:t>
      </w:r>
      <w:r w:rsidRPr="00E25457">
        <w:t>subškálách kromě deprese.</w:t>
      </w:r>
      <w:r>
        <w:t xml:space="preserve"> </w:t>
      </w:r>
      <w:r w:rsidRPr="00E25457">
        <w:t xml:space="preserve">Výsledky také naznačují statisticky významnou </w:t>
      </w:r>
      <w:r w:rsidRPr="00E86574">
        <w:t>změnu úrovně všímavosti před a po absolvování praxe všímavosti. Nicméně tyto výsledky jsou zkresleny malým vzorkem</w:t>
      </w:r>
      <w:r w:rsidR="004C7C9C" w:rsidRPr="00E86574">
        <w:t xml:space="preserve"> (N=</w:t>
      </w:r>
      <w:r w:rsidRPr="00E86574">
        <w:t>15</w:t>
      </w:r>
      <w:r w:rsidR="004C7C9C" w:rsidRPr="00E86574">
        <w:t>).</w:t>
      </w:r>
    </w:p>
    <w:p w14:paraId="26E6EF0B" w14:textId="071C21ED" w:rsidR="00E25457" w:rsidRDefault="00E86574" w:rsidP="00E86574">
      <w:pPr>
        <w:pStyle w:val="Dalodstavce"/>
      </w:pPr>
      <w:r w:rsidRPr="00E86574">
        <w:t xml:space="preserve">V oblasti fyziologických korelátů nebyly u pacientů, kteří absolvovali jednu praxi všímavosti, zaznamenány žádné významné změny systolického ani diastolického tlaku ani srdeční frekvence. </w:t>
      </w:r>
      <w:r w:rsidR="00E25457" w:rsidRPr="00E86574">
        <w:t>U pacientů zapojených do dvou skupinových sezení nebyla zaznamenána žádná významné změna systolického ani diastolického krevního tlaku</w:t>
      </w:r>
      <w:r w:rsidR="001339AC" w:rsidRPr="00E86574">
        <w:t>,</w:t>
      </w:r>
      <w:r w:rsidR="00E25457" w:rsidRPr="00E86574">
        <w:t xml:space="preserve"> ale výsledky naznačují významné snížení srdeční frekvence.</w:t>
      </w:r>
    </w:p>
    <w:p w14:paraId="046D4D5F" w14:textId="330A90B0" w:rsidR="00E25457" w:rsidRPr="00ED2BB4" w:rsidRDefault="00F729ED" w:rsidP="00ED2BB4">
      <w:pPr>
        <w:pStyle w:val="Dalodstavce"/>
        <w:rPr>
          <w:b/>
          <w:lang w:val="sk-SK"/>
        </w:rPr>
      </w:pPr>
      <w:r>
        <w:t>U výše uvedených výsledků je podstatné, že se</w:t>
      </w:r>
      <w:r w:rsidR="00E25457" w:rsidRPr="00E25457">
        <w:t xml:space="preserve"> jednalo o účastníky se závažnými akutními problémy napříč diagnostickými kategoriemi, což poukazuje na možné široké uplatnění tréninku všímavosti. Zoogman </w:t>
      </w:r>
      <w:r w:rsidR="002B1FD7">
        <w:t>et al.</w:t>
      </w:r>
      <w:r w:rsidR="00E25457" w:rsidRPr="00E25457">
        <w:t xml:space="preserve"> (2015) ve své metaanalýze navíc uvád</w:t>
      </w:r>
      <w:r w:rsidR="009A029D">
        <w:t>í,</w:t>
      </w:r>
      <w:r w:rsidR="00E25457" w:rsidRPr="00E25457">
        <w:t xml:space="preserve"> že intervence založené na všímavosti jsou možná nejúčinnější, když jsou aplikovány právě u klinické populace nebo pokud jsou zaměřeny na psychopatologické symptomy. Oproti použití na normální populaci byly účinnější přibližně </w:t>
      </w:r>
      <w:r w:rsidR="00E25457" w:rsidRPr="00ED2BB4">
        <w:t>třikrát</w:t>
      </w:r>
      <w:r w:rsidR="00ED2BB4" w:rsidRPr="00ED2BB4">
        <w:t xml:space="preserve"> (rozdíl ve velikosti účinku před a po programu mezi skupinami = 0.5</w:t>
      </w:r>
      <w:r w:rsidR="00ED2BB4">
        <w:t xml:space="preserve"> / </w:t>
      </w:r>
      <w:r w:rsidR="00ED2BB4" w:rsidRPr="00ED2BB4">
        <w:t>0.197)</w:t>
      </w:r>
      <w:r w:rsidR="00E25457" w:rsidRPr="00ED2BB4">
        <w:t xml:space="preserve">. </w:t>
      </w:r>
      <w:r w:rsidR="00E25457" w:rsidRPr="00E25457">
        <w:t>To znamená, že použití všímavosti může být účinným zásahem</w:t>
      </w:r>
      <w:r>
        <w:t xml:space="preserve"> </w:t>
      </w:r>
      <w:r w:rsidRPr="00E25457">
        <w:t>napříč celou řadou diagnostických kategorií</w:t>
      </w:r>
      <w:r>
        <w:t>.</w:t>
      </w:r>
    </w:p>
    <w:p w14:paraId="0F6862E2" w14:textId="1FED3B6F" w:rsidR="00E25457" w:rsidRPr="00E25457" w:rsidRDefault="00E25457" w:rsidP="00E25457">
      <w:pPr>
        <w:pStyle w:val="Dalodstavce"/>
      </w:pPr>
      <w:r w:rsidRPr="004C7C9C">
        <w:t>V diskuzi autoři uvádějí, že jedním z možných vysvětlení signifikantního zlepšení v oblasti nálady a emoční regulace je zacílení programu na práci s vlastní pozorností. Účastníci</w:t>
      </w:r>
      <w:r w:rsidRPr="00E25457">
        <w:t xml:space="preserve"> byli během praxe opakovaně vyz</w:t>
      </w:r>
      <w:r w:rsidR="00DC214A">
        <w:t>ý</w:t>
      </w:r>
      <w:r w:rsidRPr="00E25457">
        <w:t>váni k přesměrování pozornosti k přítomnému okamžiku, byl</w:t>
      </w:r>
      <w:r w:rsidR="00D17E67">
        <w:t>i</w:t>
      </w:r>
      <w:r w:rsidRPr="00E25457">
        <w:t xml:space="preserve"> podporováni k flexibilitě pozornosti. Přičemž právě přesměrování po</w:t>
      </w:r>
      <w:r w:rsidRPr="00E25457">
        <w:lastRenderedPageBreak/>
        <w:t>zornosti může zabraňovat patologické ruminaci, která se vyskytuje na pozadí mnoha psychických onemocnění. Existuje také p</w:t>
      </w:r>
      <w:r w:rsidR="00F729ED">
        <w:t>ředpoklad</w:t>
      </w:r>
      <w:r w:rsidRPr="00E25457">
        <w:t>, že exekutivní funkce, jako je flexibilita pozornosti a schopnost zaměřit se na současné dění s plným uvědoměním</w:t>
      </w:r>
      <w:r w:rsidR="00E70E1A">
        <w:t>,</w:t>
      </w:r>
      <w:r w:rsidRPr="00E25457">
        <w:t xml:space="preserve"> jsou mediátorem účinných tréninků všímavosti (Labelle, Campbell, Fari</w:t>
      </w:r>
      <w:r w:rsidR="00267FAD">
        <w:t xml:space="preserve">s, </w:t>
      </w:r>
      <w:r w:rsidR="00267FAD" w:rsidRPr="00455B77">
        <w:rPr>
          <w:color w:val="000000"/>
        </w:rPr>
        <w:t>&amp;</w:t>
      </w:r>
      <w:r w:rsidRPr="00E25457">
        <w:t xml:space="preserve"> Carlson, 2015; Zoogman et al., 2015).</w:t>
      </w:r>
    </w:p>
    <w:p w14:paraId="055730C6" w14:textId="347B9E0E" w:rsidR="00455B77" w:rsidRPr="00E25457" w:rsidRDefault="00E25457" w:rsidP="00E25457">
      <w:pPr>
        <w:pStyle w:val="Dalodstavce"/>
      </w:pPr>
      <w:r w:rsidRPr="00E25457">
        <w:t>Za</w:t>
      </w:r>
      <w:r>
        <w:t xml:space="preserve"> </w:t>
      </w:r>
      <w:r w:rsidRPr="00E25457">
        <w:t>hlavní limity studie je považována chybějící kontrolní skupina, nenáhodné přidělení do programu, nízká návratnost dotazníku MAAS-A</w:t>
      </w:r>
      <w:r>
        <w:t xml:space="preserve"> a </w:t>
      </w:r>
      <w:r w:rsidRPr="00E25457">
        <w:t>chybějící fo</w:t>
      </w:r>
      <w:r w:rsidR="001339AC">
        <w:t>l</w:t>
      </w:r>
      <w:r w:rsidRPr="00E25457">
        <w:t>low-up měření. </w:t>
      </w:r>
    </w:p>
    <w:p w14:paraId="632D1822" w14:textId="77777777" w:rsidR="00455B77" w:rsidRDefault="00455B77" w:rsidP="003D32A5">
      <w:pPr>
        <w:pStyle w:val="Nadpis3"/>
      </w:pPr>
      <w:r w:rsidRPr="00455B77">
        <w:t>Vliv tréninku všímavosti na úroveň úzkosti</w:t>
      </w:r>
    </w:p>
    <w:p w14:paraId="30A411ED" w14:textId="4416CA7B" w:rsidR="00455B77" w:rsidRPr="00455B77" w:rsidRDefault="00455B77" w:rsidP="00455B77">
      <w:pPr>
        <w:pStyle w:val="Odstavec1"/>
      </w:pPr>
      <w:r w:rsidRPr="00455B77">
        <w:t xml:space="preserve">Na vliv meditace všímavosti na úroveň úzkosti v rámci </w:t>
      </w:r>
      <w:r>
        <w:t xml:space="preserve">uzavřeného </w:t>
      </w:r>
      <w:r w:rsidRPr="00455B77">
        <w:t xml:space="preserve">psychiatrického oddělení pro dospívající se ve svém výzkumu zaměřil </w:t>
      </w:r>
      <w:r w:rsidR="00E25457">
        <w:t xml:space="preserve">také </w:t>
      </w:r>
      <w:r w:rsidRPr="00455B77">
        <w:t xml:space="preserve">Blum </w:t>
      </w:r>
      <w:r w:rsidR="002B1FD7">
        <w:t>et al.</w:t>
      </w:r>
      <w:r w:rsidRPr="00455B77">
        <w:t xml:space="preserve"> (2019). Výzkumu se účastnilo 53 participantů ve věku 13–19 let</w:t>
      </w:r>
      <w:r w:rsidR="004C7C9C">
        <w:t>.</w:t>
      </w:r>
    </w:p>
    <w:p w14:paraId="21681FDC" w14:textId="2A05C9A9" w:rsidR="00BD2561" w:rsidRPr="00455B77" w:rsidRDefault="00BD2561" w:rsidP="00BD2561">
      <w:pPr>
        <w:pStyle w:val="Dalodstavce"/>
      </w:pPr>
      <w:r w:rsidRPr="00455B77">
        <w:t>V tomto výzkumu byla praxe všímavosti nabízena tři dny v týdnu a trvala přibližně 30 minut. Pacienti se mohli dobrovolně rozhodnou, zda a kolikrát chtějí skupinu navštívit. V</w:t>
      </w:r>
      <w:r w:rsidR="005773BD">
        <w:t> </w:t>
      </w:r>
      <w:r w:rsidRPr="00455B77">
        <w:t>případě</w:t>
      </w:r>
      <w:r w:rsidR="005773BD">
        <w:t>,</w:t>
      </w:r>
      <w:r w:rsidRPr="00455B77">
        <w:t xml:space="preserve"> že si praxi všímavosti nevybrali</w:t>
      </w:r>
      <w:r w:rsidR="00710B03">
        <w:t>,</w:t>
      </w:r>
      <w:r w:rsidRPr="00455B77">
        <w:t xml:space="preserve"> účastnili se alternativní tiché aktivity (např. zdřímnutí, čtení, sledovaní videa nebo poslech hudbu). </w:t>
      </w:r>
    </w:p>
    <w:p w14:paraId="329AFAFD" w14:textId="57D2E29C" w:rsidR="00BD2561" w:rsidRPr="000A04B4" w:rsidRDefault="00BD2561" w:rsidP="00BD2561">
      <w:pPr>
        <w:pStyle w:val="Dalodstavce"/>
      </w:pPr>
      <w:r w:rsidRPr="000A04B4">
        <w:t xml:space="preserve">Po zahájení každé praxe všímavosti poskytl vedoucí pětiminutový úvod do všímavosti, včetně stručné definice dle </w:t>
      </w:r>
      <w:r w:rsidR="004C7C9C">
        <w:t xml:space="preserve">J. </w:t>
      </w:r>
      <w:r w:rsidRPr="000A04B4">
        <w:t>Kabat-Zinna (</w:t>
      </w:r>
      <w:r w:rsidR="00257E94">
        <w:t>2016</w:t>
      </w:r>
      <w:r w:rsidRPr="000A04B4">
        <w:t>) upravené terminologicky tak, aby jí adolescenti snadněji porozuměli. Praxe všímavosti následně trvala 10–15 minut. Zatímco obecný úvod byl proměnlivý pro praxi všímavosti existoval</w:t>
      </w:r>
      <w:r w:rsidR="00257E94">
        <w:t>y</w:t>
      </w:r>
      <w:r w:rsidRPr="000A04B4">
        <w:t xml:space="preserve"> tři skripty, které pravidelně rotovaly. Pro každou skupinu v týdnu jeden, aby byla zajištěna rozmanitost. Většina komentářů napříč všemi skripty byla zaměřena na přenesení momentální pozornosti k tělesným prožitkům, dýchání, myšlenkám nebo emocím. Účastníci byli vyzváni, aby se nesnažili své prožívání, jakkoliv měnit, ale aby se snažili veškeré zážitky přijímat tak, jak se objevují během praxe. Po ukončení praxe následovala 10–15 minut dlouhá, facilitátorem </w:t>
      </w:r>
      <w:r w:rsidRPr="00E86574">
        <w:t>vedená diskuze na téma, co účastníci v meditaci zažívali. Účastníci byli vyzváni, aby se podělili o to, čeho si všimli ve vztahu k tělesných pocitů, myšlenkám a emocím. Před ukončením skupiny pozval instruktor účastníky na skupiny následující a také aby</w:t>
      </w:r>
      <w:r w:rsidRPr="000A04B4">
        <w:t xml:space="preserve"> praktikovali všímavost v každodenním životě. Následně uvedl několik příkladů, kdy je možné všímavost takto trénovat (např. příprava na schůzku s lékařem, na rodinném setkání nebo při zkoušce ve škole). Podle </w:t>
      </w:r>
      <w:r w:rsidRPr="000A04B4">
        <w:lastRenderedPageBreak/>
        <w:t>potřeby nabídl instruktor další otázky, empatické naslouchání a další vedení všímavosti. Konkrétní přepisy jednotlivých cvičení ani poskytované materiály nebyly v rámci výzkumné studie zveřejněny.</w:t>
      </w:r>
    </w:p>
    <w:p w14:paraId="7E9B7AFF" w14:textId="75D1879B" w:rsidR="00BD2561" w:rsidRDefault="00BD2561" w:rsidP="00BD2561">
      <w:pPr>
        <w:pStyle w:val="Dalodstavce"/>
        <w:rPr>
          <w:rFonts w:ascii="Arial" w:hAnsi="Arial" w:cs="Arial"/>
          <w:color w:val="000000"/>
        </w:rPr>
      </w:pPr>
      <w:r w:rsidRPr="00455B77">
        <w:t xml:space="preserve">Při opouštění skupiny, dostal každý účastník </w:t>
      </w:r>
      <w:r w:rsidR="001339AC">
        <w:t>materiál</w:t>
      </w:r>
      <w:r w:rsidRPr="00455B77">
        <w:t xml:space="preserve"> o základech praxe všímavosti</w:t>
      </w:r>
      <w:r w:rsidR="001339AC">
        <w:t xml:space="preserve"> a </w:t>
      </w:r>
      <w:r w:rsidRPr="00455B77">
        <w:t xml:space="preserve">dokument o formální </w:t>
      </w:r>
      <w:r w:rsidR="001339AC">
        <w:t>i</w:t>
      </w:r>
      <w:r w:rsidRPr="00455B77">
        <w:t xml:space="preserve"> neformální praxi</w:t>
      </w:r>
      <w:r w:rsidR="004C7C9C">
        <w:t>.</w:t>
      </w:r>
    </w:p>
    <w:p w14:paraId="54ED3E70" w14:textId="2CA2FDEA" w:rsidR="00BD2561" w:rsidRDefault="00BD2561" w:rsidP="00E86574">
      <w:pPr>
        <w:pStyle w:val="Dalodstavce"/>
      </w:pPr>
      <w:r w:rsidRPr="00455B77">
        <w:t xml:space="preserve">Výsledky studie poukazují na signifikantní pokles míry úzkosti u adolescentů, kteří se rozhodli meditaci všímavosti navštívit alespoň jednou. </w:t>
      </w:r>
      <w:r>
        <w:t xml:space="preserve">Snížení úzkosti bylo prokázáno nezávisle na věku, pohlaví a předchozí zkušenosti s praxí všímavosti. </w:t>
      </w:r>
      <w:r w:rsidRPr="00455B77">
        <w:t xml:space="preserve">Míra </w:t>
      </w:r>
      <w:r>
        <w:t xml:space="preserve">stavové </w:t>
      </w:r>
      <w:r w:rsidRPr="00455B77">
        <w:t xml:space="preserve">úzkosti byla </w:t>
      </w:r>
      <w:r w:rsidRPr="00E86574">
        <w:t>měřena sebeposuzovací</w:t>
      </w:r>
      <w:r w:rsidR="002A0748" w:rsidRPr="00E86574">
        <w:t>m</w:t>
      </w:r>
      <w:r w:rsidRPr="00E86574">
        <w:t xml:space="preserve"> dotazní</w:t>
      </w:r>
      <w:r w:rsidR="002A0748" w:rsidRPr="00E86574">
        <w:t>kem</w:t>
      </w:r>
      <w:r w:rsidRPr="00E86574">
        <w:t xml:space="preserve"> </w:t>
      </w:r>
      <w:r w:rsidR="00E86574" w:rsidRPr="00E86574">
        <w:t>The State-Trait Anxiety Inventory (</w:t>
      </w:r>
      <w:r w:rsidRPr="00E86574">
        <w:t>STAI-C</w:t>
      </w:r>
      <w:r w:rsidR="00E86574" w:rsidRPr="00E86574">
        <w:t>)</w:t>
      </w:r>
      <w:r w:rsidRPr="00E86574">
        <w:t xml:space="preserve"> před a po intervenci</w:t>
      </w:r>
      <w:r w:rsidRPr="00455B77">
        <w:t xml:space="preserve">. Vzhledem k dobrovolnosti programu navštívilo z 53 účastníků 24 lekci všímavosti pouze jednou, 15 účastníků přišlo dvakrát a 14 tři a vícekrát. </w:t>
      </w:r>
    </w:p>
    <w:p w14:paraId="49EB630A" w14:textId="2D240D6E" w:rsidR="008C1813" w:rsidRDefault="00455B77" w:rsidP="0022616A">
      <w:pPr>
        <w:pStyle w:val="Dalodstavce"/>
      </w:pPr>
      <w:r w:rsidRPr="00455B77">
        <w:t>Vzhledem k převažující krátkodobosti tréninku všímavosti výsledky naznačují možnost, že praxe všímavosti může být účinn</w:t>
      </w:r>
      <w:r w:rsidR="00465D8F">
        <w:t xml:space="preserve">ou </w:t>
      </w:r>
      <w:r w:rsidRPr="00455B77">
        <w:t>a relativně okamžitou intervencí přispívající ke snížení subjektivně prožívané úzkosti u dospívajících psychiatrických pacientů.</w:t>
      </w:r>
      <w:r>
        <w:t xml:space="preserve"> </w:t>
      </w:r>
      <w:r w:rsidR="00465D8F">
        <w:t>Výsledky také podporují mnoha</w:t>
      </w:r>
      <w:r>
        <w:t xml:space="preserve"> autory zmiňovanou aplikovatelnost u </w:t>
      </w:r>
      <w:r w:rsidRPr="00455B77">
        <w:t>pacientů pocházejících z odlišného demografického prostředí.</w:t>
      </w:r>
      <w:r w:rsidR="00465D8F">
        <w:t xml:space="preserve"> Důležitým argumentem také je rychlá účinnost, která může v </w:t>
      </w:r>
      <w:r w:rsidRPr="00455B77">
        <w:t>ústavní psychiatrické péč</w:t>
      </w:r>
      <w:r w:rsidR="00465D8F">
        <w:t xml:space="preserve">i zvyšovat </w:t>
      </w:r>
      <w:r w:rsidR="00465D8F" w:rsidRPr="00E86574">
        <w:t>stabilitu a bezpečí pacientů. Učí je novým dovednostem, které mohou aplikovat v případech krize doma i v jiných léčebných podmínkách. Rychlost</w:t>
      </w:r>
      <w:r w:rsidRPr="00E86574">
        <w:t xml:space="preserve"> </w:t>
      </w:r>
      <w:r w:rsidR="00465D8F" w:rsidRPr="00E86574">
        <w:t xml:space="preserve">a globálnost </w:t>
      </w:r>
      <w:r w:rsidRPr="00E86574">
        <w:t>účin</w:t>
      </w:r>
      <w:r w:rsidR="00F873D9" w:rsidRPr="00E86574">
        <w:t>ku</w:t>
      </w:r>
      <w:r w:rsidRPr="00E86574">
        <w:t xml:space="preserve"> j</w:t>
      </w:r>
      <w:r w:rsidR="00F873D9" w:rsidRPr="00E86574">
        <w:t>sou</w:t>
      </w:r>
      <w:r w:rsidRPr="00E86574">
        <w:t xml:space="preserve"> podporujícím faktorem </w:t>
      </w:r>
      <w:r w:rsidR="00465D8F" w:rsidRPr="00E86574">
        <w:t xml:space="preserve">také vzhledem k vysoké fluktuaci a heterogenitě pacientů </w:t>
      </w:r>
      <w:r w:rsidR="001339AC" w:rsidRPr="00E86574">
        <w:t>na psychiatrických odděleních.</w:t>
      </w:r>
    </w:p>
    <w:p w14:paraId="65CA1D71" w14:textId="416DDBDB" w:rsidR="008C1813" w:rsidRDefault="008C1813" w:rsidP="008C1813">
      <w:pPr>
        <w:pStyle w:val="Nadpis3"/>
      </w:pPr>
      <w:r>
        <w:t xml:space="preserve">Praxe </w:t>
      </w:r>
      <w:r w:rsidR="00C4685F">
        <w:t xml:space="preserve">všímavosti </w:t>
      </w:r>
      <w:r w:rsidR="00C10FC5">
        <w:t xml:space="preserve">v </w:t>
      </w:r>
      <w:r w:rsidR="00C4685F">
        <w:t>dorostenecké</w:t>
      </w:r>
      <w:r w:rsidR="0070697E">
        <w:t xml:space="preserve"> klinické praxi ČR</w:t>
      </w:r>
    </w:p>
    <w:p w14:paraId="23540E8A" w14:textId="0C776A0D" w:rsidR="00C4685F" w:rsidRPr="00FA3B08" w:rsidRDefault="00537761" w:rsidP="00FA3B08">
      <w:pPr>
        <w:pStyle w:val="Odstavec1"/>
      </w:pPr>
      <w:r w:rsidRPr="00FA3B08">
        <w:t xml:space="preserve">Vzhledem k narůstajícímu počtu zjištění o pozitivním vlivu tréninku všímavosti na schopnost dětí a adolescentů vyrovnat se s </w:t>
      </w:r>
      <w:r w:rsidR="008C1813" w:rsidRPr="00FA3B08">
        <w:t>obtížnými emocemi a myšlenkami</w:t>
      </w:r>
      <w:r w:rsidRPr="00FA3B08">
        <w:t xml:space="preserve"> začlenili v roce 2018 tento trénink také na dětské a dorostenecké psychiatrické oddělení FNB</w:t>
      </w:r>
      <w:r w:rsidR="00C4685F" w:rsidRPr="00FA3B08">
        <w:t xml:space="preserve"> (Světlák, Theiner, &amp; Kubicová, 2018). </w:t>
      </w:r>
    </w:p>
    <w:p w14:paraId="1C0E563E" w14:textId="47A5A15C" w:rsidR="008C1813" w:rsidRDefault="008C1813" w:rsidP="00751FF8">
      <w:pPr>
        <w:pStyle w:val="Dalodstavce"/>
      </w:pPr>
      <w:r w:rsidRPr="008C1813">
        <w:t xml:space="preserve">Cílem </w:t>
      </w:r>
      <w:r w:rsidR="00537761">
        <w:t xml:space="preserve">tohoto tréninku a k němu patřící studie </w:t>
      </w:r>
      <w:r w:rsidRPr="008C1813">
        <w:t xml:space="preserve">bylo otestovat hypotézu, že jednoduchá cvičení všímavosti vedou ke změně </w:t>
      </w:r>
      <w:r w:rsidR="0076788A">
        <w:t>aktuálního</w:t>
      </w:r>
      <w:r w:rsidRPr="008C1813">
        <w:t xml:space="preserve"> emočního stavu a většímu pocitu kontroly nad </w:t>
      </w:r>
      <w:r w:rsidR="0076788A">
        <w:t xml:space="preserve">vlastními </w:t>
      </w:r>
      <w:r w:rsidRPr="008C1813">
        <w:t xml:space="preserve">myšlenkami. </w:t>
      </w:r>
      <w:r w:rsidR="0076788A">
        <w:t>Studie</w:t>
      </w:r>
      <w:r w:rsidRPr="008C1813">
        <w:t xml:space="preserve"> byla provedena na hospitalizovaných dětech (N = 20; průměrný věk 14,2 ± 1,3; celkový počet všech cvičení všímavosti</w:t>
      </w:r>
      <w:r w:rsidR="0076788A">
        <w:t xml:space="preserve"> </w:t>
      </w:r>
      <w:r w:rsidRPr="008C1813">
        <w:t xml:space="preserve">119). K měření emočního stavu byla použita </w:t>
      </w:r>
      <w:r w:rsidR="0076788A">
        <w:t>sebeposuzovací škála</w:t>
      </w:r>
      <w:r w:rsidRPr="008C1813">
        <w:t xml:space="preserve">. </w:t>
      </w:r>
      <w:r w:rsidR="0076788A">
        <w:t>K tréninku všíma</w:t>
      </w:r>
      <w:r w:rsidR="0076788A">
        <w:lastRenderedPageBreak/>
        <w:t xml:space="preserve">vosti byla </w:t>
      </w:r>
      <w:r w:rsidRPr="008C1813">
        <w:t>použita dvě standardizovaná cvičení z knihy E</w:t>
      </w:r>
      <w:r w:rsidR="00FA3B08">
        <w:t>.</w:t>
      </w:r>
      <w:r w:rsidRPr="008C1813">
        <w:t xml:space="preserve"> Snelové </w:t>
      </w:r>
      <w:r w:rsidR="0076788A">
        <w:t xml:space="preserve">(2016) </w:t>
      </w:r>
      <w:r w:rsidRPr="0076788A">
        <w:rPr>
          <w:i/>
          <w:iCs/>
        </w:rPr>
        <w:t>„</w:t>
      </w:r>
      <w:r w:rsidR="0076788A" w:rsidRPr="0076788A">
        <w:rPr>
          <w:i/>
          <w:iCs/>
        </w:rPr>
        <w:t>Klidně a pozorně jako žabka</w:t>
      </w:r>
      <w:r w:rsidRPr="008C1813">
        <w:t>“. Výsledky</w:t>
      </w:r>
      <w:r w:rsidR="0076788A">
        <w:t xml:space="preserve"> </w:t>
      </w:r>
      <w:r w:rsidR="003A6636">
        <w:t xml:space="preserve">pilotní </w:t>
      </w:r>
      <w:r w:rsidR="0076788A">
        <w:t>studie naznačují</w:t>
      </w:r>
      <w:r w:rsidRPr="008C1813">
        <w:t xml:space="preserve">, že meditace všímavosti vede ke snížení </w:t>
      </w:r>
      <w:r w:rsidR="005244E8">
        <w:t>negativní emotivity</w:t>
      </w:r>
      <w:r w:rsidRPr="008C1813">
        <w:t xml:space="preserve"> u dospívajících (</w:t>
      </w:r>
      <w:r w:rsidR="005244E8">
        <w:t>aktuální</w:t>
      </w:r>
      <w:r w:rsidRPr="008C1813">
        <w:t xml:space="preserve"> pocit, špatný vs. dobrý, před 4,9 ± 2,68, po 5,2 ± 2,53, p &lt;0,02; negativní emoce, před 6,8 ± 2,0, po 6,2 ± 2,46, p &lt;0,001; negativní somatické pocity, před 6,6 ± 2,1, po 6,1 ± 2,2 p &lt;0,02). </w:t>
      </w:r>
      <w:r w:rsidR="005244E8">
        <w:t>Vztah mezi</w:t>
      </w:r>
      <w:r w:rsidRPr="008C1813">
        <w:t xml:space="preserve"> kontrol</w:t>
      </w:r>
      <w:r w:rsidR="005244E8">
        <w:t>ou</w:t>
      </w:r>
      <w:r w:rsidRPr="008C1813">
        <w:t xml:space="preserve"> nad </w:t>
      </w:r>
      <w:r w:rsidR="005244E8">
        <w:t xml:space="preserve">vlastními </w:t>
      </w:r>
      <w:r w:rsidRPr="008C1813">
        <w:t>myšlenkami a sebeúct</w:t>
      </w:r>
      <w:r w:rsidR="005244E8">
        <w:t>ou nebyl potvrzen</w:t>
      </w:r>
      <w:r w:rsidRPr="008C1813">
        <w:t xml:space="preserve">. </w:t>
      </w:r>
      <w:r w:rsidR="005244E8">
        <w:t>Dále b</w:t>
      </w:r>
      <w:r w:rsidRPr="008C1813">
        <w:t>yla nalezena významná korelace mezi subjekti</w:t>
      </w:r>
      <w:r w:rsidR="008D4696">
        <w:t>vně vnímaným</w:t>
      </w:r>
      <w:r w:rsidRPr="008C1813">
        <w:t xml:space="preserve"> úspěchem</w:t>
      </w:r>
      <w:r w:rsidR="008D4696">
        <w:t xml:space="preserve">, </w:t>
      </w:r>
      <w:r w:rsidRPr="008C1813">
        <w:t xml:space="preserve">změnou </w:t>
      </w:r>
      <w:r w:rsidR="00C517CE">
        <w:t>aktuálního emočního stavu</w:t>
      </w:r>
      <w:r w:rsidRPr="008C1813">
        <w:t xml:space="preserve"> (R = 0,27, p &lt;0,01), sebeúctou (R = 0,26, p &lt;0,01) a kontrolou nad myšlenkami (R = 0,49, p &lt;0,01</w:t>
      </w:r>
      <w:r w:rsidR="008D4696">
        <w:t>). Dle závěru studie, j</w:t>
      </w:r>
      <w:r w:rsidRPr="008C1813">
        <w:t>ednoduché postupy všímavosti mohou dětem</w:t>
      </w:r>
      <w:r w:rsidR="008D4696">
        <w:t xml:space="preserve"> a adolescentům</w:t>
      </w:r>
      <w:r w:rsidRPr="008C1813">
        <w:t xml:space="preserve"> pomoci vypořádat se s negativními emocemi a tento efekt zvyšuje motivaci pro další trénink. </w:t>
      </w:r>
      <w:r w:rsidR="00C4685F">
        <w:t xml:space="preserve">Výsledky dle autorů podporují myšlenku, že trénink všímavosti </w:t>
      </w:r>
      <w:r w:rsidRPr="008C1813">
        <w:t xml:space="preserve">by </w:t>
      </w:r>
      <w:r w:rsidR="00C4685F">
        <w:t xml:space="preserve">mohl být </w:t>
      </w:r>
      <w:r w:rsidRPr="008C1813">
        <w:t>nedílnou součástí léčby během hospitalizace</w:t>
      </w:r>
      <w:r w:rsidR="00C4685F">
        <w:t xml:space="preserve"> a dalším pilířem podpory duševního zdraví dětí a adolescentů. </w:t>
      </w:r>
    </w:p>
    <w:p w14:paraId="082B6E56" w14:textId="77777777" w:rsidR="00C4685F" w:rsidRPr="00C4685F" w:rsidRDefault="00C4685F" w:rsidP="008A5FA8">
      <w:pPr>
        <w:pStyle w:val="Dalodstavce"/>
        <w:ind w:firstLine="0"/>
      </w:pPr>
    </w:p>
    <w:p w14:paraId="4AB7CCE9" w14:textId="79D0EEB0" w:rsidR="00E25457" w:rsidRPr="00A94B06" w:rsidRDefault="00455B77" w:rsidP="00A94B06">
      <w:pPr>
        <w:pStyle w:val="Nadpis2"/>
        <w:rPr>
          <w:rFonts w:ascii="-webkit-standard" w:hAnsi="-webkit-standard"/>
        </w:rPr>
      </w:pPr>
      <w:r w:rsidRPr="00455B77">
        <w:rPr>
          <w:color w:val="131313"/>
          <w:sz w:val="22"/>
          <w:szCs w:val="22"/>
        </w:rPr>
        <w:t> </w:t>
      </w:r>
      <w:bookmarkStart w:id="40" w:name="_Toc61807768"/>
      <w:r w:rsidR="00E25457">
        <w:t>Obecné shrnut</w:t>
      </w:r>
      <w:r w:rsidR="00751FF8">
        <w:t>í</w:t>
      </w:r>
      <w:bookmarkEnd w:id="40"/>
    </w:p>
    <w:p w14:paraId="44EE825C" w14:textId="0B4E5B69" w:rsidR="00DC41A2" w:rsidRDefault="00DC41A2" w:rsidP="00DC41A2">
      <w:pPr>
        <w:pStyle w:val="Odstavec1"/>
      </w:pPr>
      <w:r w:rsidRPr="00455B77">
        <w:t xml:space="preserve">Výše popsané výsledky studií naznačují, že </w:t>
      </w:r>
      <w:r>
        <w:t>praxe všímavosti se pojí s nárůstem míry všímavosti</w:t>
      </w:r>
      <w:r w:rsidR="00552413">
        <w:t xml:space="preserve"> (Sams et al. 2018)</w:t>
      </w:r>
      <w:r>
        <w:t>, což je následně spojováno se zlepšením aktuálního i dlouhodobého emoční stavu, celkové psychické pohody a vnímání sebe sam</w:t>
      </w:r>
      <w:r w:rsidR="00452B11">
        <w:t xml:space="preserve">a (Blumet al, 2019, Sams et al. 2018, </w:t>
      </w:r>
      <w:r w:rsidR="00452B11" w:rsidRPr="00FA3B08">
        <w:t>Světlák, Theiner, &amp; Kubicová, 2018</w:t>
      </w:r>
      <w:r w:rsidR="00452B11">
        <w:t>; Raj rt al., 2016)</w:t>
      </w:r>
      <w:r>
        <w:t xml:space="preserve">. </w:t>
      </w:r>
      <w:r w:rsidRPr="00946FD1">
        <w:t xml:space="preserve">Zatím </w:t>
      </w:r>
      <w:r>
        <w:t xml:space="preserve">však </w:t>
      </w:r>
      <w:r w:rsidRPr="00946FD1">
        <w:t xml:space="preserve">není jasné, zda výše popsané pozitivní dopady všímavosti jsou kauzálním důsledkem rozvoje jedné schopnosti, samotné meditace všímavosti nebo obojí. Nicméně každý z psychologických, pozornostních a neurobiologických mechanismů všímavosti i samotná povaha praxe </w:t>
      </w:r>
      <w:r>
        <w:t xml:space="preserve">všímavosti </w:t>
      </w:r>
      <w:r w:rsidRPr="00946FD1">
        <w:t>hraje pravděpodobně důležitou roli v procesu regulace emocí, což naznačuje, že výzkum v oblasti ER může být užitečným rámcem pro integraci těchto zjištění (Chambers, Gullone, &amp; Allen, 2009; Mathis et al., 2019).</w:t>
      </w:r>
    </w:p>
    <w:p w14:paraId="33E4D8BC" w14:textId="77777777" w:rsidR="00552413" w:rsidRDefault="00DC41A2" w:rsidP="00552413">
      <w:pPr>
        <w:pStyle w:val="Dalodstavce"/>
      </w:pPr>
      <w:r w:rsidRPr="000F41C2">
        <w:t>Celý proces představuje zvýšenou schopnost seberegulace za pomoci vyvázání se z automatických vzorců chování eliminujících zapojení pozornosti a obměny přístupu k vlastním prožitkům</w:t>
      </w:r>
      <w:r>
        <w:t>, jejich akceptaci</w:t>
      </w:r>
      <w:r w:rsidRPr="000F41C2">
        <w:t xml:space="preserve"> (Carver, &amp; Scheier, 2011). V případě, že se smyslové jevy prožívají bez hodnocení, přirozeně vzniká pocit spokojenosti, protože praktikující </w:t>
      </w:r>
      <w:r w:rsidRPr="000F41C2">
        <w:lastRenderedPageBreak/>
        <w:t>není nucen reagovat na podněty jakýmkoliv dříve uplatňovaným způsobem</w:t>
      </w:r>
      <w:r>
        <w:t>, emoční regulace se stává adaptivnější</w:t>
      </w:r>
      <w:r w:rsidRPr="000F41C2">
        <w:t xml:space="preserve"> </w:t>
      </w:r>
      <w:r>
        <w:t xml:space="preserve">a široko uplatnitelná </w:t>
      </w:r>
      <w:r w:rsidRPr="000F41C2">
        <w:t>(Hölzel et al., 2011). </w:t>
      </w:r>
    </w:p>
    <w:p w14:paraId="33B0E385" w14:textId="433719C8" w:rsidR="00552413" w:rsidRDefault="00552413" w:rsidP="00552413">
      <w:pPr>
        <w:pStyle w:val="Dalodstavce"/>
      </w:pPr>
      <w:r>
        <w:t xml:space="preserve">Konzistentnější výsledky byly ve většině studií zaznamenány v oblastech zvýšení dvou hlavních komponent všímavosti, pozornosti/uvědomění a akceptace. Přičemž nárůst všímavosti byl globálně spojen se zlepšením klinických příznaků napříč diagnózami (Bogels et al. 2008; de Bruin et al. 2015; Tan, </w:t>
      </w:r>
      <w:r w:rsidRPr="00FA3B08">
        <w:t>&amp;</w:t>
      </w:r>
      <w:r>
        <w:t xml:space="preserve"> Martin 2013, 2015). </w:t>
      </w:r>
      <w:r w:rsidRPr="00BD2561">
        <w:t>Tyto výsledky ve shodě s dříve popsaným mechanismem účinku všímavosti naznačují, že zlepšením pozornosti a uvědomění můžeme předvídatelnými způsoby zlepšit klinické příznaky napříč širokým spektrem onemocnění</w:t>
      </w:r>
      <w:r>
        <w:t xml:space="preserve"> (více viz</w:t>
      </w:r>
      <w:r w:rsidRPr="00BD2561">
        <w:t xml:space="preserve">. </w:t>
      </w:r>
      <w:r>
        <w:t>Kostova et al., 2019).</w:t>
      </w:r>
    </w:p>
    <w:p w14:paraId="319927F5" w14:textId="059802D2" w:rsidR="002C1CE5" w:rsidRDefault="00D05373" w:rsidP="00552413">
      <w:pPr>
        <w:pStyle w:val="Dalodstavce"/>
      </w:pPr>
      <w:r>
        <w:t>Ve vztahu k dlouhodobé i jednorázové praxi všímavosti ú</w:t>
      </w:r>
      <w:r w:rsidR="002C1CE5">
        <w:t xml:space="preserve">častníci </w:t>
      </w:r>
      <w:r w:rsidR="001904AB">
        <w:t xml:space="preserve">programů </w:t>
      </w:r>
      <w:r w:rsidR="002C1CE5">
        <w:t>nejčastěji report</w:t>
      </w:r>
      <w:r>
        <w:t>ují</w:t>
      </w:r>
      <w:r w:rsidR="002C1CE5">
        <w:t xml:space="preserve"> </w:t>
      </w:r>
      <w:r w:rsidR="003004D3">
        <w:t xml:space="preserve">subjektivně vnímanou </w:t>
      </w:r>
      <w:r w:rsidR="002C1CE5">
        <w:t>snížen</w:t>
      </w:r>
      <w:r w:rsidR="003004D3">
        <w:t>ou</w:t>
      </w:r>
      <w:r w:rsidR="002C1CE5">
        <w:t xml:space="preserve"> mír</w:t>
      </w:r>
      <w:r w:rsidR="003004D3">
        <w:t>u</w:t>
      </w:r>
      <w:r w:rsidR="002C1CE5">
        <w:t xml:space="preserve"> </w:t>
      </w:r>
      <w:r w:rsidR="00F93E55">
        <w:t>negativních emocí (úzkost, strach)</w:t>
      </w:r>
      <w:r w:rsidR="002C1CE5">
        <w:t>, zvýšení</w:t>
      </w:r>
      <w:r w:rsidR="003004D3">
        <w:t xml:space="preserve"> </w:t>
      </w:r>
      <w:r w:rsidR="002C1CE5">
        <w:t>uvolnění, vyšší schopnost zvládat stresové situace a náročné emoce (hněv)</w:t>
      </w:r>
      <w:r w:rsidR="005F2165">
        <w:t xml:space="preserve">, </w:t>
      </w:r>
      <w:r w:rsidR="002C1CE5">
        <w:t>vyšší uvědomění sebe sama a přítomného okamžiku</w:t>
      </w:r>
      <w:r w:rsidR="00BD2561">
        <w:t>, vyšší soucit se sebou</w:t>
      </w:r>
      <w:r w:rsidR="002C1CE5">
        <w:t>. Mezi další výsledky patř</w:t>
      </w:r>
      <w:r>
        <w:t>í</w:t>
      </w:r>
      <w:r w:rsidR="002C1CE5">
        <w:t xml:space="preserve"> zvýšená schopnost poodstoupit od vlastních myšlenek a snížit tak ruminaci</w:t>
      </w:r>
      <w:r w:rsidR="00F93E55">
        <w:t xml:space="preserve">, která přispívá ke vzniku a udržení psychopatologie </w:t>
      </w:r>
      <w:r w:rsidR="00E80895">
        <w:t>(Kostova et al., 2018; Zoogman et al., 2015)</w:t>
      </w:r>
      <w:r w:rsidR="002C1CE5">
        <w:t xml:space="preserve">. </w:t>
      </w:r>
    </w:p>
    <w:p w14:paraId="7062111A" w14:textId="4247F41F" w:rsidR="00D05373" w:rsidRDefault="00D05373" w:rsidP="00D05373">
      <w:pPr>
        <w:pStyle w:val="Dalodstavce"/>
        <w:rPr>
          <w:color w:val="131313"/>
        </w:rPr>
      </w:pPr>
      <w:r>
        <w:t>I přesto, že výše uvedené výsledky poukazují na pozitivní vliv všímavosti na různé aspekty psychického zdraví</w:t>
      </w:r>
      <w:r w:rsidR="000B35F0">
        <w:t>,</w:t>
      </w:r>
      <w:r>
        <w:t xml:space="preserve"> </w:t>
      </w:r>
      <w:r w:rsidR="005F2165">
        <w:t xml:space="preserve">data jednotlivých výzkumů jsou </w:t>
      </w:r>
      <w:r>
        <w:t>spíše</w:t>
      </w:r>
      <w:r w:rsidR="005F2165">
        <w:t xml:space="preserve"> předběžná vzhledem k tomu, že v rámci lůžkových oddělení </w:t>
      </w:r>
      <w:r w:rsidR="00652F13">
        <w:t>dochází k</w:t>
      </w:r>
      <w:r w:rsidR="005F2165">
        <w:t xml:space="preserve"> adaptaci programů </w:t>
      </w:r>
      <w:r w:rsidR="00652F13">
        <w:t>v novém kontextu.</w:t>
      </w:r>
      <w:r>
        <w:t xml:space="preserve"> Významným problémem, který opakovaně znemožňuje ověření efektivity praxe všímavosti napříč kontexty</w:t>
      </w:r>
      <w:r w:rsidR="00676C10">
        <w:t>,</w:t>
      </w:r>
      <w:r>
        <w:t xml:space="preserve"> je chybějící reportování</w:t>
      </w:r>
      <w:r w:rsidR="005F2165">
        <w:t xml:space="preserve"> přesné struktury program</w:t>
      </w:r>
      <w:r w:rsidR="00BD2561">
        <w:t xml:space="preserve">ů </w:t>
      </w:r>
      <w:r w:rsidR="005F2165">
        <w:t>a znění jednotlivých cvičení</w:t>
      </w:r>
      <w:r>
        <w:t xml:space="preserve">, které znemožňuje replikaci studií a případné širší rozšíření. </w:t>
      </w:r>
      <w:r w:rsidR="005F2165">
        <w:t xml:space="preserve">V případě </w:t>
      </w:r>
      <w:r>
        <w:t xml:space="preserve">vytvoření manualizovaného programu a </w:t>
      </w:r>
      <w:r w:rsidR="005F2165">
        <w:t xml:space="preserve">potvrzení </w:t>
      </w:r>
      <w:r>
        <w:t>jeho</w:t>
      </w:r>
      <w:r w:rsidR="005F2165">
        <w:t xml:space="preserve"> aplikovatelnosti a dobrého přijetí mezi dětmi a adolescenty je možné pokračovat vylepšením jednotlivých metodologických omezení, které skýtal</w:t>
      </w:r>
      <w:r w:rsidR="00652F13">
        <w:t>y</w:t>
      </w:r>
      <w:r w:rsidR="005F2165">
        <w:t xml:space="preserve"> výše uvedené studie (</w:t>
      </w:r>
      <w:r w:rsidR="00E25457" w:rsidRPr="00455B77">
        <w:rPr>
          <w:color w:val="131313"/>
        </w:rPr>
        <w:t>malý počet účastníků, chybějící kontrolní skupina nebo randomizace účastníků</w:t>
      </w:r>
      <w:r w:rsidR="005F2165">
        <w:rPr>
          <w:color w:val="131313"/>
        </w:rPr>
        <w:t>, použití</w:t>
      </w:r>
      <w:r w:rsidR="00E25457" w:rsidRPr="00455B77">
        <w:rPr>
          <w:color w:val="131313"/>
        </w:rPr>
        <w:t xml:space="preserve"> sebeposuzovací</w:t>
      </w:r>
      <w:r w:rsidR="005F2165">
        <w:rPr>
          <w:color w:val="131313"/>
        </w:rPr>
        <w:t>ch</w:t>
      </w:r>
      <w:r w:rsidR="00E25457" w:rsidRPr="00455B77">
        <w:rPr>
          <w:color w:val="131313"/>
        </w:rPr>
        <w:t xml:space="preserve"> dotazník</w:t>
      </w:r>
      <w:r w:rsidR="005F2165">
        <w:rPr>
          <w:color w:val="131313"/>
        </w:rPr>
        <w:t>ů, pouze jednorázová nebo krátkodobá praxe)</w:t>
      </w:r>
      <w:r w:rsidR="00605DD7">
        <w:rPr>
          <w:color w:val="131313"/>
        </w:rPr>
        <w:t xml:space="preserve"> (</w:t>
      </w:r>
      <w:r w:rsidR="00605DD7" w:rsidRPr="00455B77">
        <w:t>Semple</w:t>
      </w:r>
      <w:r w:rsidR="00605DD7">
        <w:t xml:space="preserve">, </w:t>
      </w:r>
      <w:r w:rsidR="00605DD7" w:rsidRPr="00FA3B08">
        <w:t>&amp;</w:t>
      </w:r>
      <w:r w:rsidR="00605DD7">
        <w:t xml:space="preserve"> </w:t>
      </w:r>
      <w:r w:rsidR="00605DD7" w:rsidRPr="00455B77">
        <w:t>Burke</w:t>
      </w:r>
      <w:r w:rsidR="00605DD7">
        <w:t xml:space="preserve">, </w:t>
      </w:r>
      <w:r w:rsidR="00605DD7" w:rsidRPr="00455B77">
        <w:t>2019)</w:t>
      </w:r>
      <w:r w:rsidR="005F2165">
        <w:rPr>
          <w:color w:val="131313"/>
        </w:rPr>
        <w:t xml:space="preserve">. </w:t>
      </w:r>
    </w:p>
    <w:p w14:paraId="721221F9" w14:textId="08189A99" w:rsidR="00C53AE3" w:rsidRPr="00044DE0" w:rsidRDefault="00BD2561" w:rsidP="009711D3">
      <w:pPr>
        <w:pStyle w:val="Dalodstavce"/>
        <w:rPr>
          <w:color w:val="131313"/>
        </w:rPr>
      </w:pPr>
      <w:r>
        <w:rPr>
          <w:color w:val="131313"/>
        </w:rPr>
        <w:t>Na vytvoření</w:t>
      </w:r>
      <w:r w:rsidR="00F93E55">
        <w:rPr>
          <w:color w:val="131313"/>
        </w:rPr>
        <w:t xml:space="preserve">, </w:t>
      </w:r>
      <w:r>
        <w:rPr>
          <w:color w:val="131313"/>
        </w:rPr>
        <w:t xml:space="preserve">adaptaci </w:t>
      </w:r>
      <w:r w:rsidR="00F93E55">
        <w:rPr>
          <w:color w:val="131313"/>
        </w:rPr>
        <w:t xml:space="preserve">a ověření </w:t>
      </w:r>
      <w:r w:rsidR="00D05373">
        <w:rPr>
          <w:color w:val="131313"/>
        </w:rPr>
        <w:t>efektivity</w:t>
      </w:r>
      <w:r w:rsidR="00F93E55">
        <w:rPr>
          <w:color w:val="131313"/>
        </w:rPr>
        <w:t xml:space="preserve"> </w:t>
      </w:r>
      <w:r>
        <w:rPr>
          <w:color w:val="131313"/>
        </w:rPr>
        <w:t xml:space="preserve">programu </w:t>
      </w:r>
      <w:r w:rsidR="00D05373">
        <w:rPr>
          <w:color w:val="131313"/>
        </w:rPr>
        <w:t xml:space="preserve">všímavosti na lůžkových odděleních </w:t>
      </w:r>
      <w:r>
        <w:rPr>
          <w:color w:val="131313"/>
        </w:rPr>
        <w:t xml:space="preserve">se zaměřuje empirická část této diplomové práce. </w:t>
      </w:r>
      <w:r w:rsidR="00F93E55">
        <w:rPr>
          <w:color w:val="131313"/>
        </w:rPr>
        <w:t xml:space="preserve">Pro ověření </w:t>
      </w:r>
      <w:r w:rsidR="00552413">
        <w:rPr>
          <w:color w:val="131313"/>
        </w:rPr>
        <w:t>efektivity</w:t>
      </w:r>
      <w:r w:rsidR="00F93E55">
        <w:rPr>
          <w:color w:val="131313"/>
        </w:rPr>
        <w:t xml:space="preserve"> bude prozkoumán </w:t>
      </w:r>
      <w:r w:rsidR="00624E67">
        <w:rPr>
          <w:color w:val="131313"/>
        </w:rPr>
        <w:t xml:space="preserve">vztah </w:t>
      </w:r>
      <w:r w:rsidR="00A600D1">
        <w:rPr>
          <w:color w:val="131313"/>
        </w:rPr>
        <w:t xml:space="preserve">pravidelné </w:t>
      </w:r>
      <w:r w:rsidR="00624E67">
        <w:rPr>
          <w:color w:val="131313"/>
        </w:rPr>
        <w:t>skupin</w:t>
      </w:r>
      <w:r w:rsidR="00A600D1">
        <w:rPr>
          <w:color w:val="131313"/>
        </w:rPr>
        <w:t>ové</w:t>
      </w:r>
      <w:r w:rsidR="00F93E55">
        <w:rPr>
          <w:color w:val="131313"/>
        </w:rPr>
        <w:t xml:space="preserve"> </w:t>
      </w:r>
      <w:r w:rsidR="00624E67">
        <w:rPr>
          <w:color w:val="131313"/>
        </w:rPr>
        <w:t>prax</w:t>
      </w:r>
      <w:r w:rsidR="00A600D1">
        <w:rPr>
          <w:color w:val="131313"/>
        </w:rPr>
        <w:t>e</w:t>
      </w:r>
      <w:r w:rsidR="00624E67">
        <w:rPr>
          <w:color w:val="131313"/>
        </w:rPr>
        <w:t xml:space="preserve"> všímavosti</w:t>
      </w:r>
      <w:r w:rsidR="00C53AE3">
        <w:rPr>
          <w:color w:val="131313"/>
        </w:rPr>
        <w:t xml:space="preserve">, </w:t>
      </w:r>
      <w:r w:rsidR="00624E67">
        <w:rPr>
          <w:color w:val="131313"/>
        </w:rPr>
        <w:t>aktuální</w:t>
      </w:r>
      <w:r w:rsidR="00A600D1">
        <w:rPr>
          <w:color w:val="131313"/>
        </w:rPr>
        <w:t>ho</w:t>
      </w:r>
      <w:r w:rsidR="00C53AE3">
        <w:rPr>
          <w:color w:val="131313"/>
        </w:rPr>
        <w:t xml:space="preserve"> </w:t>
      </w:r>
      <w:r w:rsidR="00624E67">
        <w:rPr>
          <w:color w:val="131313"/>
        </w:rPr>
        <w:t>i dlouhodob</w:t>
      </w:r>
      <w:r w:rsidR="00A600D1">
        <w:rPr>
          <w:color w:val="131313"/>
        </w:rPr>
        <w:t xml:space="preserve">ého </w:t>
      </w:r>
      <w:r w:rsidR="00624E67">
        <w:rPr>
          <w:color w:val="131313"/>
        </w:rPr>
        <w:t>subjektivně vníman</w:t>
      </w:r>
      <w:r w:rsidR="00A600D1">
        <w:rPr>
          <w:color w:val="131313"/>
        </w:rPr>
        <w:t>ého</w:t>
      </w:r>
      <w:r w:rsidR="00C53AE3">
        <w:rPr>
          <w:color w:val="131313"/>
        </w:rPr>
        <w:t xml:space="preserve"> </w:t>
      </w:r>
      <w:r w:rsidR="00624E67">
        <w:rPr>
          <w:color w:val="131313"/>
        </w:rPr>
        <w:lastRenderedPageBreak/>
        <w:t>emoční</w:t>
      </w:r>
      <w:r w:rsidR="00A600D1">
        <w:rPr>
          <w:color w:val="131313"/>
        </w:rPr>
        <w:t>ho</w:t>
      </w:r>
      <w:r w:rsidR="00624E67">
        <w:rPr>
          <w:color w:val="131313"/>
        </w:rPr>
        <w:t xml:space="preserve"> stav</w:t>
      </w:r>
      <w:r w:rsidR="00A600D1">
        <w:rPr>
          <w:color w:val="131313"/>
        </w:rPr>
        <w:t>u</w:t>
      </w:r>
      <w:r w:rsidR="001E058F">
        <w:rPr>
          <w:color w:val="131313"/>
        </w:rPr>
        <w:t>, emoční regulace, životní spokojenosti</w:t>
      </w:r>
      <w:r w:rsidR="00C53AE3">
        <w:rPr>
          <w:color w:val="131313"/>
        </w:rPr>
        <w:t xml:space="preserve"> a </w:t>
      </w:r>
      <w:r w:rsidR="00624E67">
        <w:rPr>
          <w:color w:val="131313"/>
        </w:rPr>
        <w:t>vědomí sebe sama</w:t>
      </w:r>
      <w:r w:rsidR="00C53AE3">
        <w:rPr>
          <w:color w:val="131313"/>
        </w:rPr>
        <w:t xml:space="preserve">. </w:t>
      </w:r>
    </w:p>
    <w:p w14:paraId="1C31BD89" w14:textId="18352856" w:rsidR="00552413" w:rsidRDefault="00552413" w:rsidP="00552413">
      <w:pPr>
        <w:pStyle w:val="Nadpis3"/>
      </w:pPr>
      <w:r>
        <w:t xml:space="preserve">Výzkumné otázky a hypotézy </w:t>
      </w:r>
    </w:p>
    <w:p w14:paraId="5F639B69" w14:textId="3954029C" w:rsidR="00044DE0" w:rsidRDefault="00552413" w:rsidP="00044DE0">
      <w:pPr>
        <w:pStyle w:val="Odstavec1"/>
      </w:pPr>
      <w:r w:rsidRPr="00896149">
        <w:t>Na základě předpokladu že systematický trénink všímavosti skrze meditaci všímavosti rozvíjí všímavost nahlíženou jako psychický stav předpokládám, že pravidelná praxe všímavosti (ve vhodné úpravě pro adolescenty) bude mít pozitivní vliv na celkovou úroveň všímavosti i na úroveň všímavosti ve všech pěti složkách, ze kterých se dle Baer et al. (2006) všímavost skládá. Tento předpoklad je vystavěn na předchozích poznatcích o mechanismu fungování praxe všímavosti a jejím vlivu na psychický stav napříč věkovými skupinami. Základem tohoto předpokladu je záměrn</w:t>
      </w:r>
      <w:r w:rsidR="00E93C0D" w:rsidRPr="00896149">
        <w:t>é</w:t>
      </w:r>
      <w:r w:rsidRPr="00896149">
        <w:t xml:space="preserve"> směřování pozornosti k různorodým, pravidelně se střídajícím meditačním objektům, </w:t>
      </w:r>
      <w:r w:rsidR="00896149" w:rsidRPr="00896149">
        <w:t>které</w:t>
      </w:r>
      <w:r w:rsidRPr="00896149">
        <w:t xml:space="preserve"> praktikujícímu umožňují uvědomování si stavu vlastních tělesných i psychických prožitků, </w:t>
      </w:r>
      <w:r w:rsidR="00896149" w:rsidRPr="00896149">
        <w:t>jež</w:t>
      </w:r>
      <w:r w:rsidRPr="00896149">
        <w:t xml:space="preserve"> se učí akceptovat. Díky směřování pozornosti a akceptaci prožívané skutečnosti bez ohledu na její valenci se mění pohled na tuto prožívanou skutečnost, která přestáv</w:t>
      </w:r>
      <w:r w:rsidR="003D58C6">
        <w:t>á</w:t>
      </w:r>
      <w:r w:rsidRPr="00896149">
        <w:t xml:space="preserve"> být vnímána jako ohrožující, což snižuje ruminaci, </w:t>
      </w:r>
      <w:r w:rsidR="008022C0">
        <w:t>jež</w:t>
      </w:r>
      <w:r w:rsidRPr="00896149">
        <w:t xml:space="preserve"> je významným předpokladem udržení a rozvoje psychopatologie </w:t>
      </w:r>
      <w:r w:rsidR="008333F5" w:rsidRPr="00896149">
        <w:t xml:space="preserve">a </w:t>
      </w:r>
      <w:r w:rsidRPr="00896149">
        <w:t>může souviset s udržováním negativních emocí</w:t>
      </w:r>
      <w:r w:rsidR="00044DE0" w:rsidRPr="00896149">
        <w:t xml:space="preserve"> (viz </w:t>
      </w:r>
      <w:r w:rsidR="00044DE0" w:rsidRPr="00896149">
        <w:rPr>
          <w:i/>
          <w:iCs/>
        </w:rPr>
        <w:t>5.5. Integrace mechanismů všímavosti</w:t>
      </w:r>
      <w:r w:rsidR="00044DE0" w:rsidRPr="00896149">
        <w:t>)</w:t>
      </w:r>
      <w:r w:rsidRPr="00896149">
        <w:t>.</w:t>
      </w:r>
    </w:p>
    <w:p w14:paraId="039E9008" w14:textId="16D45C9C" w:rsidR="00552413" w:rsidRDefault="00552413" w:rsidP="00044DE0">
      <w:pPr>
        <w:pStyle w:val="Dalodstavce"/>
      </w:pPr>
      <w:r>
        <w:t>Vzhledem k</w:t>
      </w:r>
      <w:r w:rsidR="00053B15">
        <w:t> </w:t>
      </w:r>
      <w:r>
        <w:t>tomu</w:t>
      </w:r>
      <w:r w:rsidR="00053B15">
        <w:t>,</w:t>
      </w:r>
      <w:r>
        <w:t xml:space="preserve"> že rozvoj akceptace, </w:t>
      </w:r>
      <w:r w:rsidR="00FF3ACA">
        <w:t>jež</w:t>
      </w:r>
      <w:r>
        <w:t xml:space="preserve"> je nedílnou součástí praxe všímavosti je nahlížen jako druh adaptivní emoční regulace, kterou s</w:t>
      </w:r>
      <w:r w:rsidR="00044DE0">
        <w:t xml:space="preserve">i praktikující osvojuje jako obecně aplikovatelný přístup k prožitkům a událostem v životě, předpokládám </w:t>
      </w:r>
      <w:r>
        <w:t xml:space="preserve">že trénink všímavosti bude mít pozitivní vliv na schopnost uplatňovat adaptivní emoční regulace. </w:t>
      </w:r>
    </w:p>
    <w:p w14:paraId="4774E909" w14:textId="3F2F42C8" w:rsidR="00552413" w:rsidRDefault="00792A1D" w:rsidP="00D11C3C">
      <w:pPr>
        <w:pStyle w:val="Dalodstavce"/>
      </w:pPr>
      <w:r>
        <w:t xml:space="preserve">Rozvoj a uplatnění akceptace jako nové formy emoční regulace vede dle výzkumů u praktikujících k odpoutání se od negativních emočních prožitků a snížení ruminace, čímž dochází k pozitivnějšímu emočnímu prožívání a z dlouhodobějšího hlediska k nárůstu </w:t>
      </w:r>
      <w:r w:rsidR="00552413">
        <w:t>životní spokojenost</w:t>
      </w:r>
      <w:r w:rsidR="00DA23DD">
        <w:t>i</w:t>
      </w:r>
      <w:r w:rsidR="00552413">
        <w:t>. Dalším předpokladem tedy je, že trénink všímavosti bude mít pozitivní vliv na</w:t>
      </w:r>
      <w:r>
        <w:t xml:space="preserve"> </w:t>
      </w:r>
      <w:r w:rsidR="00D11C3C">
        <w:t xml:space="preserve">změnu subjektivně vnímaného okamžitého i dlouhodobého emočního stavu, konkrétně </w:t>
      </w:r>
      <w:r>
        <w:t>zvýšení pozitivní</w:t>
      </w:r>
      <w:r w:rsidR="00451354">
        <w:t xml:space="preserve"> emotivity a celkové životní spokojenosti. </w:t>
      </w:r>
    </w:p>
    <w:p w14:paraId="29216FB8" w14:textId="2112B737" w:rsidR="006B1EFE" w:rsidRDefault="006B1EFE" w:rsidP="001904AB"/>
    <w:p w14:paraId="660B7A8A" w14:textId="1B77ADEA" w:rsidR="00D11C3C" w:rsidRDefault="00D11C3C" w:rsidP="001904AB"/>
    <w:p w14:paraId="64F31873" w14:textId="5F5D6DB5" w:rsidR="00D11C3C" w:rsidRDefault="00D11C3C"/>
    <w:p w14:paraId="34496AF0" w14:textId="77777777" w:rsidR="00DD5300" w:rsidRDefault="00DD5300" w:rsidP="001904AB"/>
    <w:p w14:paraId="3D017CF7" w14:textId="492890D7" w:rsidR="001904AB" w:rsidRDefault="001904AB" w:rsidP="001904AB">
      <w:r>
        <w:lastRenderedPageBreak/>
        <w:t>Výzkumné otázky a hypotézy:</w:t>
      </w:r>
    </w:p>
    <w:p w14:paraId="4A1D1617" w14:textId="77777777" w:rsidR="00195DB9" w:rsidRPr="00195DB9" w:rsidRDefault="00195DB9" w:rsidP="00195DB9">
      <w:pPr>
        <w:pStyle w:val="Dalodstavce"/>
      </w:pPr>
    </w:p>
    <w:p w14:paraId="39E00227" w14:textId="42E1032C" w:rsidR="00C75AA9" w:rsidRDefault="00C75AA9" w:rsidP="00195DB9">
      <w:pPr>
        <w:pStyle w:val="Odstavec1"/>
      </w:pPr>
      <w:r w:rsidRPr="00C11B66">
        <w:t>VO</w:t>
      </w:r>
      <w:r w:rsidRPr="00C11B66">
        <w:rPr>
          <w:vertAlign w:val="subscript"/>
        </w:rPr>
        <w:t>1</w:t>
      </w:r>
      <w:r w:rsidRPr="00C11B66">
        <w:t>: Liší se úroveň všímavosti</w:t>
      </w:r>
      <w:r w:rsidR="00A14B36">
        <w:t xml:space="preserve"> </w:t>
      </w:r>
      <w:r w:rsidRPr="00C11B66">
        <w:t>mezi jednotlivými experimentálními skupinami před a po absolvování program</w:t>
      </w:r>
      <w:r w:rsidR="00E54E92">
        <w:t>ů</w:t>
      </w:r>
      <w:r w:rsidRPr="00C11B66">
        <w:t>?</w:t>
      </w:r>
    </w:p>
    <w:p w14:paraId="3F8C6463" w14:textId="151967D1" w:rsidR="003B0CAD" w:rsidRPr="003B0CAD" w:rsidRDefault="003B0CAD" w:rsidP="003B0CAD">
      <w:pPr>
        <w:pStyle w:val="Dalodstavce"/>
        <w:ind w:firstLine="0"/>
      </w:pPr>
      <w:r w:rsidRPr="00C11B66">
        <w:t>VO</w:t>
      </w:r>
      <w:r w:rsidRPr="00C11B66">
        <w:rPr>
          <w:vertAlign w:val="subscript"/>
        </w:rPr>
        <w:t>2</w:t>
      </w:r>
      <w:r w:rsidRPr="00C11B66">
        <w:t xml:space="preserve">: Liší se úroveň </w:t>
      </w:r>
      <w:r>
        <w:t>emocionálního prožívání, emoční regulace</w:t>
      </w:r>
      <w:r w:rsidR="00E54E92">
        <w:t xml:space="preserve">, </w:t>
      </w:r>
      <w:r>
        <w:t xml:space="preserve">životní spokojenosti </w:t>
      </w:r>
      <w:r w:rsidR="00E54E92">
        <w:t xml:space="preserve">a konceptuálního self </w:t>
      </w:r>
      <w:r w:rsidRPr="00C11B66">
        <w:t>mezi jednotlivými experimentálními skupinami před a po absolvování program</w:t>
      </w:r>
      <w:r w:rsidR="00E54E92">
        <w:t>ů</w:t>
      </w:r>
      <w:r w:rsidRPr="00C11B66">
        <w:t>?</w:t>
      </w:r>
    </w:p>
    <w:p w14:paraId="3736C9FE" w14:textId="57F86B4D" w:rsidR="00C11B66" w:rsidRPr="00C11B66" w:rsidRDefault="00C11B66" w:rsidP="00195DB9">
      <w:pPr>
        <w:pStyle w:val="Odstavec1"/>
      </w:pPr>
      <w:r w:rsidRPr="00C11B66">
        <w:t>VO</w:t>
      </w:r>
      <w:r w:rsidR="00E54E92">
        <w:rPr>
          <w:vertAlign w:val="subscript"/>
        </w:rPr>
        <w:t>3</w:t>
      </w:r>
      <w:r w:rsidRPr="00C11B66">
        <w:t xml:space="preserve">: Má trénink všímavosti u adolescentů vliv na subjektivně vnímaný </w:t>
      </w:r>
      <w:r w:rsidR="00DA23DD">
        <w:t xml:space="preserve">aktuální </w:t>
      </w:r>
      <w:r w:rsidRPr="00C11B66">
        <w:t xml:space="preserve">emoční stav </w:t>
      </w:r>
      <w:r w:rsidR="00E54E92">
        <w:t>(valence, arousal, přijetí)?</w:t>
      </w:r>
    </w:p>
    <w:p w14:paraId="67570DD8" w14:textId="77777777" w:rsidR="00997CE6" w:rsidRPr="00997CE6" w:rsidRDefault="00997CE6" w:rsidP="00997CE6">
      <w:pPr>
        <w:pStyle w:val="Dalodstavce"/>
      </w:pPr>
    </w:p>
    <w:p w14:paraId="35A52314" w14:textId="4C82CC7A" w:rsidR="00C75AA9" w:rsidRDefault="00C75AA9" w:rsidP="00195DB9">
      <w:pPr>
        <w:pStyle w:val="Odstavec1"/>
      </w:pPr>
      <w:r w:rsidRPr="00C11B66">
        <w:t>H</w:t>
      </w:r>
      <w:r w:rsidRPr="00C11B66">
        <w:rPr>
          <w:vertAlign w:val="subscript"/>
        </w:rPr>
        <w:t>1</w:t>
      </w:r>
      <w:r w:rsidRPr="00C11B66">
        <w:t xml:space="preserve">: Adolescenti zařazeni v meditační skupině </w:t>
      </w:r>
      <w:r w:rsidR="00935888">
        <w:t xml:space="preserve">(M) </w:t>
      </w:r>
      <w:r w:rsidRPr="00C11B66">
        <w:t xml:space="preserve">vykazují </w:t>
      </w:r>
      <w:r w:rsidR="00E54E92">
        <w:t xml:space="preserve">po absolvování programu </w:t>
      </w:r>
      <w:r w:rsidRPr="00C11B66">
        <w:t>signifikantní zvýšení míry všímavosti oproti adolescentům ve skupině</w:t>
      </w:r>
      <w:r w:rsidR="00935888">
        <w:t xml:space="preserve"> příběhové (P) a kontrolní (K).</w:t>
      </w:r>
    </w:p>
    <w:p w14:paraId="50F4E315" w14:textId="26BFA0F8" w:rsidR="003B0CAD" w:rsidRDefault="003B0CAD" w:rsidP="003B0CAD">
      <w:pPr>
        <w:pStyle w:val="Dalodstavce"/>
        <w:ind w:firstLine="0"/>
      </w:pPr>
      <w:r w:rsidRPr="00C11B66">
        <w:t>H</w:t>
      </w:r>
      <w:r w:rsidRPr="00C11B66">
        <w:rPr>
          <w:vertAlign w:val="subscript"/>
        </w:rPr>
        <w:t>2</w:t>
      </w:r>
      <w:r w:rsidRPr="00C11B66">
        <w:t xml:space="preserve">: Adolescenti zařazeni v meditační skupině </w:t>
      </w:r>
      <w:r>
        <w:t xml:space="preserve">(M) </w:t>
      </w:r>
      <w:r w:rsidRPr="00C11B66">
        <w:t>vykazují</w:t>
      </w:r>
      <w:r w:rsidR="00E54E92">
        <w:t xml:space="preserve"> po absolvování programu</w:t>
      </w:r>
      <w:r w:rsidRPr="00C11B66">
        <w:t xml:space="preserve"> signifikantní zvýšení míry </w:t>
      </w:r>
      <w:r>
        <w:t>pozitivních emocí a snížení emocí negativních</w:t>
      </w:r>
      <w:r w:rsidRPr="00C11B66">
        <w:t xml:space="preserve"> oproti adolescentům ve skupině</w:t>
      </w:r>
      <w:r>
        <w:t xml:space="preserve"> příběhové (P) a kontrolní (K).</w:t>
      </w:r>
    </w:p>
    <w:p w14:paraId="638137C9" w14:textId="10B1B85F" w:rsidR="003B0CAD" w:rsidRDefault="003B0CAD" w:rsidP="003B0CAD">
      <w:pPr>
        <w:pStyle w:val="Dalodstavce"/>
        <w:ind w:firstLine="0"/>
      </w:pPr>
      <w:r w:rsidRPr="00C11B66">
        <w:t>H</w:t>
      </w:r>
      <w:r>
        <w:rPr>
          <w:vertAlign w:val="subscript"/>
        </w:rPr>
        <w:t>3</w:t>
      </w:r>
      <w:r w:rsidRPr="00C11B66">
        <w:t xml:space="preserve">: Adolescenti zařazeni v meditační skupině </w:t>
      </w:r>
      <w:r>
        <w:t xml:space="preserve">(M) </w:t>
      </w:r>
      <w:r w:rsidRPr="00C11B66">
        <w:t xml:space="preserve">vykazují signifikantní </w:t>
      </w:r>
      <w:r w:rsidR="00A705E3">
        <w:t>snížení potíží v </w:t>
      </w:r>
      <w:r>
        <w:t>regulac</w:t>
      </w:r>
      <w:r w:rsidR="00A705E3">
        <w:t>i emocí</w:t>
      </w:r>
      <w:r>
        <w:t xml:space="preserve"> </w:t>
      </w:r>
      <w:r w:rsidRPr="00C11B66">
        <w:t>oproti adolescentům ve skupině</w:t>
      </w:r>
      <w:r>
        <w:t xml:space="preserve"> příběhové (P) a kontrolní (K).</w:t>
      </w:r>
    </w:p>
    <w:p w14:paraId="2A98A109" w14:textId="3091C162" w:rsidR="003B0CAD" w:rsidRDefault="003B0CAD" w:rsidP="003B0CAD">
      <w:pPr>
        <w:pStyle w:val="Dalodstavce"/>
        <w:ind w:firstLine="0"/>
      </w:pPr>
      <w:r w:rsidRPr="00C11B66">
        <w:t>H</w:t>
      </w:r>
      <w:r>
        <w:rPr>
          <w:vertAlign w:val="subscript"/>
        </w:rPr>
        <w:t>4</w:t>
      </w:r>
      <w:r w:rsidRPr="00C11B66">
        <w:t xml:space="preserve">: Adolescenti zařazeni v meditační skupině </w:t>
      </w:r>
      <w:r>
        <w:t xml:space="preserve">(M) </w:t>
      </w:r>
      <w:r w:rsidRPr="00C11B66">
        <w:t>vykazují</w:t>
      </w:r>
      <w:r w:rsidR="00E54E92">
        <w:t xml:space="preserve"> po absolvování programu</w:t>
      </w:r>
      <w:r w:rsidRPr="00C11B66">
        <w:t xml:space="preserve"> signifikantní zvýšení míry </w:t>
      </w:r>
      <w:r>
        <w:t xml:space="preserve">životní spokojenosti </w:t>
      </w:r>
      <w:r w:rsidRPr="00C11B66">
        <w:t>oproti adolescentům ve skupině</w:t>
      </w:r>
      <w:r>
        <w:t xml:space="preserve"> příběhové (P) a kontrolní (K).</w:t>
      </w:r>
    </w:p>
    <w:p w14:paraId="0391B8E1" w14:textId="59566B7C" w:rsidR="00C75AA9" w:rsidRPr="00BD241C" w:rsidRDefault="00C75AA9" w:rsidP="00195DB9">
      <w:pPr>
        <w:pStyle w:val="Odstavec1"/>
      </w:pPr>
      <w:r w:rsidRPr="00C11B66">
        <w:t>H</w:t>
      </w:r>
      <w:r w:rsidR="001101CF">
        <w:rPr>
          <w:vertAlign w:val="subscript"/>
        </w:rPr>
        <w:t>5</w:t>
      </w:r>
      <w:r w:rsidRPr="00C11B66">
        <w:t xml:space="preserve">: Adolescenti </w:t>
      </w:r>
      <w:r w:rsidR="005F0167" w:rsidRPr="00C11B66">
        <w:t xml:space="preserve">zařazeni v meditační skupině </w:t>
      </w:r>
      <w:r w:rsidR="00935888">
        <w:t xml:space="preserve">(M) </w:t>
      </w:r>
      <w:r w:rsidRPr="00C11B66">
        <w:t xml:space="preserve">nevykazují </w:t>
      </w:r>
      <w:r w:rsidRPr="00BD241C">
        <w:t xml:space="preserve">signifikantní změnu míry konceptuálního </w:t>
      </w:r>
      <w:r w:rsidR="001B74C9" w:rsidRPr="00BD241C">
        <w:t>„</w:t>
      </w:r>
      <w:r w:rsidRPr="00BD241C">
        <w:t>self</w:t>
      </w:r>
      <w:r w:rsidR="001B74C9" w:rsidRPr="00BD241C">
        <w:t>“</w:t>
      </w:r>
      <w:r w:rsidRPr="00BD241C">
        <w:t xml:space="preserve"> </w:t>
      </w:r>
      <w:r w:rsidR="003D19A3" w:rsidRPr="00BD241C">
        <w:t>po absolvování programu.</w:t>
      </w:r>
    </w:p>
    <w:p w14:paraId="086E41A5" w14:textId="30FE465F" w:rsidR="00C75AA9" w:rsidRPr="00C11B66" w:rsidRDefault="00C75AA9" w:rsidP="00195DB9">
      <w:pPr>
        <w:pStyle w:val="Odstavec1"/>
      </w:pPr>
      <w:r w:rsidRPr="00BD241C">
        <w:t>H</w:t>
      </w:r>
      <w:r w:rsidR="001101CF" w:rsidRPr="00BD241C">
        <w:rPr>
          <w:vertAlign w:val="subscript"/>
        </w:rPr>
        <w:t>6</w:t>
      </w:r>
      <w:r w:rsidRPr="00BD241C">
        <w:t xml:space="preserve">: Adolescenti </w:t>
      </w:r>
      <w:r w:rsidR="005F0167" w:rsidRPr="00BD241C">
        <w:t xml:space="preserve">zařazeni v meditační skupině </w:t>
      </w:r>
      <w:r w:rsidR="00997CE6" w:rsidRPr="00BD241C">
        <w:t xml:space="preserve">(skupina M) </w:t>
      </w:r>
      <w:r w:rsidRPr="00BD241C">
        <w:t xml:space="preserve">vykazují signifikantní zvýšení </w:t>
      </w:r>
      <w:r w:rsidR="00BD241C" w:rsidRPr="00BD241C">
        <w:t xml:space="preserve">valence, snížení arousalu </w:t>
      </w:r>
      <w:r w:rsidRPr="00BD241C">
        <w:t xml:space="preserve">a zvýšení </w:t>
      </w:r>
      <w:r w:rsidR="00BD241C" w:rsidRPr="00BD241C">
        <w:t>akceptace</w:t>
      </w:r>
      <w:r w:rsidRPr="00BD241C">
        <w:t xml:space="preserve"> aktuálního emočního stavu oproti adolescentům v</w:t>
      </w:r>
      <w:r w:rsidR="00935888" w:rsidRPr="00BD241C">
        <w:t> </w:t>
      </w:r>
      <w:r w:rsidRPr="00BD241C">
        <w:t>příběhové</w:t>
      </w:r>
      <w:r w:rsidR="00935888" w:rsidRPr="00BD241C">
        <w:t xml:space="preserve"> (P)</w:t>
      </w:r>
      <w:r w:rsidRPr="00BD241C">
        <w:t xml:space="preserve"> a kontrolní skupině</w:t>
      </w:r>
      <w:r w:rsidR="00935888" w:rsidRPr="00BD241C">
        <w:t xml:space="preserve"> (K)</w:t>
      </w:r>
      <w:r w:rsidRPr="00BD241C">
        <w:t>.</w:t>
      </w:r>
    </w:p>
    <w:p w14:paraId="53607156" w14:textId="4F99EFD8" w:rsidR="004A2914" w:rsidRPr="001101CF" w:rsidRDefault="004A2914" w:rsidP="001101CF">
      <w:pPr>
        <w:pStyle w:val="Dalodstavce"/>
        <w:rPr>
          <w:rFonts w:ascii="-webkit-standard" w:hAnsi="-webkit-standard"/>
        </w:rPr>
      </w:pPr>
    </w:p>
    <w:p w14:paraId="55AA8262" w14:textId="77777777" w:rsidR="00455B77" w:rsidRPr="00455B77" w:rsidRDefault="00455B77" w:rsidP="00455B77">
      <w:pPr>
        <w:pStyle w:val="Odstavec1"/>
      </w:pPr>
    </w:p>
    <w:p w14:paraId="25F386B7" w14:textId="353B24D4" w:rsidR="00E84342" w:rsidRDefault="008D7670" w:rsidP="008D7670">
      <w:pPr>
        <w:pStyle w:val="Nadpis1"/>
      </w:pPr>
      <w:bookmarkStart w:id="41" w:name="_Toc61807769"/>
      <w:r>
        <w:lastRenderedPageBreak/>
        <w:t>Metoda</w:t>
      </w:r>
      <w:bookmarkEnd w:id="41"/>
    </w:p>
    <w:p w14:paraId="3900A78B" w14:textId="003B3B0D" w:rsidR="008D7670" w:rsidRDefault="008D7670" w:rsidP="008D7670">
      <w:pPr>
        <w:pStyle w:val="Nadpis2"/>
      </w:pPr>
      <w:bookmarkStart w:id="42" w:name="_Toc61807770"/>
      <w:r>
        <w:t>Výzkumný soubor</w:t>
      </w:r>
      <w:bookmarkEnd w:id="42"/>
    </w:p>
    <w:p w14:paraId="7202AE54" w14:textId="33FD0493" w:rsidR="00DC2077" w:rsidRDefault="00EB2553" w:rsidP="00B71CAC">
      <w:pPr>
        <w:pStyle w:val="Odstavec1"/>
      </w:pPr>
      <w:r w:rsidRPr="00717D13">
        <w:t>Mezi účastníky současného šetření patřilo 1</w:t>
      </w:r>
      <w:r w:rsidR="002A669F" w:rsidRPr="00717D13">
        <w:t>3</w:t>
      </w:r>
      <w:r w:rsidR="007B3A0E" w:rsidRPr="00717D13">
        <w:t>1</w:t>
      </w:r>
      <w:r w:rsidRPr="00717D13">
        <w:t xml:space="preserve"> adolescentů ve věku 1</w:t>
      </w:r>
      <w:r w:rsidR="002C4C07" w:rsidRPr="00717D13">
        <w:t>2</w:t>
      </w:r>
      <w:r w:rsidRPr="00717D13">
        <w:t>–17 let (M = 1</w:t>
      </w:r>
      <w:r w:rsidR="002C4C07" w:rsidRPr="00717D13">
        <w:t>4,96</w:t>
      </w:r>
      <w:r w:rsidRPr="00717D13">
        <w:t>, SD=1,</w:t>
      </w:r>
      <w:r w:rsidR="002C4C07" w:rsidRPr="00717D13">
        <w:t>16</w:t>
      </w:r>
      <w:r w:rsidRPr="00717D13">
        <w:t>), kteří se zúčastnili alespoň jednoho se</w:t>
      </w:r>
      <w:r w:rsidR="00717D13" w:rsidRPr="00717D13">
        <w:t>tkání meditační</w:t>
      </w:r>
      <w:r w:rsidR="00E812E3">
        <w:t>/</w:t>
      </w:r>
      <w:r w:rsidR="00717D13" w:rsidRPr="00717D13">
        <w:t>příběhové</w:t>
      </w:r>
      <w:r w:rsidRPr="00717D13">
        <w:t xml:space="preserve"> skupiny, nebo byli </w:t>
      </w:r>
      <w:r w:rsidRPr="00AD3A15">
        <w:t xml:space="preserve">součástí skupiny kontrolní. </w:t>
      </w:r>
      <w:r w:rsidR="00DC2077">
        <w:t xml:space="preserve">60 účastníků </w:t>
      </w:r>
      <w:r w:rsidR="003B5435">
        <w:t xml:space="preserve">patřilo </w:t>
      </w:r>
      <w:r w:rsidR="00DC2077">
        <w:t>do meditační skupiny (45,8%), 43 do skupiny</w:t>
      </w:r>
      <w:r w:rsidR="00841579">
        <w:t xml:space="preserve"> </w:t>
      </w:r>
      <w:r w:rsidR="00DC2077">
        <w:t>příběhové (32,8%) a 28 do skupiny</w:t>
      </w:r>
      <w:r w:rsidR="00480137">
        <w:t xml:space="preserve"> </w:t>
      </w:r>
      <w:r w:rsidR="00DC2077">
        <w:t>kontrolní (21,4%).</w:t>
      </w:r>
      <w:r w:rsidR="00480137">
        <w:t xml:space="preserve"> </w:t>
      </w:r>
      <w:r w:rsidR="00AD3A15" w:rsidRPr="00AD3A15">
        <w:t>Diagnózy</w:t>
      </w:r>
      <w:r w:rsidRPr="00AD3A15">
        <w:t xml:space="preserve"> účastníků </w:t>
      </w:r>
      <w:r w:rsidR="00AD3A15" w:rsidRPr="00AD3A15">
        <w:t xml:space="preserve">dle MKN-10 </w:t>
      </w:r>
      <w:r w:rsidRPr="00AD3A15">
        <w:t xml:space="preserve">zahrnovaly </w:t>
      </w:r>
      <w:r w:rsidR="00AD3A15" w:rsidRPr="00AD3A15">
        <w:t>poruchy chování a emocí s obvyklým nástupem v dětství a dospívání (31,</w:t>
      </w:r>
      <w:r w:rsidR="002F669A">
        <w:t>3</w:t>
      </w:r>
      <w:r w:rsidR="00AD3A15" w:rsidRPr="00AD3A15">
        <w:t xml:space="preserve">%); </w:t>
      </w:r>
      <w:r w:rsidR="00147F01" w:rsidRPr="00AD3A15">
        <w:t>syndromy poruch chování (25</w:t>
      </w:r>
      <w:r w:rsidR="00147F01">
        <w:t>,2</w:t>
      </w:r>
      <w:r w:rsidR="00147F01" w:rsidRPr="00AD3A15">
        <w:t xml:space="preserve">%); </w:t>
      </w:r>
      <w:r w:rsidR="00DC2077">
        <w:t xml:space="preserve">neurotické, </w:t>
      </w:r>
      <w:r w:rsidR="00147F01" w:rsidRPr="00AD3A15">
        <w:t>stresové a somatoformní poruchy (26,</w:t>
      </w:r>
      <w:r w:rsidR="00147F01">
        <w:t>7</w:t>
      </w:r>
      <w:r w:rsidR="00147F01" w:rsidRPr="00AD3A15">
        <w:t>%); poruchy nálady (11,</w:t>
      </w:r>
      <w:r w:rsidR="00147F01">
        <w:t>5</w:t>
      </w:r>
      <w:r w:rsidR="00147F01" w:rsidRPr="00AD3A15">
        <w:t xml:space="preserve"> %);</w:t>
      </w:r>
      <w:r w:rsidR="00147F01">
        <w:t xml:space="preserve"> </w:t>
      </w:r>
      <w:r w:rsidR="00AD3A15" w:rsidRPr="00AD3A15">
        <w:t>poruchy osobnosti a chování (3</w:t>
      </w:r>
      <w:r w:rsidR="002F669A">
        <w:t>,1</w:t>
      </w:r>
      <w:r w:rsidR="00AD3A15" w:rsidRPr="00AD3A15">
        <w:t>%); schizofrenie, poruchy schizotypální a poruchy s bludy (1,5%); poruchy duševní a poruchy chování způsobené užíváním psychoaktivních látek (0,8%).</w:t>
      </w:r>
      <w:r w:rsidRPr="00AD3A15">
        <w:t xml:space="preserve"> </w:t>
      </w:r>
      <w:r w:rsidR="00D07D77">
        <w:t xml:space="preserve">Mezi účastníky bylo </w:t>
      </w:r>
      <w:r w:rsidR="00011D21" w:rsidRPr="00717D13">
        <w:t>7</w:t>
      </w:r>
      <w:r w:rsidR="00717D13" w:rsidRPr="00717D13">
        <w:t>8</w:t>
      </w:r>
      <w:r w:rsidR="00D57249">
        <w:t>,6</w:t>
      </w:r>
      <w:r w:rsidR="00011D21" w:rsidRPr="00717D13">
        <w:t>%</w:t>
      </w:r>
      <w:r w:rsidRPr="00717D13">
        <w:t xml:space="preserve"> žen</w:t>
      </w:r>
      <w:r w:rsidR="00D57249">
        <w:t xml:space="preserve"> (n=103)</w:t>
      </w:r>
      <w:r w:rsidRPr="00717D13">
        <w:t xml:space="preserve"> a </w:t>
      </w:r>
      <w:r w:rsidR="00011D21" w:rsidRPr="00717D13">
        <w:t>2</w:t>
      </w:r>
      <w:r w:rsidR="00717D13" w:rsidRPr="00717D13">
        <w:t>1</w:t>
      </w:r>
      <w:r w:rsidR="00011D21" w:rsidRPr="00717D13">
        <w:t>,</w:t>
      </w:r>
      <w:r w:rsidR="00717D13" w:rsidRPr="00717D13">
        <w:t>4</w:t>
      </w:r>
      <w:r w:rsidR="00011D21" w:rsidRPr="00717D13">
        <w:t xml:space="preserve"> %</w:t>
      </w:r>
      <w:r w:rsidR="00D57249">
        <w:t xml:space="preserve"> </w:t>
      </w:r>
      <w:r w:rsidRPr="00717D13">
        <w:t>mužů</w:t>
      </w:r>
      <w:r w:rsidR="00877518">
        <w:t xml:space="preserve"> (n=28)</w:t>
      </w:r>
      <w:r w:rsidRPr="00717D13">
        <w:t xml:space="preserve">. </w:t>
      </w:r>
      <w:r w:rsidRPr="00630283">
        <w:t>Průměrný počet hospitalizací</w:t>
      </w:r>
      <w:r w:rsidR="00147F01">
        <w:t xml:space="preserve"> v</w:t>
      </w:r>
      <w:r w:rsidR="00877518">
        <w:t xml:space="preserve"> psychiatrickém zařízení </w:t>
      </w:r>
      <w:r w:rsidRPr="00630283">
        <w:t>byl 1,</w:t>
      </w:r>
      <w:r w:rsidR="00630283" w:rsidRPr="00630283">
        <w:t>23</w:t>
      </w:r>
      <w:r w:rsidRPr="00630283">
        <w:t xml:space="preserve"> (SD = 0,</w:t>
      </w:r>
      <w:r w:rsidR="00630283" w:rsidRPr="00630283">
        <w:t>51</w:t>
      </w:r>
      <w:r w:rsidRPr="00630283">
        <w:t>, rozmezí = 1–</w:t>
      </w:r>
      <w:r w:rsidR="00630283" w:rsidRPr="00630283">
        <w:t>4</w:t>
      </w:r>
      <w:r w:rsidRPr="00630283">
        <w:t>)</w:t>
      </w:r>
      <w:r w:rsidR="00DC2077">
        <w:t>. P</w:t>
      </w:r>
      <w:r w:rsidRPr="00630283">
        <w:t xml:space="preserve">růměrná délka pobytu během současné hospitalizace byla </w:t>
      </w:r>
      <w:r w:rsidR="00630283" w:rsidRPr="00630283">
        <w:t>3</w:t>
      </w:r>
      <w:r w:rsidR="00630283">
        <w:t>1,25</w:t>
      </w:r>
      <w:r w:rsidRPr="00630283">
        <w:t xml:space="preserve"> dn</w:t>
      </w:r>
      <w:r w:rsidR="00DC2077">
        <w:t>ů</w:t>
      </w:r>
      <w:r w:rsidRPr="00630283">
        <w:t xml:space="preserve"> (SD = </w:t>
      </w:r>
      <w:r w:rsidR="00630283">
        <w:t>21</w:t>
      </w:r>
      <w:r w:rsidRPr="00630283">
        <w:t>,</w:t>
      </w:r>
      <w:r w:rsidR="00630283">
        <w:t>35</w:t>
      </w:r>
      <w:r w:rsidRPr="00630283">
        <w:t>, rozmezí = 4–</w:t>
      </w:r>
      <w:r w:rsidR="00630283">
        <w:t>165</w:t>
      </w:r>
      <w:r w:rsidRPr="00630283">
        <w:t xml:space="preserve"> dnů). </w:t>
      </w:r>
      <w:r w:rsidR="0019173E">
        <w:t>10 účastníků bylo z výzkumného souboru vyřazeno z důvodu nekompletních dat (n=8) nebo nízkého věku (n=2).</w:t>
      </w:r>
    </w:p>
    <w:p w14:paraId="29F5D5B9" w14:textId="3E42C5DA" w:rsidR="008D7670" w:rsidRDefault="008D7670" w:rsidP="008D7670">
      <w:pPr>
        <w:pStyle w:val="Nadpis2"/>
      </w:pPr>
      <w:bookmarkStart w:id="43" w:name="_Toc61807771"/>
      <w:r>
        <w:t>Výzkumný postup</w:t>
      </w:r>
      <w:bookmarkEnd w:id="43"/>
    </w:p>
    <w:p w14:paraId="5F963568" w14:textId="726ADD11" w:rsidR="00671D4F" w:rsidRDefault="006B351A" w:rsidP="00986F0D">
      <w:pPr>
        <w:pStyle w:val="Dalodstavce"/>
      </w:pPr>
      <w:r w:rsidRPr="00D3628F">
        <w:t xml:space="preserve">Sběr dat probíhal v rámci oddělení dětské a dorostenecké psychiatrie ve Fakultní nemocnici </w:t>
      </w:r>
      <w:r w:rsidR="003C12C0">
        <w:t>Brno</w:t>
      </w:r>
      <w:r w:rsidR="000F2057">
        <w:t xml:space="preserve"> </w:t>
      </w:r>
      <w:r w:rsidRPr="00D3628F">
        <w:t>(dále FNB) v období od 24. 10. 2019 do 21.11.2020</w:t>
      </w:r>
      <w:r w:rsidR="00986F0D">
        <w:t>. Před započetím sběru dat byl celý výzkum schválen vedením nemocnice. Etická komise výzkum neschvalovala, protože praxe všímavosti, stejně jako čtení příběhů, relaxace, arteterapie a muzikoterapie</w:t>
      </w:r>
      <w:r w:rsidR="003250E4">
        <w:t xml:space="preserve"> </w:t>
      </w:r>
      <w:r w:rsidR="00986F0D">
        <w:t xml:space="preserve">patří mezi aktivity, které jsou přirozenou součástí léčby na oddělení. </w:t>
      </w:r>
      <w:r w:rsidR="00DF3416">
        <w:t xml:space="preserve">V rámci výzkumu byly tyto aktivity pouze systematicky upraveny a následně </w:t>
      </w:r>
      <w:r w:rsidR="00971CD5">
        <w:t xml:space="preserve">byla </w:t>
      </w:r>
      <w:r w:rsidR="00DF3416">
        <w:t>ověřena jejich aplikovatelnost a efektivita.</w:t>
      </w:r>
    </w:p>
    <w:p w14:paraId="319B974F" w14:textId="4E7DE3CF" w:rsidR="002C169A" w:rsidRDefault="002C169A" w:rsidP="002C169A">
      <w:pPr>
        <w:pStyle w:val="Dalodstavce"/>
      </w:pPr>
      <w:r w:rsidRPr="00630283">
        <w:t>Vzhledem k</w:t>
      </w:r>
      <w:r>
        <w:t> </w:t>
      </w:r>
      <w:r w:rsidRPr="00630283">
        <w:t>tomu</w:t>
      </w:r>
      <w:r>
        <w:t>, že</w:t>
      </w:r>
      <w:r w:rsidRPr="00630283">
        <w:t xml:space="preserve"> trénink všímavosti a </w:t>
      </w:r>
      <w:r w:rsidR="001C6851">
        <w:t>příběhová</w:t>
      </w:r>
      <w:r w:rsidRPr="00630283">
        <w:t xml:space="preserve"> skupina byl</w:t>
      </w:r>
      <w:r>
        <w:t>y</w:t>
      </w:r>
      <w:r w:rsidRPr="00630283">
        <w:t xml:space="preserve"> </w:t>
      </w:r>
      <w:r>
        <w:t>běžnou</w:t>
      </w:r>
      <w:r w:rsidRPr="00630283">
        <w:t xml:space="preserve"> součást</w:t>
      </w:r>
      <w:r>
        <w:t>í</w:t>
      </w:r>
      <w:r w:rsidRPr="00630283">
        <w:t xml:space="preserve"> léčby,</w:t>
      </w:r>
      <w:r>
        <w:t xml:space="preserve"> a také protože rodiče v rámci příjmu podepisují informovaný souhlas, kde je uvedeno, že souhlasí, aby výsledky vyšetření a jiná data spojená s léčbou byla anonymizována a použita k</w:t>
      </w:r>
      <w:r w:rsidR="00712DAE">
        <w:t> </w:t>
      </w:r>
      <w:r>
        <w:t>výzkumu</w:t>
      </w:r>
      <w:r w:rsidR="00712DAE">
        <w:t>,</w:t>
      </w:r>
      <w:r>
        <w:t xml:space="preserve"> nebyl další informovaný souhlas </w:t>
      </w:r>
      <w:r w:rsidR="00EC69E9">
        <w:t>podepisován.</w:t>
      </w:r>
    </w:p>
    <w:p w14:paraId="011B0F70" w14:textId="77777777" w:rsidR="00712DAE" w:rsidRDefault="00712DAE" w:rsidP="00712DAE">
      <w:pPr>
        <w:pStyle w:val="Dalodstavce"/>
        <w:ind w:firstLine="0"/>
      </w:pPr>
    </w:p>
    <w:p w14:paraId="0D182575" w14:textId="1E53FE94" w:rsidR="002C169A" w:rsidRPr="00712DAE" w:rsidRDefault="002C169A" w:rsidP="00712DAE">
      <w:pPr>
        <w:pStyle w:val="Dalodstavce"/>
      </w:pPr>
      <w:r w:rsidRPr="00712DAE">
        <w:t>O zařazení pacientů do programu rozhodoval ošetřující lékař společně s psychologem a psychiatrem. Do programu nebyli zařazeni pacienti</w:t>
      </w:r>
      <w:r w:rsidR="00784532">
        <w:t>,</w:t>
      </w:r>
      <w:r w:rsidRPr="00712DAE">
        <w:t xml:space="preserve"> jejichž psychický/fyzický stav, intelekt (hranice lehké mentální retardace) nebo diagnóza dle MKN10 byly kontraindikací z důvodu možného zhoršení psychického stavu (viz 6</w:t>
      </w:r>
      <w:r w:rsidRPr="007A7437">
        <w:rPr>
          <w:i/>
          <w:iCs/>
        </w:rPr>
        <w:t>.5 Kontraindikace využití všímavosti na lůžkových odděleních</w:t>
      </w:r>
      <w:r w:rsidRPr="00712DAE">
        <w:t>), pokud ošetřující lékař neurčil jinak. Ze studie byli vyloučeni také pacienti mladší 12 let</w:t>
      </w:r>
      <w:r w:rsidR="009B55DA">
        <w:t>.</w:t>
      </w:r>
    </w:p>
    <w:p w14:paraId="7A8036DC" w14:textId="288DC8F1" w:rsidR="0028168F" w:rsidRDefault="0028168F" w:rsidP="0028168F">
      <w:pPr>
        <w:pStyle w:val="Dalodstavce"/>
      </w:pPr>
      <w:r>
        <w:t>Pacienti, kteří byli v počátku výzkumu na oddělení hospitalizováni, byli náhodně rozděleni do 2 skupin</w:t>
      </w:r>
      <w:r w:rsidR="00831940">
        <w:t>, s</w:t>
      </w:r>
      <w:r>
        <w:t xml:space="preserve">kupiny Meditační (M) a skupiny </w:t>
      </w:r>
      <w:r w:rsidR="00831940">
        <w:t>P</w:t>
      </w:r>
      <w:r>
        <w:t xml:space="preserve">říběhové (P). Kvůli povaze výzkumu zaměřeného na praxi všímavosti, mohlo být v každé skupině maximálně 9 </w:t>
      </w:r>
      <w:r w:rsidR="00B1038A">
        <w:t>účastníků</w:t>
      </w:r>
      <w:r w:rsidR="00831940">
        <w:t>.</w:t>
      </w:r>
      <w:r>
        <w:t xml:space="preserve"> </w:t>
      </w:r>
      <w:r w:rsidR="00831940">
        <w:t xml:space="preserve">Celková </w:t>
      </w:r>
      <w:r>
        <w:t>kapacita oddělení byla 18 lůžek, což umožňovalo zapojení všech hospitalizovaných, pokud to bylo v souladu s doporučení</w:t>
      </w:r>
      <w:r w:rsidR="009B55DA">
        <w:t>m</w:t>
      </w:r>
      <w:r>
        <w:t xml:space="preserve"> ošetřujícího lékaře. </w:t>
      </w:r>
      <w:r w:rsidR="00831940">
        <w:t>Žádní pacienti tedy nemuseli být ze zapojení do výzkumu vy</w:t>
      </w:r>
      <w:r w:rsidR="009B55DA">
        <w:t>loučeni</w:t>
      </w:r>
      <w:r w:rsidR="00831940">
        <w:t xml:space="preserve"> z kapacitních důvodů. </w:t>
      </w:r>
      <w:r w:rsidR="00D359D6">
        <w:t xml:space="preserve">Pacienti ve skupině meditační a příběhové se postupně obměňovali, dle toho, jak byli přijímáni a propouštěni z oddělení.  Nově příchozí pacient vždy nahradil v příslušně skupině pacienta, který skupinu opustil v důsledku dimise. Pokud byl pacient zařazen do skupiny příběhové, nemohl se již stát členem skupiny meditační a naopak. </w:t>
      </w:r>
    </w:p>
    <w:p w14:paraId="27B75BB2" w14:textId="0342226F" w:rsidR="00831940" w:rsidRDefault="0028168F" w:rsidP="00F33051">
      <w:pPr>
        <w:pStyle w:val="Dalodstavce"/>
      </w:pPr>
      <w:r>
        <w:t>Každý pacient před vstupem do programu a před odchodem domů vyplňoval sérii sebeposuzovacích dotazníků zaměřených na všímavost (FFMQ), emocionální prožívání (DEP-36),</w:t>
      </w:r>
      <w:r w:rsidR="00F33051">
        <w:t xml:space="preserve"> </w:t>
      </w:r>
      <w:r>
        <w:t>potíže v regulaci emocí (DERS</w:t>
      </w:r>
      <w:r w:rsidR="003B5435">
        <w:t>-S</w:t>
      </w:r>
      <w:r w:rsidR="00745626">
        <w:t>F</w:t>
      </w:r>
      <w:r w:rsidR="003B5435">
        <w:t>-CZ</w:t>
      </w:r>
      <w:r>
        <w:t xml:space="preserve">) a životní spokojenost (SWLS).  </w:t>
      </w:r>
      <w:r w:rsidR="00F33051">
        <w:t>Baterie testů obsahovala také dotazníky na subjektivně vnímaný stres (PSS), soucit se sebou (SCS) a otevřené otázky zaměřené na copingové strategie, které však nejsou předmětem této diplomové práce</w:t>
      </w:r>
      <w:r w:rsidR="00AB342C">
        <w:t xml:space="preserve"> (Příloha D, E)</w:t>
      </w:r>
      <w:r w:rsidR="00F33051">
        <w:t>. Tyto otázky byl</w:t>
      </w:r>
      <w:r w:rsidR="005B55B1">
        <w:t>y</w:t>
      </w:r>
      <w:r w:rsidR="00F33051">
        <w:t xml:space="preserve"> do baterie zařazeny pro potřeby další statistické analýzy, která probíhá v rámci FNB. </w:t>
      </w:r>
      <w:r w:rsidRPr="00C86911">
        <w:t xml:space="preserve">Dotazníkové </w:t>
      </w:r>
      <w:r>
        <w:t>šetření</w:t>
      </w:r>
      <w:r w:rsidRPr="00C86911">
        <w:t xml:space="preserve"> probíhalo tišt</w:t>
      </w:r>
      <w:r w:rsidR="0005731D">
        <w:t>ě</w:t>
      </w:r>
      <w:r w:rsidRPr="00C86911">
        <w:t>nou formou</w:t>
      </w:r>
      <w:r w:rsidR="00F33051">
        <w:t xml:space="preserve"> a a</w:t>
      </w:r>
      <w:r>
        <w:t xml:space="preserve">dministraci prováděl psycholog. </w:t>
      </w:r>
      <w:r w:rsidR="00F33051">
        <w:t>Administrace testů probíhala individuálně vzhledem k č</w:t>
      </w:r>
      <w:r w:rsidR="001246E4">
        <w:t>a</w:t>
      </w:r>
      <w:r w:rsidR="00F33051">
        <w:t xml:space="preserve">stému střídání pacientů na oddělení. </w:t>
      </w:r>
      <w:r>
        <w:t>Pacienti dotazníkovou baterii vyplňovali v rámci školní výuky, kde měli dostatečný časový prostor</w:t>
      </w:r>
      <w:r w:rsidR="00B92F9C">
        <w:t xml:space="preserve"> a možnost ptát se v případě nejasnosti při vyplňování dotazníků. </w:t>
      </w:r>
    </w:p>
    <w:p w14:paraId="3C75E8CD" w14:textId="4E01AB4B" w:rsidR="00B71CAC" w:rsidRDefault="00F33F32" w:rsidP="00831940">
      <w:pPr>
        <w:pStyle w:val="Dalodstavce"/>
      </w:pPr>
      <w:r w:rsidRPr="00C86911">
        <w:t xml:space="preserve">Trénink všímavosti </w:t>
      </w:r>
      <w:r w:rsidR="00831940">
        <w:t xml:space="preserve">a čtení příběhů </w:t>
      </w:r>
      <w:r w:rsidRPr="00C86911">
        <w:t>byl</w:t>
      </w:r>
      <w:r w:rsidR="00831940">
        <w:t>o</w:t>
      </w:r>
      <w:r w:rsidRPr="00C86911">
        <w:t xml:space="preserve"> zařazen</w:t>
      </w:r>
      <w:r w:rsidR="00831940">
        <w:t>o</w:t>
      </w:r>
      <w:r w:rsidRPr="00C86911">
        <w:t xml:space="preserve"> do běžné</w:t>
      </w:r>
      <w:r w:rsidR="006A0476">
        <w:t xml:space="preserve">ho </w:t>
      </w:r>
      <w:r w:rsidRPr="00C86911">
        <w:t>denní</w:t>
      </w:r>
      <w:r>
        <w:t>ho chodu</w:t>
      </w:r>
      <w:r w:rsidRPr="00C86911">
        <w:t xml:space="preserve"> oddělen</w:t>
      </w:r>
      <w:r w:rsidR="006A0476">
        <w:t>í a p</w:t>
      </w:r>
      <w:r w:rsidRPr="00C86911">
        <w:t>robíhal</w:t>
      </w:r>
      <w:r w:rsidR="00831940">
        <w:t>o</w:t>
      </w:r>
      <w:r w:rsidRPr="00C86911">
        <w:t xml:space="preserve"> 5x týdně </w:t>
      </w:r>
      <w:r w:rsidR="006A0476" w:rsidRPr="00C86911">
        <w:t>přibližně 20</w:t>
      </w:r>
      <w:r w:rsidR="006A0476">
        <w:t>-25</w:t>
      </w:r>
      <w:r w:rsidR="006A0476" w:rsidRPr="00C86911">
        <w:t xml:space="preserve"> minut</w:t>
      </w:r>
      <w:r w:rsidR="006A0476">
        <w:t xml:space="preserve"> </w:t>
      </w:r>
      <w:r w:rsidRPr="00C86911">
        <w:t>(každý všední den ráno v 8:00)</w:t>
      </w:r>
      <w:r w:rsidR="006A0476">
        <w:t xml:space="preserve">. </w:t>
      </w:r>
    </w:p>
    <w:p w14:paraId="73087044" w14:textId="68319DBF" w:rsidR="00831940" w:rsidRPr="00E86574" w:rsidRDefault="00671D4F" w:rsidP="005F6F8B">
      <w:pPr>
        <w:pStyle w:val="Dalodstavce"/>
      </w:pPr>
      <w:r>
        <w:lastRenderedPageBreak/>
        <w:t xml:space="preserve">Před a po skončení každého meditačního nebo literárního setkání vyplňovali účastníci také krátký sebeposuzovací dotazník zaměřený na </w:t>
      </w:r>
      <w:r w:rsidR="006A0476">
        <w:t>aktuální emoční stav (</w:t>
      </w:r>
      <w:r w:rsidR="006D2CA3">
        <w:t xml:space="preserve">emoční valenci, </w:t>
      </w:r>
      <w:r w:rsidR="006A0476">
        <w:t xml:space="preserve">subjektivně </w:t>
      </w:r>
      <w:r>
        <w:t>pociťovanou úroveň arousalu, míru přijet</w:t>
      </w:r>
      <w:r w:rsidR="006D2CA3">
        <w:t xml:space="preserve">í vlastního emočního </w:t>
      </w:r>
      <w:r>
        <w:t xml:space="preserve">stavu a jedním slovem nebo krátkou větou se snažili aktuální </w:t>
      </w:r>
      <w:r w:rsidR="00831940">
        <w:t xml:space="preserve">emoční </w:t>
      </w:r>
      <w:r>
        <w:t>stav popsat</w:t>
      </w:r>
      <w:r w:rsidR="006A0476">
        <w:t>)</w:t>
      </w:r>
      <w:r w:rsidR="00F0383A">
        <w:t xml:space="preserve">. </w:t>
      </w:r>
      <w:r w:rsidR="005F6F8B">
        <w:t>Po cvičení h</w:t>
      </w:r>
      <w:r w:rsidR="00F0383A">
        <w:t>odnotili také vlastní míru pozornosti v</w:t>
      </w:r>
      <w:r w:rsidR="005F6F8B">
        <w:t> </w:t>
      </w:r>
      <w:r w:rsidR="00F0383A">
        <w:t>procentech</w:t>
      </w:r>
      <w:r w:rsidR="005F6F8B">
        <w:t xml:space="preserve"> (0-100%)</w:t>
      </w:r>
      <w:r w:rsidR="00F0383A">
        <w:t>, tedy jak moc se jim dařilo meditační cvičení nebo příběh sledovat</w:t>
      </w:r>
      <w:r w:rsidR="00136AF6">
        <w:t xml:space="preserve"> (Příloha F)</w:t>
      </w:r>
      <w:r>
        <w:t xml:space="preserve">. Tento dotazník </w:t>
      </w:r>
      <w:r w:rsidRPr="00E86574">
        <w:t>byl administrován během dnů, ve kterých probíhala M a P skupina vždy 3</w:t>
      </w:r>
      <w:r w:rsidR="00E86574" w:rsidRPr="00E86574">
        <w:t xml:space="preserve"> </w:t>
      </w:r>
      <w:r w:rsidRPr="00E86574">
        <w:t>x</w:t>
      </w:r>
      <w:r w:rsidR="00994833" w:rsidRPr="00E86574">
        <w:t>,</w:t>
      </w:r>
      <w:r w:rsidRPr="00E86574">
        <w:t xml:space="preserve"> před cvičení</w:t>
      </w:r>
      <w:r w:rsidR="00994833" w:rsidRPr="00E86574">
        <w:t>m</w:t>
      </w:r>
      <w:r w:rsidRPr="00E86574">
        <w:t xml:space="preserve">, po cvičení a následně po odpolední svačině, aby bylo možné sledovat případnou proměnlivost emočního stavu v průběhu dne. </w:t>
      </w:r>
    </w:p>
    <w:p w14:paraId="78B45DAC" w14:textId="042A519F" w:rsidR="00986F0D" w:rsidRDefault="00831940" w:rsidP="00986F0D">
      <w:pPr>
        <w:pStyle w:val="Dalodstavce"/>
      </w:pPr>
      <w:r w:rsidRPr="00E86574">
        <w:t>Sběr dat od kontrolní</w:t>
      </w:r>
      <w:r w:rsidRPr="00734805">
        <w:t xml:space="preserve"> skupiny </w:t>
      </w:r>
      <w:r>
        <w:t xml:space="preserve">probíhal od září do listopadu 2020. Pro sběr dat od kontrolní skupiny bylo zvoleno časové období </w:t>
      </w:r>
      <w:r w:rsidRPr="00734805">
        <w:t>mimo dobu</w:t>
      </w:r>
      <w:r>
        <w:t xml:space="preserve">, </w:t>
      </w:r>
      <w:r w:rsidRPr="00734805">
        <w:t>ve které na oddělení probíh</w:t>
      </w:r>
      <w:r>
        <w:t>a</w:t>
      </w:r>
      <w:r w:rsidRPr="00734805">
        <w:t xml:space="preserve">l program meditační a příběhový. </w:t>
      </w:r>
      <w:r>
        <w:t xml:space="preserve">Cílem bylo, aby kontrolní skupina nevěděla o obsahu jednotlivých programů a nedošlo tak k případnému zkreslení výsledků. Kontrolní skupina (K) stejně jako skupina meditační a příběhová vyplnila na začátku </w:t>
      </w:r>
      <w:r w:rsidR="00F33051">
        <w:t xml:space="preserve">i konci hospitalizace </w:t>
      </w:r>
      <w:r>
        <w:t>dotazníkovou baterii</w:t>
      </w:r>
      <w:r w:rsidR="00136AF6">
        <w:t xml:space="preserve"> (Příloha D, E)</w:t>
      </w:r>
      <w:r w:rsidR="00F33051">
        <w:t>. N</w:t>
      </w:r>
      <w:r>
        <w:t xml:space="preserve">ásledně </w:t>
      </w:r>
      <w:r w:rsidR="00F33051">
        <w:t xml:space="preserve">také každý všední den </w:t>
      </w:r>
      <w:r>
        <w:t>2x (ráno a po svačině</w:t>
      </w:r>
      <w:r w:rsidR="00F33051">
        <w:t xml:space="preserve"> v 15:00</w:t>
      </w:r>
      <w:r>
        <w:t>) vyplňovala krátký sebeposuzov</w:t>
      </w:r>
      <w:r w:rsidR="00994833">
        <w:t>a</w:t>
      </w:r>
      <w:r>
        <w:t>cí dotazník zaměřený na aktuální emoční stav</w:t>
      </w:r>
      <w:r w:rsidR="00136AF6">
        <w:t xml:space="preserve"> (Příloha F)</w:t>
      </w:r>
      <w:r>
        <w:t xml:space="preserve">. </w:t>
      </w:r>
      <w:r w:rsidR="00F33051">
        <w:t xml:space="preserve">Výzkumný design zobrazuje </w:t>
      </w:r>
      <w:r w:rsidRPr="00831940">
        <w:rPr>
          <w:i/>
          <w:iCs/>
        </w:rPr>
        <w:t>Graf</w:t>
      </w:r>
      <w:r w:rsidR="00F33051">
        <w:rPr>
          <w:i/>
          <w:iCs/>
        </w:rPr>
        <w:t xml:space="preserve"> č.</w:t>
      </w:r>
      <w:r w:rsidRPr="00831940">
        <w:rPr>
          <w:i/>
          <w:iCs/>
        </w:rPr>
        <w:t xml:space="preserve"> 2</w:t>
      </w:r>
      <w:r>
        <w:t xml:space="preserve">. </w:t>
      </w:r>
    </w:p>
    <w:p w14:paraId="7F42AC76" w14:textId="77777777" w:rsidR="005C56D1" w:rsidRDefault="005C56D1" w:rsidP="00E21EA3">
      <w:pPr>
        <w:pStyle w:val="Dalodstavce"/>
        <w:ind w:firstLine="0"/>
        <w:rPr>
          <w:i/>
          <w:iCs/>
        </w:rPr>
      </w:pPr>
    </w:p>
    <w:p w14:paraId="49D35531" w14:textId="2E97591E" w:rsidR="00E16FCD" w:rsidRPr="005C56D1" w:rsidRDefault="00E16FCD" w:rsidP="007A63F0">
      <w:pPr>
        <w:pStyle w:val="Dalodstavce"/>
        <w:ind w:firstLine="0"/>
      </w:pPr>
      <w:r w:rsidRPr="00E16FCD">
        <w:rPr>
          <w:i/>
          <w:iCs/>
        </w:rPr>
        <w:t>Graf 2</w:t>
      </w:r>
    </w:p>
    <w:p w14:paraId="6B9A5EF0" w14:textId="2D8364B5" w:rsidR="00E16FCD" w:rsidRPr="00E16FCD" w:rsidRDefault="00E16FCD" w:rsidP="00E16FCD">
      <w:pPr>
        <w:pStyle w:val="Odstavec1"/>
        <w:rPr>
          <w:i/>
          <w:iCs/>
        </w:rPr>
      </w:pPr>
      <w:r w:rsidRPr="00E16FCD">
        <w:rPr>
          <w:i/>
          <w:iCs/>
          <w:noProof/>
        </w:rPr>
        <w:drawing>
          <wp:anchor distT="0" distB="0" distL="114300" distR="114300" simplePos="0" relativeHeight="251659264" behindDoc="1" locked="0" layoutInCell="1" allowOverlap="1" wp14:anchorId="2C62C5D5" wp14:editId="0397C57E">
            <wp:simplePos x="0" y="0"/>
            <wp:positionH relativeFrom="column">
              <wp:posOffset>-101600</wp:posOffset>
            </wp:positionH>
            <wp:positionV relativeFrom="paragraph">
              <wp:posOffset>237490</wp:posOffset>
            </wp:positionV>
            <wp:extent cx="4600800" cy="3780000"/>
            <wp:effectExtent l="0" t="0" r="0" b="5080"/>
            <wp:wrapTight wrapText="bothSides">
              <wp:wrapPolygon edited="0">
                <wp:start x="0" y="0"/>
                <wp:lineTo x="0" y="21556"/>
                <wp:lineTo x="21525" y="21556"/>
                <wp:lineTo x="21525"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ímek obrazovky 2020-12-20 v 16.47.44.png"/>
                    <pic:cNvPicPr/>
                  </pic:nvPicPr>
                  <pic:blipFill>
                    <a:blip r:embed="rId27">
                      <a:extLst>
                        <a:ext uri="{28A0092B-C50C-407E-A947-70E740481C1C}">
                          <a14:useLocalDpi xmlns:a14="http://schemas.microsoft.com/office/drawing/2010/main" val="0"/>
                        </a:ext>
                      </a:extLst>
                    </a:blip>
                    <a:stretch>
                      <a:fillRect/>
                    </a:stretch>
                  </pic:blipFill>
                  <pic:spPr>
                    <a:xfrm>
                      <a:off x="0" y="0"/>
                      <a:ext cx="4600800" cy="3780000"/>
                    </a:xfrm>
                    <a:prstGeom prst="rect">
                      <a:avLst/>
                    </a:prstGeom>
                  </pic:spPr>
                </pic:pic>
              </a:graphicData>
            </a:graphic>
            <wp14:sizeRelH relativeFrom="page">
              <wp14:pctWidth>0</wp14:pctWidth>
            </wp14:sizeRelH>
            <wp14:sizeRelV relativeFrom="page">
              <wp14:pctHeight>0</wp14:pctHeight>
            </wp14:sizeRelV>
          </wp:anchor>
        </w:drawing>
      </w:r>
      <w:r w:rsidRPr="00E16FCD">
        <w:rPr>
          <w:i/>
          <w:iCs/>
        </w:rPr>
        <w:t>Výzkumný design</w:t>
      </w:r>
    </w:p>
    <w:p w14:paraId="448F3785" w14:textId="77777777" w:rsidR="005A5373" w:rsidRDefault="005A5373" w:rsidP="005A5373">
      <w:pPr>
        <w:pStyle w:val="Nadpis3"/>
        <w:numPr>
          <w:ilvl w:val="0"/>
          <w:numId w:val="0"/>
        </w:numPr>
        <w:ind w:left="1080"/>
      </w:pPr>
    </w:p>
    <w:p w14:paraId="65F2114D" w14:textId="410A55ED" w:rsidR="002A6B40" w:rsidRPr="003415DC" w:rsidRDefault="002A6B40" w:rsidP="002A6B40">
      <w:pPr>
        <w:pStyle w:val="Nadpis3"/>
      </w:pPr>
      <w:r>
        <w:t>Meditační skupina</w:t>
      </w:r>
    </w:p>
    <w:p w14:paraId="128EAE56" w14:textId="15C9CD75" w:rsidR="002A6B40" w:rsidRPr="00E86574" w:rsidRDefault="002A6B40" w:rsidP="002A6B40">
      <w:pPr>
        <w:pStyle w:val="Odstavec1"/>
      </w:pPr>
      <w:r>
        <w:t>Na začátku každé meditační skupiny poskytl lektor 5minutový úvod týkající se vysvětlení praxe všímavosti, zahrnující stručnou definici, její vysvětlení</w:t>
      </w:r>
      <w:r w:rsidR="00EE391A">
        <w:t xml:space="preserve"> </w:t>
      </w:r>
      <w:r>
        <w:t>s úpravou terminologie vhodné a pochopitelné pro ado</w:t>
      </w:r>
      <w:r w:rsidR="00E21EA3">
        <w:t>-</w:t>
      </w:r>
      <w:r>
        <w:t>lescenty dle D. Burdick (201</w:t>
      </w:r>
      <w:r w:rsidR="00276ADE">
        <w:t>3</w:t>
      </w:r>
      <w:r>
        <w:t>)</w:t>
      </w:r>
      <w:r w:rsidR="00276ADE">
        <w:t xml:space="preserve">: </w:t>
      </w:r>
      <w:r w:rsidR="00276ADE" w:rsidRPr="00276ADE">
        <w:rPr>
          <w:i/>
          <w:iCs/>
        </w:rPr>
        <w:t>„</w:t>
      </w:r>
      <w:r w:rsidR="00276ADE">
        <w:rPr>
          <w:i/>
          <w:iCs/>
        </w:rPr>
        <w:t xml:space="preserve">Všímavost je </w:t>
      </w:r>
      <w:r w:rsidR="00276ADE">
        <w:rPr>
          <w:rFonts w:asciiTheme="minorHAnsi" w:hAnsiTheme="minorHAnsi" w:cstheme="minorHAnsi"/>
          <w:i/>
          <w:iCs/>
        </w:rPr>
        <w:t>v</w:t>
      </w:r>
      <w:r w:rsidR="00276ADE" w:rsidRPr="00276ADE">
        <w:rPr>
          <w:rFonts w:asciiTheme="minorHAnsi" w:hAnsiTheme="minorHAnsi" w:cstheme="minorHAnsi"/>
          <w:i/>
          <w:iCs/>
        </w:rPr>
        <w:t>ěnování pozornosti tomu, co se děje právě tady, právě teď uvnitř nás nebo v</w:t>
      </w:r>
      <w:r w:rsidR="00276ADE">
        <w:rPr>
          <w:rFonts w:asciiTheme="minorHAnsi" w:hAnsiTheme="minorHAnsi" w:cstheme="minorHAnsi"/>
          <w:i/>
          <w:iCs/>
        </w:rPr>
        <w:t xml:space="preserve"> našem </w:t>
      </w:r>
      <w:r w:rsidR="00276ADE" w:rsidRPr="00276ADE">
        <w:rPr>
          <w:rFonts w:asciiTheme="minorHAnsi" w:hAnsiTheme="minorHAnsi" w:cstheme="minorHAnsi"/>
          <w:i/>
          <w:iCs/>
        </w:rPr>
        <w:t>okolí“.</w:t>
      </w:r>
      <w:r w:rsidRPr="00276ADE">
        <w:rPr>
          <w:i/>
          <w:iCs/>
        </w:rPr>
        <w:t xml:space="preserve"> </w:t>
      </w:r>
      <w:r>
        <w:t xml:space="preserve">Tento úvod byl </w:t>
      </w:r>
      <w:r w:rsidR="007A3545">
        <w:t>konstantní</w:t>
      </w:r>
      <w:r>
        <w:t xml:space="preserve"> a strukturovaný, vzhledem k častým obměnám pacientů na oddělení</w:t>
      </w:r>
      <w:r w:rsidR="00EE391A">
        <w:t xml:space="preserve"> i v programech M a P</w:t>
      </w:r>
      <w:r>
        <w:t>. Účastníci byli seznámeni také s metaforou popisující podstatu všímavosti a jejího tréninku. Každému dni v týdnu byla přiřazena jedna metafora, jejíž znění bylo jasně dan</w:t>
      </w:r>
      <w:r w:rsidR="00A72914">
        <w:t>é</w:t>
      </w:r>
      <w:r w:rsidR="00537D83">
        <w:t xml:space="preserve">. Metafory byly zkonstruovány na základě jejich užití J. Kabat-Zinnem (2016) s případnou úpravou znění pro </w:t>
      </w:r>
      <w:r w:rsidR="00537D83" w:rsidRPr="0071060B">
        <w:t>potřeby adolescentů</w:t>
      </w:r>
      <w:r w:rsidR="005C56D1" w:rsidRPr="0071060B">
        <w:t xml:space="preserve"> (Příloha </w:t>
      </w:r>
      <w:r w:rsidR="00E0560B" w:rsidRPr="0071060B">
        <w:t>B</w:t>
      </w:r>
      <w:r w:rsidR="005C56D1" w:rsidRPr="0071060B">
        <w:t>)</w:t>
      </w:r>
      <w:r w:rsidR="00537D83" w:rsidRPr="0071060B">
        <w:t xml:space="preserve">. </w:t>
      </w:r>
      <w:r w:rsidRPr="0071060B">
        <w:t>V</w:t>
      </w:r>
      <w:r>
        <w:t xml:space="preserve"> pokročilých týdnech byli účastníci na začátku vyzváni, aby metaforu reprodukovali vlastními slovy. I tak byla ale následně lektorem přečtena kvůli případným novým členům ve skupině. Účastníci mohli také přicházet s metaforou vlastní, která byla ale následně doplněna metaforou plánovanou skriptem. Možnost reprodukce nebo vlastní aktivní </w:t>
      </w:r>
      <w:r w:rsidRPr="00E86574">
        <w:t xml:space="preserve">tvorba </w:t>
      </w:r>
      <w:r w:rsidR="00A72914" w:rsidRPr="00E86574">
        <w:t xml:space="preserve">metafor </w:t>
      </w:r>
      <w:r w:rsidRPr="00E86574">
        <w:t>měl</w:t>
      </w:r>
      <w:r w:rsidR="009E4609" w:rsidRPr="00E86574">
        <w:t xml:space="preserve">y </w:t>
      </w:r>
      <w:r w:rsidRPr="00E86574">
        <w:t>podporovat zapojení účastníků a podněcovat propojení tréninku všímavosti s každodenním životem (neformální praxí).</w:t>
      </w:r>
    </w:p>
    <w:p w14:paraId="06C2DA49" w14:textId="6EAA6313" w:rsidR="002A6B40" w:rsidRDefault="002A6B40" w:rsidP="00EE391A">
      <w:pPr>
        <w:pStyle w:val="Dalodstavce"/>
      </w:pPr>
      <w:r w:rsidRPr="00E86574">
        <w:t>Následně vedl lektor cca 10</w:t>
      </w:r>
      <w:r w:rsidR="00A977C8" w:rsidRPr="00E86574">
        <w:t xml:space="preserve"> </w:t>
      </w:r>
      <w:r w:rsidRPr="00E86574">
        <w:t>minutovou meditaci všímavosti.</w:t>
      </w:r>
      <w:r w:rsidR="006A5604" w:rsidRPr="00E86574">
        <w:t xml:space="preserve"> Na začátku každé meditace byli praktikující instruováni ohledně vzpřímeného sedu, umístění rukou, zavření očí. </w:t>
      </w:r>
      <w:r w:rsidRPr="00E86574">
        <w:t xml:space="preserve"> Pro</w:t>
      </w:r>
      <w:r w:rsidR="00A91B24" w:rsidRPr="00E86574">
        <w:t xml:space="preserve"> trénink všímavosti </w:t>
      </w:r>
      <w:r w:rsidRPr="00E86574">
        <w:t xml:space="preserve">bylo vytvořeno 5 základních skriptů, pro každý den v týdnu jeden, které pravidelně </w:t>
      </w:r>
      <w:r w:rsidR="00A72914" w:rsidRPr="00E86574">
        <w:t>rotovaly</w:t>
      </w:r>
      <w:r w:rsidR="00E0560B" w:rsidRPr="00E86574">
        <w:t xml:space="preserve"> (Příloha C)</w:t>
      </w:r>
      <w:r w:rsidRPr="00E86574">
        <w:t xml:space="preserve">. Jednotlivé skripty byly sestaveny tak, aby rozvíjely všech 5 faktorů všímavosti, jak je popisuje pětifaktorová teorie. </w:t>
      </w:r>
      <w:r w:rsidR="00EE391A" w:rsidRPr="00E86574">
        <w:t xml:space="preserve">Faktor popisování byl rozvíjen za pomoci instrukce k označení a popisu vlastního vnímání vnitřní řečí v průběhu meditačního cvičení. </w:t>
      </w:r>
      <w:r w:rsidRPr="00E86574">
        <w:t>Jednotlivé skripty se vzájemně lišily, aby byla poskytnuta dostatečná variabilita a bylo zamezeno stereotypičnosti. Hlavním zaměřením všech skriptů bylo směřování pozornosti</w:t>
      </w:r>
      <w:r>
        <w:t xml:space="preserve"> směrem k dýchání, vlastnímu tělu, myšlenkám, emocím a okolním zvukům.</w:t>
      </w:r>
      <w:r w:rsidR="00D274E8">
        <w:t xml:space="preserve"> Docházelo tedy ke střídání meditačních objektů, podstata tréninku všímavosti </w:t>
      </w:r>
      <w:r w:rsidR="00537D83">
        <w:t xml:space="preserve">(rozvoj pozornosti/uvědomění a akceptace) </w:t>
      </w:r>
      <w:r w:rsidR="00D274E8">
        <w:t xml:space="preserve">ale zůstávala stejná. </w:t>
      </w:r>
      <w:r>
        <w:t xml:space="preserve"> Účastníci byli vyzvání, aby opakovaně a jemně zkoušeli přesměrovat svoji pozornost směrem k určeným meditačním objektům a k</w:t>
      </w:r>
      <w:r w:rsidR="009537DA">
        <w:t> </w:t>
      </w:r>
      <w:r>
        <w:t>prožívané</w:t>
      </w:r>
      <w:r w:rsidR="009537DA">
        <w:t xml:space="preserve"> skutečnosti</w:t>
      </w:r>
      <w:r>
        <w:t xml:space="preserve"> přistupovali otevřeně</w:t>
      </w:r>
      <w:r w:rsidR="009537DA">
        <w:t xml:space="preserve">, </w:t>
      </w:r>
      <w:r>
        <w:t>s</w:t>
      </w:r>
      <w:r w:rsidR="008E04B4">
        <w:t> </w:t>
      </w:r>
      <w:r>
        <w:t>akceptací</w:t>
      </w:r>
      <w:r w:rsidR="008E04B4">
        <w:t>,</w:t>
      </w:r>
      <w:r>
        <w:t xml:space="preserve"> bez ohledu na její valenci. Při tvorbě jednotlivých </w:t>
      </w:r>
      <w:r>
        <w:lastRenderedPageBreak/>
        <w:t xml:space="preserve">skriptů jsem vycházela z knih E. Snellové (2016, 2019) </w:t>
      </w:r>
      <w:r w:rsidR="00D274E8">
        <w:t xml:space="preserve">inspirované programem MBSR </w:t>
      </w:r>
      <w:r>
        <w:t>a jejích nahrávek, programů MBCT-C a MBSR-T</w:t>
      </w:r>
      <w:r w:rsidR="00A72914">
        <w:t xml:space="preserve"> a předchozích výzkumných studií</w:t>
      </w:r>
      <w:r>
        <w:t>. Do těchto cvičení byly implementovány věty rozvíjející jednotlivé faktory všímavosti dle FFMQ a uvedené u jednotlivých faktorů</w:t>
      </w:r>
      <w:r w:rsidR="00537D83">
        <w:t xml:space="preserve"> (Baer et al., 2006)</w:t>
      </w:r>
      <w:r>
        <w:t>. Koncept celého setkání, skripty metafor i meditačních cvičení naleznete v</w:t>
      </w:r>
      <w:r w:rsidR="00EE391A">
        <w:t> přílohách A-C.</w:t>
      </w:r>
    </w:p>
    <w:p w14:paraId="2D0A6DB2" w14:textId="381E606A" w:rsidR="002A6B40" w:rsidRDefault="002A6B40" w:rsidP="00616E61">
      <w:pPr>
        <w:pStyle w:val="Dalodstavce"/>
      </w:pPr>
      <w:r w:rsidRPr="00335AAD">
        <w:t xml:space="preserve">Ke konci každé meditace vedl lektor cca 5-10 minut dlouhou diskuzi zaměřenou na to, co se v meditaci dělo. Účastníci byli vyzváni, aby sdíleli cokoli, co zaznamenali ve vztahu ke svému tělu, myšlenkám, emocím. </w:t>
      </w:r>
      <w:r w:rsidR="00D274E8" w:rsidRPr="00335AAD">
        <w:t>Dotazníky hodnotící aktuální emoční stav byl</w:t>
      </w:r>
      <w:r w:rsidR="00CD5BEE" w:rsidRPr="00335AAD">
        <w:t>y u skupiny M i P</w:t>
      </w:r>
      <w:r w:rsidR="00D274E8" w:rsidRPr="00335AAD">
        <w:t xml:space="preserve"> administrovány před konáním </w:t>
      </w:r>
      <w:r w:rsidR="00CD5BEE" w:rsidRPr="00335AAD">
        <w:t xml:space="preserve">společně </w:t>
      </w:r>
      <w:r w:rsidR="00D274E8" w:rsidRPr="00335AAD">
        <w:t xml:space="preserve">diskuze, aby bylo zamezeno </w:t>
      </w:r>
      <w:r w:rsidR="005D2F94">
        <w:t xml:space="preserve">jejímu </w:t>
      </w:r>
      <w:r w:rsidR="00D274E8" w:rsidRPr="00335AAD">
        <w:t>případnému vlivu na aktuální emoční pro</w:t>
      </w:r>
      <w:r w:rsidR="00CD5BEE" w:rsidRPr="00335AAD">
        <w:t>ž</w:t>
      </w:r>
      <w:r w:rsidR="00D274E8" w:rsidRPr="00335AAD">
        <w:t xml:space="preserve">ívání. </w:t>
      </w:r>
    </w:p>
    <w:p w14:paraId="6DC38BB9" w14:textId="078A5BCA" w:rsidR="00321174" w:rsidRPr="009537DA" w:rsidRDefault="00321174" w:rsidP="003D5415">
      <w:pPr>
        <w:pStyle w:val="Dalodstavce"/>
      </w:pPr>
      <w:r>
        <w:t>Při vedení M i P skupiny se střídali 3 lektoři, kteří mají dlouhodobou zkušenost s tréninkem všímavosti a věnují se pravidelné osobní meditační praxi.</w:t>
      </w:r>
      <w:r w:rsidR="00A72914">
        <w:t xml:space="preserve"> Tito lektoři byli proškoleni, aby vedení skupin bylo co nejvíce totožné a při tréninku všímavosti se drželi vypracovaných skriptů. </w:t>
      </w:r>
      <w:r w:rsidR="0003191A">
        <w:t>Při dimisi byl účastníkům zaslán email s jednotlivými nahrávkami používaných cvičení pro rozvoj všímavosti.</w:t>
      </w:r>
    </w:p>
    <w:p w14:paraId="030EAD7C" w14:textId="77777777" w:rsidR="002A6B40" w:rsidRPr="00465984" w:rsidRDefault="002A6B40" w:rsidP="002A6B40">
      <w:pPr>
        <w:pStyle w:val="Nadpis3"/>
      </w:pPr>
      <w:r>
        <w:t>Příběhová skupina</w:t>
      </w:r>
    </w:p>
    <w:p w14:paraId="2A3E839A" w14:textId="32155421" w:rsidR="006A6D8D" w:rsidRDefault="002A6B40" w:rsidP="002A6B40">
      <w:pPr>
        <w:pStyle w:val="Odstavec1"/>
      </w:pPr>
      <w:r>
        <w:t xml:space="preserve">Celkový úvodní skript byl v tomto případě stejný jako u skupiny meditační. Účastníci byli seznámeni s definicí všímavosti a metaforou. Následně jim byl přečten </w:t>
      </w:r>
      <w:r w:rsidR="00605DD7">
        <w:t>10-15</w:t>
      </w:r>
      <w:r w:rsidR="00E86574">
        <w:t xml:space="preserve"> </w:t>
      </w:r>
      <w:r w:rsidR="00605DD7">
        <w:t>minutový</w:t>
      </w:r>
      <w:r>
        <w:t xml:space="preserve"> příběh z knihy </w:t>
      </w:r>
      <w:r w:rsidRPr="00A619B0">
        <w:rPr>
          <w:i/>
          <w:iCs/>
        </w:rPr>
        <w:t>„Kouzelná lucerna“</w:t>
      </w:r>
      <w:r>
        <w:t xml:space="preserve"> </w:t>
      </w:r>
      <w:r w:rsidR="00A619B0">
        <w:t>(</w:t>
      </w:r>
      <w:r w:rsidR="00EF2683" w:rsidRPr="00A619B0">
        <w:t xml:space="preserve">Dunbar, Petty, </w:t>
      </w:r>
      <w:r w:rsidR="00EF2683" w:rsidRPr="00FA3B08">
        <w:t>&amp;</w:t>
      </w:r>
      <w:r w:rsidR="00EF2683">
        <w:t xml:space="preserve"> Somerville, 2010</w:t>
      </w:r>
      <w:r w:rsidR="00A619B0">
        <w:t xml:space="preserve">) </w:t>
      </w:r>
      <w:r>
        <w:t xml:space="preserve">nebo </w:t>
      </w:r>
      <w:r w:rsidRPr="00A619B0">
        <w:rPr>
          <w:i/>
          <w:iCs/>
        </w:rPr>
        <w:t>„Nové příběhy kouzelné lucerny“</w:t>
      </w:r>
      <w:r w:rsidR="00A619B0">
        <w:rPr>
          <w:i/>
          <w:iCs/>
        </w:rPr>
        <w:t xml:space="preserve"> </w:t>
      </w:r>
      <w:r w:rsidR="00A619B0" w:rsidRPr="00A619B0">
        <w:t xml:space="preserve">(Dunbar, Petty, Civardiová, </w:t>
      </w:r>
      <w:r w:rsidR="00A619B0" w:rsidRPr="00FA3B08">
        <w:t>&amp;</w:t>
      </w:r>
      <w:r w:rsidR="00A619B0">
        <w:t xml:space="preserve"> </w:t>
      </w:r>
      <w:r w:rsidR="00A619B0" w:rsidRPr="00A619B0">
        <w:t>Wallace, 2018)</w:t>
      </w:r>
      <w:r w:rsidRPr="00A619B0">
        <w:t xml:space="preserve">. </w:t>
      </w:r>
      <w:r w:rsidR="006A6D8D">
        <w:t>Příběhy byl</w:t>
      </w:r>
      <w:r w:rsidR="00360B17">
        <w:t>y</w:t>
      </w:r>
      <w:r w:rsidR="006A6D8D">
        <w:t xml:space="preserve"> zvoleny na základě jejich obsahu, který vychází z praxe všímavosti a posluchače směřuje k introspekci o každodenních tématech (emoce, přátelství, rodinné vztahy aj.). Na konci příběhů jsou také umístěny afirmace, které hlavní myšlenky shrnují a propojují čtený příběh s každodenním životem, což posluchače směřuje k neformální praxi. </w:t>
      </w:r>
      <w:r w:rsidR="00BE2C93">
        <w:t>I přesto, že mají příběhy všímavostí charakter, nejedná se o systematický rozvoj všímavosti, spíše o začlenění určitých prvků do příběhové roviny.</w:t>
      </w:r>
    </w:p>
    <w:p w14:paraId="652223B2" w14:textId="20587CEC" w:rsidR="002A6B40" w:rsidRDefault="006A6D8D" w:rsidP="00BE2C93">
      <w:pPr>
        <w:pStyle w:val="Dalodstavce"/>
      </w:pPr>
      <w:r>
        <w:t>Příběhy byly čteny tak, jak jsou v knihách řazeny. Vzhledem k množství příběhů nebyl žádný příběh čtený dvakrát stejnému posluchači</w:t>
      </w:r>
      <w:r w:rsidR="00CE444F">
        <w:t xml:space="preserve">. </w:t>
      </w:r>
      <w:r w:rsidR="002A6B40">
        <w:t>V průběhu čtení byl</w:t>
      </w:r>
      <w:r>
        <w:t>i</w:t>
      </w:r>
      <w:r w:rsidR="002A6B40">
        <w:t xml:space="preserve"> </w:t>
      </w:r>
      <w:r>
        <w:t>posluchači</w:t>
      </w:r>
      <w:r w:rsidR="002A6B40">
        <w:t xml:space="preserve"> instruováni</w:t>
      </w:r>
      <w:r w:rsidR="007A0B5B">
        <w:t>,</w:t>
      </w:r>
      <w:r w:rsidR="002A6B40">
        <w:t xml:space="preserve"> ať si sednou</w:t>
      </w:r>
      <w:r w:rsidR="00423334">
        <w:t>,</w:t>
      </w:r>
      <w:r w:rsidR="002A6B40">
        <w:t xml:space="preserve"> jakkoliv chtějí a ať se snaží co nejvíce pozornosti věnovat čtenému obsahu. </w:t>
      </w:r>
      <w:r w:rsidR="00A51E1E">
        <w:t xml:space="preserve">Účastníci </w:t>
      </w:r>
      <w:r w:rsidR="002A6B40">
        <w:t xml:space="preserve">nebyli instruováni k zavření očí. Nicméně, pokud tak učinili, nebylo jim v tom bráněno. </w:t>
      </w:r>
    </w:p>
    <w:p w14:paraId="0F54E2EC" w14:textId="6E602191" w:rsidR="002A6B40" w:rsidRDefault="002A6B40" w:rsidP="00616E61">
      <w:pPr>
        <w:pStyle w:val="Dalodstavce"/>
      </w:pPr>
      <w:r>
        <w:lastRenderedPageBreak/>
        <w:t xml:space="preserve">Po skončení čtení </w:t>
      </w:r>
      <w:r w:rsidR="001A791E">
        <w:t xml:space="preserve">a vyplnění dotazníku k aktuálnímu emočnímu stavu </w:t>
      </w:r>
      <w:r>
        <w:t xml:space="preserve">následovala </w:t>
      </w:r>
      <w:r w:rsidR="0045570E">
        <w:t>5–10minutová</w:t>
      </w:r>
      <w:r>
        <w:t xml:space="preserve"> diskuze týkající se obsahu příběhu,</w:t>
      </w:r>
      <w:r w:rsidR="00335AAD">
        <w:t xml:space="preserve"> afirmací uvedených na konci příběhu,</w:t>
      </w:r>
      <w:r>
        <w:t xml:space="preserve"> myšlenek a pocitů, které příběh mohl v účastnících vyvolat. </w:t>
      </w:r>
    </w:p>
    <w:p w14:paraId="78F4A96A" w14:textId="06D49914" w:rsidR="004D657E" w:rsidRPr="00616E61" w:rsidRDefault="004D657E" w:rsidP="00616E61">
      <w:pPr>
        <w:pStyle w:val="Dalodstavce"/>
      </w:pPr>
      <w:r>
        <w:t xml:space="preserve">Instrukce pro příběhovou skupinu byly vytvořeny na základě instrukcí z programů všímavosti, které se zaměřují na rozvoj pozornosti i akceptace a dle </w:t>
      </w:r>
      <w:r w:rsidR="002F2BA2" w:rsidRPr="002F2BA2">
        <w:t>Lindsay</w:t>
      </w:r>
      <w:r w:rsidR="002F2BA2">
        <w:t xml:space="preserve"> a </w:t>
      </w:r>
      <w:r w:rsidR="002F2BA2" w:rsidRPr="002F2BA2">
        <w:t>Creswell</w:t>
      </w:r>
      <w:r w:rsidR="002F2BA2">
        <w:t xml:space="preserve"> </w:t>
      </w:r>
      <w:r w:rsidR="002F2BA2" w:rsidRPr="002F2BA2">
        <w:t>(2017)</w:t>
      </w:r>
      <w:r>
        <w:t xml:space="preserve"> </w:t>
      </w:r>
      <w:r w:rsidR="002F2BA2">
        <w:t xml:space="preserve">nejde </w:t>
      </w:r>
      <w:r>
        <w:t xml:space="preserve">rozvoj jednotlivých komponent oddělit. </w:t>
      </w:r>
      <w:r w:rsidR="00BE2C93">
        <w:t>Nicméně, v</w:t>
      </w:r>
      <w:r>
        <w:t xml:space="preserve"> rámci příběhové skupiny byli praktikující instruováni ke směřování pozornosti, </w:t>
      </w:r>
      <w:r w:rsidR="00BE2C93">
        <w:t>ale</w:t>
      </w:r>
      <w:r>
        <w:t xml:space="preserve"> nebyl</w:t>
      </w:r>
      <w:r w:rsidR="002F2BA2">
        <w:t>i instruováni k akceptování prožitků, které se mohly v důsledku identifikace s obsahem příběhu vynořit.</w:t>
      </w:r>
    </w:p>
    <w:p w14:paraId="775120CE" w14:textId="43B75C54" w:rsidR="00714081" w:rsidRDefault="00714081" w:rsidP="00714081">
      <w:pPr>
        <w:pStyle w:val="Nadpis3"/>
      </w:pPr>
      <w:r>
        <w:t>Kontrolní skupina</w:t>
      </w:r>
    </w:p>
    <w:p w14:paraId="22AD051A" w14:textId="59CD7A78" w:rsidR="002A6B40" w:rsidRPr="002A6B40" w:rsidRDefault="000E5E29" w:rsidP="002A6B40">
      <w:pPr>
        <w:pStyle w:val="Odstavec1"/>
      </w:pPr>
      <w:r>
        <w:t xml:space="preserve">Pacienti vyplnili </w:t>
      </w:r>
      <w:r w:rsidR="003D5415">
        <w:t>sérii</w:t>
      </w:r>
      <w:r>
        <w:t xml:space="preserve"> dotazník</w:t>
      </w:r>
      <w:r w:rsidR="00187F4F">
        <w:t>ů</w:t>
      </w:r>
      <w:r>
        <w:t xml:space="preserve"> při příjmu na oddělení a následně znovu při odchodu. Během každého všedního dne vyplňovali ráno a odpoledne </w:t>
      </w:r>
      <w:r w:rsidR="004101AE">
        <w:t xml:space="preserve">(15:00) </w:t>
      </w:r>
      <w:r>
        <w:t xml:space="preserve">krátké </w:t>
      </w:r>
      <w:r w:rsidR="00C02069">
        <w:t xml:space="preserve">sebeposuzovací </w:t>
      </w:r>
      <w:r>
        <w:t xml:space="preserve">dotazníky </w:t>
      </w:r>
      <w:r w:rsidR="00616E61">
        <w:t>zaměřen</w:t>
      </w:r>
      <w:r w:rsidR="00C02069">
        <w:t>é</w:t>
      </w:r>
      <w:r w:rsidR="00616E61">
        <w:t xml:space="preserve"> na </w:t>
      </w:r>
      <w:r w:rsidR="00166D60">
        <w:t>aktuální emoční stav</w:t>
      </w:r>
      <w:r w:rsidR="001A791E">
        <w:t xml:space="preserve">, ke kterým jim bylo sděleno, že se jedná o běžnou součást pobytu na oddělení. </w:t>
      </w:r>
    </w:p>
    <w:p w14:paraId="7D5D7B48" w14:textId="14E0DAE6" w:rsidR="00771E76" w:rsidRDefault="008D7670" w:rsidP="00771E76">
      <w:pPr>
        <w:pStyle w:val="Nadpis2"/>
      </w:pPr>
      <w:bookmarkStart w:id="44" w:name="_Toc61807772"/>
      <w:r>
        <w:t>Měř</w:t>
      </w:r>
      <w:r w:rsidR="00423334">
        <w:t>i</w:t>
      </w:r>
      <w:r>
        <w:t>cí nástroje</w:t>
      </w:r>
      <w:bookmarkEnd w:id="44"/>
    </w:p>
    <w:p w14:paraId="0FCAA1B0" w14:textId="77777777" w:rsidR="00771E76" w:rsidRPr="00771E76" w:rsidRDefault="00771E76" w:rsidP="00771E76">
      <w:pPr>
        <w:pStyle w:val="Nadpis3"/>
      </w:pPr>
      <w:r w:rsidRPr="00771E76">
        <w:t xml:space="preserve">Dotazník pěti aspektů všímavosti </w:t>
      </w:r>
    </w:p>
    <w:p w14:paraId="6BA9A3AB" w14:textId="77777777" w:rsidR="00771E76" w:rsidRPr="00771E76" w:rsidRDefault="00771E76" w:rsidP="00771E76">
      <w:pPr>
        <w:pStyle w:val="Dalodstavce"/>
      </w:pPr>
    </w:p>
    <w:p w14:paraId="1BA77D7B" w14:textId="177F14C8" w:rsidR="00FB2285" w:rsidRDefault="00771E76" w:rsidP="0003191A">
      <w:pPr>
        <w:pStyle w:val="Odstavec1"/>
      </w:pPr>
      <w:r w:rsidRPr="00771E76">
        <w:t xml:space="preserve">Dotazník pěti aspektů všímavosti (The Five Facet Mindfulness Questionnaire, FFMQ) (Baer, et al., 2006) je sebeposuzovacím dotazníkem měřícím úroveň všímavosti. Výsledky faktorové analýzy identifikovaly </w:t>
      </w:r>
      <w:r w:rsidR="00FB2285">
        <w:t xml:space="preserve">v dotazníku </w:t>
      </w:r>
      <w:r w:rsidRPr="00771E76">
        <w:t xml:space="preserve">existenci jednoho globálního faktoru </w:t>
      </w:r>
      <w:r w:rsidR="00E86574" w:rsidRPr="00E86574">
        <w:rPr>
          <w:i/>
          <w:iCs/>
        </w:rPr>
        <w:t>„V</w:t>
      </w:r>
      <w:r w:rsidRPr="00E86574">
        <w:rPr>
          <w:i/>
          <w:iCs/>
        </w:rPr>
        <w:t>šímavost</w:t>
      </w:r>
      <w:r w:rsidR="00E86574" w:rsidRPr="00E86574">
        <w:rPr>
          <w:i/>
          <w:iCs/>
        </w:rPr>
        <w:t>“</w:t>
      </w:r>
      <w:r w:rsidRPr="00771E76">
        <w:t xml:space="preserve"> a pěti vzájemně nekorelujících faktorů, které daly vzniknou pěti subškálám. Jedná se o škály 1) </w:t>
      </w:r>
      <w:r w:rsidRPr="00771E76">
        <w:rPr>
          <w:i/>
          <w:iCs/>
        </w:rPr>
        <w:t xml:space="preserve">Popisování (Describe items), 2) Pozorování (Observation), 3) Uvědomělé jednání (Act with Awareness items), 4) Nehodnocení vlastních prožitků (Nonjudge items) </w:t>
      </w:r>
      <w:r w:rsidRPr="00771E76">
        <w:t xml:space="preserve">a </w:t>
      </w:r>
      <w:r w:rsidRPr="00771E76">
        <w:rPr>
          <w:i/>
          <w:iCs/>
        </w:rPr>
        <w:t>5) Nereagování na tyto prožitky (Nonreact items). </w:t>
      </w:r>
    </w:p>
    <w:p w14:paraId="499490DB" w14:textId="4764E2AE" w:rsidR="00771E76" w:rsidRPr="00771E76" w:rsidRDefault="00771E76" w:rsidP="00FB2285">
      <w:pPr>
        <w:pStyle w:val="Dalodstavce"/>
      </w:pPr>
      <w:r w:rsidRPr="00771E76">
        <w:t>Celkově má dotazník 39 položek, 8 položek pro každý faktor. Výjimkou je škála Nereagování na vlastní prožitky, která má položek 7. Každá položka je hodnocena na 5bodové Likertově škále, od 1</w:t>
      </w:r>
      <w:r w:rsidR="00E86574">
        <w:t xml:space="preserve"> </w:t>
      </w:r>
      <w:r w:rsidRPr="00771E76">
        <w:t>=</w:t>
      </w:r>
      <w:r w:rsidR="00E86574">
        <w:t xml:space="preserve"> </w:t>
      </w:r>
      <w:r w:rsidRPr="00771E76">
        <w:t>nikdy nebo velmi zřídka pravdivé po 5</w:t>
      </w:r>
      <w:r w:rsidR="00E86574">
        <w:t xml:space="preserve"> </w:t>
      </w:r>
      <w:r w:rsidRPr="00771E76">
        <w:t>=</w:t>
      </w:r>
      <w:r w:rsidR="00E86574">
        <w:t xml:space="preserve"> </w:t>
      </w:r>
      <w:r w:rsidRPr="00771E76">
        <w:t xml:space="preserve">vždy </w:t>
      </w:r>
      <w:r w:rsidR="00E86574" w:rsidRPr="00771E76">
        <w:t>a</w:t>
      </w:r>
      <w:r w:rsidR="00E86574">
        <w:t xml:space="preserve"> </w:t>
      </w:r>
      <w:r w:rsidR="00E86574" w:rsidRPr="00771E76">
        <w:t>nebo</w:t>
      </w:r>
      <w:r w:rsidRPr="00771E76">
        <w:t xml:space="preserve"> téměř vždy pravdivé. Některé položky jsou v původní verzi dotazníku reverzibilní</w:t>
      </w:r>
      <w:r w:rsidR="00FB2285">
        <w:t xml:space="preserve">. </w:t>
      </w:r>
      <w:r w:rsidRPr="00771E76">
        <w:t xml:space="preserve">Výsledná </w:t>
      </w:r>
      <w:r w:rsidRPr="00771E76">
        <w:lastRenderedPageBreak/>
        <w:t xml:space="preserve">skóre dostáváme součtem odpovědí pro jednotlivé faktory, popř. celkový skór všímavosti díky součtu všech položek. V prvních čtyřech subškálách může participant získat minimálně 8 a maximálně 40 bodů a na škále </w:t>
      </w:r>
      <w:r w:rsidR="00E86574" w:rsidRPr="00E86574">
        <w:rPr>
          <w:i/>
          <w:iCs/>
        </w:rPr>
        <w:t>„</w:t>
      </w:r>
      <w:r w:rsidR="0061451E" w:rsidRPr="00E86574">
        <w:rPr>
          <w:i/>
          <w:iCs/>
        </w:rPr>
        <w:t>N</w:t>
      </w:r>
      <w:r w:rsidR="005E2D5F" w:rsidRPr="00E86574">
        <w:rPr>
          <w:i/>
          <w:iCs/>
        </w:rPr>
        <w:t>ereagování</w:t>
      </w:r>
      <w:r w:rsidR="00E86574" w:rsidRPr="00E86574">
        <w:rPr>
          <w:i/>
          <w:iCs/>
        </w:rPr>
        <w:t>“</w:t>
      </w:r>
      <w:r w:rsidRPr="00E86574">
        <w:rPr>
          <w:i/>
          <w:iCs/>
        </w:rPr>
        <w:t xml:space="preserve"> </w:t>
      </w:r>
      <w:r w:rsidRPr="00771E76">
        <w:t>na vlastní prožitky minimálně 7 a maximálně 35 bodů. Vyšší skór poukazuje na vyšší míru všímavosti</w:t>
      </w:r>
      <w:r w:rsidR="00FB2285">
        <w:t xml:space="preserve"> </w:t>
      </w:r>
      <w:r w:rsidRPr="00771E76">
        <w:t>(Baer et al., 2006).</w:t>
      </w:r>
    </w:p>
    <w:p w14:paraId="6C8FD115" w14:textId="2A18F0C3" w:rsidR="00FB2285" w:rsidRDefault="00F87315" w:rsidP="00F87315">
      <w:pPr>
        <w:pStyle w:val="Dalodstavce"/>
      </w:pPr>
      <w:r>
        <w:t>Mírné až velmi dobré vnitřní konzistence dosahují všechny škály (</w:t>
      </w:r>
      <w:r w:rsidRPr="00771E76">
        <w:t>α</w:t>
      </w:r>
      <w:r>
        <w:t>=</w:t>
      </w:r>
      <w:r w:rsidR="00771E76" w:rsidRPr="00771E76">
        <w:t xml:space="preserve"> 0.</w:t>
      </w:r>
      <w:r w:rsidRPr="00771E76">
        <w:t>75</w:t>
      </w:r>
      <w:r>
        <w:t>–0</w:t>
      </w:r>
      <w:r w:rsidR="00771E76" w:rsidRPr="00771E76">
        <w:t>.91</w:t>
      </w:r>
      <w:r>
        <w:t>) (</w:t>
      </w:r>
      <w:r w:rsidRPr="00771E76">
        <w:t>Baer et al.</w:t>
      </w:r>
      <w:r>
        <w:t xml:space="preserve">, </w:t>
      </w:r>
      <w:r w:rsidRPr="00771E76">
        <w:t>2006)</w:t>
      </w:r>
      <w:r>
        <w:t xml:space="preserve">. </w:t>
      </w:r>
      <w:r w:rsidR="00771E76" w:rsidRPr="00771E76">
        <w:t xml:space="preserve">Prokazatelně byla ověřena také konstruktová validita dotazníku ve vztahu k jiným psychologickým konstruktům (Baer et al., 2006, 2008; Carmody, &amp; Baer, 2008). </w:t>
      </w:r>
    </w:p>
    <w:p w14:paraId="32E6E909" w14:textId="557F4633" w:rsidR="00771E76" w:rsidRPr="00771E76" w:rsidRDefault="00771E76" w:rsidP="00C02069">
      <w:pPr>
        <w:pStyle w:val="Dalodstavce"/>
      </w:pPr>
      <w:r w:rsidRPr="00771E76">
        <w:t>Standardizaci české verze dotazníku provedl Žitník (2010), přičemž výsledky vykazovaly dobrou reliabilitu i vnitřní konzistenci a faktorová analýza potvrdila původní pětifaktorovou strukturu. Nutno ale podotknout, že při ověřování psychometrických vlastností dotazníku nebyla zachována reprezentativnost výběrového souboru</w:t>
      </w:r>
      <w:r w:rsidR="00A93EF9">
        <w:t xml:space="preserve">. </w:t>
      </w:r>
      <w:r w:rsidR="00C02069" w:rsidRPr="0043180A">
        <w:t>Ačkoli vznikl původní</w:t>
      </w:r>
      <w:r w:rsidR="00C02069">
        <w:t xml:space="preserve"> </w:t>
      </w:r>
      <w:r w:rsidR="00C02069" w:rsidRPr="0043180A">
        <w:t xml:space="preserve">dotazník </w:t>
      </w:r>
      <w:r w:rsidR="005E2D5F" w:rsidRPr="0043180A">
        <w:t>explorativní</w:t>
      </w:r>
      <w:r w:rsidR="005E2D5F">
        <w:t xml:space="preserve"> </w:t>
      </w:r>
      <w:r w:rsidR="00C02069" w:rsidRPr="0043180A">
        <w:t xml:space="preserve">faktorovou </w:t>
      </w:r>
      <w:r w:rsidR="005E2D5F" w:rsidRPr="0043180A">
        <w:t>analýzou</w:t>
      </w:r>
      <w:r w:rsidR="00C02069" w:rsidRPr="0043180A">
        <w:t xml:space="preserve"> na vzorku vysokoškolských studentů, ukazuje se, </w:t>
      </w:r>
      <w:r w:rsidR="00C02069">
        <w:t xml:space="preserve">že je použitelný </w:t>
      </w:r>
      <w:r w:rsidR="00C02069" w:rsidRPr="0043180A">
        <w:t xml:space="preserve">i u </w:t>
      </w:r>
      <w:r w:rsidR="005E2D5F">
        <w:t xml:space="preserve">dospívajících </w:t>
      </w:r>
      <w:r w:rsidR="00C02069" w:rsidRPr="0043180A">
        <w:t>(Abujaradeh et al., 2020; Royuela-Colomer &amp; Calvete, 2016</w:t>
      </w:r>
      <w:r w:rsidR="00CB39AD">
        <w:t>; Žitník, 2010</w:t>
      </w:r>
      <w:r w:rsidR="00C02069" w:rsidRPr="0043180A">
        <w:t>).</w:t>
      </w:r>
    </w:p>
    <w:p w14:paraId="72B5DC50" w14:textId="198C6038" w:rsidR="00771E76" w:rsidRDefault="00771E76" w:rsidP="00F87315">
      <w:pPr>
        <w:pStyle w:val="Dalodstavce"/>
      </w:pPr>
      <w:r w:rsidRPr="00771E76">
        <w:t xml:space="preserve">V rámci této </w:t>
      </w:r>
      <w:r w:rsidR="00F67B31">
        <w:t>diplomové práce</w:t>
      </w:r>
      <w:r w:rsidRPr="00771E76">
        <w:t xml:space="preserve"> by</w:t>
      </w:r>
      <w:r w:rsidR="00CB39AD">
        <w:t>l</w:t>
      </w:r>
      <w:r w:rsidRPr="00771E76">
        <w:t xml:space="preserve"> dotazník FFMQ použit pro měření míry všímavosti</w:t>
      </w:r>
      <w:r w:rsidR="00F87315">
        <w:t xml:space="preserve">, </w:t>
      </w:r>
      <w:r w:rsidRPr="00771E76">
        <w:t xml:space="preserve">a </w:t>
      </w:r>
      <w:r w:rsidR="00605DD7" w:rsidRPr="00771E76">
        <w:t>to</w:t>
      </w:r>
      <w:r w:rsidRPr="00771E76">
        <w:t xml:space="preserve"> protože je možné díky jeho struktuře zachytit proměny v rámci jednotlivých komponent všímavosti, které jsou v mnohých studiích považovány za hlavní aspekty vedoucí ke změnám psychického stavu jedince. Jedná se zejména o škálu Pozorování, díky které je možné zachytit změnu v míře pozornosti. Škály Nereagování a Nehodnocení jsou umožňují sledovat změny v úrovni akceptace (Lindsey, &amp; Creswell, 2017). Tento dotazník byl použit také proto, že v porovnání s ostatními m</w:t>
      </w:r>
      <w:r w:rsidR="00A93EF9">
        <w:t>á</w:t>
      </w:r>
      <w:r w:rsidRPr="00771E76">
        <w:t xml:space="preserve"> nejlepší výsledky při posuzování vnitřní konzistence a konstruktové validity (Park et al., 2013). Před použitím došlo v dotazníku k úpravě škál u reverzibilních položek</w:t>
      </w:r>
      <w:r w:rsidR="00FB2285">
        <w:t xml:space="preserve"> (</w:t>
      </w:r>
      <w:r w:rsidR="00FB2285" w:rsidRPr="00FB2285">
        <w:t>č. 3, 5, 8, 10, 12, 13, 14, 16,17, 18, 22, 23, 25, 28, 30, 34, 35, 38, 39)</w:t>
      </w:r>
      <w:r w:rsidRPr="00771E76">
        <w:t>, aby bylo u adolescentů zamezeno možnému zkreslení výsledků. Tyto položky b</w:t>
      </w:r>
      <w:r w:rsidR="00FB2285">
        <w:t>yly</w:t>
      </w:r>
      <w:r w:rsidRPr="00771E76">
        <w:t xml:space="preserve"> </w:t>
      </w:r>
      <w:r w:rsidR="00CB39AD">
        <w:t xml:space="preserve">transformovány </w:t>
      </w:r>
      <w:r w:rsidR="00FB2285">
        <w:t xml:space="preserve">do původní podoby </w:t>
      </w:r>
      <w:r w:rsidRPr="00771E76">
        <w:t>při statistické analýze.</w:t>
      </w:r>
    </w:p>
    <w:p w14:paraId="436D5A06" w14:textId="77777777" w:rsidR="00771E76" w:rsidRPr="00771E76" w:rsidRDefault="00771E76" w:rsidP="00771E76">
      <w:pPr>
        <w:pStyle w:val="Nadpis3"/>
      </w:pPr>
      <w:r w:rsidRPr="00771E76">
        <w:t>Dotazník emocionálního prožívání </w:t>
      </w:r>
    </w:p>
    <w:p w14:paraId="55235E3D" w14:textId="77777777" w:rsidR="00771E76" w:rsidRPr="00771E76" w:rsidRDefault="00771E76" w:rsidP="00771E76">
      <w:pPr>
        <w:pStyle w:val="Dalodstavce"/>
      </w:pPr>
    </w:p>
    <w:p w14:paraId="48E31DA1" w14:textId="474B6AE6" w:rsidR="00771E76" w:rsidRPr="00771E76" w:rsidRDefault="00771E76" w:rsidP="00771E76">
      <w:pPr>
        <w:pStyle w:val="Dalodstavce"/>
      </w:pPr>
      <w:r w:rsidRPr="00771E76">
        <w:t>Dotazník emocionální</w:t>
      </w:r>
      <w:r w:rsidR="002F51FD">
        <w:t>ho</w:t>
      </w:r>
      <w:r w:rsidRPr="00771E76">
        <w:t xml:space="preserve"> prožívání (DEP36, Kožený, 1993) zjišťuje subjektivně vnímanou frekvenci a polaritu emocionální</w:t>
      </w:r>
      <w:r w:rsidR="002F51FD">
        <w:t>ch</w:t>
      </w:r>
      <w:r w:rsidRPr="00771E76">
        <w:t xml:space="preserve"> prožitků v průběhu posledního půl roku. Emocionální prožívání je zde definová</w:t>
      </w:r>
      <w:r w:rsidRPr="00771E76">
        <w:lastRenderedPageBreak/>
        <w:t>no jako frekvence výskytu pozitivních (DEP-36–p) a negativních emočních prožitků (DEP-36–n).</w:t>
      </w:r>
    </w:p>
    <w:p w14:paraId="4BF490AA" w14:textId="6C163E38" w:rsidR="00771E76" w:rsidRPr="00771E76" w:rsidRDefault="00771E76" w:rsidP="00771E76">
      <w:pPr>
        <w:pStyle w:val="Dalodstavce"/>
      </w:pPr>
      <w:r w:rsidRPr="00771E76">
        <w:t xml:space="preserve">Dotazník je tvořen celkově 36 položkami rozdělenými do dvou subškál. První subškála se nazývá </w:t>
      </w:r>
      <w:r w:rsidRPr="00A93EF9">
        <w:rPr>
          <w:i/>
          <w:iCs/>
        </w:rPr>
        <w:t>„Pozitivní emoční prožitky“</w:t>
      </w:r>
      <w:r w:rsidRPr="00771E76">
        <w:t xml:space="preserve"> a zahrnuje stejně jako subškála druhá </w:t>
      </w:r>
      <w:r w:rsidRPr="00A93EF9">
        <w:rPr>
          <w:i/>
          <w:iCs/>
        </w:rPr>
        <w:t>„Negativní emoční prožitky“</w:t>
      </w:r>
      <w:r w:rsidRPr="00771E76">
        <w:t xml:space="preserve"> 18 položek. Položky jsou hodnoceny pomocí 5bodové Likertovy stupnice, od 1</w:t>
      </w:r>
      <w:r w:rsidR="000572D7">
        <w:t xml:space="preserve"> </w:t>
      </w:r>
      <w:r w:rsidRPr="00771E76">
        <w:t>=</w:t>
      </w:r>
      <w:r w:rsidR="000572D7">
        <w:t xml:space="preserve"> </w:t>
      </w:r>
      <w:r w:rsidRPr="00771E76">
        <w:t>téměř nikdy po 5</w:t>
      </w:r>
      <w:r w:rsidR="000572D7">
        <w:t xml:space="preserve"> </w:t>
      </w:r>
      <w:r w:rsidRPr="00771E76">
        <w:t>=</w:t>
      </w:r>
      <w:r w:rsidR="000572D7">
        <w:t xml:space="preserve"> </w:t>
      </w:r>
      <w:r w:rsidRPr="00771E76">
        <w:t xml:space="preserve">velmi často. </w:t>
      </w:r>
    </w:p>
    <w:p w14:paraId="005EA82C" w14:textId="77777777" w:rsidR="00771E76" w:rsidRPr="00771E76" w:rsidRDefault="00771E76" w:rsidP="00771E76">
      <w:pPr>
        <w:pStyle w:val="Dalodstavce"/>
      </w:pPr>
      <w:r w:rsidRPr="00771E76">
        <w:t xml:space="preserve">Na obou subškálách je možné získat minimálně osmnáct a maximálně devadesát bodů. Čím vyššího skóre respondent v dané subškále dosáhne, tím vyšší množství prožitků s daným emocionálním nábojem prožívá. </w:t>
      </w:r>
    </w:p>
    <w:p w14:paraId="7613561D" w14:textId="4A5CBE7C" w:rsidR="00771E76" w:rsidRDefault="00771E76" w:rsidP="00D734C9">
      <w:pPr>
        <w:pStyle w:val="Dalodstavce"/>
      </w:pPr>
      <w:r w:rsidRPr="00771E76">
        <w:t xml:space="preserve">Koeficient vnitřní konzistence u obou </w:t>
      </w:r>
      <w:r w:rsidR="001651EE">
        <w:t xml:space="preserve">škál </w:t>
      </w:r>
      <w:r w:rsidRPr="00771E76">
        <w:t xml:space="preserve">dosahuje dobré vnitřní konzistence (α = 0,93) (Kožený, 1993). </w:t>
      </w:r>
    </w:p>
    <w:p w14:paraId="40390630" w14:textId="1AA48C06" w:rsidR="000572D7" w:rsidRPr="000572D7" w:rsidRDefault="001651EE" w:rsidP="000572D7">
      <w:pPr>
        <w:pStyle w:val="Dalodstavce"/>
        <w:rPr>
          <w:i/>
          <w:iCs/>
        </w:rPr>
      </w:pPr>
      <w:r>
        <w:t>Pro podoby současného výzkumu a průměrné délky pobytu na oddělení vycházející z předchozích studií (15 dní, Bl</w:t>
      </w:r>
      <w:r w:rsidR="00072E44">
        <w:t>u</w:t>
      </w:r>
      <w:r>
        <w:t xml:space="preserve">m et al., 2019), byla </w:t>
      </w:r>
      <w:r w:rsidRPr="000572D7">
        <w:t>základní instrukce (</w:t>
      </w:r>
      <w:r w:rsidR="00580E1E" w:rsidRPr="000572D7">
        <w:t>„</w:t>
      </w:r>
      <w:r w:rsidRPr="000572D7">
        <w:rPr>
          <w:i/>
          <w:iCs/>
        </w:rPr>
        <w:t xml:space="preserve">Jak </w:t>
      </w:r>
      <w:r w:rsidR="00580E1E" w:rsidRPr="000572D7">
        <w:rPr>
          <w:i/>
          <w:iCs/>
        </w:rPr>
        <w:t>ses</w:t>
      </w:r>
      <w:r w:rsidRPr="000572D7">
        <w:rPr>
          <w:i/>
          <w:iCs/>
        </w:rPr>
        <w:t xml:space="preserve"> cítil/a, jak se Ti převážně dařilo v uplynulém půl roce?</w:t>
      </w:r>
      <w:r w:rsidR="00580E1E" w:rsidRPr="000572D7">
        <w:rPr>
          <w:i/>
          <w:iCs/>
        </w:rPr>
        <w:t>“</w:t>
      </w:r>
      <w:r w:rsidRPr="000572D7">
        <w:rPr>
          <w:i/>
          <w:iCs/>
        </w:rPr>
        <w:t xml:space="preserve">) </w:t>
      </w:r>
      <w:r w:rsidRPr="000572D7">
        <w:t xml:space="preserve">transformována na: </w:t>
      </w:r>
      <w:r w:rsidRPr="000572D7">
        <w:rPr>
          <w:i/>
          <w:iCs/>
        </w:rPr>
        <w:t xml:space="preserve">„Jak </w:t>
      </w:r>
      <w:r w:rsidR="00580E1E" w:rsidRPr="000572D7">
        <w:rPr>
          <w:i/>
          <w:iCs/>
        </w:rPr>
        <w:t>ses</w:t>
      </w:r>
      <w:r w:rsidRPr="000572D7">
        <w:rPr>
          <w:i/>
          <w:iCs/>
        </w:rPr>
        <w:t xml:space="preserve"> cítil/a, jak se Ti převážně dařilo v uplynulých dvou týdnech?“</w:t>
      </w:r>
    </w:p>
    <w:p w14:paraId="63F21A37" w14:textId="77777777" w:rsidR="00F67B31" w:rsidRPr="000572D7" w:rsidRDefault="00F67B31" w:rsidP="00F67B31">
      <w:pPr>
        <w:pStyle w:val="Nadpis3"/>
      </w:pPr>
      <w:r w:rsidRPr="000572D7">
        <w:t>Škála potíží v regulaci emocí</w:t>
      </w:r>
    </w:p>
    <w:p w14:paraId="59E49881" w14:textId="77777777" w:rsidR="00F67B31" w:rsidRPr="00771E76" w:rsidRDefault="00F67B31" w:rsidP="00F67B31">
      <w:pPr>
        <w:pStyle w:val="Dalodstavce"/>
      </w:pPr>
    </w:p>
    <w:p w14:paraId="31BB759D" w14:textId="7421116E" w:rsidR="00F67B31" w:rsidRPr="00771E76" w:rsidRDefault="00F67B31" w:rsidP="00F67B31">
      <w:pPr>
        <w:pStyle w:val="Dalodstavce"/>
      </w:pPr>
      <w:r w:rsidRPr="00771E76">
        <w:t>Česká verze škály potíží v regulaci emocí (Difficulties in Emotion Regulation Scale, DERS) je sebeposuzovacím dotazníkem zjišťující</w:t>
      </w:r>
      <w:r w:rsidR="00580E1E">
        <w:t>m</w:t>
      </w:r>
      <w:r w:rsidRPr="00771E76">
        <w:t xml:space="preserve"> úroveň regulace emocí. Jedná se o původně 36 položkový dotazník, který byl za pomoci faktorové analýzy zkrácen do 18 položkové verze (DERS-SF, Kaufman et al., 2015). Do české verze tuto krátkou formu dotazníku adaptoval Benda (DERS-SF-CZ, 2017). U každé položky respondenti odpovídají pomocí </w:t>
      </w:r>
      <w:r w:rsidR="00020C46">
        <w:t>5</w:t>
      </w:r>
      <w:r w:rsidRPr="00771E76">
        <w:t>bodové Likertovy škály. Položky jsou skórovány od 1</w:t>
      </w:r>
      <w:r w:rsidR="00020C46">
        <w:t xml:space="preserve"> </w:t>
      </w:r>
      <w:r w:rsidRPr="00771E76">
        <w:t>=</w:t>
      </w:r>
      <w:r w:rsidR="00020C46">
        <w:t xml:space="preserve"> </w:t>
      </w:r>
      <w:r w:rsidRPr="00771E76">
        <w:t>téměř nikdy po 5</w:t>
      </w:r>
      <w:r w:rsidR="00020C46">
        <w:t xml:space="preserve"> </w:t>
      </w:r>
      <w:r w:rsidRPr="00771E76">
        <w:t>=</w:t>
      </w:r>
      <w:r w:rsidR="00020C46">
        <w:t xml:space="preserve"> </w:t>
      </w:r>
      <w:r w:rsidRPr="00771E76">
        <w:t xml:space="preserve">téměř vždy. Celková </w:t>
      </w:r>
      <w:r w:rsidR="00CD2CFB">
        <w:t>míra dysregulace</w:t>
      </w:r>
      <w:r w:rsidRPr="00771E76">
        <w:t xml:space="preserve"> emocí je vyjádřena součtem dosažených bodů</w:t>
      </w:r>
      <w:r w:rsidR="00A93B08">
        <w:t xml:space="preserve"> (Benda, 2017)</w:t>
      </w:r>
      <w:r w:rsidRPr="00771E76">
        <w:t>.</w:t>
      </w:r>
      <w:r w:rsidR="00F66428">
        <w:t xml:space="preserve"> </w:t>
      </w:r>
      <w:r w:rsidR="006D41FC">
        <w:t>Čím vyšší skóre</w:t>
      </w:r>
      <w:r w:rsidR="00A420D8">
        <w:t>,</w:t>
      </w:r>
      <w:r w:rsidR="006D41FC">
        <w:t xml:space="preserve"> tím vyšší míra potíží s emoční regulací (ER).</w:t>
      </w:r>
    </w:p>
    <w:p w14:paraId="7F9BDF53" w14:textId="41DAB82E" w:rsidR="00F67B31" w:rsidRPr="00771E76" w:rsidRDefault="00F67B31" w:rsidP="00F67B31">
      <w:pPr>
        <w:pStyle w:val="Dalodstavce"/>
      </w:pPr>
      <w:r w:rsidRPr="00771E76">
        <w:t>Konfirmační faktorová analýza zkrácené české verze potvrdila, ve shodě s verzí původní přítomnost šesti samostatných faktorů. Jedná se o:</w:t>
      </w:r>
    </w:p>
    <w:p w14:paraId="19D36472" w14:textId="77777777" w:rsidR="00F67B31" w:rsidRPr="00771E76" w:rsidRDefault="00F67B31" w:rsidP="00F67B31">
      <w:pPr>
        <w:pStyle w:val="Dalodstavce"/>
      </w:pPr>
    </w:p>
    <w:p w14:paraId="5DC13577" w14:textId="2D7B57CC" w:rsidR="00F67B31" w:rsidRPr="00771E76" w:rsidRDefault="00F67B31" w:rsidP="00F67B31">
      <w:pPr>
        <w:pStyle w:val="Dalodstavce"/>
      </w:pPr>
      <w:r w:rsidRPr="00771E76">
        <w:t>1) nedostatečné uvědomování si emocí (Uvědomování)</w:t>
      </w:r>
      <w:r w:rsidR="00B65D04">
        <w:t>;</w:t>
      </w:r>
    </w:p>
    <w:p w14:paraId="582CFE14" w14:textId="7079248D" w:rsidR="00F67B31" w:rsidRPr="00771E76" w:rsidRDefault="00F67B31" w:rsidP="00F67B31">
      <w:pPr>
        <w:pStyle w:val="Dalodstavce"/>
      </w:pPr>
      <w:r w:rsidRPr="00771E76">
        <w:t>2) potíže rozumět svým emocím (Porozumění)</w:t>
      </w:r>
      <w:r w:rsidR="00B65D04">
        <w:t>;</w:t>
      </w:r>
    </w:p>
    <w:p w14:paraId="511C3C07" w14:textId="30FEFB67" w:rsidR="00F67B31" w:rsidRPr="00771E76" w:rsidRDefault="00F67B31" w:rsidP="00F67B31">
      <w:pPr>
        <w:pStyle w:val="Dalodstavce"/>
      </w:pPr>
      <w:r w:rsidRPr="00771E76">
        <w:t>3) potíže v ovládání impulzivního chování ve stresu</w:t>
      </w:r>
      <w:r w:rsidR="00B65D04">
        <w:t xml:space="preserve"> </w:t>
      </w:r>
      <w:r w:rsidRPr="00771E76">
        <w:t>(Impulzivita)</w:t>
      </w:r>
      <w:r w:rsidR="00B65D04">
        <w:t>;</w:t>
      </w:r>
    </w:p>
    <w:p w14:paraId="4337AE90" w14:textId="68899DDE" w:rsidR="00F67B31" w:rsidRPr="00771E76" w:rsidRDefault="00F67B31" w:rsidP="00F67B31">
      <w:pPr>
        <w:pStyle w:val="Dalodstavce"/>
      </w:pPr>
      <w:r w:rsidRPr="00771E76">
        <w:lastRenderedPageBreak/>
        <w:t>4) potíže věnovat se ve stresu cílesměrnému jednání (Cíle)</w:t>
      </w:r>
      <w:r w:rsidR="00B65D04">
        <w:t>;</w:t>
      </w:r>
    </w:p>
    <w:p w14:paraId="4A3091DE" w14:textId="01041970" w:rsidR="00F67B31" w:rsidRPr="00771E76" w:rsidRDefault="00F67B31" w:rsidP="00F67B31">
      <w:pPr>
        <w:pStyle w:val="Dalodstavce"/>
      </w:pPr>
      <w:r w:rsidRPr="00771E76">
        <w:t>5) neakceptování negativních emocí“(Neakceptování)</w:t>
      </w:r>
      <w:r w:rsidR="00B65D04">
        <w:t>;</w:t>
      </w:r>
    </w:p>
    <w:p w14:paraId="4458DD65" w14:textId="694D61A9" w:rsidR="00F67B31" w:rsidRPr="00771E76" w:rsidRDefault="00F67B31" w:rsidP="00B65D04">
      <w:pPr>
        <w:pStyle w:val="Dalodstavce"/>
        <w:ind w:left="482" w:firstLine="0"/>
      </w:pPr>
      <w:r w:rsidRPr="00771E76">
        <w:t xml:space="preserve">6) omezený přístup k efektivním strategiím </w:t>
      </w:r>
      <w:r w:rsidR="00B65D04">
        <w:t>ER</w:t>
      </w:r>
      <w:r w:rsidRPr="00771E76">
        <w:t xml:space="preserve"> (Strategie)</w:t>
      </w:r>
      <w:r w:rsidR="00B65D04">
        <w:t>.</w:t>
      </w:r>
    </w:p>
    <w:p w14:paraId="20324D2D" w14:textId="77777777" w:rsidR="00F67B31" w:rsidRPr="00771E76" w:rsidRDefault="00F67B31" w:rsidP="00F67B31">
      <w:pPr>
        <w:pStyle w:val="Dalodstavce"/>
      </w:pPr>
    </w:p>
    <w:p w14:paraId="3328BD81" w14:textId="50B960A9" w:rsidR="00F67B31" w:rsidRPr="00771E76" w:rsidRDefault="00F67B31" w:rsidP="00F67B31">
      <w:pPr>
        <w:pStyle w:val="Dalodstavce"/>
      </w:pPr>
      <w:r w:rsidRPr="00771E76">
        <w:t>I přesto, že byl dotazník oproti původní verzi zkrácen o polovinu, zachovává si velmi dobré psychometrické vlastnosti (Kaufan et al., 2015</w:t>
      </w:r>
      <w:r w:rsidR="009C3F32">
        <w:t>;</w:t>
      </w:r>
      <w:r w:rsidRPr="00771E76">
        <w:t xml:space="preserve"> Benda, 2017). Prokazuje dobrou celkovou vnitřní konzistenci (α=0,93) i test-retestovou reliabilitu (rtt=0,88, viz Gratz, Roemer, 2004). Potvrzena byla také konstruktová a kriteriální validita (Benda, 2017).</w:t>
      </w:r>
    </w:p>
    <w:p w14:paraId="378DD292" w14:textId="418D03D8" w:rsidR="00F67B31" w:rsidRPr="00771E76" w:rsidRDefault="00F67B31" w:rsidP="00B65D04">
      <w:pPr>
        <w:pStyle w:val="Dalodstavce"/>
      </w:pPr>
      <w:r w:rsidRPr="00771E76">
        <w:t xml:space="preserve">V rámci této </w:t>
      </w:r>
      <w:r>
        <w:t>diplomové práce</w:t>
      </w:r>
      <w:r w:rsidRPr="00771E76">
        <w:t xml:space="preserve"> by</w:t>
      </w:r>
      <w:r>
        <w:t>l</w:t>
      </w:r>
      <w:r w:rsidRPr="00771E76">
        <w:t xml:space="preserve"> dotazník </w:t>
      </w:r>
      <w:r>
        <w:t xml:space="preserve">použit </w:t>
      </w:r>
      <w:r w:rsidRPr="00771E76">
        <w:t xml:space="preserve">hlavně z důvodů zvýšené schopnosti podrobněji identifikovat konkrétní potíže v regulaci emocí </w:t>
      </w:r>
      <w:r w:rsidR="00CD2CFB">
        <w:t>(Benda, 2017)</w:t>
      </w:r>
      <w:r w:rsidRPr="00771E76">
        <w:t>. Další výhodou je lepší porozumění specifickým potížím v regulaci emocí u jednotlivých psychopatologických diagnóz (Ehring et al., 2008; Gratz et al., 2006). Dotazník se také často používá pro měření efektu psychoterapeutických intervencí založených na všímavosti (Baer et al., 2010)</w:t>
      </w:r>
      <w:r w:rsidR="009C3F32">
        <w:t>,</w:t>
      </w:r>
      <w:r w:rsidRPr="00771E76">
        <w:t xml:space="preserve"> a to u klinické i neklinické populace. </w:t>
      </w:r>
    </w:p>
    <w:p w14:paraId="56878FC9" w14:textId="1811DCE2" w:rsidR="00771E76" w:rsidRPr="00771E76" w:rsidRDefault="00771E76" w:rsidP="00771E76">
      <w:pPr>
        <w:pStyle w:val="Nadpis3"/>
      </w:pPr>
      <w:r w:rsidRPr="00771E76">
        <w:t>Škála spokojnosti se životem</w:t>
      </w:r>
    </w:p>
    <w:p w14:paraId="29A3E3C5" w14:textId="77777777" w:rsidR="00771E76" w:rsidRPr="00771E76" w:rsidRDefault="00771E76" w:rsidP="00771E76">
      <w:pPr>
        <w:pStyle w:val="Dalodstavce"/>
      </w:pPr>
    </w:p>
    <w:p w14:paraId="0F65B690" w14:textId="4B9C211F" w:rsidR="00771E76" w:rsidRPr="00771E76" w:rsidRDefault="00771E76" w:rsidP="00771E76">
      <w:pPr>
        <w:pStyle w:val="Dalodstavce"/>
      </w:pPr>
      <w:r w:rsidRPr="00771E76">
        <w:t>Škála spokojenosti se životem (The Satisfaction With Life Scale, SWLS) slouží k měření kognitivní komponenty subjektivní osobní pohody (Diener, Emmons, Larsen, Griffin, 1985). Cílem je zhodnocen</w:t>
      </w:r>
      <w:r w:rsidR="00FC7842">
        <w:t>í</w:t>
      </w:r>
      <w:r w:rsidRPr="00771E76">
        <w:t xml:space="preserve"> celkové spokojenosti se životem. </w:t>
      </w:r>
    </w:p>
    <w:p w14:paraId="4C197C6B" w14:textId="5287A9BB" w:rsidR="00771E76" w:rsidRPr="00771E76" w:rsidRDefault="00771E76" w:rsidP="00FC7842">
      <w:pPr>
        <w:pStyle w:val="Dalodstavce"/>
      </w:pPr>
      <w:r w:rsidRPr="00771E76">
        <w:t>Adaptaci české verze dotazníku provedl</w:t>
      </w:r>
      <w:r w:rsidR="000C67C4">
        <w:t>i</w:t>
      </w:r>
      <w:r w:rsidRPr="00771E76">
        <w:t xml:space="preserve"> Lewis, Shevlin, Smékal a Dorahy (1999). Jedná se o sebehodnotící dotazník tvořený pěti výroky hodnocenými </w:t>
      </w:r>
      <w:r w:rsidRPr="00020C46">
        <w:t>na 7bodové Likertově</w:t>
      </w:r>
      <w:r w:rsidRPr="00771E76">
        <w:t xml:space="preserve"> škále, od 1</w:t>
      </w:r>
      <w:r w:rsidR="00020C46">
        <w:t xml:space="preserve"> </w:t>
      </w:r>
      <w:r w:rsidRPr="00771E76">
        <w:t>=</w:t>
      </w:r>
      <w:r w:rsidR="00020C46">
        <w:t xml:space="preserve"> </w:t>
      </w:r>
      <w:r w:rsidRPr="00771E76">
        <w:t>naprosto nesouhlasím po 7</w:t>
      </w:r>
      <w:r w:rsidR="00020C46">
        <w:t xml:space="preserve"> </w:t>
      </w:r>
      <w:r w:rsidRPr="00771E76">
        <w:t>=</w:t>
      </w:r>
      <w:r w:rsidR="00020C46">
        <w:t xml:space="preserve"> </w:t>
      </w:r>
      <w:r w:rsidRPr="00771E76">
        <w:t>naprosto souhlasím</w:t>
      </w:r>
      <w:r w:rsidR="00F4595E">
        <w:t>, s</w:t>
      </w:r>
      <w:r w:rsidRPr="00771E76">
        <w:t>tupeň 4</w:t>
      </w:r>
      <w:r w:rsidR="00020C46">
        <w:t xml:space="preserve"> </w:t>
      </w:r>
      <w:r w:rsidRPr="00771E76">
        <w:t>=</w:t>
      </w:r>
      <w:r w:rsidR="00020C46">
        <w:t xml:space="preserve"> </w:t>
      </w:r>
      <w:r w:rsidRPr="00771E76">
        <w:t>nemohu se rozhodnout. Celkový součet bodů poukazuje na celkovou spokojenost se životem</w:t>
      </w:r>
      <w:r w:rsidR="00F4595E">
        <w:t>. V</w:t>
      </w:r>
      <w:r w:rsidRPr="00771E76">
        <w:t xml:space="preserve">yšší hrubý skór znamená vyšší míru životní spokojenosti. </w:t>
      </w:r>
    </w:p>
    <w:p w14:paraId="08C6E100" w14:textId="77777777" w:rsidR="00771E76" w:rsidRPr="00771E76" w:rsidRDefault="00771E76" w:rsidP="00771E76">
      <w:pPr>
        <w:pStyle w:val="Dalodstavce"/>
      </w:pPr>
      <w:r w:rsidRPr="00771E76">
        <w:t xml:space="preserve">Dotazník SWLS byl </w:t>
      </w:r>
      <w:r w:rsidRPr="00020C46">
        <w:t>původně vyvinut pro dospělé, ale díky dřívějším výzkumům získal podporu také pro administraci adolescentům (Proctor, Linley &amp; Maltby, 2009).</w:t>
      </w:r>
    </w:p>
    <w:p w14:paraId="50B28574" w14:textId="24CC9626" w:rsidR="00771E76" w:rsidRPr="00771E76" w:rsidRDefault="00771E76" w:rsidP="00771E76">
      <w:pPr>
        <w:pStyle w:val="Dalodstavce"/>
      </w:pPr>
      <w:r w:rsidRPr="00771E76">
        <w:t xml:space="preserve">Škála se vyznačuje dobrými psychometrickými vlastnostmi. Vnitřní konzistence dosahuje hodnoty (α=0,85) (Diener </w:t>
      </w:r>
      <w:r w:rsidR="009F5332">
        <w:t>et al.</w:t>
      </w:r>
      <w:r w:rsidRPr="00771E76">
        <w:t xml:space="preserve">, 1985). Vysoká vnitřní konzistence byla zaznamenána také u české verze dotazníku (Lewis et al., 1999). </w:t>
      </w:r>
    </w:p>
    <w:p w14:paraId="0633E502" w14:textId="77777777" w:rsidR="000C438F" w:rsidRDefault="000C438F"/>
    <w:p w14:paraId="055315E1" w14:textId="7EB52D3D" w:rsidR="000C438F" w:rsidRPr="00771E76" w:rsidRDefault="00B71225" w:rsidP="000C438F">
      <w:pPr>
        <w:pStyle w:val="Nadpis3"/>
      </w:pPr>
      <w:r>
        <w:lastRenderedPageBreak/>
        <w:t xml:space="preserve">Aktuální </w:t>
      </w:r>
      <w:r w:rsidR="00D734C9">
        <w:t>emoční stav</w:t>
      </w:r>
    </w:p>
    <w:p w14:paraId="0CD4DAA4" w14:textId="79351861" w:rsidR="00893160" w:rsidRPr="00893160" w:rsidRDefault="000722AF" w:rsidP="00893160">
      <w:pPr>
        <w:pStyle w:val="Odstavec1"/>
      </w:pPr>
      <w:r>
        <w:t xml:space="preserve">Vliv </w:t>
      </w:r>
      <w:r w:rsidR="00A04F9B" w:rsidRPr="00893160">
        <w:t xml:space="preserve">praxe všímavosti a četby na </w:t>
      </w:r>
      <w:r>
        <w:t xml:space="preserve">aktuální emoční stav </w:t>
      </w:r>
      <w:r w:rsidR="00A04F9B" w:rsidRPr="00893160">
        <w:t>adolescent</w:t>
      </w:r>
      <w:r>
        <w:t>ů</w:t>
      </w:r>
      <w:r w:rsidR="00072E44">
        <w:t xml:space="preserve"> </w:t>
      </w:r>
      <w:r w:rsidR="00486CF0" w:rsidRPr="00893160">
        <w:t>byl</w:t>
      </w:r>
      <w:r w:rsidR="00A04F9B" w:rsidRPr="00893160">
        <w:t xml:space="preserve"> </w:t>
      </w:r>
      <w:r>
        <w:t>hodnocen na základě upravené metody</w:t>
      </w:r>
      <w:r w:rsidR="00A04F9B" w:rsidRPr="00893160">
        <w:t xml:space="preserve"> Self-Assessment Manikin (SAM</w:t>
      </w:r>
      <w:r w:rsidR="00A745EA" w:rsidRPr="00893160">
        <w:t>, obr. 1</w:t>
      </w:r>
      <w:r w:rsidR="00A04F9B" w:rsidRPr="00893160">
        <w:t>) (</w:t>
      </w:r>
      <w:r w:rsidR="009F5332" w:rsidRPr="00893160">
        <w:t>Bradley, &amp; Lang, 1994)</w:t>
      </w:r>
      <w:r w:rsidR="00A04F9B" w:rsidRPr="00893160">
        <w:t xml:space="preserve">. Grafická škála SAM je nástrojem pro hodnocení tří základních emočních dimenzí: valence, </w:t>
      </w:r>
      <w:r w:rsidR="009F5332" w:rsidRPr="00893160">
        <w:t xml:space="preserve">arousalu </w:t>
      </w:r>
      <w:r w:rsidR="00A04F9B" w:rsidRPr="00893160">
        <w:t xml:space="preserve">a dominance. </w:t>
      </w:r>
    </w:p>
    <w:p w14:paraId="3DC09AF3" w14:textId="08834F13" w:rsidR="000400BC" w:rsidRDefault="00A04F9B" w:rsidP="00893160">
      <w:pPr>
        <w:pStyle w:val="Dalodstavce"/>
      </w:pPr>
      <w:r w:rsidRPr="00893160">
        <w:t xml:space="preserve">Emoční valence </w:t>
      </w:r>
      <w:r w:rsidR="00893160" w:rsidRPr="00A04F9B">
        <w:t>(</w:t>
      </w:r>
      <w:r w:rsidR="00893160">
        <w:t>první</w:t>
      </w:r>
      <w:r w:rsidR="00893160" w:rsidRPr="00A04F9B">
        <w:t xml:space="preserve"> řádek na obr. 1) </w:t>
      </w:r>
      <w:r w:rsidRPr="00893160">
        <w:t>je bipolární stupnice, která popisuje kontinuum mezi polaritami, které jsou extrémně nepříjemné</w:t>
      </w:r>
      <w:r w:rsidR="009F5332" w:rsidRPr="00893160">
        <w:t xml:space="preserve"> </w:t>
      </w:r>
      <w:r w:rsidRPr="00893160">
        <w:t>a extrémně příjemné. Stupnice se pohybuje od 1 do 9</w:t>
      </w:r>
      <w:r w:rsidR="00072E44">
        <w:t xml:space="preserve">, </w:t>
      </w:r>
      <w:r w:rsidR="00FF1505">
        <w:t xml:space="preserve">kde </w:t>
      </w:r>
      <w:r w:rsidRPr="00893160">
        <w:t>1</w:t>
      </w:r>
      <w:r w:rsidR="00020C46">
        <w:t xml:space="preserve"> </w:t>
      </w:r>
      <w:r w:rsidR="00A745EA" w:rsidRPr="00893160">
        <w:t>=</w:t>
      </w:r>
      <w:r w:rsidR="00020C46">
        <w:t xml:space="preserve"> </w:t>
      </w:r>
      <w:r w:rsidRPr="00893160">
        <w:t>nepříjemn</w:t>
      </w:r>
      <w:r w:rsidR="00893160">
        <w:t>ě</w:t>
      </w:r>
      <w:r w:rsidR="00072E44">
        <w:t xml:space="preserve"> až </w:t>
      </w:r>
      <w:r w:rsidRPr="00893160">
        <w:t>9</w:t>
      </w:r>
      <w:r w:rsidR="00020C46">
        <w:t xml:space="preserve"> </w:t>
      </w:r>
      <w:r w:rsidR="00A745EA" w:rsidRPr="00893160">
        <w:t>=</w:t>
      </w:r>
      <w:r w:rsidR="00020C46">
        <w:t xml:space="preserve"> </w:t>
      </w:r>
      <w:r w:rsidRPr="00893160">
        <w:t>příjemn</w:t>
      </w:r>
      <w:r w:rsidR="00893160">
        <w:t>ě</w:t>
      </w:r>
      <w:r w:rsidRPr="00893160">
        <w:t xml:space="preserve">. Stupnice </w:t>
      </w:r>
      <w:r w:rsidR="00A745EA" w:rsidRPr="00893160">
        <w:t xml:space="preserve">arousalu </w:t>
      </w:r>
      <w:r w:rsidR="00893160" w:rsidRPr="00A04F9B">
        <w:t>(</w:t>
      </w:r>
      <w:r w:rsidR="00893160">
        <w:t>druhý</w:t>
      </w:r>
      <w:r w:rsidR="00893160" w:rsidRPr="00A04F9B">
        <w:t xml:space="preserve"> řádek na obr. 1) </w:t>
      </w:r>
      <w:r w:rsidRPr="00893160">
        <w:t xml:space="preserve">představuje kontinuum, které </w:t>
      </w:r>
      <w:r w:rsidRPr="00A04F9B">
        <w:t>se pohybuje od 1</w:t>
      </w:r>
      <w:r w:rsidR="00020C46">
        <w:t xml:space="preserve"> </w:t>
      </w:r>
      <w:r w:rsidR="00A745EA">
        <w:t>=</w:t>
      </w:r>
      <w:r w:rsidR="00020C46">
        <w:t xml:space="preserve"> </w:t>
      </w:r>
      <w:r w:rsidRPr="00A04F9B">
        <w:t>klidn</w:t>
      </w:r>
      <w:r w:rsidR="00893160">
        <w:t>ě</w:t>
      </w:r>
      <w:r w:rsidRPr="00A04F9B">
        <w:t xml:space="preserve"> do 9</w:t>
      </w:r>
      <w:r w:rsidR="00020C46">
        <w:t xml:space="preserve"> </w:t>
      </w:r>
      <w:r w:rsidR="00A745EA">
        <w:t>=</w:t>
      </w:r>
      <w:r w:rsidR="00020C46">
        <w:t xml:space="preserve"> </w:t>
      </w:r>
      <w:r w:rsidR="00893160">
        <w:t>rozrušeně</w:t>
      </w:r>
      <w:r w:rsidRPr="00A04F9B">
        <w:t xml:space="preserve">. Stupnice dominance (třetí řádek na obr. 1) popisuje úroveň subjektivně </w:t>
      </w:r>
      <w:r w:rsidR="00893160">
        <w:t xml:space="preserve">prožívaného </w:t>
      </w:r>
      <w:r w:rsidR="00893160" w:rsidRPr="00A04F9B">
        <w:t>pocitu</w:t>
      </w:r>
      <w:r w:rsidRPr="00A04F9B">
        <w:t xml:space="preserve"> kontroly nad emocemi </w:t>
      </w:r>
      <w:r w:rsidR="00893160">
        <w:t>vyvolanými podnětem</w:t>
      </w:r>
      <w:r w:rsidRPr="00A04F9B">
        <w:t>. Pohybuje se od 1</w:t>
      </w:r>
      <w:r w:rsidR="00020C46">
        <w:t xml:space="preserve"> </w:t>
      </w:r>
      <w:r w:rsidR="000722AF">
        <w:t>=</w:t>
      </w:r>
      <w:r w:rsidR="00020C46">
        <w:t xml:space="preserve"> </w:t>
      </w:r>
      <w:r w:rsidRPr="00A04F9B">
        <w:t>ztráta kontroly</w:t>
      </w:r>
      <w:r w:rsidR="000722AF">
        <w:t xml:space="preserve"> </w:t>
      </w:r>
      <w:r w:rsidRPr="00A04F9B">
        <w:t>do 9</w:t>
      </w:r>
      <w:r w:rsidR="00020C46">
        <w:t xml:space="preserve"> </w:t>
      </w:r>
      <w:r w:rsidR="000722AF">
        <w:t>=</w:t>
      </w:r>
      <w:r w:rsidR="00020C46">
        <w:t xml:space="preserve"> </w:t>
      </w:r>
      <w:r w:rsidRPr="00A04F9B">
        <w:t>plná kontrola</w:t>
      </w:r>
      <w:r w:rsidR="0094152D">
        <w:t xml:space="preserve"> (Bartosova et al., 2019)</w:t>
      </w:r>
      <w:r w:rsidR="000722AF">
        <w:t>.</w:t>
      </w:r>
      <w:r w:rsidRPr="00A04F9B">
        <w:t xml:space="preserve"> </w:t>
      </w:r>
      <w:r w:rsidR="000400BC">
        <w:t xml:space="preserve">Vzhledem k tomu, že jedním </w:t>
      </w:r>
      <w:r w:rsidR="00072E44">
        <w:t xml:space="preserve">z mechanismů praxe </w:t>
      </w:r>
      <w:r w:rsidR="000400BC">
        <w:t xml:space="preserve">všímavosti je </w:t>
      </w:r>
      <w:r w:rsidR="00072E44">
        <w:t xml:space="preserve">naučit se </w:t>
      </w:r>
      <w:r w:rsidR="000400BC">
        <w:t>přijímat myšlenky a pocity tak</w:t>
      </w:r>
      <w:r w:rsidR="00186503">
        <w:t>,</w:t>
      </w:r>
      <w:r w:rsidR="000400BC">
        <w:t xml:space="preserve"> jak přicházejí,</w:t>
      </w:r>
      <w:r w:rsidR="000722AF">
        <w:t xml:space="preserve"> b</w:t>
      </w:r>
      <w:r w:rsidR="000400BC">
        <w:t xml:space="preserve">ez ohledu na valenci a míru arousalu, byla </w:t>
      </w:r>
      <w:r w:rsidR="000400BC" w:rsidRPr="00020C46">
        <w:t>škála dominance v tomto případě nahrazena škálou přijetí. Adolescen</w:t>
      </w:r>
      <w:r w:rsidR="00072E44" w:rsidRPr="00020C46">
        <w:t>t</w:t>
      </w:r>
      <w:r w:rsidR="000400BC" w:rsidRPr="00020C46">
        <w:t>i tak na 9bodové škále hodnotili</w:t>
      </w:r>
      <w:r w:rsidR="001C6AAC" w:rsidRPr="00020C46">
        <w:t>,</w:t>
      </w:r>
      <w:r w:rsidR="000400BC" w:rsidRPr="00020C46">
        <w:t xml:space="preserve"> zda svůj aktuální emoční stav 1</w:t>
      </w:r>
      <w:r w:rsidR="001C6AAC" w:rsidRPr="00020C46">
        <w:t xml:space="preserve"> </w:t>
      </w:r>
      <w:r w:rsidR="000400BC" w:rsidRPr="00020C46">
        <w:t>=</w:t>
      </w:r>
      <w:r w:rsidR="001C6AAC" w:rsidRPr="00020C46">
        <w:t xml:space="preserve"> </w:t>
      </w:r>
      <w:r w:rsidR="000400BC" w:rsidRPr="00020C46">
        <w:t>nepřijímají a chtěli by ho změnit</w:t>
      </w:r>
      <w:r w:rsidR="00494F62" w:rsidRPr="00020C46">
        <w:t>,</w:t>
      </w:r>
      <w:r w:rsidR="000722AF" w:rsidRPr="00020C46">
        <w:t xml:space="preserve"> nebo naopak</w:t>
      </w:r>
      <w:r w:rsidR="000400BC" w:rsidRPr="00020C46">
        <w:t xml:space="preserve"> 9</w:t>
      </w:r>
      <w:r w:rsidR="001C6AAC" w:rsidRPr="00020C46">
        <w:t xml:space="preserve"> </w:t>
      </w:r>
      <w:r w:rsidR="000400BC" w:rsidRPr="00020C46">
        <w:t>=</w:t>
      </w:r>
      <w:r w:rsidR="001C6AAC" w:rsidRPr="00020C46">
        <w:t xml:space="preserve"> </w:t>
      </w:r>
      <w:r w:rsidR="000400BC" w:rsidRPr="00020C46">
        <w:t>přijímají</w:t>
      </w:r>
      <w:r w:rsidR="00FF1505" w:rsidRPr="00020C46">
        <w:t>, jak se cítí</w:t>
      </w:r>
      <w:r w:rsidR="000400BC" w:rsidRPr="00020C46">
        <w:t>.</w:t>
      </w:r>
      <w:r w:rsidR="00A93EF9" w:rsidRPr="00020C46">
        <w:t xml:space="preserve"> Vzhledem ke sledování schopnosti popsat vlastní aktuální stav byli pacienti v závěru instruováni, aby vlastní pocit popsali jedním slovem nebo krátkou větou</w:t>
      </w:r>
      <w:r w:rsidR="0094152D" w:rsidRPr="00020C46">
        <w:t>.</w:t>
      </w:r>
    </w:p>
    <w:p w14:paraId="54AAD7E9" w14:textId="4C88E223" w:rsidR="00A96590" w:rsidRDefault="000400BC" w:rsidP="00F503C2">
      <w:pPr>
        <w:pStyle w:val="Dalodstavce"/>
      </w:pPr>
      <w:r>
        <w:t xml:space="preserve">Adolescenti </w:t>
      </w:r>
      <w:r w:rsidR="00072E44">
        <w:t>za pomoci tohoto dotazníku hodnotili svůj aktuální emoční stav 3</w:t>
      </w:r>
      <w:r w:rsidR="004D566D">
        <w:t xml:space="preserve"> </w:t>
      </w:r>
      <w:r w:rsidR="00072E44">
        <w:t>x denně</w:t>
      </w:r>
      <w:r w:rsidR="00B81828">
        <w:t xml:space="preserve"> ve třech výše zmíněných dimenzích (valence emočního prožitku</w:t>
      </w:r>
      <w:r w:rsidR="00F503C2">
        <w:t>, arousal a přijetí</w:t>
      </w:r>
      <w:r w:rsidR="00B81828">
        <w:t xml:space="preserve">). </w:t>
      </w:r>
      <w:r w:rsidR="000722AF">
        <w:t>Vzhledem k</w:t>
      </w:r>
      <w:r w:rsidR="00A7230F">
        <w:t> populaci adolescentů</w:t>
      </w:r>
      <w:r w:rsidR="00B81828">
        <w:t xml:space="preserve"> a zaměření výzkumu na schopnost reflektovat vlastní emoce</w:t>
      </w:r>
      <w:r w:rsidR="000722AF">
        <w:t xml:space="preserve"> byl</w:t>
      </w:r>
      <w:r w:rsidR="00B81828">
        <w:t xml:space="preserve"> dotazník oproštěna</w:t>
      </w:r>
      <w:r w:rsidR="000722AF">
        <w:t xml:space="preserve"> od obrázky</w:t>
      </w:r>
      <w:r w:rsidR="00B81828">
        <w:t>, které jednotlivé emoce</w:t>
      </w:r>
      <w:r w:rsidR="000722AF">
        <w:t xml:space="preserve"> ilustrující</w:t>
      </w:r>
      <w:r w:rsidR="00B81828">
        <w:t xml:space="preserve">. Výslednou podobu dotazníku naleznete v příloze </w:t>
      </w:r>
      <w:r w:rsidR="0060028E">
        <w:t>F</w:t>
      </w:r>
      <w:r w:rsidR="00D63CE9">
        <w:t>.</w:t>
      </w:r>
    </w:p>
    <w:p w14:paraId="779B788E" w14:textId="77777777" w:rsidR="00900266" w:rsidRDefault="00900266"/>
    <w:p w14:paraId="6A7F6C1F" w14:textId="66B112B8" w:rsidR="007B3A0E" w:rsidRPr="007B3A0E" w:rsidRDefault="00900266">
      <w:pPr>
        <w:rPr>
          <w:i/>
          <w:iCs/>
        </w:rPr>
      </w:pPr>
      <w:r w:rsidRPr="007B3A0E">
        <w:rPr>
          <w:i/>
          <w:iCs/>
        </w:rPr>
        <w:t xml:space="preserve">Obrázek </w:t>
      </w:r>
      <w:r w:rsidR="007B3A0E" w:rsidRPr="007B3A0E">
        <w:rPr>
          <w:i/>
          <w:iCs/>
        </w:rPr>
        <w:t>1</w:t>
      </w:r>
    </w:p>
    <w:p w14:paraId="43DB62FE" w14:textId="3FD8C501" w:rsidR="007B3A0E" w:rsidRPr="00F979ED" w:rsidRDefault="007B3A0E">
      <w:pPr>
        <w:rPr>
          <w:i/>
          <w:iCs/>
        </w:rPr>
      </w:pPr>
      <w:r w:rsidRPr="005B0B2E">
        <w:rPr>
          <w:i/>
          <w:iCs/>
          <w:noProof/>
        </w:rPr>
        <w:drawing>
          <wp:anchor distT="0" distB="0" distL="114300" distR="114300" simplePos="0" relativeHeight="251658240" behindDoc="1" locked="0" layoutInCell="1" allowOverlap="1" wp14:anchorId="4C95BF08" wp14:editId="1C44D484">
            <wp:simplePos x="0" y="0"/>
            <wp:positionH relativeFrom="column">
              <wp:posOffset>-398719</wp:posOffset>
            </wp:positionH>
            <wp:positionV relativeFrom="paragraph">
              <wp:posOffset>263535</wp:posOffset>
            </wp:positionV>
            <wp:extent cx="5450400" cy="1958400"/>
            <wp:effectExtent l="0" t="0" r="0" b="0"/>
            <wp:wrapTight wrapText="bothSides">
              <wp:wrapPolygon edited="0">
                <wp:start x="0" y="0"/>
                <wp:lineTo x="0" y="21432"/>
                <wp:lineTo x="21542" y="21432"/>
                <wp:lineTo x="21542" y="0"/>
                <wp:lineTo x="0" y="0"/>
              </wp:wrapPolygon>
            </wp:wrapTight>
            <wp:docPr id="7" name="Obrázek 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ímek obrazovky 2020-11-21 v 22.43.47.png"/>
                    <pic:cNvPicPr/>
                  </pic:nvPicPr>
                  <pic:blipFill>
                    <a:blip r:embed="rId28">
                      <a:extLst>
                        <a:ext uri="{28A0092B-C50C-407E-A947-70E740481C1C}">
                          <a14:useLocalDpi xmlns:a14="http://schemas.microsoft.com/office/drawing/2010/main" val="0"/>
                        </a:ext>
                      </a:extLst>
                    </a:blip>
                    <a:stretch>
                      <a:fillRect/>
                    </a:stretch>
                  </pic:blipFill>
                  <pic:spPr>
                    <a:xfrm>
                      <a:off x="0" y="0"/>
                      <a:ext cx="5450400" cy="1958400"/>
                    </a:xfrm>
                    <a:prstGeom prst="rect">
                      <a:avLst/>
                    </a:prstGeom>
                  </pic:spPr>
                </pic:pic>
              </a:graphicData>
            </a:graphic>
            <wp14:sizeRelH relativeFrom="page">
              <wp14:pctWidth>0</wp14:pctWidth>
            </wp14:sizeRelH>
            <wp14:sizeRelV relativeFrom="page">
              <wp14:pctHeight>0</wp14:pctHeight>
            </wp14:sizeRelV>
          </wp:anchor>
        </w:drawing>
      </w:r>
      <w:r w:rsidR="00A7230F" w:rsidRPr="005B0B2E">
        <w:rPr>
          <w:i/>
          <w:iCs/>
        </w:rPr>
        <w:t>Sebeposuzovací dotazník</w:t>
      </w:r>
      <w:r w:rsidR="005B0B2E" w:rsidRPr="005B0B2E">
        <w:rPr>
          <w:i/>
          <w:iCs/>
        </w:rPr>
        <w:t xml:space="preserve"> Self-Assessment Manikin</w:t>
      </w:r>
      <w:r w:rsidR="00A7230F" w:rsidRPr="005B0B2E">
        <w:rPr>
          <w:i/>
          <w:iCs/>
        </w:rPr>
        <w:t xml:space="preserve"> </w:t>
      </w:r>
      <w:r w:rsidR="005B0B2E" w:rsidRPr="005B0B2E">
        <w:rPr>
          <w:i/>
          <w:iCs/>
        </w:rPr>
        <w:t>(</w:t>
      </w:r>
      <w:r w:rsidR="00A7230F" w:rsidRPr="005B0B2E">
        <w:rPr>
          <w:i/>
          <w:iCs/>
        </w:rPr>
        <w:t>SAM</w:t>
      </w:r>
      <w:r w:rsidR="005B0B2E" w:rsidRPr="005B0B2E">
        <w:rPr>
          <w:i/>
          <w:iCs/>
        </w:rPr>
        <w:t>)</w:t>
      </w:r>
    </w:p>
    <w:p w14:paraId="3E721F6E" w14:textId="62651C78" w:rsidR="00C00B6A" w:rsidRPr="00486CF0" w:rsidRDefault="00B71225" w:rsidP="00486CF0">
      <w:pPr>
        <w:pStyle w:val="Nadpis3"/>
      </w:pPr>
      <w:r w:rsidRPr="00486CF0">
        <w:lastRenderedPageBreak/>
        <w:t>K</w:t>
      </w:r>
      <w:r w:rsidR="00C00B6A" w:rsidRPr="00486CF0">
        <w:t>onceptuální self</w:t>
      </w:r>
    </w:p>
    <w:p w14:paraId="510E14EE" w14:textId="77777777" w:rsidR="00555098" w:rsidRPr="00555098" w:rsidRDefault="00555098" w:rsidP="00555098">
      <w:pPr>
        <w:pStyle w:val="Odstavec1"/>
      </w:pPr>
    </w:p>
    <w:p w14:paraId="0DCBA6A6" w14:textId="58E5AA1C" w:rsidR="00F979ED" w:rsidRPr="00F979ED" w:rsidRDefault="00555098" w:rsidP="00F979ED">
      <w:pPr>
        <w:pStyle w:val="Odstavec1"/>
      </w:pPr>
      <w:r w:rsidRPr="00333D94">
        <w:t>Vzhledem</w:t>
      </w:r>
      <w:r w:rsidR="00486CF0" w:rsidRPr="00333D94">
        <w:t xml:space="preserve"> </w:t>
      </w:r>
      <w:r w:rsidRPr="00333D94">
        <w:t>k předpokládané konstantnosti vnímání vlastního self a emočního prožívání v čase vycházející z definice konceptuálního self byl daný koncept měřen sebeposuzovací položkou</w:t>
      </w:r>
      <w:r w:rsidR="00090598" w:rsidRPr="00333D94">
        <w:t xml:space="preserve">: </w:t>
      </w:r>
      <w:r w:rsidRPr="00333D94">
        <w:rPr>
          <w:i/>
          <w:iCs/>
        </w:rPr>
        <w:t xml:space="preserve">„Jaký máš ze sebe ve tvém životě nejčastěji pocit?“, </w:t>
      </w:r>
      <w:r w:rsidRPr="00333D94">
        <w:t>kterou účastníci hodnotili na 10 bodové Likertově škále (1</w:t>
      </w:r>
      <w:r w:rsidR="00A84E50" w:rsidRPr="00333D94">
        <w:t xml:space="preserve">=Není se mnou vše ok </w:t>
      </w:r>
      <w:r w:rsidR="00A84E50" w:rsidRPr="00333D94">
        <w:sym w:font="Wingdings" w:char="F04C"/>
      </w:r>
      <w:r w:rsidR="00A84E50" w:rsidRPr="00333D94">
        <w:t xml:space="preserve"> až 10=Je se mnou vše OK </w:t>
      </w:r>
      <w:r w:rsidR="00A84E50" w:rsidRPr="00333D94">
        <w:sym w:font="Wingdings" w:char="F04A"/>
      </w:r>
      <w:r w:rsidR="00A84E50" w:rsidRPr="00333D94">
        <w:t>)</w:t>
      </w:r>
      <w:r w:rsidR="00333D94" w:rsidRPr="00333D94">
        <w:t>.</w:t>
      </w:r>
    </w:p>
    <w:p w14:paraId="71C37EE5" w14:textId="683CDC9C" w:rsidR="00771E76" w:rsidRDefault="00A96590" w:rsidP="00A96590">
      <w:pPr>
        <w:pStyle w:val="Nadpis2"/>
      </w:pPr>
      <w:bookmarkStart w:id="45" w:name="_Toc61807773"/>
      <w:r>
        <w:t>Analýza dat</w:t>
      </w:r>
      <w:bookmarkEnd w:id="45"/>
    </w:p>
    <w:p w14:paraId="65362668" w14:textId="17178B98" w:rsidR="00B14A14" w:rsidRDefault="00A22BD5" w:rsidP="00B14A14">
      <w:pPr>
        <w:pStyle w:val="Odstavec1"/>
      </w:pPr>
      <w:r w:rsidRPr="007A6830">
        <w:t xml:space="preserve">Data byla </w:t>
      </w:r>
      <w:r w:rsidR="00D721F7" w:rsidRPr="007A6830">
        <w:t>zpracována</w:t>
      </w:r>
      <w:r w:rsidRPr="007A6830">
        <w:t xml:space="preserve"> pomocí </w:t>
      </w:r>
      <w:r w:rsidR="00D721F7" w:rsidRPr="007A6830">
        <w:t>statistického</w:t>
      </w:r>
      <w:r w:rsidRPr="007A6830">
        <w:t xml:space="preserve"> programu IBM SPSS Statistics 25. </w:t>
      </w:r>
      <w:r w:rsidR="00D721F7" w:rsidRPr="007A6830">
        <w:t>Proměnné všímavost</w:t>
      </w:r>
      <w:r w:rsidR="007D265A" w:rsidRPr="007A6830">
        <w:t xml:space="preserve">, </w:t>
      </w:r>
      <w:r w:rsidR="007A6830" w:rsidRPr="007A6830">
        <w:t>pozitivní a negativní emotivita</w:t>
      </w:r>
      <w:r w:rsidR="007D265A" w:rsidRPr="007A6830">
        <w:t xml:space="preserve">, </w:t>
      </w:r>
      <w:r w:rsidR="007A6830" w:rsidRPr="007A6830">
        <w:t>potíže s emoční regulací</w:t>
      </w:r>
      <w:r w:rsidR="002737EB">
        <w:t xml:space="preserve"> (potíže s ER)</w:t>
      </w:r>
      <w:r w:rsidR="007A6830" w:rsidRPr="007A6830">
        <w:t xml:space="preserve">, </w:t>
      </w:r>
      <w:r w:rsidR="007D265A" w:rsidRPr="007A6830">
        <w:t xml:space="preserve">spokojenost se životem a jejich jednotlivé subškály vznikly </w:t>
      </w:r>
      <w:r w:rsidRPr="007A6830">
        <w:t>jako</w:t>
      </w:r>
      <w:r w:rsidR="00413228" w:rsidRPr="007A6830">
        <w:t xml:space="preserve"> sumační škály příslušných položek</w:t>
      </w:r>
      <w:r w:rsidRPr="007A6830">
        <w:t xml:space="preserve">. </w:t>
      </w:r>
      <w:r w:rsidR="007A6830">
        <w:t>Opačně formulované položky</w:t>
      </w:r>
      <w:r w:rsidR="007A6830" w:rsidRPr="007D265A">
        <w:t xml:space="preserve"> byly </w:t>
      </w:r>
      <w:r w:rsidR="007A6830">
        <w:t xml:space="preserve">transformovány </w:t>
      </w:r>
      <w:r w:rsidR="007A6830" w:rsidRPr="007D265A">
        <w:t xml:space="preserve">tak, aby </w:t>
      </w:r>
      <w:r w:rsidR="007A6830">
        <w:t>vyšší hodnota výsledné škály</w:t>
      </w:r>
      <w:r w:rsidR="007A6830" w:rsidRPr="007D265A">
        <w:t xml:space="preserve"> </w:t>
      </w:r>
      <w:r w:rsidR="007A6830" w:rsidRPr="001B60A6">
        <w:t xml:space="preserve">ukazovala na vyšší míru proměnné. </w:t>
      </w:r>
      <w:r w:rsidR="002737EB" w:rsidRPr="001B60A6">
        <w:t xml:space="preserve">U proměnné </w:t>
      </w:r>
      <w:r w:rsidR="00B14A44" w:rsidRPr="001B60A6">
        <w:t>potíž</w:t>
      </w:r>
      <w:r w:rsidR="002737EB" w:rsidRPr="001B60A6">
        <w:t>e</w:t>
      </w:r>
      <w:r w:rsidR="00B14A44" w:rsidRPr="001B60A6">
        <w:t xml:space="preserve"> s regulací emocí</w:t>
      </w:r>
      <w:r w:rsidR="00F35757" w:rsidRPr="001B60A6">
        <w:t xml:space="preserve"> </w:t>
      </w:r>
      <w:r w:rsidR="00B14A44" w:rsidRPr="001B60A6">
        <w:t xml:space="preserve">nižší hodnoty znamenají nižší potíže s emoční regulací a </w:t>
      </w:r>
      <w:r w:rsidR="001B60A6" w:rsidRPr="001B60A6">
        <w:t xml:space="preserve">v </w:t>
      </w:r>
      <w:r w:rsidR="00B14A44" w:rsidRPr="001B60A6">
        <w:t>jejích jednotlivých dimenzí</w:t>
      </w:r>
      <w:r w:rsidR="00F35757" w:rsidRPr="001B60A6">
        <w:t>ch</w:t>
      </w:r>
      <w:r w:rsidR="00B14A44" w:rsidRPr="001B60A6">
        <w:t>.</w:t>
      </w:r>
      <w:r w:rsidR="00B14A44">
        <w:t xml:space="preserve"> </w:t>
      </w:r>
      <w:r w:rsidR="007A6830" w:rsidRPr="007A6830">
        <w:t xml:space="preserve">Proměnná konceptuální self je dána </w:t>
      </w:r>
      <w:r w:rsidR="00314490">
        <w:t xml:space="preserve">hodnotou </w:t>
      </w:r>
      <w:r w:rsidR="00314490" w:rsidRPr="007A6830">
        <w:t>odpověd</w:t>
      </w:r>
      <w:r w:rsidR="00314490">
        <w:t xml:space="preserve">i </w:t>
      </w:r>
      <w:r w:rsidR="007A6830" w:rsidRPr="007A6830">
        <w:t>na otázku</w:t>
      </w:r>
      <w:r w:rsidR="00314490">
        <w:t xml:space="preserve">: </w:t>
      </w:r>
      <w:r w:rsidR="00314490" w:rsidRPr="002C123B">
        <w:rPr>
          <w:i/>
          <w:iCs/>
        </w:rPr>
        <w:t>„Jaký máš ze sebe ve tvém životě nejčastěji pocit?“</w:t>
      </w:r>
      <w:r w:rsidR="00F979ED">
        <w:t xml:space="preserve">. </w:t>
      </w:r>
      <w:r w:rsidR="00314490">
        <w:t xml:space="preserve">Jednotlivé aspekty aktuálního emočního stavu </w:t>
      </w:r>
      <w:r w:rsidR="007A6830" w:rsidRPr="007A6830">
        <w:t xml:space="preserve">valence, arousal a přijetí vznikly jako průměr všech odpovědí </w:t>
      </w:r>
      <w:r w:rsidR="00314490">
        <w:t xml:space="preserve">v dané položce u </w:t>
      </w:r>
      <w:r w:rsidR="007A6830" w:rsidRPr="007A6830">
        <w:t>každého účastníka výzkumu</w:t>
      </w:r>
      <w:r w:rsidR="00314490">
        <w:t>. Průměr</w:t>
      </w:r>
      <w:r w:rsidR="00A42548">
        <w:t>né hodnoty</w:t>
      </w:r>
      <w:r w:rsidR="00314490">
        <w:t xml:space="preserve"> byl</w:t>
      </w:r>
      <w:r w:rsidR="00A42548">
        <w:t>y</w:t>
      </w:r>
      <w:r w:rsidR="00314490">
        <w:t xml:space="preserve"> vypočítán</w:t>
      </w:r>
      <w:r w:rsidR="00A42548">
        <w:t>y</w:t>
      </w:r>
      <w:r w:rsidR="00314490">
        <w:t xml:space="preserve"> </w:t>
      </w:r>
      <w:r w:rsidR="003A0FEE">
        <w:t xml:space="preserve">odděleně </w:t>
      </w:r>
      <w:r w:rsidR="00A42548">
        <w:t xml:space="preserve">z hodnot před sezením, po sezení a odpoledne </w:t>
      </w:r>
      <w:r w:rsidR="007A6830" w:rsidRPr="007A6830">
        <w:t>u meditační a příběhové skupiny a z</w:t>
      </w:r>
      <w:r w:rsidR="00A42548">
        <w:t> odpovědí ráno</w:t>
      </w:r>
      <w:r w:rsidR="009E2C85">
        <w:t xml:space="preserve"> </w:t>
      </w:r>
      <w:r w:rsidR="00A42548">
        <w:t>a odpoledne</w:t>
      </w:r>
      <w:r w:rsidR="007A6830" w:rsidRPr="007A6830">
        <w:t xml:space="preserve"> u skupiny kontrolní</w:t>
      </w:r>
      <w:r w:rsidR="00A42548">
        <w:t>, která byla běžně léčena bez dalších intervencí.</w:t>
      </w:r>
    </w:p>
    <w:p w14:paraId="195D43EB" w14:textId="7A4DF344" w:rsidR="00205976" w:rsidRDefault="00314490" w:rsidP="00B14A14">
      <w:pPr>
        <w:pStyle w:val="Dalodstavce"/>
      </w:pPr>
      <w:r>
        <w:t xml:space="preserve">Zda </w:t>
      </w:r>
      <w:r w:rsidR="00564043">
        <w:t>zařazení do skupiny (M,</w:t>
      </w:r>
      <w:r w:rsidR="00EE7973">
        <w:t xml:space="preserve"> </w:t>
      </w:r>
      <w:r w:rsidR="00564043">
        <w:t>P,</w:t>
      </w:r>
      <w:r w:rsidR="00EE7973">
        <w:t xml:space="preserve"> </w:t>
      </w:r>
      <w:r w:rsidR="00564043">
        <w:t xml:space="preserve">K) </w:t>
      </w:r>
      <w:r>
        <w:t>souvisí s</w:t>
      </w:r>
      <w:r w:rsidR="00492CE1">
        <w:t> </w:t>
      </w:r>
      <w:r>
        <w:t>proměnnými</w:t>
      </w:r>
      <w:r w:rsidR="00492CE1">
        <w:t xml:space="preserve"> všímavost, pozitivní a negativní emotivita, </w:t>
      </w:r>
      <w:r w:rsidR="00E23E5D">
        <w:t>potíže s regulací emocí</w:t>
      </w:r>
      <w:r w:rsidR="00492CE1">
        <w:t>, životní spokojenost a konceptuální self</w:t>
      </w:r>
      <w:r>
        <w:t xml:space="preserve">, bylo zjišťováno pomocí </w:t>
      </w:r>
      <w:r w:rsidR="00EE7973">
        <w:t>analýzy rozptylu</w:t>
      </w:r>
      <w:r w:rsidR="00492CE1">
        <w:t xml:space="preserve"> </w:t>
      </w:r>
      <w:r w:rsidR="004C13D1">
        <w:t xml:space="preserve">ANOVA. </w:t>
      </w:r>
      <w:r w:rsidR="00DE6577">
        <w:t>U těchto proměnných byly t</w:t>
      </w:r>
      <w:r w:rsidR="007A6830">
        <w:t>estovány 2 efekty, efekt skupiny a efekt měření a jejich vzájemná interakce</w:t>
      </w:r>
      <w:r w:rsidR="001B3567">
        <w:t xml:space="preserve">. </w:t>
      </w:r>
      <w:r w:rsidR="004C13D1">
        <w:t>Proměnná skupina vznikla náhodným rozřazením hospitalizovaných pacientů do 3 výzkumných skupin</w:t>
      </w:r>
      <w:r w:rsidR="00E23E5D">
        <w:t>, skupiny</w:t>
      </w:r>
      <w:r w:rsidR="004C13D1">
        <w:t xml:space="preserve"> meditační (M), příběhové (P), běžně léčené/kontrolní (K).</w:t>
      </w:r>
      <w:r w:rsidR="001B3567">
        <w:t xml:space="preserve"> </w:t>
      </w:r>
      <w:r w:rsidR="004C13D1">
        <w:t xml:space="preserve"> Proměnná měření byla dána dobou vyplnění administrované baterie sebeposuzovacích dotazníků při přijetí na oddělení a následně při propuštění, jedná se tedy o 1) měření před léčbou</w:t>
      </w:r>
      <w:r w:rsidR="001B60A6">
        <w:t>,</w:t>
      </w:r>
      <w:r w:rsidR="004C13D1">
        <w:t xml:space="preserve"> 2) měření při dimisi/po léčbě</w:t>
      </w:r>
      <w:r w:rsidR="00617953">
        <w:t>. Proměnná měření slouží k zachycení možných rozdílů v jednotlivých proměnných mezi příchodem a odchodem</w:t>
      </w:r>
      <w:r w:rsidR="00AF4F59">
        <w:t>.</w:t>
      </w:r>
    </w:p>
    <w:p w14:paraId="299FD334" w14:textId="5F3A397B" w:rsidR="00156678" w:rsidRDefault="00205976" w:rsidP="00156678">
      <w:pPr>
        <w:pStyle w:val="Dalodstavce"/>
      </w:pPr>
      <w:r>
        <w:lastRenderedPageBreak/>
        <w:t xml:space="preserve">Pro posouzení možného vlivu skupiny </w:t>
      </w:r>
      <w:r w:rsidR="00A75147">
        <w:t xml:space="preserve">(M a P) </w:t>
      </w:r>
      <w:r>
        <w:t>na aktuální emoční stav</w:t>
      </w:r>
      <w:r w:rsidR="00A75147">
        <w:t xml:space="preserve"> (valence, arousal, přijetí) před sezením a po sezení,</w:t>
      </w:r>
      <w:r>
        <w:t xml:space="preserve"> byla nejprve provedena faktoriální ANOVA pro smíšený design (2x2). </w:t>
      </w:r>
      <w:r w:rsidR="00DE6577">
        <w:t xml:space="preserve">Testovány byly 2 efekty, efekt skupiny a efekt měření a jejich vzájemná interakce. </w:t>
      </w:r>
      <w:r>
        <w:t>Proměnná měření v této analýze odráží 1) průměrné hodnoty před meditačním nebo příběhovým setkáním</w:t>
      </w:r>
      <w:r w:rsidR="00A75147">
        <w:t>,</w:t>
      </w:r>
      <w:r>
        <w:t xml:space="preserve"> 2) hodnoty po </w:t>
      </w:r>
      <w:r w:rsidR="003A0FEE">
        <w:t>tomto setkání.</w:t>
      </w:r>
    </w:p>
    <w:p w14:paraId="0737A6DF" w14:textId="7B8E5E7E" w:rsidR="004E7AE3" w:rsidRDefault="00DE6577" w:rsidP="004E7AE3">
      <w:pPr>
        <w:pStyle w:val="Dalodstavce"/>
      </w:pPr>
      <w:r>
        <w:t>Zda zařazení do skupiny</w:t>
      </w:r>
      <w:r w:rsidR="00033F0A">
        <w:t xml:space="preserve"> (M, P, K) </w:t>
      </w:r>
      <w:r>
        <w:t>souvisí s aktuálně pociťovaným emočním stavem</w:t>
      </w:r>
      <w:r w:rsidR="009066AB">
        <w:t xml:space="preserve"> </w:t>
      </w:r>
      <w:r w:rsidR="00767C09">
        <w:t>(valence, arousal, přijetí)</w:t>
      </w:r>
      <w:r w:rsidR="008D4CD4">
        <w:t>,</w:t>
      </w:r>
      <w:r w:rsidR="00767C09">
        <w:t xml:space="preserve"> </w:t>
      </w:r>
      <w:r w:rsidR="00156678">
        <w:t xml:space="preserve">bylo </w:t>
      </w:r>
      <w:r w:rsidR="004E7AE3">
        <w:t xml:space="preserve">zjišťováno také pomocí analýzy rozptylu </w:t>
      </w:r>
      <w:r w:rsidR="009066AB">
        <w:t xml:space="preserve">ANOVA </w:t>
      </w:r>
      <w:r w:rsidR="004E7AE3">
        <w:t>pro smíšený design 3x2. Testován byl opět efekt skupiny a efekt měření, který v této analýze zahrnuje průměrná data účastníků získaná 1) ráno a 2) po odpolední svačině (15:00).</w:t>
      </w:r>
      <w:r w:rsidR="00B91F21">
        <w:t xml:space="preserve"> Vzhledem k tomu, že </w:t>
      </w:r>
      <w:r w:rsidR="009066AB">
        <w:t xml:space="preserve">u předchozích dvou analýz </w:t>
      </w:r>
      <w:r w:rsidR="00B91F21">
        <w:t xml:space="preserve">vznikly hodnoty zprůměrováním </w:t>
      </w:r>
      <w:r w:rsidR="009066AB">
        <w:t xml:space="preserve">všech </w:t>
      </w:r>
      <w:r w:rsidR="00B91F21">
        <w:t>hodnot</w:t>
      </w:r>
      <w:r w:rsidR="009066AB">
        <w:t xml:space="preserve"> </w:t>
      </w:r>
      <w:r w:rsidR="00B91F21">
        <w:t xml:space="preserve">proměnných valence, arousal a přijetí napříč sezeními bez zohlednění pořadí jednotlivých sezení </w:t>
      </w:r>
      <w:r w:rsidR="009066AB">
        <w:t xml:space="preserve">u každého účastníka, </w:t>
      </w:r>
      <w:r w:rsidR="00B91F21">
        <w:t xml:space="preserve">byla vytvořena poslední analýza </w:t>
      </w:r>
      <w:r w:rsidR="009066AB">
        <w:t xml:space="preserve">zohledňující toto </w:t>
      </w:r>
      <w:r w:rsidR="00B91F21">
        <w:t>potenciáln</w:t>
      </w:r>
      <w:r w:rsidR="009066AB">
        <w:t>í</w:t>
      </w:r>
      <w:r w:rsidR="00B91F21">
        <w:t xml:space="preserve"> zkreslení</w:t>
      </w:r>
      <w:r w:rsidR="009066AB">
        <w:t>.</w:t>
      </w:r>
      <w:r w:rsidR="00B91F21">
        <w:t xml:space="preserve"> </w:t>
      </w:r>
    </w:p>
    <w:p w14:paraId="028D624A" w14:textId="380DD6B5" w:rsidR="00B44D9C" w:rsidRDefault="00AF0E2D" w:rsidP="00B44D9C">
      <w:pPr>
        <w:pStyle w:val="Dalodstavce"/>
      </w:pPr>
      <w:r>
        <w:t>To</w:t>
      </w:r>
      <w:r w:rsidR="00B14A14">
        <w:t>,</w:t>
      </w:r>
      <w:r>
        <w:t xml:space="preserve"> zda </w:t>
      </w:r>
      <w:r w:rsidR="00B14A14">
        <w:t xml:space="preserve">má </w:t>
      </w:r>
      <w:r>
        <w:t xml:space="preserve">zařazení do </w:t>
      </w:r>
      <w:r w:rsidR="00B14A14">
        <w:t>skupiny</w:t>
      </w:r>
      <w:r w:rsidR="00B91F21">
        <w:t xml:space="preserve"> (M, P, K), měření </w:t>
      </w:r>
      <w:r w:rsidR="00B14A14">
        <w:t xml:space="preserve">(ráno </w:t>
      </w:r>
      <w:r w:rsidR="00610599">
        <w:t>vs.</w:t>
      </w:r>
      <w:r w:rsidR="00B14A14">
        <w:t xml:space="preserve"> odpoledne) </w:t>
      </w:r>
      <w:r w:rsidR="00B91F21">
        <w:t xml:space="preserve">a pořadí sezení </w:t>
      </w:r>
      <w:r w:rsidR="00B14A14">
        <w:t xml:space="preserve">(první </w:t>
      </w:r>
      <w:r w:rsidR="00610599">
        <w:t>vs.</w:t>
      </w:r>
      <w:r w:rsidR="00B14A14">
        <w:t xml:space="preserve"> poslední) vliv </w:t>
      </w:r>
      <w:r w:rsidR="00B91F21">
        <w:t>na aktuální emoční stav b</w:t>
      </w:r>
      <w:r w:rsidR="009066AB">
        <w:t xml:space="preserve">ylo zjišťováno </w:t>
      </w:r>
      <w:r w:rsidR="00B91F21">
        <w:t>faktoriální ANOV</w:t>
      </w:r>
      <w:r w:rsidR="009066AB">
        <w:t>ou</w:t>
      </w:r>
      <w:r w:rsidR="00B91F21">
        <w:t xml:space="preserve"> pro smíšený design (</w:t>
      </w:r>
      <w:r w:rsidR="00B14A14">
        <w:t>3x</w:t>
      </w:r>
      <w:r w:rsidR="00B91F21">
        <w:t>2x2)</w:t>
      </w:r>
      <w:r w:rsidR="00610599">
        <w:t xml:space="preserve"> ověřující efekt jednotlivých faktorů a jejich vzájemné interakce.</w:t>
      </w:r>
    </w:p>
    <w:p w14:paraId="105C9D4E" w14:textId="7EFBF59B" w:rsidR="00543FE8" w:rsidRDefault="004E7AE3" w:rsidP="00526B31">
      <w:pPr>
        <w:pStyle w:val="Dalodstavce"/>
      </w:pPr>
      <w:r>
        <w:t>Pro všechny testy byla použita hladina spolehlivosti p=0,05.</w:t>
      </w:r>
    </w:p>
    <w:p w14:paraId="4FB9D334" w14:textId="619FC69A" w:rsidR="00FC5639" w:rsidRPr="00543FE8" w:rsidRDefault="00FC5639" w:rsidP="00FC5639">
      <w:pPr>
        <w:pStyle w:val="Dalodstavce"/>
        <w:ind w:firstLine="0"/>
      </w:pPr>
      <w:r>
        <w:t>Vzhledem k povaze výzkumu prováděného v klinických podmínkách a psychickému stavu pacientů se v datovém souboru vyskytovalo velké množství chybějících proměnných</w:t>
      </w:r>
      <w:r w:rsidR="00610599">
        <w:t xml:space="preserve">, v důsledku, čehož velikost vzorku variuje napříč analýzami. Z těchto důvodů jsou popisné statistiky uvedeny u každé analýzy zvlášť. </w:t>
      </w:r>
    </w:p>
    <w:p w14:paraId="230A300D" w14:textId="77777777" w:rsidR="00FC5639" w:rsidRDefault="00FC5639" w:rsidP="00526B31">
      <w:pPr>
        <w:pStyle w:val="Dalodstavce"/>
      </w:pPr>
    </w:p>
    <w:p w14:paraId="0A83D72D" w14:textId="77777777" w:rsidR="00E84342" w:rsidRPr="000F41C2" w:rsidRDefault="00E84342" w:rsidP="00E84342"/>
    <w:p w14:paraId="2B24C3D6" w14:textId="402F19DA" w:rsidR="00E84342" w:rsidRDefault="005944E3" w:rsidP="005944E3">
      <w:pPr>
        <w:pStyle w:val="Nadpis1"/>
      </w:pPr>
      <w:bookmarkStart w:id="46" w:name="_Toc61807774"/>
      <w:r>
        <w:lastRenderedPageBreak/>
        <w:t>Výsledky</w:t>
      </w:r>
      <w:bookmarkEnd w:id="46"/>
    </w:p>
    <w:p w14:paraId="69FF940A" w14:textId="3CDC88E6" w:rsidR="005944E3" w:rsidRDefault="005944E3" w:rsidP="005944E3">
      <w:pPr>
        <w:pStyle w:val="Nadpis2"/>
      </w:pPr>
      <w:bookmarkStart w:id="47" w:name="_Toc61807775"/>
      <w:r>
        <w:t>Popisné statistiky</w:t>
      </w:r>
      <w:bookmarkEnd w:id="47"/>
    </w:p>
    <w:p w14:paraId="6D6DEAF6" w14:textId="1A921AE2" w:rsidR="00AA7947" w:rsidRDefault="00B44B12" w:rsidP="00290E09">
      <w:pPr>
        <w:pStyle w:val="Odstavec1"/>
      </w:pPr>
      <w:r w:rsidRPr="00AA7947">
        <w:t>Popisné statistiky jsou uvedeny v tabulce č. 1 a tabulce č. 2.</w:t>
      </w:r>
      <w:r w:rsidR="00CB5905" w:rsidRPr="00AA7947">
        <w:t xml:space="preserve"> Všechny proměnné mají přibližně normální rozložení, proměnná </w:t>
      </w:r>
      <w:r w:rsidR="00F1010C">
        <w:t>konceptuální self</w:t>
      </w:r>
      <w:r w:rsidR="00AA7947" w:rsidRPr="00AA7947">
        <w:t xml:space="preserve">, všímavost a cíle je zprava </w:t>
      </w:r>
      <w:r w:rsidR="00AA7947" w:rsidRPr="00020C46">
        <w:t xml:space="preserve">mírně </w:t>
      </w:r>
      <w:r w:rsidR="00F6104F" w:rsidRPr="00020C46">
        <w:t>s</w:t>
      </w:r>
      <w:r w:rsidR="00AA7947" w:rsidRPr="00020C46">
        <w:t>ešikmen</w:t>
      </w:r>
      <w:r w:rsidR="00F6104F" w:rsidRPr="00020C46">
        <w:t>a</w:t>
      </w:r>
      <w:r w:rsidR="00AA7947" w:rsidRPr="00020C46">
        <w:t>,</w:t>
      </w:r>
      <w:r w:rsidR="00AA7947" w:rsidRPr="00AA7947">
        <w:t xml:space="preserve"> proměnná popisování a strategie je platokurtická. V rámci skupin jsou proměnné také normálně rozložené. Rozložení proměnných </w:t>
      </w:r>
      <w:r w:rsidR="00F1010C">
        <w:t>konceptuální self</w:t>
      </w:r>
      <w:r w:rsidR="00AA7947" w:rsidRPr="00AA7947">
        <w:t xml:space="preserve">, všímavost, cíle a strategie se podle testu Kolmogorov-Smirnov signifikantně liší </w:t>
      </w:r>
      <w:r w:rsidR="002E4087" w:rsidRPr="00AA7947">
        <w:t xml:space="preserve">(p &lt;0.05) </w:t>
      </w:r>
      <w:r w:rsidR="00AA7947" w:rsidRPr="00AA7947">
        <w:t>od normálního rozložení.</w:t>
      </w:r>
      <w:r w:rsidR="00A10402">
        <w:t xml:space="preserve"> </w:t>
      </w:r>
      <w:r w:rsidR="009C1A70">
        <w:t>Nicméně při vizuální kontrole dat, která naznačuje přibližně normální rozložení všech proměnných (Field et. al., 2010)</w:t>
      </w:r>
      <w:r w:rsidR="00F6104F">
        <w:t>,</w:t>
      </w:r>
      <w:r w:rsidR="009C1A70">
        <w:t xml:space="preserve"> a také vzhledem k povaze vzorku (klinická populace) byla pro analýzu dat použita analýza rozptylu ANOVA, která by jako robustní metoda měla poskytnout relevantní výsledky.</w:t>
      </w:r>
    </w:p>
    <w:p w14:paraId="19F10FFA" w14:textId="77777777" w:rsidR="00E14699" w:rsidRPr="00E14699" w:rsidRDefault="00E14699" w:rsidP="00E14699">
      <w:pPr>
        <w:pStyle w:val="Dalodstavce"/>
        <w:ind w:firstLine="0"/>
      </w:pPr>
    </w:p>
    <w:p w14:paraId="512760E0" w14:textId="39EA386F" w:rsidR="007B51C6" w:rsidRDefault="007B51C6" w:rsidP="007B51C6">
      <w:pPr>
        <w:rPr>
          <w:rFonts w:ascii="Cambria" w:hAnsi="Cambria"/>
          <w:i/>
          <w:iCs/>
        </w:rPr>
      </w:pPr>
      <w:r w:rsidRPr="007B51C6">
        <w:rPr>
          <w:rFonts w:ascii="Cambria" w:hAnsi="Cambria"/>
          <w:i/>
          <w:iCs/>
        </w:rPr>
        <w:t>Tabulka č. 1</w:t>
      </w:r>
      <w:r w:rsidR="0053763E">
        <w:rPr>
          <w:rFonts w:ascii="Cambria" w:hAnsi="Cambria"/>
          <w:i/>
          <w:iCs/>
        </w:rPr>
        <w:t xml:space="preserve"> – </w:t>
      </w:r>
      <w:r w:rsidRPr="007B51C6">
        <w:rPr>
          <w:rFonts w:ascii="Cambria" w:hAnsi="Cambria"/>
          <w:i/>
          <w:iCs/>
        </w:rPr>
        <w:t>Deskriptivní statistik</w:t>
      </w:r>
      <w:r w:rsidR="0053763E">
        <w:rPr>
          <w:rFonts w:ascii="Cambria" w:hAnsi="Cambria"/>
          <w:i/>
          <w:iCs/>
        </w:rPr>
        <w:t>y</w:t>
      </w:r>
    </w:p>
    <w:p w14:paraId="09465D17" w14:textId="77777777" w:rsidR="0053763E" w:rsidRPr="007B51C6" w:rsidRDefault="0053763E" w:rsidP="007B51C6">
      <w:pPr>
        <w:rPr>
          <w:rFonts w:ascii="Cambria" w:hAnsi="Cambria"/>
          <w:i/>
          <w:iCs/>
        </w:rPr>
      </w:pPr>
    </w:p>
    <w:tbl>
      <w:tblPr>
        <w:tblpPr w:leftFromText="141" w:rightFromText="141" w:vertAnchor="text" w:tblpXSpec="center" w:tblpY="1"/>
        <w:tblOverlap w:val="never"/>
        <w:tblW w:w="9380" w:type="dxa"/>
        <w:jc w:val="center"/>
        <w:tblCellMar>
          <w:left w:w="70" w:type="dxa"/>
          <w:right w:w="70" w:type="dxa"/>
        </w:tblCellMar>
        <w:tblLook w:val="04A0" w:firstRow="1" w:lastRow="0" w:firstColumn="1" w:lastColumn="0" w:noHBand="0" w:noVBand="1"/>
      </w:tblPr>
      <w:tblGrid>
        <w:gridCol w:w="2880"/>
        <w:gridCol w:w="1300"/>
        <w:gridCol w:w="1300"/>
        <w:gridCol w:w="1300"/>
        <w:gridCol w:w="1300"/>
        <w:gridCol w:w="1300"/>
      </w:tblGrid>
      <w:tr w:rsidR="007B51C6" w:rsidRPr="00CB7186" w14:paraId="0A71DF05" w14:textId="77777777" w:rsidTr="007B51C6">
        <w:trPr>
          <w:trHeight w:val="320"/>
          <w:jc w:val="center"/>
        </w:trPr>
        <w:tc>
          <w:tcPr>
            <w:tcW w:w="2880" w:type="dxa"/>
            <w:tcBorders>
              <w:top w:val="single" w:sz="8" w:space="0" w:color="auto"/>
              <w:left w:val="nil"/>
              <w:bottom w:val="single" w:sz="4" w:space="0" w:color="auto"/>
              <w:right w:val="nil"/>
            </w:tcBorders>
            <w:shd w:val="clear" w:color="auto" w:fill="auto"/>
            <w:noWrap/>
            <w:hideMark/>
          </w:tcPr>
          <w:p w14:paraId="7217F291"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Proměnná</w:t>
            </w:r>
          </w:p>
        </w:tc>
        <w:tc>
          <w:tcPr>
            <w:tcW w:w="1300" w:type="dxa"/>
            <w:tcBorders>
              <w:top w:val="single" w:sz="8" w:space="0" w:color="auto"/>
              <w:left w:val="nil"/>
              <w:bottom w:val="single" w:sz="4" w:space="0" w:color="auto"/>
              <w:right w:val="nil"/>
            </w:tcBorders>
            <w:shd w:val="clear" w:color="auto" w:fill="auto"/>
            <w:noWrap/>
            <w:hideMark/>
          </w:tcPr>
          <w:p w14:paraId="1BC18915"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N</w:t>
            </w:r>
          </w:p>
        </w:tc>
        <w:tc>
          <w:tcPr>
            <w:tcW w:w="1300" w:type="dxa"/>
            <w:tcBorders>
              <w:top w:val="single" w:sz="8" w:space="0" w:color="auto"/>
              <w:left w:val="nil"/>
              <w:bottom w:val="single" w:sz="4" w:space="0" w:color="auto"/>
              <w:right w:val="nil"/>
            </w:tcBorders>
            <w:shd w:val="clear" w:color="auto" w:fill="auto"/>
            <w:noWrap/>
            <w:hideMark/>
          </w:tcPr>
          <w:p w14:paraId="6AB4AD63"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M</w:t>
            </w:r>
          </w:p>
        </w:tc>
        <w:tc>
          <w:tcPr>
            <w:tcW w:w="1300" w:type="dxa"/>
            <w:tcBorders>
              <w:top w:val="single" w:sz="8" w:space="0" w:color="auto"/>
              <w:left w:val="nil"/>
              <w:bottom w:val="single" w:sz="4" w:space="0" w:color="auto"/>
              <w:right w:val="nil"/>
            </w:tcBorders>
            <w:shd w:val="clear" w:color="auto" w:fill="auto"/>
            <w:noWrap/>
            <w:hideMark/>
          </w:tcPr>
          <w:p w14:paraId="306CA919"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SD</w:t>
            </w:r>
          </w:p>
        </w:tc>
        <w:tc>
          <w:tcPr>
            <w:tcW w:w="1300" w:type="dxa"/>
            <w:tcBorders>
              <w:top w:val="single" w:sz="8" w:space="0" w:color="auto"/>
              <w:left w:val="nil"/>
              <w:bottom w:val="single" w:sz="4" w:space="0" w:color="auto"/>
              <w:right w:val="nil"/>
            </w:tcBorders>
            <w:shd w:val="clear" w:color="auto" w:fill="auto"/>
            <w:noWrap/>
            <w:hideMark/>
          </w:tcPr>
          <w:p w14:paraId="53A000C4"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Min</w:t>
            </w:r>
          </w:p>
        </w:tc>
        <w:tc>
          <w:tcPr>
            <w:tcW w:w="1300" w:type="dxa"/>
            <w:tcBorders>
              <w:top w:val="single" w:sz="8" w:space="0" w:color="auto"/>
              <w:left w:val="nil"/>
              <w:bottom w:val="single" w:sz="4" w:space="0" w:color="auto"/>
              <w:right w:val="nil"/>
            </w:tcBorders>
            <w:shd w:val="clear" w:color="auto" w:fill="auto"/>
            <w:noWrap/>
            <w:hideMark/>
          </w:tcPr>
          <w:p w14:paraId="3C4A537E"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Max</w:t>
            </w:r>
          </w:p>
        </w:tc>
      </w:tr>
      <w:tr w:rsidR="007B51C6" w:rsidRPr="00CB7186" w14:paraId="3AC5CB0D" w14:textId="77777777" w:rsidTr="007B51C6">
        <w:trPr>
          <w:trHeight w:val="320"/>
          <w:jc w:val="center"/>
        </w:trPr>
        <w:tc>
          <w:tcPr>
            <w:tcW w:w="2880" w:type="dxa"/>
            <w:tcBorders>
              <w:top w:val="nil"/>
              <w:left w:val="nil"/>
              <w:bottom w:val="nil"/>
              <w:right w:val="nil"/>
            </w:tcBorders>
            <w:shd w:val="clear" w:color="auto" w:fill="auto"/>
            <w:noWrap/>
            <w:hideMark/>
          </w:tcPr>
          <w:p w14:paraId="4D8578EA" w14:textId="77777777" w:rsidR="007B51C6" w:rsidRPr="00CB7186" w:rsidRDefault="007B51C6" w:rsidP="007B51C6">
            <w:pPr>
              <w:rPr>
                <w:rFonts w:asciiTheme="minorHAnsi" w:hAnsiTheme="minorHAnsi"/>
                <w:b/>
                <w:bCs/>
                <w:color w:val="000000"/>
              </w:rPr>
            </w:pPr>
            <w:r w:rsidRPr="00CB7186">
              <w:rPr>
                <w:rFonts w:asciiTheme="minorHAnsi" w:hAnsiTheme="minorHAnsi"/>
                <w:b/>
                <w:bCs/>
                <w:color w:val="000000"/>
              </w:rPr>
              <w:t>Všímavost</w:t>
            </w:r>
          </w:p>
        </w:tc>
        <w:tc>
          <w:tcPr>
            <w:tcW w:w="1300" w:type="dxa"/>
            <w:tcBorders>
              <w:top w:val="nil"/>
              <w:left w:val="nil"/>
              <w:bottom w:val="nil"/>
              <w:right w:val="nil"/>
            </w:tcBorders>
            <w:shd w:val="clear" w:color="auto" w:fill="auto"/>
            <w:noWrap/>
            <w:hideMark/>
          </w:tcPr>
          <w:p w14:paraId="147C8865"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111</w:t>
            </w:r>
          </w:p>
        </w:tc>
        <w:tc>
          <w:tcPr>
            <w:tcW w:w="1300" w:type="dxa"/>
            <w:tcBorders>
              <w:top w:val="nil"/>
              <w:left w:val="nil"/>
              <w:bottom w:val="nil"/>
              <w:right w:val="nil"/>
            </w:tcBorders>
            <w:shd w:val="clear" w:color="auto" w:fill="auto"/>
            <w:noWrap/>
            <w:hideMark/>
          </w:tcPr>
          <w:p w14:paraId="088946F0"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105,2</w:t>
            </w:r>
          </w:p>
        </w:tc>
        <w:tc>
          <w:tcPr>
            <w:tcW w:w="1300" w:type="dxa"/>
            <w:tcBorders>
              <w:top w:val="nil"/>
              <w:left w:val="nil"/>
              <w:bottom w:val="nil"/>
              <w:right w:val="nil"/>
            </w:tcBorders>
            <w:shd w:val="clear" w:color="auto" w:fill="auto"/>
            <w:noWrap/>
            <w:hideMark/>
          </w:tcPr>
          <w:p w14:paraId="15731A2A"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22,49</w:t>
            </w:r>
          </w:p>
        </w:tc>
        <w:tc>
          <w:tcPr>
            <w:tcW w:w="1300" w:type="dxa"/>
            <w:tcBorders>
              <w:top w:val="nil"/>
              <w:left w:val="nil"/>
              <w:bottom w:val="nil"/>
              <w:right w:val="nil"/>
            </w:tcBorders>
            <w:shd w:val="clear" w:color="auto" w:fill="auto"/>
            <w:noWrap/>
            <w:hideMark/>
          </w:tcPr>
          <w:p w14:paraId="7BBF80D7"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57</w:t>
            </w:r>
          </w:p>
        </w:tc>
        <w:tc>
          <w:tcPr>
            <w:tcW w:w="1300" w:type="dxa"/>
            <w:tcBorders>
              <w:top w:val="nil"/>
              <w:left w:val="nil"/>
              <w:bottom w:val="nil"/>
              <w:right w:val="nil"/>
            </w:tcBorders>
            <w:shd w:val="clear" w:color="auto" w:fill="auto"/>
            <w:noWrap/>
            <w:hideMark/>
          </w:tcPr>
          <w:p w14:paraId="7CBEB229"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164</w:t>
            </w:r>
          </w:p>
        </w:tc>
      </w:tr>
      <w:tr w:rsidR="007B51C6" w:rsidRPr="00CB7186" w14:paraId="6A5927C3" w14:textId="77777777" w:rsidTr="007B51C6">
        <w:trPr>
          <w:trHeight w:val="320"/>
          <w:jc w:val="center"/>
        </w:trPr>
        <w:tc>
          <w:tcPr>
            <w:tcW w:w="2880" w:type="dxa"/>
            <w:tcBorders>
              <w:top w:val="nil"/>
              <w:left w:val="nil"/>
              <w:bottom w:val="nil"/>
              <w:right w:val="nil"/>
            </w:tcBorders>
            <w:shd w:val="clear" w:color="auto" w:fill="auto"/>
            <w:noWrap/>
            <w:hideMark/>
          </w:tcPr>
          <w:p w14:paraId="510B8AD0"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Pozorování</w:t>
            </w:r>
          </w:p>
        </w:tc>
        <w:tc>
          <w:tcPr>
            <w:tcW w:w="1300" w:type="dxa"/>
            <w:tcBorders>
              <w:top w:val="nil"/>
              <w:left w:val="nil"/>
              <w:bottom w:val="nil"/>
              <w:right w:val="nil"/>
            </w:tcBorders>
            <w:shd w:val="clear" w:color="auto" w:fill="auto"/>
            <w:noWrap/>
            <w:hideMark/>
          </w:tcPr>
          <w:p w14:paraId="42D92647"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111</w:t>
            </w:r>
          </w:p>
        </w:tc>
        <w:tc>
          <w:tcPr>
            <w:tcW w:w="1300" w:type="dxa"/>
            <w:tcBorders>
              <w:top w:val="nil"/>
              <w:left w:val="nil"/>
              <w:bottom w:val="nil"/>
              <w:right w:val="nil"/>
            </w:tcBorders>
            <w:shd w:val="clear" w:color="auto" w:fill="auto"/>
            <w:noWrap/>
            <w:hideMark/>
          </w:tcPr>
          <w:p w14:paraId="1F9E4E08"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24,32</w:t>
            </w:r>
          </w:p>
        </w:tc>
        <w:tc>
          <w:tcPr>
            <w:tcW w:w="1300" w:type="dxa"/>
            <w:tcBorders>
              <w:top w:val="nil"/>
              <w:left w:val="nil"/>
              <w:bottom w:val="nil"/>
              <w:right w:val="nil"/>
            </w:tcBorders>
            <w:shd w:val="clear" w:color="auto" w:fill="auto"/>
            <w:noWrap/>
            <w:hideMark/>
          </w:tcPr>
          <w:p w14:paraId="17245363"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6,02</w:t>
            </w:r>
          </w:p>
        </w:tc>
        <w:tc>
          <w:tcPr>
            <w:tcW w:w="1300" w:type="dxa"/>
            <w:tcBorders>
              <w:top w:val="nil"/>
              <w:left w:val="nil"/>
              <w:bottom w:val="nil"/>
              <w:right w:val="nil"/>
            </w:tcBorders>
            <w:shd w:val="clear" w:color="auto" w:fill="auto"/>
            <w:noWrap/>
            <w:hideMark/>
          </w:tcPr>
          <w:p w14:paraId="679FC591"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8</w:t>
            </w:r>
          </w:p>
        </w:tc>
        <w:tc>
          <w:tcPr>
            <w:tcW w:w="1300" w:type="dxa"/>
            <w:tcBorders>
              <w:top w:val="nil"/>
              <w:left w:val="nil"/>
              <w:bottom w:val="nil"/>
              <w:right w:val="nil"/>
            </w:tcBorders>
            <w:shd w:val="clear" w:color="auto" w:fill="auto"/>
            <w:noWrap/>
            <w:hideMark/>
          </w:tcPr>
          <w:p w14:paraId="776B4C40"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38</w:t>
            </w:r>
          </w:p>
        </w:tc>
      </w:tr>
      <w:tr w:rsidR="007B51C6" w:rsidRPr="00CB7186" w14:paraId="32EB40D0" w14:textId="77777777" w:rsidTr="007B51C6">
        <w:trPr>
          <w:trHeight w:val="320"/>
          <w:jc w:val="center"/>
        </w:trPr>
        <w:tc>
          <w:tcPr>
            <w:tcW w:w="2880" w:type="dxa"/>
            <w:tcBorders>
              <w:top w:val="nil"/>
              <w:left w:val="nil"/>
              <w:bottom w:val="nil"/>
              <w:right w:val="nil"/>
            </w:tcBorders>
            <w:shd w:val="clear" w:color="auto" w:fill="auto"/>
            <w:noWrap/>
            <w:hideMark/>
          </w:tcPr>
          <w:p w14:paraId="79574F0F"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Popisování</w:t>
            </w:r>
          </w:p>
        </w:tc>
        <w:tc>
          <w:tcPr>
            <w:tcW w:w="1300" w:type="dxa"/>
            <w:tcBorders>
              <w:top w:val="nil"/>
              <w:left w:val="nil"/>
              <w:bottom w:val="nil"/>
              <w:right w:val="nil"/>
            </w:tcBorders>
            <w:shd w:val="clear" w:color="auto" w:fill="auto"/>
            <w:noWrap/>
            <w:hideMark/>
          </w:tcPr>
          <w:p w14:paraId="2580EFE2"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111</w:t>
            </w:r>
          </w:p>
        </w:tc>
        <w:tc>
          <w:tcPr>
            <w:tcW w:w="1300" w:type="dxa"/>
            <w:tcBorders>
              <w:top w:val="nil"/>
              <w:left w:val="nil"/>
              <w:bottom w:val="nil"/>
              <w:right w:val="nil"/>
            </w:tcBorders>
            <w:shd w:val="clear" w:color="auto" w:fill="auto"/>
            <w:noWrap/>
            <w:hideMark/>
          </w:tcPr>
          <w:p w14:paraId="5E7F6746"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20,24</w:t>
            </w:r>
          </w:p>
        </w:tc>
        <w:tc>
          <w:tcPr>
            <w:tcW w:w="1300" w:type="dxa"/>
            <w:tcBorders>
              <w:top w:val="nil"/>
              <w:left w:val="nil"/>
              <w:bottom w:val="nil"/>
              <w:right w:val="nil"/>
            </w:tcBorders>
            <w:shd w:val="clear" w:color="auto" w:fill="auto"/>
            <w:noWrap/>
            <w:hideMark/>
          </w:tcPr>
          <w:p w14:paraId="58A9CEC8"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7,4</w:t>
            </w:r>
          </w:p>
        </w:tc>
        <w:tc>
          <w:tcPr>
            <w:tcW w:w="1300" w:type="dxa"/>
            <w:tcBorders>
              <w:top w:val="nil"/>
              <w:left w:val="nil"/>
              <w:bottom w:val="nil"/>
              <w:right w:val="nil"/>
            </w:tcBorders>
            <w:shd w:val="clear" w:color="auto" w:fill="auto"/>
            <w:noWrap/>
            <w:hideMark/>
          </w:tcPr>
          <w:p w14:paraId="056EAD25"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8</w:t>
            </w:r>
          </w:p>
        </w:tc>
        <w:tc>
          <w:tcPr>
            <w:tcW w:w="1300" w:type="dxa"/>
            <w:tcBorders>
              <w:top w:val="nil"/>
              <w:left w:val="nil"/>
              <w:bottom w:val="nil"/>
              <w:right w:val="nil"/>
            </w:tcBorders>
            <w:shd w:val="clear" w:color="auto" w:fill="auto"/>
            <w:noWrap/>
            <w:hideMark/>
          </w:tcPr>
          <w:p w14:paraId="01F519CB"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40</w:t>
            </w:r>
          </w:p>
        </w:tc>
      </w:tr>
      <w:tr w:rsidR="007B51C6" w:rsidRPr="00CB7186" w14:paraId="4B519839" w14:textId="77777777" w:rsidTr="007B51C6">
        <w:trPr>
          <w:trHeight w:val="320"/>
          <w:jc w:val="center"/>
        </w:trPr>
        <w:tc>
          <w:tcPr>
            <w:tcW w:w="2880" w:type="dxa"/>
            <w:tcBorders>
              <w:top w:val="nil"/>
              <w:left w:val="nil"/>
              <w:bottom w:val="nil"/>
              <w:right w:val="nil"/>
            </w:tcBorders>
            <w:shd w:val="clear" w:color="auto" w:fill="auto"/>
            <w:noWrap/>
            <w:hideMark/>
          </w:tcPr>
          <w:p w14:paraId="06222AA9"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Vědomé jednání</w:t>
            </w:r>
          </w:p>
        </w:tc>
        <w:tc>
          <w:tcPr>
            <w:tcW w:w="1300" w:type="dxa"/>
            <w:tcBorders>
              <w:top w:val="nil"/>
              <w:left w:val="nil"/>
              <w:bottom w:val="nil"/>
              <w:right w:val="nil"/>
            </w:tcBorders>
            <w:shd w:val="clear" w:color="auto" w:fill="auto"/>
            <w:noWrap/>
            <w:hideMark/>
          </w:tcPr>
          <w:p w14:paraId="67CB3743"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111</w:t>
            </w:r>
          </w:p>
        </w:tc>
        <w:tc>
          <w:tcPr>
            <w:tcW w:w="1300" w:type="dxa"/>
            <w:tcBorders>
              <w:top w:val="nil"/>
              <w:left w:val="nil"/>
              <w:bottom w:val="nil"/>
              <w:right w:val="nil"/>
            </w:tcBorders>
            <w:shd w:val="clear" w:color="auto" w:fill="auto"/>
            <w:noWrap/>
            <w:hideMark/>
          </w:tcPr>
          <w:p w14:paraId="7A13E312"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22,05</w:t>
            </w:r>
          </w:p>
        </w:tc>
        <w:tc>
          <w:tcPr>
            <w:tcW w:w="1300" w:type="dxa"/>
            <w:tcBorders>
              <w:top w:val="nil"/>
              <w:left w:val="nil"/>
              <w:bottom w:val="nil"/>
              <w:right w:val="nil"/>
            </w:tcBorders>
            <w:shd w:val="clear" w:color="auto" w:fill="auto"/>
            <w:noWrap/>
            <w:hideMark/>
          </w:tcPr>
          <w:p w14:paraId="67FB32A8"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7,52</w:t>
            </w:r>
          </w:p>
        </w:tc>
        <w:tc>
          <w:tcPr>
            <w:tcW w:w="1300" w:type="dxa"/>
            <w:tcBorders>
              <w:top w:val="nil"/>
              <w:left w:val="nil"/>
              <w:bottom w:val="nil"/>
              <w:right w:val="nil"/>
            </w:tcBorders>
            <w:shd w:val="clear" w:color="auto" w:fill="auto"/>
            <w:noWrap/>
            <w:hideMark/>
          </w:tcPr>
          <w:p w14:paraId="2AD34075"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8</w:t>
            </w:r>
          </w:p>
        </w:tc>
        <w:tc>
          <w:tcPr>
            <w:tcW w:w="1300" w:type="dxa"/>
            <w:tcBorders>
              <w:top w:val="nil"/>
              <w:left w:val="nil"/>
              <w:bottom w:val="nil"/>
              <w:right w:val="nil"/>
            </w:tcBorders>
            <w:shd w:val="clear" w:color="auto" w:fill="auto"/>
            <w:noWrap/>
            <w:hideMark/>
          </w:tcPr>
          <w:p w14:paraId="055C91CA"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40</w:t>
            </w:r>
          </w:p>
        </w:tc>
      </w:tr>
      <w:tr w:rsidR="007B51C6" w:rsidRPr="00CB7186" w14:paraId="06ACBC74" w14:textId="77777777" w:rsidTr="007B51C6">
        <w:trPr>
          <w:trHeight w:val="320"/>
          <w:jc w:val="center"/>
        </w:trPr>
        <w:tc>
          <w:tcPr>
            <w:tcW w:w="2880" w:type="dxa"/>
            <w:tcBorders>
              <w:top w:val="nil"/>
              <w:left w:val="nil"/>
              <w:bottom w:val="nil"/>
              <w:right w:val="nil"/>
            </w:tcBorders>
            <w:shd w:val="clear" w:color="auto" w:fill="auto"/>
            <w:noWrap/>
            <w:hideMark/>
          </w:tcPr>
          <w:p w14:paraId="14499222"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Neposuzování</w:t>
            </w:r>
          </w:p>
        </w:tc>
        <w:tc>
          <w:tcPr>
            <w:tcW w:w="1300" w:type="dxa"/>
            <w:tcBorders>
              <w:top w:val="nil"/>
              <w:left w:val="nil"/>
              <w:bottom w:val="nil"/>
              <w:right w:val="nil"/>
            </w:tcBorders>
            <w:shd w:val="clear" w:color="auto" w:fill="auto"/>
            <w:noWrap/>
            <w:hideMark/>
          </w:tcPr>
          <w:p w14:paraId="6577EA81"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111</w:t>
            </w:r>
          </w:p>
        </w:tc>
        <w:tc>
          <w:tcPr>
            <w:tcW w:w="1300" w:type="dxa"/>
            <w:tcBorders>
              <w:top w:val="nil"/>
              <w:left w:val="nil"/>
              <w:bottom w:val="nil"/>
              <w:right w:val="nil"/>
            </w:tcBorders>
            <w:shd w:val="clear" w:color="auto" w:fill="auto"/>
            <w:noWrap/>
            <w:hideMark/>
          </w:tcPr>
          <w:p w14:paraId="446C53FE"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21,36</w:t>
            </w:r>
          </w:p>
        </w:tc>
        <w:tc>
          <w:tcPr>
            <w:tcW w:w="1300" w:type="dxa"/>
            <w:tcBorders>
              <w:top w:val="nil"/>
              <w:left w:val="nil"/>
              <w:bottom w:val="nil"/>
              <w:right w:val="nil"/>
            </w:tcBorders>
            <w:shd w:val="clear" w:color="auto" w:fill="auto"/>
            <w:noWrap/>
            <w:hideMark/>
          </w:tcPr>
          <w:p w14:paraId="0ADF1E27"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7,76</w:t>
            </w:r>
          </w:p>
        </w:tc>
        <w:tc>
          <w:tcPr>
            <w:tcW w:w="1300" w:type="dxa"/>
            <w:tcBorders>
              <w:top w:val="nil"/>
              <w:left w:val="nil"/>
              <w:bottom w:val="nil"/>
              <w:right w:val="nil"/>
            </w:tcBorders>
            <w:shd w:val="clear" w:color="auto" w:fill="auto"/>
            <w:noWrap/>
            <w:hideMark/>
          </w:tcPr>
          <w:p w14:paraId="2C9480B5"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8</w:t>
            </w:r>
          </w:p>
        </w:tc>
        <w:tc>
          <w:tcPr>
            <w:tcW w:w="1300" w:type="dxa"/>
            <w:tcBorders>
              <w:top w:val="nil"/>
              <w:left w:val="nil"/>
              <w:bottom w:val="nil"/>
              <w:right w:val="nil"/>
            </w:tcBorders>
            <w:shd w:val="clear" w:color="auto" w:fill="auto"/>
            <w:noWrap/>
            <w:hideMark/>
          </w:tcPr>
          <w:p w14:paraId="581A5E9E"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39</w:t>
            </w:r>
          </w:p>
        </w:tc>
      </w:tr>
      <w:tr w:rsidR="007B51C6" w:rsidRPr="00CB7186" w14:paraId="1BCAA602" w14:textId="77777777" w:rsidTr="007B51C6">
        <w:trPr>
          <w:trHeight w:val="320"/>
          <w:jc w:val="center"/>
        </w:trPr>
        <w:tc>
          <w:tcPr>
            <w:tcW w:w="2880" w:type="dxa"/>
            <w:tcBorders>
              <w:top w:val="nil"/>
              <w:left w:val="nil"/>
              <w:bottom w:val="nil"/>
              <w:right w:val="nil"/>
            </w:tcBorders>
            <w:shd w:val="clear" w:color="auto" w:fill="auto"/>
            <w:noWrap/>
            <w:hideMark/>
          </w:tcPr>
          <w:p w14:paraId="2BC65495"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Nereagování</w:t>
            </w:r>
          </w:p>
        </w:tc>
        <w:tc>
          <w:tcPr>
            <w:tcW w:w="1300" w:type="dxa"/>
            <w:tcBorders>
              <w:top w:val="nil"/>
              <w:left w:val="nil"/>
              <w:bottom w:val="nil"/>
              <w:right w:val="nil"/>
            </w:tcBorders>
            <w:shd w:val="clear" w:color="auto" w:fill="auto"/>
            <w:noWrap/>
            <w:hideMark/>
          </w:tcPr>
          <w:p w14:paraId="72A79292"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111</w:t>
            </w:r>
          </w:p>
        </w:tc>
        <w:tc>
          <w:tcPr>
            <w:tcW w:w="1300" w:type="dxa"/>
            <w:tcBorders>
              <w:top w:val="nil"/>
              <w:left w:val="nil"/>
              <w:bottom w:val="nil"/>
              <w:right w:val="nil"/>
            </w:tcBorders>
            <w:shd w:val="clear" w:color="auto" w:fill="auto"/>
            <w:noWrap/>
            <w:hideMark/>
          </w:tcPr>
          <w:p w14:paraId="21AEDEF5"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17,23</w:t>
            </w:r>
          </w:p>
        </w:tc>
        <w:tc>
          <w:tcPr>
            <w:tcW w:w="1300" w:type="dxa"/>
            <w:tcBorders>
              <w:top w:val="nil"/>
              <w:left w:val="nil"/>
              <w:bottom w:val="nil"/>
              <w:right w:val="nil"/>
            </w:tcBorders>
            <w:shd w:val="clear" w:color="auto" w:fill="auto"/>
            <w:noWrap/>
            <w:hideMark/>
          </w:tcPr>
          <w:p w14:paraId="4CAC107B"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5,5</w:t>
            </w:r>
          </w:p>
        </w:tc>
        <w:tc>
          <w:tcPr>
            <w:tcW w:w="1300" w:type="dxa"/>
            <w:tcBorders>
              <w:top w:val="nil"/>
              <w:left w:val="nil"/>
              <w:bottom w:val="nil"/>
              <w:right w:val="nil"/>
            </w:tcBorders>
            <w:shd w:val="clear" w:color="auto" w:fill="auto"/>
            <w:noWrap/>
            <w:hideMark/>
          </w:tcPr>
          <w:p w14:paraId="0001105C"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7</w:t>
            </w:r>
          </w:p>
        </w:tc>
        <w:tc>
          <w:tcPr>
            <w:tcW w:w="1300" w:type="dxa"/>
            <w:tcBorders>
              <w:top w:val="nil"/>
              <w:left w:val="nil"/>
              <w:bottom w:val="nil"/>
              <w:right w:val="nil"/>
            </w:tcBorders>
            <w:shd w:val="clear" w:color="auto" w:fill="auto"/>
            <w:noWrap/>
            <w:hideMark/>
          </w:tcPr>
          <w:p w14:paraId="43DD4C73"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30</w:t>
            </w:r>
          </w:p>
        </w:tc>
      </w:tr>
      <w:tr w:rsidR="007B51C6" w:rsidRPr="00CB7186" w14:paraId="4AE1AADC" w14:textId="77777777" w:rsidTr="007B51C6">
        <w:trPr>
          <w:trHeight w:val="320"/>
          <w:jc w:val="center"/>
        </w:trPr>
        <w:tc>
          <w:tcPr>
            <w:tcW w:w="2880" w:type="dxa"/>
            <w:tcBorders>
              <w:top w:val="nil"/>
              <w:left w:val="nil"/>
              <w:bottom w:val="nil"/>
              <w:right w:val="nil"/>
            </w:tcBorders>
            <w:shd w:val="clear" w:color="auto" w:fill="auto"/>
            <w:noWrap/>
            <w:hideMark/>
          </w:tcPr>
          <w:p w14:paraId="484F4DFA" w14:textId="77777777" w:rsidR="007B51C6" w:rsidRPr="00CB7186" w:rsidRDefault="007B51C6" w:rsidP="007B51C6">
            <w:pPr>
              <w:rPr>
                <w:rFonts w:asciiTheme="minorHAnsi" w:hAnsiTheme="minorHAnsi"/>
                <w:b/>
                <w:bCs/>
                <w:color w:val="000000"/>
              </w:rPr>
            </w:pPr>
            <w:r w:rsidRPr="00CB7186">
              <w:rPr>
                <w:rFonts w:asciiTheme="minorHAnsi" w:hAnsiTheme="minorHAnsi"/>
                <w:b/>
                <w:bCs/>
                <w:color w:val="000000"/>
              </w:rPr>
              <w:t>Pozitivní emotivita</w:t>
            </w:r>
          </w:p>
        </w:tc>
        <w:tc>
          <w:tcPr>
            <w:tcW w:w="1300" w:type="dxa"/>
            <w:tcBorders>
              <w:top w:val="nil"/>
              <w:left w:val="nil"/>
              <w:bottom w:val="nil"/>
              <w:right w:val="nil"/>
            </w:tcBorders>
            <w:shd w:val="clear" w:color="auto" w:fill="auto"/>
            <w:noWrap/>
            <w:hideMark/>
          </w:tcPr>
          <w:p w14:paraId="256F52F4"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110</w:t>
            </w:r>
          </w:p>
        </w:tc>
        <w:tc>
          <w:tcPr>
            <w:tcW w:w="1300" w:type="dxa"/>
            <w:tcBorders>
              <w:top w:val="nil"/>
              <w:left w:val="nil"/>
              <w:bottom w:val="nil"/>
              <w:right w:val="nil"/>
            </w:tcBorders>
            <w:shd w:val="clear" w:color="auto" w:fill="auto"/>
            <w:noWrap/>
            <w:hideMark/>
          </w:tcPr>
          <w:p w14:paraId="3ACE1A08"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43,45</w:t>
            </w:r>
          </w:p>
        </w:tc>
        <w:tc>
          <w:tcPr>
            <w:tcW w:w="1300" w:type="dxa"/>
            <w:tcBorders>
              <w:top w:val="nil"/>
              <w:left w:val="nil"/>
              <w:bottom w:val="nil"/>
              <w:right w:val="nil"/>
            </w:tcBorders>
            <w:shd w:val="clear" w:color="auto" w:fill="auto"/>
            <w:noWrap/>
            <w:hideMark/>
          </w:tcPr>
          <w:p w14:paraId="0FC97203"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16,84</w:t>
            </w:r>
          </w:p>
        </w:tc>
        <w:tc>
          <w:tcPr>
            <w:tcW w:w="1300" w:type="dxa"/>
            <w:tcBorders>
              <w:top w:val="nil"/>
              <w:left w:val="nil"/>
              <w:bottom w:val="nil"/>
              <w:right w:val="nil"/>
            </w:tcBorders>
            <w:shd w:val="clear" w:color="auto" w:fill="auto"/>
            <w:noWrap/>
            <w:hideMark/>
          </w:tcPr>
          <w:p w14:paraId="3E278D0B"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18</w:t>
            </w:r>
          </w:p>
        </w:tc>
        <w:tc>
          <w:tcPr>
            <w:tcW w:w="1300" w:type="dxa"/>
            <w:tcBorders>
              <w:top w:val="nil"/>
              <w:left w:val="nil"/>
              <w:bottom w:val="nil"/>
              <w:right w:val="nil"/>
            </w:tcBorders>
            <w:shd w:val="clear" w:color="auto" w:fill="auto"/>
            <w:noWrap/>
            <w:hideMark/>
          </w:tcPr>
          <w:p w14:paraId="0E5AC26E"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90</w:t>
            </w:r>
          </w:p>
        </w:tc>
      </w:tr>
      <w:tr w:rsidR="007B51C6" w:rsidRPr="00CB7186" w14:paraId="5BE95900" w14:textId="77777777" w:rsidTr="007B51C6">
        <w:trPr>
          <w:trHeight w:val="320"/>
          <w:jc w:val="center"/>
        </w:trPr>
        <w:tc>
          <w:tcPr>
            <w:tcW w:w="2880" w:type="dxa"/>
            <w:tcBorders>
              <w:top w:val="nil"/>
              <w:left w:val="nil"/>
              <w:bottom w:val="nil"/>
              <w:right w:val="nil"/>
            </w:tcBorders>
            <w:shd w:val="clear" w:color="auto" w:fill="auto"/>
            <w:noWrap/>
            <w:hideMark/>
          </w:tcPr>
          <w:p w14:paraId="4E649CE7" w14:textId="77777777" w:rsidR="007B51C6" w:rsidRPr="00CB7186" w:rsidRDefault="007B51C6" w:rsidP="007B51C6">
            <w:pPr>
              <w:rPr>
                <w:rFonts w:asciiTheme="minorHAnsi" w:hAnsiTheme="minorHAnsi"/>
                <w:b/>
                <w:bCs/>
                <w:color w:val="000000"/>
              </w:rPr>
            </w:pPr>
            <w:r w:rsidRPr="00CB7186">
              <w:rPr>
                <w:rFonts w:asciiTheme="minorHAnsi" w:hAnsiTheme="minorHAnsi"/>
                <w:b/>
                <w:bCs/>
                <w:color w:val="000000"/>
              </w:rPr>
              <w:t>Negativní emotivita</w:t>
            </w:r>
          </w:p>
        </w:tc>
        <w:tc>
          <w:tcPr>
            <w:tcW w:w="1300" w:type="dxa"/>
            <w:tcBorders>
              <w:top w:val="nil"/>
              <w:left w:val="nil"/>
              <w:bottom w:val="nil"/>
              <w:right w:val="nil"/>
            </w:tcBorders>
            <w:shd w:val="clear" w:color="auto" w:fill="auto"/>
            <w:noWrap/>
            <w:hideMark/>
          </w:tcPr>
          <w:p w14:paraId="04E421BD"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110</w:t>
            </w:r>
          </w:p>
        </w:tc>
        <w:tc>
          <w:tcPr>
            <w:tcW w:w="1300" w:type="dxa"/>
            <w:tcBorders>
              <w:top w:val="nil"/>
              <w:left w:val="nil"/>
              <w:bottom w:val="nil"/>
              <w:right w:val="nil"/>
            </w:tcBorders>
            <w:shd w:val="clear" w:color="auto" w:fill="auto"/>
            <w:noWrap/>
            <w:hideMark/>
          </w:tcPr>
          <w:p w14:paraId="3EEEFEA4"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61,42</w:t>
            </w:r>
          </w:p>
        </w:tc>
        <w:tc>
          <w:tcPr>
            <w:tcW w:w="1300" w:type="dxa"/>
            <w:tcBorders>
              <w:top w:val="nil"/>
              <w:left w:val="nil"/>
              <w:bottom w:val="nil"/>
              <w:right w:val="nil"/>
            </w:tcBorders>
            <w:shd w:val="clear" w:color="auto" w:fill="auto"/>
            <w:noWrap/>
            <w:hideMark/>
          </w:tcPr>
          <w:p w14:paraId="71ABAF25"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16,68</w:t>
            </w:r>
          </w:p>
        </w:tc>
        <w:tc>
          <w:tcPr>
            <w:tcW w:w="1300" w:type="dxa"/>
            <w:tcBorders>
              <w:top w:val="nil"/>
              <w:left w:val="nil"/>
              <w:bottom w:val="nil"/>
              <w:right w:val="nil"/>
            </w:tcBorders>
            <w:shd w:val="clear" w:color="auto" w:fill="auto"/>
            <w:noWrap/>
            <w:hideMark/>
          </w:tcPr>
          <w:p w14:paraId="626B08EA"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18</w:t>
            </w:r>
          </w:p>
        </w:tc>
        <w:tc>
          <w:tcPr>
            <w:tcW w:w="1300" w:type="dxa"/>
            <w:tcBorders>
              <w:top w:val="nil"/>
              <w:left w:val="nil"/>
              <w:bottom w:val="nil"/>
              <w:right w:val="nil"/>
            </w:tcBorders>
            <w:shd w:val="clear" w:color="auto" w:fill="auto"/>
            <w:noWrap/>
            <w:hideMark/>
          </w:tcPr>
          <w:p w14:paraId="3F41D731"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88</w:t>
            </w:r>
          </w:p>
        </w:tc>
      </w:tr>
      <w:tr w:rsidR="007B51C6" w:rsidRPr="00CB7186" w14:paraId="59D4872B" w14:textId="77777777" w:rsidTr="007B51C6">
        <w:trPr>
          <w:trHeight w:val="320"/>
          <w:jc w:val="center"/>
        </w:trPr>
        <w:tc>
          <w:tcPr>
            <w:tcW w:w="2880" w:type="dxa"/>
            <w:tcBorders>
              <w:top w:val="nil"/>
              <w:left w:val="nil"/>
              <w:bottom w:val="nil"/>
              <w:right w:val="nil"/>
            </w:tcBorders>
            <w:shd w:val="clear" w:color="auto" w:fill="auto"/>
            <w:noWrap/>
            <w:hideMark/>
          </w:tcPr>
          <w:p w14:paraId="22084BEA" w14:textId="77777777" w:rsidR="007B51C6" w:rsidRPr="00CB7186" w:rsidRDefault="007B51C6" w:rsidP="007B51C6">
            <w:pPr>
              <w:rPr>
                <w:rFonts w:asciiTheme="minorHAnsi" w:hAnsiTheme="minorHAnsi"/>
                <w:b/>
                <w:bCs/>
                <w:color w:val="000000"/>
              </w:rPr>
            </w:pPr>
            <w:r w:rsidRPr="00CB7186">
              <w:rPr>
                <w:rFonts w:asciiTheme="minorHAnsi" w:hAnsiTheme="minorHAnsi"/>
                <w:b/>
                <w:bCs/>
                <w:color w:val="000000"/>
              </w:rPr>
              <w:t>Potíže s ER</w:t>
            </w:r>
          </w:p>
        </w:tc>
        <w:tc>
          <w:tcPr>
            <w:tcW w:w="1300" w:type="dxa"/>
            <w:tcBorders>
              <w:top w:val="nil"/>
              <w:left w:val="nil"/>
              <w:bottom w:val="nil"/>
              <w:right w:val="nil"/>
            </w:tcBorders>
            <w:shd w:val="clear" w:color="auto" w:fill="auto"/>
            <w:noWrap/>
            <w:hideMark/>
          </w:tcPr>
          <w:p w14:paraId="33550D9A"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108</w:t>
            </w:r>
          </w:p>
        </w:tc>
        <w:tc>
          <w:tcPr>
            <w:tcW w:w="1300" w:type="dxa"/>
            <w:tcBorders>
              <w:top w:val="nil"/>
              <w:left w:val="nil"/>
              <w:bottom w:val="nil"/>
              <w:right w:val="nil"/>
            </w:tcBorders>
            <w:shd w:val="clear" w:color="auto" w:fill="auto"/>
            <w:noWrap/>
            <w:hideMark/>
          </w:tcPr>
          <w:p w14:paraId="60F78C42"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58,14</w:t>
            </w:r>
          </w:p>
        </w:tc>
        <w:tc>
          <w:tcPr>
            <w:tcW w:w="1300" w:type="dxa"/>
            <w:tcBorders>
              <w:top w:val="nil"/>
              <w:left w:val="nil"/>
              <w:bottom w:val="nil"/>
              <w:right w:val="nil"/>
            </w:tcBorders>
            <w:shd w:val="clear" w:color="auto" w:fill="auto"/>
            <w:noWrap/>
            <w:hideMark/>
          </w:tcPr>
          <w:p w14:paraId="13CCAC7A"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15,34</w:t>
            </w:r>
          </w:p>
        </w:tc>
        <w:tc>
          <w:tcPr>
            <w:tcW w:w="1300" w:type="dxa"/>
            <w:tcBorders>
              <w:top w:val="nil"/>
              <w:left w:val="nil"/>
              <w:bottom w:val="nil"/>
              <w:right w:val="nil"/>
            </w:tcBorders>
            <w:shd w:val="clear" w:color="auto" w:fill="auto"/>
            <w:noWrap/>
            <w:hideMark/>
          </w:tcPr>
          <w:p w14:paraId="2E017866"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25</w:t>
            </w:r>
          </w:p>
        </w:tc>
        <w:tc>
          <w:tcPr>
            <w:tcW w:w="1300" w:type="dxa"/>
            <w:tcBorders>
              <w:top w:val="nil"/>
              <w:left w:val="nil"/>
              <w:bottom w:val="nil"/>
              <w:right w:val="nil"/>
            </w:tcBorders>
            <w:shd w:val="clear" w:color="auto" w:fill="auto"/>
            <w:noWrap/>
            <w:hideMark/>
          </w:tcPr>
          <w:p w14:paraId="09749DC0"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86</w:t>
            </w:r>
          </w:p>
        </w:tc>
      </w:tr>
      <w:tr w:rsidR="007B51C6" w:rsidRPr="00CB7186" w14:paraId="1432031C" w14:textId="77777777" w:rsidTr="007B51C6">
        <w:trPr>
          <w:trHeight w:val="320"/>
          <w:jc w:val="center"/>
        </w:trPr>
        <w:tc>
          <w:tcPr>
            <w:tcW w:w="2880" w:type="dxa"/>
            <w:tcBorders>
              <w:top w:val="nil"/>
              <w:left w:val="nil"/>
              <w:bottom w:val="nil"/>
              <w:right w:val="nil"/>
            </w:tcBorders>
            <w:shd w:val="clear" w:color="auto" w:fill="auto"/>
            <w:noWrap/>
            <w:hideMark/>
          </w:tcPr>
          <w:p w14:paraId="49527435"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Uvědomění</w:t>
            </w:r>
          </w:p>
        </w:tc>
        <w:tc>
          <w:tcPr>
            <w:tcW w:w="1300" w:type="dxa"/>
            <w:tcBorders>
              <w:top w:val="nil"/>
              <w:left w:val="nil"/>
              <w:bottom w:val="nil"/>
              <w:right w:val="nil"/>
            </w:tcBorders>
            <w:shd w:val="clear" w:color="auto" w:fill="auto"/>
            <w:noWrap/>
            <w:hideMark/>
          </w:tcPr>
          <w:p w14:paraId="7B40EB32"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108</w:t>
            </w:r>
          </w:p>
        </w:tc>
        <w:tc>
          <w:tcPr>
            <w:tcW w:w="1300" w:type="dxa"/>
            <w:tcBorders>
              <w:top w:val="nil"/>
              <w:left w:val="nil"/>
              <w:bottom w:val="nil"/>
              <w:right w:val="nil"/>
            </w:tcBorders>
            <w:shd w:val="clear" w:color="auto" w:fill="auto"/>
            <w:noWrap/>
            <w:hideMark/>
          </w:tcPr>
          <w:p w14:paraId="048BC41F"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9,56</w:t>
            </w:r>
          </w:p>
        </w:tc>
        <w:tc>
          <w:tcPr>
            <w:tcW w:w="1300" w:type="dxa"/>
            <w:tcBorders>
              <w:top w:val="nil"/>
              <w:left w:val="nil"/>
              <w:bottom w:val="nil"/>
              <w:right w:val="nil"/>
            </w:tcBorders>
            <w:shd w:val="clear" w:color="auto" w:fill="auto"/>
            <w:noWrap/>
            <w:hideMark/>
          </w:tcPr>
          <w:p w14:paraId="00EF7C8F"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2,76</w:t>
            </w:r>
          </w:p>
        </w:tc>
        <w:tc>
          <w:tcPr>
            <w:tcW w:w="1300" w:type="dxa"/>
            <w:tcBorders>
              <w:top w:val="nil"/>
              <w:left w:val="nil"/>
              <w:bottom w:val="nil"/>
              <w:right w:val="nil"/>
            </w:tcBorders>
            <w:shd w:val="clear" w:color="auto" w:fill="auto"/>
            <w:noWrap/>
            <w:hideMark/>
          </w:tcPr>
          <w:p w14:paraId="7E8A1C43"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4</w:t>
            </w:r>
          </w:p>
        </w:tc>
        <w:tc>
          <w:tcPr>
            <w:tcW w:w="1300" w:type="dxa"/>
            <w:tcBorders>
              <w:top w:val="nil"/>
              <w:left w:val="nil"/>
              <w:bottom w:val="nil"/>
              <w:right w:val="nil"/>
            </w:tcBorders>
            <w:shd w:val="clear" w:color="auto" w:fill="auto"/>
            <w:noWrap/>
            <w:hideMark/>
          </w:tcPr>
          <w:p w14:paraId="136B3DE4"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15</w:t>
            </w:r>
          </w:p>
        </w:tc>
      </w:tr>
      <w:tr w:rsidR="007B51C6" w:rsidRPr="00CB7186" w14:paraId="2BDE051D" w14:textId="77777777" w:rsidTr="007B51C6">
        <w:trPr>
          <w:trHeight w:val="320"/>
          <w:jc w:val="center"/>
        </w:trPr>
        <w:tc>
          <w:tcPr>
            <w:tcW w:w="2880" w:type="dxa"/>
            <w:tcBorders>
              <w:top w:val="nil"/>
              <w:left w:val="nil"/>
              <w:bottom w:val="nil"/>
              <w:right w:val="nil"/>
            </w:tcBorders>
            <w:shd w:val="clear" w:color="auto" w:fill="auto"/>
            <w:noWrap/>
            <w:hideMark/>
          </w:tcPr>
          <w:p w14:paraId="5DAE1440"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Porozumění</w:t>
            </w:r>
          </w:p>
        </w:tc>
        <w:tc>
          <w:tcPr>
            <w:tcW w:w="1300" w:type="dxa"/>
            <w:tcBorders>
              <w:top w:val="nil"/>
              <w:left w:val="nil"/>
              <w:bottom w:val="nil"/>
              <w:right w:val="nil"/>
            </w:tcBorders>
            <w:shd w:val="clear" w:color="auto" w:fill="auto"/>
            <w:noWrap/>
            <w:hideMark/>
          </w:tcPr>
          <w:p w14:paraId="7A4BB53C"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108</w:t>
            </w:r>
          </w:p>
        </w:tc>
        <w:tc>
          <w:tcPr>
            <w:tcW w:w="1300" w:type="dxa"/>
            <w:tcBorders>
              <w:top w:val="nil"/>
              <w:left w:val="nil"/>
              <w:bottom w:val="nil"/>
              <w:right w:val="nil"/>
            </w:tcBorders>
            <w:shd w:val="clear" w:color="auto" w:fill="auto"/>
            <w:noWrap/>
            <w:hideMark/>
          </w:tcPr>
          <w:p w14:paraId="4574C4C5"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9,63</w:t>
            </w:r>
          </w:p>
        </w:tc>
        <w:tc>
          <w:tcPr>
            <w:tcW w:w="1300" w:type="dxa"/>
            <w:tcBorders>
              <w:top w:val="nil"/>
              <w:left w:val="nil"/>
              <w:bottom w:val="nil"/>
              <w:right w:val="nil"/>
            </w:tcBorders>
            <w:shd w:val="clear" w:color="auto" w:fill="auto"/>
            <w:noWrap/>
            <w:hideMark/>
          </w:tcPr>
          <w:p w14:paraId="2BAD8AB7"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3,31</w:t>
            </w:r>
          </w:p>
        </w:tc>
        <w:tc>
          <w:tcPr>
            <w:tcW w:w="1300" w:type="dxa"/>
            <w:tcBorders>
              <w:top w:val="nil"/>
              <w:left w:val="nil"/>
              <w:bottom w:val="nil"/>
              <w:right w:val="nil"/>
            </w:tcBorders>
            <w:shd w:val="clear" w:color="auto" w:fill="auto"/>
            <w:noWrap/>
            <w:hideMark/>
          </w:tcPr>
          <w:p w14:paraId="3BAF5D75"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51A11636"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15</w:t>
            </w:r>
          </w:p>
        </w:tc>
      </w:tr>
      <w:tr w:rsidR="007B51C6" w:rsidRPr="00CB7186" w14:paraId="317DD285" w14:textId="77777777" w:rsidTr="007B51C6">
        <w:trPr>
          <w:trHeight w:val="320"/>
          <w:jc w:val="center"/>
        </w:trPr>
        <w:tc>
          <w:tcPr>
            <w:tcW w:w="2880" w:type="dxa"/>
            <w:tcBorders>
              <w:top w:val="nil"/>
              <w:left w:val="nil"/>
              <w:bottom w:val="nil"/>
              <w:right w:val="nil"/>
            </w:tcBorders>
            <w:shd w:val="clear" w:color="auto" w:fill="auto"/>
            <w:noWrap/>
            <w:hideMark/>
          </w:tcPr>
          <w:p w14:paraId="7F76E7CC"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Neakceptování</w:t>
            </w:r>
          </w:p>
        </w:tc>
        <w:tc>
          <w:tcPr>
            <w:tcW w:w="1300" w:type="dxa"/>
            <w:tcBorders>
              <w:top w:val="nil"/>
              <w:left w:val="nil"/>
              <w:bottom w:val="nil"/>
              <w:right w:val="nil"/>
            </w:tcBorders>
            <w:shd w:val="clear" w:color="auto" w:fill="auto"/>
            <w:noWrap/>
            <w:hideMark/>
          </w:tcPr>
          <w:p w14:paraId="0FA77B24"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108</w:t>
            </w:r>
          </w:p>
        </w:tc>
        <w:tc>
          <w:tcPr>
            <w:tcW w:w="1300" w:type="dxa"/>
            <w:tcBorders>
              <w:top w:val="nil"/>
              <w:left w:val="nil"/>
              <w:bottom w:val="nil"/>
              <w:right w:val="nil"/>
            </w:tcBorders>
            <w:shd w:val="clear" w:color="auto" w:fill="auto"/>
            <w:noWrap/>
            <w:hideMark/>
          </w:tcPr>
          <w:p w14:paraId="272BDBA3"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8,73</w:t>
            </w:r>
          </w:p>
        </w:tc>
        <w:tc>
          <w:tcPr>
            <w:tcW w:w="1300" w:type="dxa"/>
            <w:tcBorders>
              <w:top w:val="nil"/>
              <w:left w:val="nil"/>
              <w:bottom w:val="nil"/>
              <w:right w:val="nil"/>
            </w:tcBorders>
            <w:shd w:val="clear" w:color="auto" w:fill="auto"/>
            <w:noWrap/>
            <w:hideMark/>
          </w:tcPr>
          <w:p w14:paraId="5895C199"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4,11</w:t>
            </w:r>
          </w:p>
        </w:tc>
        <w:tc>
          <w:tcPr>
            <w:tcW w:w="1300" w:type="dxa"/>
            <w:tcBorders>
              <w:top w:val="nil"/>
              <w:left w:val="nil"/>
              <w:bottom w:val="nil"/>
              <w:right w:val="nil"/>
            </w:tcBorders>
            <w:shd w:val="clear" w:color="auto" w:fill="auto"/>
            <w:noWrap/>
            <w:hideMark/>
          </w:tcPr>
          <w:p w14:paraId="0430EC11"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63DD07B7"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15</w:t>
            </w:r>
          </w:p>
        </w:tc>
      </w:tr>
      <w:tr w:rsidR="007B51C6" w:rsidRPr="00CB7186" w14:paraId="38D575E7" w14:textId="77777777" w:rsidTr="007B51C6">
        <w:trPr>
          <w:trHeight w:val="320"/>
          <w:jc w:val="center"/>
        </w:trPr>
        <w:tc>
          <w:tcPr>
            <w:tcW w:w="2880" w:type="dxa"/>
            <w:tcBorders>
              <w:top w:val="nil"/>
              <w:left w:val="nil"/>
              <w:bottom w:val="nil"/>
              <w:right w:val="nil"/>
            </w:tcBorders>
            <w:shd w:val="clear" w:color="auto" w:fill="auto"/>
            <w:noWrap/>
            <w:hideMark/>
          </w:tcPr>
          <w:p w14:paraId="43020664"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Cíle</w:t>
            </w:r>
          </w:p>
        </w:tc>
        <w:tc>
          <w:tcPr>
            <w:tcW w:w="1300" w:type="dxa"/>
            <w:tcBorders>
              <w:top w:val="nil"/>
              <w:left w:val="nil"/>
              <w:bottom w:val="nil"/>
              <w:right w:val="nil"/>
            </w:tcBorders>
            <w:shd w:val="clear" w:color="auto" w:fill="auto"/>
            <w:noWrap/>
            <w:hideMark/>
          </w:tcPr>
          <w:p w14:paraId="3FBC0E82"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108</w:t>
            </w:r>
          </w:p>
        </w:tc>
        <w:tc>
          <w:tcPr>
            <w:tcW w:w="1300" w:type="dxa"/>
            <w:tcBorders>
              <w:top w:val="nil"/>
              <w:left w:val="nil"/>
              <w:bottom w:val="nil"/>
              <w:right w:val="nil"/>
            </w:tcBorders>
            <w:shd w:val="clear" w:color="auto" w:fill="auto"/>
            <w:noWrap/>
            <w:hideMark/>
          </w:tcPr>
          <w:p w14:paraId="2C856573"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11,51</w:t>
            </w:r>
          </w:p>
        </w:tc>
        <w:tc>
          <w:tcPr>
            <w:tcW w:w="1300" w:type="dxa"/>
            <w:tcBorders>
              <w:top w:val="nil"/>
              <w:left w:val="nil"/>
              <w:bottom w:val="nil"/>
              <w:right w:val="nil"/>
            </w:tcBorders>
            <w:shd w:val="clear" w:color="auto" w:fill="auto"/>
            <w:noWrap/>
            <w:hideMark/>
          </w:tcPr>
          <w:p w14:paraId="1491A68D"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3,72</w:t>
            </w:r>
          </w:p>
        </w:tc>
        <w:tc>
          <w:tcPr>
            <w:tcW w:w="1300" w:type="dxa"/>
            <w:tcBorders>
              <w:top w:val="nil"/>
              <w:left w:val="nil"/>
              <w:bottom w:val="nil"/>
              <w:right w:val="nil"/>
            </w:tcBorders>
            <w:shd w:val="clear" w:color="auto" w:fill="auto"/>
            <w:noWrap/>
            <w:hideMark/>
          </w:tcPr>
          <w:p w14:paraId="32AF246C"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04151BBB"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15</w:t>
            </w:r>
          </w:p>
        </w:tc>
      </w:tr>
      <w:tr w:rsidR="007B51C6" w:rsidRPr="00CB7186" w14:paraId="6BBB6F88" w14:textId="77777777" w:rsidTr="007B51C6">
        <w:trPr>
          <w:trHeight w:val="320"/>
          <w:jc w:val="center"/>
        </w:trPr>
        <w:tc>
          <w:tcPr>
            <w:tcW w:w="2880" w:type="dxa"/>
            <w:tcBorders>
              <w:top w:val="nil"/>
              <w:left w:val="nil"/>
              <w:bottom w:val="nil"/>
              <w:right w:val="nil"/>
            </w:tcBorders>
            <w:shd w:val="clear" w:color="auto" w:fill="auto"/>
            <w:noWrap/>
            <w:hideMark/>
          </w:tcPr>
          <w:p w14:paraId="7018F5C2"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Impulzivita</w:t>
            </w:r>
          </w:p>
        </w:tc>
        <w:tc>
          <w:tcPr>
            <w:tcW w:w="1300" w:type="dxa"/>
            <w:tcBorders>
              <w:top w:val="nil"/>
              <w:left w:val="nil"/>
              <w:bottom w:val="nil"/>
              <w:right w:val="nil"/>
            </w:tcBorders>
            <w:shd w:val="clear" w:color="auto" w:fill="auto"/>
            <w:noWrap/>
            <w:hideMark/>
          </w:tcPr>
          <w:p w14:paraId="08990153"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108</w:t>
            </w:r>
          </w:p>
        </w:tc>
        <w:tc>
          <w:tcPr>
            <w:tcW w:w="1300" w:type="dxa"/>
            <w:tcBorders>
              <w:top w:val="nil"/>
              <w:left w:val="nil"/>
              <w:bottom w:val="nil"/>
              <w:right w:val="nil"/>
            </w:tcBorders>
            <w:shd w:val="clear" w:color="auto" w:fill="auto"/>
            <w:noWrap/>
            <w:hideMark/>
          </w:tcPr>
          <w:p w14:paraId="70D48BB7"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8,69</w:t>
            </w:r>
          </w:p>
        </w:tc>
        <w:tc>
          <w:tcPr>
            <w:tcW w:w="1300" w:type="dxa"/>
            <w:tcBorders>
              <w:top w:val="nil"/>
              <w:left w:val="nil"/>
              <w:bottom w:val="nil"/>
              <w:right w:val="nil"/>
            </w:tcBorders>
            <w:shd w:val="clear" w:color="auto" w:fill="auto"/>
            <w:noWrap/>
            <w:hideMark/>
          </w:tcPr>
          <w:p w14:paraId="2500DF06"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3,9</w:t>
            </w:r>
          </w:p>
        </w:tc>
        <w:tc>
          <w:tcPr>
            <w:tcW w:w="1300" w:type="dxa"/>
            <w:tcBorders>
              <w:top w:val="nil"/>
              <w:left w:val="nil"/>
              <w:bottom w:val="nil"/>
              <w:right w:val="nil"/>
            </w:tcBorders>
            <w:shd w:val="clear" w:color="auto" w:fill="auto"/>
            <w:noWrap/>
            <w:hideMark/>
          </w:tcPr>
          <w:p w14:paraId="2D78A041"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07A8A480"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15</w:t>
            </w:r>
          </w:p>
        </w:tc>
      </w:tr>
      <w:tr w:rsidR="007B51C6" w:rsidRPr="00CB7186" w14:paraId="5974E987" w14:textId="77777777" w:rsidTr="007B51C6">
        <w:trPr>
          <w:trHeight w:val="320"/>
          <w:jc w:val="center"/>
        </w:trPr>
        <w:tc>
          <w:tcPr>
            <w:tcW w:w="2880" w:type="dxa"/>
            <w:tcBorders>
              <w:top w:val="nil"/>
              <w:left w:val="nil"/>
              <w:bottom w:val="nil"/>
              <w:right w:val="nil"/>
            </w:tcBorders>
            <w:shd w:val="clear" w:color="auto" w:fill="auto"/>
            <w:noWrap/>
            <w:hideMark/>
          </w:tcPr>
          <w:p w14:paraId="10B2949E"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Strategie</w:t>
            </w:r>
          </w:p>
        </w:tc>
        <w:tc>
          <w:tcPr>
            <w:tcW w:w="1300" w:type="dxa"/>
            <w:tcBorders>
              <w:top w:val="nil"/>
              <w:left w:val="nil"/>
              <w:bottom w:val="nil"/>
              <w:right w:val="nil"/>
            </w:tcBorders>
            <w:shd w:val="clear" w:color="auto" w:fill="auto"/>
            <w:noWrap/>
            <w:hideMark/>
          </w:tcPr>
          <w:p w14:paraId="2DFC2D91"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108</w:t>
            </w:r>
          </w:p>
        </w:tc>
        <w:tc>
          <w:tcPr>
            <w:tcW w:w="1300" w:type="dxa"/>
            <w:tcBorders>
              <w:top w:val="nil"/>
              <w:left w:val="nil"/>
              <w:bottom w:val="nil"/>
              <w:right w:val="nil"/>
            </w:tcBorders>
            <w:shd w:val="clear" w:color="auto" w:fill="auto"/>
            <w:noWrap/>
            <w:hideMark/>
          </w:tcPr>
          <w:p w14:paraId="3E6CE80C"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10,02</w:t>
            </w:r>
          </w:p>
        </w:tc>
        <w:tc>
          <w:tcPr>
            <w:tcW w:w="1300" w:type="dxa"/>
            <w:tcBorders>
              <w:top w:val="nil"/>
              <w:left w:val="nil"/>
              <w:bottom w:val="nil"/>
              <w:right w:val="nil"/>
            </w:tcBorders>
            <w:shd w:val="clear" w:color="auto" w:fill="auto"/>
            <w:noWrap/>
            <w:hideMark/>
          </w:tcPr>
          <w:p w14:paraId="730EDC10"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3,46</w:t>
            </w:r>
          </w:p>
        </w:tc>
        <w:tc>
          <w:tcPr>
            <w:tcW w:w="1300" w:type="dxa"/>
            <w:tcBorders>
              <w:top w:val="nil"/>
              <w:left w:val="nil"/>
              <w:bottom w:val="nil"/>
              <w:right w:val="nil"/>
            </w:tcBorders>
            <w:shd w:val="clear" w:color="auto" w:fill="auto"/>
            <w:noWrap/>
            <w:hideMark/>
          </w:tcPr>
          <w:p w14:paraId="1C1D4B80"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2AE62061"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15</w:t>
            </w:r>
          </w:p>
        </w:tc>
      </w:tr>
      <w:tr w:rsidR="007B51C6" w:rsidRPr="00CB7186" w14:paraId="0E9B4346" w14:textId="77777777" w:rsidTr="007B51C6">
        <w:trPr>
          <w:trHeight w:val="320"/>
          <w:jc w:val="center"/>
        </w:trPr>
        <w:tc>
          <w:tcPr>
            <w:tcW w:w="2880" w:type="dxa"/>
            <w:tcBorders>
              <w:top w:val="nil"/>
              <w:left w:val="nil"/>
              <w:bottom w:val="nil"/>
              <w:right w:val="nil"/>
            </w:tcBorders>
            <w:shd w:val="clear" w:color="auto" w:fill="auto"/>
            <w:noWrap/>
            <w:hideMark/>
          </w:tcPr>
          <w:p w14:paraId="752FB409" w14:textId="77777777" w:rsidR="007B51C6" w:rsidRPr="00CB7186" w:rsidRDefault="007B51C6" w:rsidP="007B51C6">
            <w:pPr>
              <w:rPr>
                <w:rFonts w:asciiTheme="minorHAnsi" w:hAnsiTheme="minorHAnsi"/>
                <w:b/>
                <w:bCs/>
                <w:color w:val="000000"/>
              </w:rPr>
            </w:pPr>
            <w:r w:rsidRPr="00CB7186">
              <w:rPr>
                <w:rFonts w:asciiTheme="minorHAnsi" w:hAnsiTheme="minorHAnsi"/>
                <w:b/>
                <w:bCs/>
                <w:color w:val="000000"/>
              </w:rPr>
              <w:t>Spokojenost se životem</w:t>
            </w:r>
          </w:p>
        </w:tc>
        <w:tc>
          <w:tcPr>
            <w:tcW w:w="1300" w:type="dxa"/>
            <w:tcBorders>
              <w:top w:val="nil"/>
              <w:left w:val="nil"/>
              <w:bottom w:val="nil"/>
              <w:right w:val="nil"/>
            </w:tcBorders>
            <w:shd w:val="clear" w:color="auto" w:fill="auto"/>
            <w:noWrap/>
            <w:hideMark/>
          </w:tcPr>
          <w:p w14:paraId="421AAEDC"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110</w:t>
            </w:r>
          </w:p>
        </w:tc>
        <w:tc>
          <w:tcPr>
            <w:tcW w:w="1300" w:type="dxa"/>
            <w:tcBorders>
              <w:top w:val="nil"/>
              <w:left w:val="nil"/>
              <w:bottom w:val="nil"/>
              <w:right w:val="nil"/>
            </w:tcBorders>
            <w:shd w:val="clear" w:color="auto" w:fill="auto"/>
            <w:noWrap/>
            <w:hideMark/>
          </w:tcPr>
          <w:p w14:paraId="14B315DA"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15,55</w:t>
            </w:r>
          </w:p>
        </w:tc>
        <w:tc>
          <w:tcPr>
            <w:tcW w:w="1300" w:type="dxa"/>
            <w:tcBorders>
              <w:top w:val="nil"/>
              <w:left w:val="nil"/>
              <w:bottom w:val="nil"/>
              <w:right w:val="nil"/>
            </w:tcBorders>
            <w:shd w:val="clear" w:color="auto" w:fill="auto"/>
            <w:noWrap/>
            <w:hideMark/>
          </w:tcPr>
          <w:p w14:paraId="3559FD33"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7,11</w:t>
            </w:r>
          </w:p>
        </w:tc>
        <w:tc>
          <w:tcPr>
            <w:tcW w:w="1300" w:type="dxa"/>
            <w:tcBorders>
              <w:top w:val="nil"/>
              <w:left w:val="nil"/>
              <w:bottom w:val="nil"/>
              <w:right w:val="nil"/>
            </w:tcBorders>
            <w:shd w:val="clear" w:color="auto" w:fill="auto"/>
            <w:noWrap/>
            <w:hideMark/>
          </w:tcPr>
          <w:p w14:paraId="58535F6C"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5</w:t>
            </w:r>
          </w:p>
        </w:tc>
        <w:tc>
          <w:tcPr>
            <w:tcW w:w="1300" w:type="dxa"/>
            <w:tcBorders>
              <w:top w:val="nil"/>
              <w:left w:val="nil"/>
              <w:bottom w:val="nil"/>
              <w:right w:val="nil"/>
            </w:tcBorders>
            <w:shd w:val="clear" w:color="auto" w:fill="auto"/>
            <w:noWrap/>
            <w:hideMark/>
          </w:tcPr>
          <w:p w14:paraId="1180A088"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35</w:t>
            </w:r>
          </w:p>
        </w:tc>
      </w:tr>
      <w:tr w:rsidR="007B51C6" w:rsidRPr="00CB7186" w14:paraId="6AAC1AD3" w14:textId="77777777" w:rsidTr="007B51C6">
        <w:trPr>
          <w:trHeight w:val="320"/>
          <w:jc w:val="center"/>
        </w:trPr>
        <w:tc>
          <w:tcPr>
            <w:tcW w:w="2880" w:type="dxa"/>
            <w:tcBorders>
              <w:top w:val="nil"/>
              <w:left w:val="nil"/>
              <w:bottom w:val="single" w:sz="4" w:space="0" w:color="auto"/>
              <w:right w:val="nil"/>
            </w:tcBorders>
            <w:shd w:val="clear" w:color="auto" w:fill="auto"/>
            <w:noWrap/>
            <w:hideMark/>
          </w:tcPr>
          <w:p w14:paraId="75707AF1" w14:textId="77777777" w:rsidR="007B51C6" w:rsidRPr="00CB7186" w:rsidRDefault="007B51C6" w:rsidP="007B51C6">
            <w:pPr>
              <w:rPr>
                <w:rFonts w:asciiTheme="minorHAnsi" w:hAnsiTheme="minorHAnsi"/>
                <w:b/>
                <w:bCs/>
                <w:color w:val="000000"/>
              </w:rPr>
            </w:pPr>
            <w:r w:rsidRPr="00CB7186">
              <w:rPr>
                <w:rFonts w:asciiTheme="minorHAnsi" w:hAnsiTheme="minorHAnsi"/>
                <w:b/>
                <w:bCs/>
                <w:color w:val="000000"/>
              </w:rPr>
              <w:t>Konceptuální self</w:t>
            </w:r>
          </w:p>
        </w:tc>
        <w:tc>
          <w:tcPr>
            <w:tcW w:w="1300" w:type="dxa"/>
            <w:tcBorders>
              <w:top w:val="nil"/>
              <w:left w:val="nil"/>
              <w:bottom w:val="single" w:sz="4" w:space="0" w:color="auto"/>
              <w:right w:val="nil"/>
            </w:tcBorders>
            <w:shd w:val="clear" w:color="auto" w:fill="auto"/>
            <w:noWrap/>
            <w:hideMark/>
          </w:tcPr>
          <w:p w14:paraId="77295753"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112</w:t>
            </w:r>
          </w:p>
        </w:tc>
        <w:tc>
          <w:tcPr>
            <w:tcW w:w="1300" w:type="dxa"/>
            <w:tcBorders>
              <w:top w:val="nil"/>
              <w:left w:val="nil"/>
              <w:bottom w:val="single" w:sz="4" w:space="0" w:color="auto"/>
              <w:right w:val="nil"/>
            </w:tcBorders>
            <w:shd w:val="clear" w:color="auto" w:fill="auto"/>
            <w:noWrap/>
            <w:hideMark/>
          </w:tcPr>
          <w:p w14:paraId="0807FB06"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3,93</w:t>
            </w:r>
          </w:p>
        </w:tc>
        <w:tc>
          <w:tcPr>
            <w:tcW w:w="1300" w:type="dxa"/>
            <w:tcBorders>
              <w:top w:val="nil"/>
              <w:left w:val="nil"/>
              <w:bottom w:val="single" w:sz="4" w:space="0" w:color="auto"/>
              <w:right w:val="nil"/>
            </w:tcBorders>
            <w:shd w:val="clear" w:color="auto" w:fill="auto"/>
            <w:noWrap/>
            <w:hideMark/>
          </w:tcPr>
          <w:p w14:paraId="3535D000"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2,8</w:t>
            </w:r>
          </w:p>
        </w:tc>
        <w:tc>
          <w:tcPr>
            <w:tcW w:w="1300" w:type="dxa"/>
            <w:tcBorders>
              <w:top w:val="nil"/>
              <w:left w:val="nil"/>
              <w:bottom w:val="single" w:sz="4" w:space="0" w:color="auto"/>
              <w:right w:val="nil"/>
            </w:tcBorders>
            <w:shd w:val="clear" w:color="auto" w:fill="auto"/>
            <w:noWrap/>
            <w:hideMark/>
          </w:tcPr>
          <w:p w14:paraId="6C795A07"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w:t>
            </w:r>
          </w:p>
        </w:tc>
        <w:tc>
          <w:tcPr>
            <w:tcW w:w="1300" w:type="dxa"/>
            <w:tcBorders>
              <w:top w:val="nil"/>
              <w:left w:val="nil"/>
              <w:bottom w:val="single" w:sz="4" w:space="0" w:color="auto"/>
              <w:right w:val="nil"/>
            </w:tcBorders>
            <w:shd w:val="clear" w:color="auto" w:fill="auto"/>
            <w:noWrap/>
            <w:hideMark/>
          </w:tcPr>
          <w:p w14:paraId="067FAA12" w14:textId="77777777" w:rsidR="007B51C6" w:rsidRPr="00CB7186" w:rsidRDefault="007B51C6" w:rsidP="007B51C6">
            <w:pPr>
              <w:jc w:val="center"/>
              <w:rPr>
                <w:rFonts w:asciiTheme="minorHAnsi" w:hAnsiTheme="minorHAnsi"/>
                <w:color w:val="000000"/>
              </w:rPr>
            </w:pPr>
            <w:r w:rsidRPr="00CB7186">
              <w:rPr>
                <w:rFonts w:asciiTheme="minorHAnsi" w:hAnsiTheme="minorHAnsi"/>
                <w:color w:val="000000"/>
              </w:rPr>
              <w:t>10</w:t>
            </w:r>
          </w:p>
        </w:tc>
      </w:tr>
      <w:tr w:rsidR="007B51C6" w:rsidRPr="00CB7186" w14:paraId="45A1CF58" w14:textId="77777777" w:rsidTr="007B51C6">
        <w:trPr>
          <w:trHeight w:val="320"/>
          <w:jc w:val="center"/>
        </w:trPr>
        <w:tc>
          <w:tcPr>
            <w:tcW w:w="2880" w:type="dxa"/>
            <w:tcBorders>
              <w:top w:val="nil"/>
              <w:left w:val="nil"/>
              <w:bottom w:val="nil"/>
              <w:right w:val="nil"/>
            </w:tcBorders>
            <w:shd w:val="clear" w:color="auto" w:fill="auto"/>
            <w:noWrap/>
            <w:hideMark/>
          </w:tcPr>
          <w:p w14:paraId="678E09E2" w14:textId="77777777" w:rsidR="007B51C6" w:rsidRPr="00CB7186" w:rsidRDefault="007B51C6" w:rsidP="007B51C6">
            <w:pPr>
              <w:rPr>
                <w:rFonts w:asciiTheme="minorHAnsi" w:hAnsiTheme="minorHAnsi"/>
                <w:color w:val="000000"/>
              </w:rPr>
            </w:pPr>
            <w:r w:rsidRPr="00CB7186">
              <w:rPr>
                <w:rFonts w:asciiTheme="minorHAnsi" w:hAnsiTheme="minorHAnsi"/>
                <w:color w:val="000000"/>
              </w:rPr>
              <w:t>N=105</w:t>
            </w:r>
          </w:p>
        </w:tc>
        <w:tc>
          <w:tcPr>
            <w:tcW w:w="1300" w:type="dxa"/>
            <w:tcBorders>
              <w:top w:val="nil"/>
              <w:left w:val="nil"/>
              <w:bottom w:val="nil"/>
              <w:right w:val="nil"/>
            </w:tcBorders>
            <w:shd w:val="clear" w:color="auto" w:fill="auto"/>
            <w:noWrap/>
            <w:hideMark/>
          </w:tcPr>
          <w:p w14:paraId="4F1E1F42" w14:textId="77777777" w:rsidR="007B51C6" w:rsidRPr="00CB7186" w:rsidRDefault="007B51C6" w:rsidP="007B51C6">
            <w:pPr>
              <w:rPr>
                <w:rFonts w:asciiTheme="minorHAnsi" w:hAnsiTheme="minorHAnsi"/>
                <w:color w:val="000000"/>
              </w:rPr>
            </w:pPr>
          </w:p>
        </w:tc>
        <w:tc>
          <w:tcPr>
            <w:tcW w:w="1300" w:type="dxa"/>
            <w:tcBorders>
              <w:top w:val="nil"/>
              <w:left w:val="nil"/>
              <w:bottom w:val="nil"/>
              <w:right w:val="nil"/>
            </w:tcBorders>
            <w:shd w:val="clear" w:color="auto" w:fill="auto"/>
            <w:noWrap/>
            <w:hideMark/>
          </w:tcPr>
          <w:p w14:paraId="51A1FFFE" w14:textId="77777777" w:rsidR="007B51C6" w:rsidRPr="00CB7186" w:rsidRDefault="007B51C6" w:rsidP="007B51C6">
            <w:pPr>
              <w:rPr>
                <w:rFonts w:asciiTheme="minorHAnsi" w:hAnsiTheme="minorHAnsi"/>
              </w:rPr>
            </w:pPr>
          </w:p>
        </w:tc>
        <w:tc>
          <w:tcPr>
            <w:tcW w:w="1300" w:type="dxa"/>
            <w:tcBorders>
              <w:top w:val="nil"/>
              <w:left w:val="nil"/>
              <w:bottom w:val="nil"/>
              <w:right w:val="nil"/>
            </w:tcBorders>
            <w:shd w:val="clear" w:color="auto" w:fill="auto"/>
            <w:noWrap/>
            <w:hideMark/>
          </w:tcPr>
          <w:p w14:paraId="4EE68505" w14:textId="77777777" w:rsidR="007B51C6" w:rsidRPr="00CB7186" w:rsidRDefault="007B51C6" w:rsidP="007B51C6">
            <w:pPr>
              <w:rPr>
                <w:rFonts w:asciiTheme="minorHAnsi" w:hAnsiTheme="minorHAnsi"/>
              </w:rPr>
            </w:pPr>
          </w:p>
        </w:tc>
        <w:tc>
          <w:tcPr>
            <w:tcW w:w="1300" w:type="dxa"/>
            <w:tcBorders>
              <w:top w:val="nil"/>
              <w:left w:val="nil"/>
              <w:bottom w:val="nil"/>
              <w:right w:val="nil"/>
            </w:tcBorders>
            <w:shd w:val="clear" w:color="auto" w:fill="auto"/>
            <w:noWrap/>
            <w:hideMark/>
          </w:tcPr>
          <w:p w14:paraId="7C89F12C" w14:textId="77777777" w:rsidR="007B51C6" w:rsidRPr="00CB7186" w:rsidRDefault="007B51C6" w:rsidP="007B51C6">
            <w:pPr>
              <w:rPr>
                <w:rFonts w:asciiTheme="minorHAnsi" w:hAnsiTheme="minorHAnsi"/>
              </w:rPr>
            </w:pPr>
          </w:p>
        </w:tc>
        <w:tc>
          <w:tcPr>
            <w:tcW w:w="1300" w:type="dxa"/>
            <w:tcBorders>
              <w:top w:val="nil"/>
              <w:left w:val="nil"/>
              <w:bottom w:val="nil"/>
              <w:right w:val="nil"/>
            </w:tcBorders>
            <w:shd w:val="clear" w:color="auto" w:fill="auto"/>
            <w:noWrap/>
            <w:hideMark/>
          </w:tcPr>
          <w:p w14:paraId="52F61573" w14:textId="77777777" w:rsidR="007B51C6" w:rsidRPr="00CB7186" w:rsidRDefault="007B51C6" w:rsidP="007B51C6">
            <w:pPr>
              <w:rPr>
                <w:rFonts w:asciiTheme="minorHAnsi" w:hAnsiTheme="minorHAnsi"/>
              </w:rPr>
            </w:pPr>
          </w:p>
        </w:tc>
      </w:tr>
    </w:tbl>
    <w:p w14:paraId="7C1FC48B" w14:textId="77777777" w:rsidR="007B51C6" w:rsidRDefault="007B51C6" w:rsidP="00376169">
      <w:pPr>
        <w:spacing w:before="100" w:beforeAutospacing="1" w:after="100" w:afterAutospacing="1"/>
        <w:rPr>
          <w:rFonts w:ascii="Cambria" w:hAnsi="Cambria"/>
        </w:rPr>
      </w:pPr>
    </w:p>
    <w:tbl>
      <w:tblPr>
        <w:tblpPr w:leftFromText="141" w:rightFromText="141" w:vertAnchor="text" w:horzAnchor="margin" w:tblpXSpec="center" w:tblpY="-2588"/>
        <w:tblW w:w="9770" w:type="dxa"/>
        <w:tblCellMar>
          <w:left w:w="70" w:type="dxa"/>
          <w:right w:w="70" w:type="dxa"/>
        </w:tblCellMar>
        <w:tblLook w:val="04A0" w:firstRow="1" w:lastRow="0" w:firstColumn="1" w:lastColumn="0" w:noHBand="0" w:noVBand="1"/>
      </w:tblPr>
      <w:tblGrid>
        <w:gridCol w:w="5530"/>
        <w:gridCol w:w="1060"/>
        <w:gridCol w:w="1060"/>
        <w:gridCol w:w="1060"/>
        <w:gridCol w:w="1060"/>
      </w:tblGrid>
      <w:tr w:rsidR="00243E58" w:rsidRPr="00DC5F52" w14:paraId="669AAE52" w14:textId="77777777" w:rsidTr="00243E58">
        <w:trPr>
          <w:trHeight w:val="320"/>
        </w:trPr>
        <w:tc>
          <w:tcPr>
            <w:tcW w:w="5530" w:type="dxa"/>
            <w:tcBorders>
              <w:top w:val="nil"/>
              <w:left w:val="nil"/>
              <w:bottom w:val="nil"/>
              <w:right w:val="nil"/>
            </w:tcBorders>
            <w:shd w:val="clear" w:color="auto" w:fill="auto"/>
            <w:noWrap/>
            <w:vAlign w:val="bottom"/>
            <w:hideMark/>
          </w:tcPr>
          <w:p w14:paraId="7A5400C7" w14:textId="39FBE8B6" w:rsidR="00243E58" w:rsidRPr="00DC5F52" w:rsidRDefault="00243E58" w:rsidP="00243E58">
            <w:pPr>
              <w:rPr>
                <w:rFonts w:ascii="Calibri" w:hAnsi="Calibri"/>
                <w:color w:val="000000"/>
              </w:rPr>
            </w:pPr>
          </w:p>
        </w:tc>
        <w:tc>
          <w:tcPr>
            <w:tcW w:w="1060" w:type="dxa"/>
            <w:tcBorders>
              <w:top w:val="nil"/>
              <w:left w:val="nil"/>
              <w:bottom w:val="nil"/>
              <w:right w:val="nil"/>
            </w:tcBorders>
            <w:shd w:val="clear" w:color="auto" w:fill="auto"/>
            <w:noWrap/>
            <w:vAlign w:val="bottom"/>
            <w:hideMark/>
          </w:tcPr>
          <w:p w14:paraId="4CC073C4" w14:textId="77777777" w:rsidR="00243E58" w:rsidRDefault="00243E58" w:rsidP="00243E58">
            <w:pPr>
              <w:rPr>
                <w:rFonts w:ascii="Calibri" w:hAnsi="Calibri"/>
                <w:color w:val="000000"/>
              </w:rPr>
            </w:pPr>
          </w:p>
          <w:p w14:paraId="288FA150" w14:textId="77777777" w:rsidR="00327F76" w:rsidRDefault="00327F76" w:rsidP="00243E58">
            <w:pPr>
              <w:rPr>
                <w:rFonts w:ascii="Calibri" w:hAnsi="Calibri"/>
                <w:color w:val="000000"/>
              </w:rPr>
            </w:pPr>
          </w:p>
          <w:p w14:paraId="143C3764" w14:textId="77777777" w:rsidR="00327F76" w:rsidRDefault="00327F76" w:rsidP="00243E58">
            <w:pPr>
              <w:rPr>
                <w:rFonts w:ascii="Calibri" w:hAnsi="Calibri"/>
                <w:color w:val="000000"/>
              </w:rPr>
            </w:pPr>
          </w:p>
          <w:p w14:paraId="03AED6B2" w14:textId="78B00852" w:rsidR="00327F76" w:rsidRPr="00DC5F52" w:rsidRDefault="00327F76" w:rsidP="00243E58">
            <w:pPr>
              <w:rPr>
                <w:rFonts w:ascii="Calibri" w:hAnsi="Calibri"/>
                <w:color w:val="000000"/>
              </w:rPr>
            </w:pPr>
          </w:p>
        </w:tc>
        <w:tc>
          <w:tcPr>
            <w:tcW w:w="1060" w:type="dxa"/>
            <w:tcBorders>
              <w:top w:val="nil"/>
              <w:left w:val="nil"/>
              <w:bottom w:val="nil"/>
              <w:right w:val="nil"/>
            </w:tcBorders>
            <w:shd w:val="clear" w:color="auto" w:fill="auto"/>
            <w:noWrap/>
            <w:vAlign w:val="bottom"/>
            <w:hideMark/>
          </w:tcPr>
          <w:p w14:paraId="656F1CA4" w14:textId="77777777" w:rsidR="00243E58" w:rsidRPr="00DC5F52" w:rsidRDefault="00243E58" w:rsidP="00243E58">
            <w:pPr>
              <w:rPr>
                <w:sz w:val="20"/>
                <w:szCs w:val="20"/>
              </w:rPr>
            </w:pPr>
          </w:p>
        </w:tc>
        <w:tc>
          <w:tcPr>
            <w:tcW w:w="1060" w:type="dxa"/>
            <w:tcBorders>
              <w:top w:val="nil"/>
              <w:left w:val="nil"/>
              <w:bottom w:val="nil"/>
              <w:right w:val="nil"/>
            </w:tcBorders>
            <w:shd w:val="clear" w:color="auto" w:fill="auto"/>
            <w:noWrap/>
            <w:vAlign w:val="bottom"/>
            <w:hideMark/>
          </w:tcPr>
          <w:p w14:paraId="72AA9F55" w14:textId="77777777" w:rsidR="00243E58" w:rsidRPr="00DC5F52" w:rsidRDefault="00243E58" w:rsidP="00243E58">
            <w:pPr>
              <w:rPr>
                <w:sz w:val="20"/>
                <w:szCs w:val="20"/>
              </w:rPr>
            </w:pPr>
          </w:p>
        </w:tc>
        <w:tc>
          <w:tcPr>
            <w:tcW w:w="1060" w:type="dxa"/>
            <w:tcBorders>
              <w:top w:val="nil"/>
              <w:left w:val="nil"/>
              <w:bottom w:val="nil"/>
              <w:right w:val="nil"/>
            </w:tcBorders>
            <w:shd w:val="clear" w:color="auto" w:fill="auto"/>
            <w:noWrap/>
            <w:vAlign w:val="bottom"/>
            <w:hideMark/>
          </w:tcPr>
          <w:p w14:paraId="16AF8554" w14:textId="77777777" w:rsidR="00243E58" w:rsidRPr="00DC5F52" w:rsidRDefault="00243E58" w:rsidP="00243E58">
            <w:pPr>
              <w:rPr>
                <w:sz w:val="20"/>
                <w:szCs w:val="20"/>
              </w:rPr>
            </w:pPr>
          </w:p>
        </w:tc>
      </w:tr>
    </w:tbl>
    <w:p w14:paraId="738C0F36" w14:textId="1C96A940" w:rsidR="007B51C6" w:rsidRPr="007B51C6" w:rsidRDefault="007B51C6" w:rsidP="00E808E4">
      <w:pPr>
        <w:pStyle w:val="Dalodstavce"/>
        <w:ind w:firstLine="0"/>
        <w:jc w:val="left"/>
        <w:rPr>
          <w:i/>
          <w:iCs/>
        </w:rPr>
      </w:pPr>
      <w:r w:rsidRPr="007B51C6">
        <w:rPr>
          <w:i/>
          <w:iCs/>
        </w:rPr>
        <w:t>Tabulka č. 2</w:t>
      </w:r>
      <w:r w:rsidR="0053763E">
        <w:rPr>
          <w:i/>
          <w:iCs/>
        </w:rPr>
        <w:t xml:space="preserve"> – </w:t>
      </w:r>
      <w:r w:rsidRPr="007B51C6">
        <w:rPr>
          <w:i/>
          <w:iCs/>
        </w:rPr>
        <w:t>Deskriptivní statistiky v rámci výzkumných skupin</w:t>
      </w:r>
    </w:p>
    <w:p w14:paraId="1A55A39E" w14:textId="7BCBC1D2" w:rsidR="007B51C6" w:rsidRDefault="007B51C6" w:rsidP="00E808E4">
      <w:pPr>
        <w:pStyle w:val="Dalodstavce"/>
        <w:ind w:firstLine="0"/>
        <w:jc w:val="left"/>
        <w:rPr>
          <w:highlight w:val="magenta"/>
        </w:rPr>
      </w:pPr>
    </w:p>
    <w:tbl>
      <w:tblPr>
        <w:tblpPr w:leftFromText="141" w:rightFromText="141" w:vertAnchor="text" w:tblpXSpec="center" w:tblpY="1"/>
        <w:tblOverlap w:val="never"/>
        <w:tblW w:w="9780" w:type="dxa"/>
        <w:jc w:val="center"/>
        <w:tblCellMar>
          <w:left w:w="70" w:type="dxa"/>
          <w:right w:w="70" w:type="dxa"/>
        </w:tblCellMar>
        <w:tblLook w:val="04A0" w:firstRow="1" w:lastRow="0" w:firstColumn="1" w:lastColumn="0" w:noHBand="0" w:noVBand="1"/>
      </w:tblPr>
      <w:tblGrid>
        <w:gridCol w:w="1980"/>
        <w:gridCol w:w="1300"/>
        <w:gridCol w:w="1300"/>
        <w:gridCol w:w="1300"/>
        <w:gridCol w:w="1300"/>
        <w:gridCol w:w="1300"/>
        <w:gridCol w:w="1300"/>
      </w:tblGrid>
      <w:tr w:rsidR="009D36A0" w:rsidRPr="00CB7186" w14:paraId="710613AC" w14:textId="77777777" w:rsidTr="009D36A0">
        <w:trPr>
          <w:trHeight w:val="340"/>
          <w:jc w:val="center"/>
        </w:trPr>
        <w:tc>
          <w:tcPr>
            <w:tcW w:w="1980" w:type="dxa"/>
            <w:tcBorders>
              <w:top w:val="single" w:sz="8" w:space="0" w:color="auto"/>
              <w:left w:val="nil"/>
              <w:bottom w:val="single" w:sz="8" w:space="0" w:color="auto"/>
              <w:right w:val="nil"/>
            </w:tcBorders>
            <w:shd w:val="clear" w:color="auto" w:fill="auto"/>
            <w:noWrap/>
            <w:hideMark/>
          </w:tcPr>
          <w:p w14:paraId="2D04FAF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Proměnná</w:t>
            </w:r>
          </w:p>
        </w:tc>
        <w:tc>
          <w:tcPr>
            <w:tcW w:w="1300" w:type="dxa"/>
            <w:tcBorders>
              <w:top w:val="single" w:sz="8" w:space="0" w:color="auto"/>
              <w:left w:val="nil"/>
              <w:bottom w:val="single" w:sz="8" w:space="0" w:color="auto"/>
              <w:right w:val="nil"/>
            </w:tcBorders>
            <w:shd w:val="clear" w:color="auto" w:fill="auto"/>
            <w:noWrap/>
            <w:hideMark/>
          </w:tcPr>
          <w:p w14:paraId="331C3C5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Skupina</w:t>
            </w:r>
          </w:p>
        </w:tc>
        <w:tc>
          <w:tcPr>
            <w:tcW w:w="1300" w:type="dxa"/>
            <w:tcBorders>
              <w:top w:val="single" w:sz="8" w:space="0" w:color="auto"/>
              <w:left w:val="nil"/>
              <w:bottom w:val="single" w:sz="8" w:space="0" w:color="auto"/>
              <w:right w:val="nil"/>
            </w:tcBorders>
            <w:shd w:val="clear" w:color="auto" w:fill="auto"/>
            <w:noWrap/>
            <w:hideMark/>
          </w:tcPr>
          <w:p w14:paraId="5D434C9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N</w:t>
            </w:r>
          </w:p>
        </w:tc>
        <w:tc>
          <w:tcPr>
            <w:tcW w:w="1300" w:type="dxa"/>
            <w:tcBorders>
              <w:top w:val="single" w:sz="8" w:space="0" w:color="auto"/>
              <w:left w:val="nil"/>
              <w:bottom w:val="single" w:sz="8" w:space="0" w:color="auto"/>
              <w:right w:val="nil"/>
            </w:tcBorders>
            <w:shd w:val="clear" w:color="auto" w:fill="auto"/>
            <w:noWrap/>
            <w:hideMark/>
          </w:tcPr>
          <w:p w14:paraId="79DF04A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M</w:t>
            </w:r>
          </w:p>
        </w:tc>
        <w:tc>
          <w:tcPr>
            <w:tcW w:w="1300" w:type="dxa"/>
            <w:tcBorders>
              <w:top w:val="single" w:sz="8" w:space="0" w:color="auto"/>
              <w:left w:val="nil"/>
              <w:bottom w:val="single" w:sz="8" w:space="0" w:color="auto"/>
              <w:right w:val="nil"/>
            </w:tcBorders>
            <w:shd w:val="clear" w:color="auto" w:fill="auto"/>
            <w:noWrap/>
            <w:hideMark/>
          </w:tcPr>
          <w:p w14:paraId="7BC2E19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SD</w:t>
            </w:r>
          </w:p>
        </w:tc>
        <w:tc>
          <w:tcPr>
            <w:tcW w:w="1300" w:type="dxa"/>
            <w:tcBorders>
              <w:top w:val="single" w:sz="8" w:space="0" w:color="auto"/>
              <w:left w:val="nil"/>
              <w:bottom w:val="single" w:sz="8" w:space="0" w:color="auto"/>
              <w:right w:val="nil"/>
            </w:tcBorders>
            <w:shd w:val="clear" w:color="auto" w:fill="auto"/>
            <w:noWrap/>
            <w:hideMark/>
          </w:tcPr>
          <w:p w14:paraId="7E557D8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Min</w:t>
            </w:r>
          </w:p>
        </w:tc>
        <w:tc>
          <w:tcPr>
            <w:tcW w:w="1300" w:type="dxa"/>
            <w:tcBorders>
              <w:top w:val="single" w:sz="8" w:space="0" w:color="auto"/>
              <w:left w:val="nil"/>
              <w:bottom w:val="single" w:sz="8" w:space="0" w:color="auto"/>
              <w:right w:val="nil"/>
            </w:tcBorders>
            <w:shd w:val="clear" w:color="auto" w:fill="auto"/>
            <w:noWrap/>
            <w:hideMark/>
          </w:tcPr>
          <w:p w14:paraId="30BD80E1"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Max</w:t>
            </w:r>
          </w:p>
        </w:tc>
      </w:tr>
      <w:tr w:rsidR="009D36A0" w:rsidRPr="00CB7186" w14:paraId="4A7A3505" w14:textId="77777777" w:rsidTr="009D36A0">
        <w:trPr>
          <w:trHeight w:val="320"/>
          <w:jc w:val="center"/>
        </w:trPr>
        <w:tc>
          <w:tcPr>
            <w:tcW w:w="1980" w:type="dxa"/>
            <w:tcBorders>
              <w:top w:val="nil"/>
              <w:left w:val="nil"/>
              <w:bottom w:val="nil"/>
              <w:right w:val="nil"/>
            </w:tcBorders>
            <w:shd w:val="clear" w:color="auto" w:fill="auto"/>
            <w:noWrap/>
            <w:hideMark/>
          </w:tcPr>
          <w:p w14:paraId="112DA8D2" w14:textId="77777777" w:rsidR="009D36A0" w:rsidRPr="00CB7186" w:rsidRDefault="009D36A0" w:rsidP="009D36A0">
            <w:pPr>
              <w:rPr>
                <w:rFonts w:asciiTheme="minorHAnsi" w:hAnsiTheme="minorHAnsi" w:cs="Calibri"/>
                <w:b/>
                <w:bCs/>
                <w:color w:val="000000"/>
              </w:rPr>
            </w:pPr>
            <w:r w:rsidRPr="00CB7186">
              <w:rPr>
                <w:rFonts w:asciiTheme="minorHAnsi" w:hAnsiTheme="minorHAnsi"/>
                <w:b/>
                <w:bCs/>
                <w:color w:val="000000"/>
              </w:rPr>
              <w:t>Všímavost</w:t>
            </w:r>
          </w:p>
        </w:tc>
        <w:tc>
          <w:tcPr>
            <w:tcW w:w="1300" w:type="dxa"/>
            <w:tcBorders>
              <w:top w:val="nil"/>
              <w:left w:val="nil"/>
              <w:bottom w:val="nil"/>
              <w:right w:val="nil"/>
            </w:tcBorders>
            <w:shd w:val="clear" w:color="auto" w:fill="auto"/>
            <w:noWrap/>
            <w:hideMark/>
          </w:tcPr>
          <w:p w14:paraId="1FB2332B"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1261B8E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53</w:t>
            </w:r>
          </w:p>
        </w:tc>
        <w:tc>
          <w:tcPr>
            <w:tcW w:w="1300" w:type="dxa"/>
            <w:tcBorders>
              <w:top w:val="nil"/>
              <w:left w:val="nil"/>
              <w:bottom w:val="nil"/>
              <w:right w:val="nil"/>
            </w:tcBorders>
            <w:shd w:val="clear" w:color="auto" w:fill="auto"/>
            <w:noWrap/>
            <w:hideMark/>
          </w:tcPr>
          <w:p w14:paraId="49FF96A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108,28</w:t>
            </w:r>
          </w:p>
        </w:tc>
        <w:tc>
          <w:tcPr>
            <w:tcW w:w="1300" w:type="dxa"/>
            <w:tcBorders>
              <w:top w:val="nil"/>
              <w:left w:val="nil"/>
              <w:bottom w:val="nil"/>
              <w:right w:val="nil"/>
            </w:tcBorders>
            <w:shd w:val="clear" w:color="auto" w:fill="auto"/>
            <w:noWrap/>
            <w:hideMark/>
          </w:tcPr>
          <w:p w14:paraId="6D42DCC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24,01</w:t>
            </w:r>
          </w:p>
        </w:tc>
        <w:tc>
          <w:tcPr>
            <w:tcW w:w="1300" w:type="dxa"/>
            <w:tcBorders>
              <w:top w:val="nil"/>
              <w:left w:val="nil"/>
              <w:bottom w:val="nil"/>
              <w:right w:val="nil"/>
            </w:tcBorders>
            <w:shd w:val="clear" w:color="auto" w:fill="auto"/>
            <w:noWrap/>
            <w:hideMark/>
          </w:tcPr>
          <w:p w14:paraId="391DB2C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75</w:t>
            </w:r>
          </w:p>
        </w:tc>
        <w:tc>
          <w:tcPr>
            <w:tcW w:w="1300" w:type="dxa"/>
            <w:tcBorders>
              <w:top w:val="nil"/>
              <w:left w:val="nil"/>
              <w:bottom w:val="nil"/>
              <w:right w:val="nil"/>
            </w:tcBorders>
            <w:shd w:val="clear" w:color="auto" w:fill="auto"/>
            <w:noWrap/>
            <w:hideMark/>
          </w:tcPr>
          <w:p w14:paraId="435FBA4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164</w:t>
            </w:r>
          </w:p>
        </w:tc>
      </w:tr>
      <w:tr w:rsidR="009D36A0" w:rsidRPr="00CB7186" w14:paraId="3AABA051" w14:textId="77777777" w:rsidTr="009D36A0">
        <w:trPr>
          <w:trHeight w:val="320"/>
          <w:jc w:val="center"/>
        </w:trPr>
        <w:tc>
          <w:tcPr>
            <w:tcW w:w="1980" w:type="dxa"/>
            <w:tcBorders>
              <w:top w:val="nil"/>
              <w:left w:val="nil"/>
              <w:bottom w:val="nil"/>
              <w:right w:val="nil"/>
            </w:tcBorders>
            <w:shd w:val="clear" w:color="auto" w:fill="auto"/>
            <w:noWrap/>
            <w:hideMark/>
          </w:tcPr>
          <w:p w14:paraId="4D50EAFD"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3453D483"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0F0C6EF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36</w:t>
            </w:r>
          </w:p>
        </w:tc>
        <w:tc>
          <w:tcPr>
            <w:tcW w:w="1300" w:type="dxa"/>
            <w:tcBorders>
              <w:top w:val="nil"/>
              <w:left w:val="nil"/>
              <w:bottom w:val="nil"/>
              <w:right w:val="nil"/>
            </w:tcBorders>
            <w:shd w:val="clear" w:color="auto" w:fill="auto"/>
            <w:noWrap/>
            <w:hideMark/>
          </w:tcPr>
          <w:p w14:paraId="6B090D1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104,92</w:t>
            </w:r>
          </w:p>
        </w:tc>
        <w:tc>
          <w:tcPr>
            <w:tcW w:w="1300" w:type="dxa"/>
            <w:tcBorders>
              <w:top w:val="nil"/>
              <w:left w:val="nil"/>
              <w:bottom w:val="nil"/>
              <w:right w:val="nil"/>
            </w:tcBorders>
            <w:shd w:val="clear" w:color="auto" w:fill="auto"/>
            <w:noWrap/>
            <w:hideMark/>
          </w:tcPr>
          <w:p w14:paraId="5547D04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22,03</w:t>
            </w:r>
          </w:p>
        </w:tc>
        <w:tc>
          <w:tcPr>
            <w:tcW w:w="1300" w:type="dxa"/>
            <w:tcBorders>
              <w:top w:val="nil"/>
              <w:left w:val="nil"/>
              <w:bottom w:val="nil"/>
              <w:right w:val="nil"/>
            </w:tcBorders>
            <w:shd w:val="clear" w:color="auto" w:fill="auto"/>
            <w:noWrap/>
            <w:hideMark/>
          </w:tcPr>
          <w:p w14:paraId="3F0EBC3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57</w:t>
            </w:r>
          </w:p>
        </w:tc>
        <w:tc>
          <w:tcPr>
            <w:tcW w:w="1300" w:type="dxa"/>
            <w:tcBorders>
              <w:top w:val="nil"/>
              <w:left w:val="nil"/>
              <w:bottom w:val="nil"/>
              <w:right w:val="nil"/>
            </w:tcBorders>
            <w:shd w:val="clear" w:color="auto" w:fill="auto"/>
            <w:noWrap/>
            <w:hideMark/>
          </w:tcPr>
          <w:p w14:paraId="33576432"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155</w:t>
            </w:r>
          </w:p>
        </w:tc>
      </w:tr>
      <w:tr w:rsidR="009D36A0" w:rsidRPr="00CB7186" w14:paraId="3FDFC098" w14:textId="77777777" w:rsidTr="009D36A0">
        <w:trPr>
          <w:trHeight w:val="320"/>
          <w:jc w:val="center"/>
        </w:trPr>
        <w:tc>
          <w:tcPr>
            <w:tcW w:w="1980" w:type="dxa"/>
            <w:tcBorders>
              <w:top w:val="nil"/>
              <w:left w:val="nil"/>
              <w:bottom w:val="nil"/>
              <w:right w:val="nil"/>
            </w:tcBorders>
            <w:shd w:val="clear" w:color="auto" w:fill="auto"/>
            <w:noWrap/>
            <w:hideMark/>
          </w:tcPr>
          <w:p w14:paraId="65320835"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4B71CFB7"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683A7FFC"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22</w:t>
            </w:r>
          </w:p>
        </w:tc>
        <w:tc>
          <w:tcPr>
            <w:tcW w:w="1300" w:type="dxa"/>
            <w:tcBorders>
              <w:top w:val="nil"/>
              <w:left w:val="nil"/>
              <w:bottom w:val="nil"/>
              <w:right w:val="nil"/>
            </w:tcBorders>
            <w:shd w:val="clear" w:color="auto" w:fill="auto"/>
            <w:noWrap/>
            <w:hideMark/>
          </w:tcPr>
          <w:p w14:paraId="274CE4F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98,23</w:t>
            </w:r>
          </w:p>
        </w:tc>
        <w:tc>
          <w:tcPr>
            <w:tcW w:w="1300" w:type="dxa"/>
            <w:tcBorders>
              <w:top w:val="nil"/>
              <w:left w:val="nil"/>
              <w:bottom w:val="nil"/>
              <w:right w:val="nil"/>
            </w:tcBorders>
            <w:shd w:val="clear" w:color="auto" w:fill="auto"/>
            <w:noWrap/>
            <w:hideMark/>
          </w:tcPr>
          <w:p w14:paraId="4BF8288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18,39</w:t>
            </w:r>
          </w:p>
        </w:tc>
        <w:tc>
          <w:tcPr>
            <w:tcW w:w="1300" w:type="dxa"/>
            <w:tcBorders>
              <w:top w:val="nil"/>
              <w:left w:val="nil"/>
              <w:bottom w:val="nil"/>
              <w:right w:val="nil"/>
            </w:tcBorders>
            <w:shd w:val="clear" w:color="auto" w:fill="auto"/>
            <w:noWrap/>
            <w:hideMark/>
          </w:tcPr>
          <w:p w14:paraId="0A378C4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72</w:t>
            </w:r>
          </w:p>
        </w:tc>
        <w:tc>
          <w:tcPr>
            <w:tcW w:w="1300" w:type="dxa"/>
            <w:tcBorders>
              <w:top w:val="nil"/>
              <w:left w:val="nil"/>
              <w:bottom w:val="nil"/>
              <w:right w:val="nil"/>
            </w:tcBorders>
            <w:shd w:val="clear" w:color="auto" w:fill="auto"/>
            <w:noWrap/>
            <w:hideMark/>
          </w:tcPr>
          <w:p w14:paraId="100C387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139</w:t>
            </w:r>
          </w:p>
        </w:tc>
      </w:tr>
      <w:tr w:rsidR="009D36A0" w:rsidRPr="00CB7186" w14:paraId="0D05FA2C" w14:textId="77777777" w:rsidTr="009D36A0">
        <w:trPr>
          <w:trHeight w:val="320"/>
          <w:jc w:val="center"/>
        </w:trPr>
        <w:tc>
          <w:tcPr>
            <w:tcW w:w="1980" w:type="dxa"/>
            <w:tcBorders>
              <w:top w:val="nil"/>
              <w:left w:val="nil"/>
              <w:bottom w:val="nil"/>
              <w:right w:val="nil"/>
            </w:tcBorders>
            <w:shd w:val="clear" w:color="auto" w:fill="auto"/>
            <w:noWrap/>
            <w:hideMark/>
          </w:tcPr>
          <w:p w14:paraId="05EC4F01"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Pozorování</w:t>
            </w:r>
          </w:p>
        </w:tc>
        <w:tc>
          <w:tcPr>
            <w:tcW w:w="1300" w:type="dxa"/>
            <w:tcBorders>
              <w:top w:val="nil"/>
              <w:left w:val="nil"/>
              <w:bottom w:val="nil"/>
              <w:right w:val="nil"/>
            </w:tcBorders>
            <w:shd w:val="clear" w:color="auto" w:fill="auto"/>
            <w:noWrap/>
            <w:hideMark/>
          </w:tcPr>
          <w:p w14:paraId="559F8D4A"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64FC250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53</w:t>
            </w:r>
          </w:p>
        </w:tc>
        <w:tc>
          <w:tcPr>
            <w:tcW w:w="1300" w:type="dxa"/>
            <w:tcBorders>
              <w:top w:val="nil"/>
              <w:left w:val="nil"/>
              <w:bottom w:val="nil"/>
              <w:right w:val="nil"/>
            </w:tcBorders>
            <w:shd w:val="clear" w:color="auto" w:fill="auto"/>
            <w:noWrap/>
            <w:hideMark/>
          </w:tcPr>
          <w:p w14:paraId="3824580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24,98</w:t>
            </w:r>
          </w:p>
        </w:tc>
        <w:tc>
          <w:tcPr>
            <w:tcW w:w="1300" w:type="dxa"/>
            <w:tcBorders>
              <w:top w:val="nil"/>
              <w:left w:val="nil"/>
              <w:bottom w:val="nil"/>
              <w:right w:val="nil"/>
            </w:tcBorders>
            <w:shd w:val="clear" w:color="auto" w:fill="auto"/>
            <w:noWrap/>
            <w:hideMark/>
          </w:tcPr>
          <w:p w14:paraId="6551D50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4,79</w:t>
            </w:r>
          </w:p>
        </w:tc>
        <w:tc>
          <w:tcPr>
            <w:tcW w:w="1300" w:type="dxa"/>
            <w:tcBorders>
              <w:top w:val="nil"/>
              <w:left w:val="nil"/>
              <w:bottom w:val="nil"/>
              <w:right w:val="nil"/>
            </w:tcBorders>
            <w:shd w:val="clear" w:color="auto" w:fill="auto"/>
            <w:noWrap/>
            <w:hideMark/>
          </w:tcPr>
          <w:p w14:paraId="0F65D771"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c>
          <w:tcPr>
            <w:tcW w:w="1300" w:type="dxa"/>
            <w:tcBorders>
              <w:top w:val="nil"/>
              <w:left w:val="nil"/>
              <w:bottom w:val="nil"/>
              <w:right w:val="nil"/>
            </w:tcBorders>
            <w:shd w:val="clear" w:color="auto" w:fill="auto"/>
            <w:noWrap/>
            <w:hideMark/>
          </w:tcPr>
          <w:p w14:paraId="5106CD7C"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38</w:t>
            </w:r>
          </w:p>
        </w:tc>
      </w:tr>
      <w:tr w:rsidR="009D36A0" w:rsidRPr="00CB7186" w14:paraId="6DDF3FDB" w14:textId="77777777" w:rsidTr="009D36A0">
        <w:trPr>
          <w:trHeight w:val="320"/>
          <w:jc w:val="center"/>
        </w:trPr>
        <w:tc>
          <w:tcPr>
            <w:tcW w:w="1980" w:type="dxa"/>
            <w:tcBorders>
              <w:top w:val="nil"/>
              <w:left w:val="nil"/>
              <w:bottom w:val="nil"/>
              <w:right w:val="nil"/>
            </w:tcBorders>
            <w:shd w:val="clear" w:color="auto" w:fill="auto"/>
            <w:noWrap/>
            <w:hideMark/>
          </w:tcPr>
          <w:p w14:paraId="395B2195"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7824226C"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1D498C8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36</w:t>
            </w:r>
          </w:p>
        </w:tc>
        <w:tc>
          <w:tcPr>
            <w:tcW w:w="1300" w:type="dxa"/>
            <w:tcBorders>
              <w:top w:val="nil"/>
              <w:left w:val="nil"/>
              <w:bottom w:val="nil"/>
              <w:right w:val="nil"/>
            </w:tcBorders>
            <w:shd w:val="clear" w:color="auto" w:fill="auto"/>
            <w:noWrap/>
            <w:hideMark/>
          </w:tcPr>
          <w:p w14:paraId="29A03A0F"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22,47</w:t>
            </w:r>
          </w:p>
        </w:tc>
        <w:tc>
          <w:tcPr>
            <w:tcW w:w="1300" w:type="dxa"/>
            <w:tcBorders>
              <w:top w:val="nil"/>
              <w:left w:val="nil"/>
              <w:bottom w:val="nil"/>
              <w:right w:val="nil"/>
            </w:tcBorders>
            <w:shd w:val="clear" w:color="auto" w:fill="auto"/>
            <w:noWrap/>
            <w:hideMark/>
          </w:tcPr>
          <w:p w14:paraId="02E01B5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6,81</w:t>
            </w:r>
          </w:p>
        </w:tc>
        <w:tc>
          <w:tcPr>
            <w:tcW w:w="1300" w:type="dxa"/>
            <w:tcBorders>
              <w:top w:val="nil"/>
              <w:left w:val="nil"/>
              <w:bottom w:val="nil"/>
              <w:right w:val="nil"/>
            </w:tcBorders>
            <w:shd w:val="clear" w:color="auto" w:fill="auto"/>
            <w:noWrap/>
            <w:hideMark/>
          </w:tcPr>
          <w:p w14:paraId="6A85431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w:t>
            </w:r>
          </w:p>
        </w:tc>
        <w:tc>
          <w:tcPr>
            <w:tcW w:w="1300" w:type="dxa"/>
            <w:tcBorders>
              <w:top w:val="nil"/>
              <w:left w:val="nil"/>
              <w:bottom w:val="nil"/>
              <w:right w:val="nil"/>
            </w:tcBorders>
            <w:shd w:val="clear" w:color="auto" w:fill="auto"/>
            <w:noWrap/>
            <w:hideMark/>
          </w:tcPr>
          <w:p w14:paraId="156C114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38</w:t>
            </w:r>
          </w:p>
        </w:tc>
      </w:tr>
      <w:tr w:rsidR="009D36A0" w:rsidRPr="00CB7186" w14:paraId="0DFC3E6E" w14:textId="77777777" w:rsidTr="009D36A0">
        <w:trPr>
          <w:trHeight w:val="320"/>
          <w:jc w:val="center"/>
        </w:trPr>
        <w:tc>
          <w:tcPr>
            <w:tcW w:w="1980" w:type="dxa"/>
            <w:tcBorders>
              <w:top w:val="nil"/>
              <w:left w:val="nil"/>
              <w:bottom w:val="nil"/>
              <w:right w:val="nil"/>
            </w:tcBorders>
            <w:shd w:val="clear" w:color="auto" w:fill="auto"/>
            <w:noWrap/>
            <w:hideMark/>
          </w:tcPr>
          <w:p w14:paraId="28A1B2D1"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5E55B1F3"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18988FB2"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22</w:t>
            </w:r>
          </w:p>
        </w:tc>
        <w:tc>
          <w:tcPr>
            <w:tcW w:w="1300" w:type="dxa"/>
            <w:tcBorders>
              <w:top w:val="nil"/>
              <w:left w:val="nil"/>
              <w:bottom w:val="nil"/>
              <w:right w:val="nil"/>
            </w:tcBorders>
            <w:shd w:val="clear" w:color="auto" w:fill="auto"/>
            <w:noWrap/>
            <w:hideMark/>
          </w:tcPr>
          <w:p w14:paraId="2FCD600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25,73</w:t>
            </w:r>
          </w:p>
        </w:tc>
        <w:tc>
          <w:tcPr>
            <w:tcW w:w="1300" w:type="dxa"/>
            <w:tcBorders>
              <w:top w:val="nil"/>
              <w:left w:val="nil"/>
              <w:bottom w:val="nil"/>
              <w:right w:val="nil"/>
            </w:tcBorders>
            <w:shd w:val="clear" w:color="auto" w:fill="auto"/>
            <w:noWrap/>
            <w:hideMark/>
          </w:tcPr>
          <w:p w14:paraId="74E9C781"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6,85</w:t>
            </w:r>
          </w:p>
        </w:tc>
        <w:tc>
          <w:tcPr>
            <w:tcW w:w="1300" w:type="dxa"/>
            <w:tcBorders>
              <w:top w:val="nil"/>
              <w:left w:val="nil"/>
              <w:bottom w:val="nil"/>
              <w:right w:val="nil"/>
            </w:tcBorders>
            <w:shd w:val="clear" w:color="auto" w:fill="auto"/>
            <w:noWrap/>
            <w:hideMark/>
          </w:tcPr>
          <w:p w14:paraId="47978D5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10</w:t>
            </w:r>
          </w:p>
        </w:tc>
        <w:tc>
          <w:tcPr>
            <w:tcW w:w="1300" w:type="dxa"/>
            <w:tcBorders>
              <w:top w:val="nil"/>
              <w:left w:val="nil"/>
              <w:bottom w:val="nil"/>
              <w:right w:val="nil"/>
            </w:tcBorders>
            <w:shd w:val="clear" w:color="auto" w:fill="auto"/>
            <w:noWrap/>
            <w:hideMark/>
          </w:tcPr>
          <w:p w14:paraId="1C15DE42"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38</w:t>
            </w:r>
          </w:p>
        </w:tc>
      </w:tr>
      <w:tr w:rsidR="009D36A0" w:rsidRPr="00CB7186" w14:paraId="3398B57E" w14:textId="77777777" w:rsidTr="009D36A0">
        <w:trPr>
          <w:trHeight w:val="320"/>
          <w:jc w:val="center"/>
        </w:trPr>
        <w:tc>
          <w:tcPr>
            <w:tcW w:w="1980" w:type="dxa"/>
            <w:tcBorders>
              <w:top w:val="nil"/>
              <w:left w:val="nil"/>
              <w:bottom w:val="nil"/>
              <w:right w:val="nil"/>
            </w:tcBorders>
            <w:shd w:val="clear" w:color="auto" w:fill="auto"/>
            <w:noWrap/>
            <w:hideMark/>
          </w:tcPr>
          <w:p w14:paraId="20F3BB22"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Popisování</w:t>
            </w:r>
          </w:p>
        </w:tc>
        <w:tc>
          <w:tcPr>
            <w:tcW w:w="1300" w:type="dxa"/>
            <w:tcBorders>
              <w:top w:val="nil"/>
              <w:left w:val="nil"/>
              <w:bottom w:val="nil"/>
              <w:right w:val="nil"/>
            </w:tcBorders>
            <w:shd w:val="clear" w:color="auto" w:fill="auto"/>
            <w:noWrap/>
            <w:hideMark/>
          </w:tcPr>
          <w:p w14:paraId="415ED188"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6D99218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53</w:t>
            </w:r>
          </w:p>
        </w:tc>
        <w:tc>
          <w:tcPr>
            <w:tcW w:w="1300" w:type="dxa"/>
            <w:tcBorders>
              <w:top w:val="nil"/>
              <w:left w:val="nil"/>
              <w:bottom w:val="nil"/>
              <w:right w:val="nil"/>
            </w:tcBorders>
            <w:shd w:val="clear" w:color="auto" w:fill="auto"/>
            <w:noWrap/>
            <w:hideMark/>
          </w:tcPr>
          <w:p w14:paraId="26A7163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20,70</w:t>
            </w:r>
          </w:p>
        </w:tc>
        <w:tc>
          <w:tcPr>
            <w:tcW w:w="1300" w:type="dxa"/>
            <w:tcBorders>
              <w:top w:val="nil"/>
              <w:left w:val="nil"/>
              <w:bottom w:val="nil"/>
              <w:right w:val="nil"/>
            </w:tcBorders>
            <w:shd w:val="clear" w:color="auto" w:fill="auto"/>
            <w:noWrap/>
            <w:hideMark/>
          </w:tcPr>
          <w:p w14:paraId="730B6F2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7,64</w:t>
            </w:r>
          </w:p>
        </w:tc>
        <w:tc>
          <w:tcPr>
            <w:tcW w:w="1300" w:type="dxa"/>
            <w:tcBorders>
              <w:top w:val="nil"/>
              <w:left w:val="nil"/>
              <w:bottom w:val="nil"/>
              <w:right w:val="nil"/>
            </w:tcBorders>
            <w:shd w:val="clear" w:color="auto" w:fill="auto"/>
            <w:noWrap/>
            <w:hideMark/>
          </w:tcPr>
          <w:p w14:paraId="18B50A9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w:t>
            </w:r>
          </w:p>
        </w:tc>
        <w:tc>
          <w:tcPr>
            <w:tcW w:w="1300" w:type="dxa"/>
            <w:tcBorders>
              <w:top w:val="nil"/>
              <w:left w:val="nil"/>
              <w:bottom w:val="nil"/>
              <w:right w:val="nil"/>
            </w:tcBorders>
            <w:shd w:val="clear" w:color="auto" w:fill="auto"/>
            <w:noWrap/>
            <w:hideMark/>
          </w:tcPr>
          <w:p w14:paraId="7463CC12"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36</w:t>
            </w:r>
          </w:p>
        </w:tc>
      </w:tr>
      <w:tr w:rsidR="009D36A0" w:rsidRPr="00CB7186" w14:paraId="3C18C944" w14:textId="77777777" w:rsidTr="009D36A0">
        <w:trPr>
          <w:trHeight w:val="320"/>
          <w:jc w:val="center"/>
        </w:trPr>
        <w:tc>
          <w:tcPr>
            <w:tcW w:w="1980" w:type="dxa"/>
            <w:tcBorders>
              <w:top w:val="nil"/>
              <w:left w:val="nil"/>
              <w:bottom w:val="nil"/>
              <w:right w:val="nil"/>
            </w:tcBorders>
            <w:shd w:val="clear" w:color="auto" w:fill="auto"/>
            <w:noWrap/>
            <w:hideMark/>
          </w:tcPr>
          <w:p w14:paraId="04776C6F"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748780A3"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0D5EF4C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36</w:t>
            </w:r>
          </w:p>
        </w:tc>
        <w:tc>
          <w:tcPr>
            <w:tcW w:w="1300" w:type="dxa"/>
            <w:tcBorders>
              <w:top w:val="nil"/>
              <w:left w:val="nil"/>
              <w:bottom w:val="nil"/>
              <w:right w:val="nil"/>
            </w:tcBorders>
            <w:shd w:val="clear" w:color="auto" w:fill="auto"/>
            <w:noWrap/>
            <w:hideMark/>
          </w:tcPr>
          <w:p w14:paraId="0EE0A6F2"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20,61</w:t>
            </w:r>
          </w:p>
        </w:tc>
        <w:tc>
          <w:tcPr>
            <w:tcW w:w="1300" w:type="dxa"/>
            <w:tcBorders>
              <w:top w:val="nil"/>
              <w:left w:val="nil"/>
              <w:bottom w:val="nil"/>
              <w:right w:val="nil"/>
            </w:tcBorders>
            <w:shd w:val="clear" w:color="auto" w:fill="auto"/>
            <w:noWrap/>
            <w:hideMark/>
          </w:tcPr>
          <w:p w14:paraId="5B715E0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7,78</w:t>
            </w:r>
          </w:p>
        </w:tc>
        <w:tc>
          <w:tcPr>
            <w:tcW w:w="1300" w:type="dxa"/>
            <w:tcBorders>
              <w:top w:val="nil"/>
              <w:left w:val="nil"/>
              <w:bottom w:val="nil"/>
              <w:right w:val="nil"/>
            </w:tcBorders>
            <w:shd w:val="clear" w:color="auto" w:fill="auto"/>
            <w:noWrap/>
            <w:hideMark/>
          </w:tcPr>
          <w:p w14:paraId="2731947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w:t>
            </w:r>
          </w:p>
        </w:tc>
        <w:tc>
          <w:tcPr>
            <w:tcW w:w="1300" w:type="dxa"/>
            <w:tcBorders>
              <w:top w:val="nil"/>
              <w:left w:val="nil"/>
              <w:bottom w:val="nil"/>
              <w:right w:val="nil"/>
            </w:tcBorders>
            <w:shd w:val="clear" w:color="auto" w:fill="auto"/>
            <w:noWrap/>
            <w:hideMark/>
          </w:tcPr>
          <w:p w14:paraId="3418F26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40</w:t>
            </w:r>
          </w:p>
        </w:tc>
      </w:tr>
      <w:tr w:rsidR="009D36A0" w:rsidRPr="00CB7186" w14:paraId="7AF1C855" w14:textId="77777777" w:rsidTr="009D36A0">
        <w:trPr>
          <w:trHeight w:val="320"/>
          <w:jc w:val="center"/>
        </w:trPr>
        <w:tc>
          <w:tcPr>
            <w:tcW w:w="1980" w:type="dxa"/>
            <w:tcBorders>
              <w:top w:val="nil"/>
              <w:left w:val="nil"/>
              <w:bottom w:val="nil"/>
              <w:right w:val="nil"/>
            </w:tcBorders>
            <w:shd w:val="clear" w:color="auto" w:fill="auto"/>
            <w:noWrap/>
            <w:hideMark/>
          </w:tcPr>
          <w:p w14:paraId="1DEDF9BE"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4D929ECD"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0CE301D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22</w:t>
            </w:r>
          </w:p>
        </w:tc>
        <w:tc>
          <w:tcPr>
            <w:tcW w:w="1300" w:type="dxa"/>
            <w:tcBorders>
              <w:top w:val="nil"/>
              <w:left w:val="nil"/>
              <w:bottom w:val="nil"/>
              <w:right w:val="nil"/>
            </w:tcBorders>
            <w:shd w:val="clear" w:color="auto" w:fill="auto"/>
            <w:noWrap/>
            <w:hideMark/>
          </w:tcPr>
          <w:p w14:paraId="7BC9F64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18,55</w:t>
            </w:r>
          </w:p>
        </w:tc>
        <w:tc>
          <w:tcPr>
            <w:tcW w:w="1300" w:type="dxa"/>
            <w:tcBorders>
              <w:top w:val="nil"/>
              <w:left w:val="nil"/>
              <w:bottom w:val="nil"/>
              <w:right w:val="nil"/>
            </w:tcBorders>
            <w:shd w:val="clear" w:color="auto" w:fill="auto"/>
            <w:noWrap/>
            <w:hideMark/>
          </w:tcPr>
          <w:p w14:paraId="0DFB1BC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6,12</w:t>
            </w:r>
          </w:p>
        </w:tc>
        <w:tc>
          <w:tcPr>
            <w:tcW w:w="1300" w:type="dxa"/>
            <w:tcBorders>
              <w:top w:val="nil"/>
              <w:left w:val="nil"/>
              <w:bottom w:val="nil"/>
              <w:right w:val="nil"/>
            </w:tcBorders>
            <w:shd w:val="clear" w:color="auto" w:fill="auto"/>
            <w:noWrap/>
            <w:hideMark/>
          </w:tcPr>
          <w:p w14:paraId="75665EE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9</w:t>
            </w:r>
          </w:p>
        </w:tc>
        <w:tc>
          <w:tcPr>
            <w:tcW w:w="1300" w:type="dxa"/>
            <w:tcBorders>
              <w:top w:val="nil"/>
              <w:left w:val="nil"/>
              <w:bottom w:val="nil"/>
              <w:right w:val="nil"/>
            </w:tcBorders>
            <w:shd w:val="clear" w:color="auto" w:fill="auto"/>
            <w:noWrap/>
            <w:hideMark/>
          </w:tcPr>
          <w:p w14:paraId="73540FDF"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31</w:t>
            </w:r>
          </w:p>
        </w:tc>
      </w:tr>
      <w:tr w:rsidR="009D36A0" w:rsidRPr="00CB7186" w14:paraId="39F33D20" w14:textId="77777777" w:rsidTr="009D36A0">
        <w:trPr>
          <w:trHeight w:val="340"/>
          <w:jc w:val="center"/>
        </w:trPr>
        <w:tc>
          <w:tcPr>
            <w:tcW w:w="1980" w:type="dxa"/>
            <w:tcBorders>
              <w:top w:val="nil"/>
              <w:left w:val="nil"/>
              <w:bottom w:val="nil"/>
              <w:right w:val="nil"/>
            </w:tcBorders>
            <w:shd w:val="clear" w:color="auto" w:fill="auto"/>
            <w:hideMark/>
          </w:tcPr>
          <w:p w14:paraId="289F5B7E"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Vědomé jednání</w:t>
            </w:r>
          </w:p>
        </w:tc>
        <w:tc>
          <w:tcPr>
            <w:tcW w:w="1300" w:type="dxa"/>
            <w:tcBorders>
              <w:top w:val="nil"/>
              <w:left w:val="nil"/>
              <w:bottom w:val="nil"/>
              <w:right w:val="nil"/>
            </w:tcBorders>
            <w:shd w:val="clear" w:color="auto" w:fill="auto"/>
            <w:noWrap/>
            <w:hideMark/>
          </w:tcPr>
          <w:p w14:paraId="0485B8EF"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1914593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53</w:t>
            </w:r>
          </w:p>
        </w:tc>
        <w:tc>
          <w:tcPr>
            <w:tcW w:w="1300" w:type="dxa"/>
            <w:tcBorders>
              <w:top w:val="nil"/>
              <w:left w:val="nil"/>
              <w:bottom w:val="nil"/>
              <w:right w:val="nil"/>
            </w:tcBorders>
            <w:shd w:val="clear" w:color="auto" w:fill="auto"/>
            <w:noWrap/>
            <w:hideMark/>
          </w:tcPr>
          <w:p w14:paraId="3CAFECF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22,08</w:t>
            </w:r>
          </w:p>
        </w:tc>
        <w:tc>
          <w:tcPr>
            <w:tcW w:w="1300" w:type="dxa"/>
            <w:tcBorders>
              <w:top w:val="nil"/>
              <w:left w:val="nil"/>
              <w:bottom w:val="nil"/>
              <w:right w:val="nil"/>
            </w:tcBorders>
            <w:shd w:val="clear" w:color="auto" w:fill="auto"/>
            <w:noWrap/>
            <w:hideMark/>
          </w:tcPr>
          <w:p w14:paraId="4421E8D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7,41</w:t>
            </w:r>
          </w:p>
        </w:tc>
        <w:tc>
          <w:tcPr>
            <w:tcW w:w="1300" w:type="dxa"/>
            <w:tcBorders>
              <w:top w:val="nil"/>
              <w:left w:val="nil"/>
              <w:bottom w:val="nil"/>
              <w:right w:val="nil"/>
            </w:tcBorders>
            <w:shd w:val="clear" w:color="auto" w:fill="auto"/>
            <w:noWrap/>
            <w:hideMark/>
          </w:tcPr>
          <w:p w14:paraId="63ED58C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10</w:t>
            </w:r>
          </w:p>
        </w:tc>
        <w:tc>
          <w:tcPr>
            <w:tcW w:w="1300" w:type="dxa"/>
            <w:tcBorders>
              <w:top w:val="nil"/>
              <w:left w:val="nil"/>
              <w:bottom w:val="nil"/>
              <w:right w:val="nil"/>
            </w:tcBorders>
            <w:shd w:val="clear" w:color="auto" w:fill="auto"/>
            <w:noWrap/>
            <w:hideMark/>
          </w:tcPr>
          <w:p w14:paraId="2374266F"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40</w:t>
            </w:r>
          </w:p>
        </w:tc>
      </w:tr>
      <w:tr w:rsidR="009D36A0" w:rsidRPr="00CB7186" w14:paraId="7615A803" w14:textId="77777777" w:rsidTr="009D36A0">
        <w:trPr>
          <w:trHeight w:val="320"/>
          <w:jc w:val="center"/>
        </w:trPr>
        <w:tc>
          <w:tcPr>
            <w:tcW w:w="1980" w:type="dxa"/>
            <w:tcBorders>
              <w:top w:val="nil"/>
              <w:left w:val="nil"/>
              <w:bottom w:val="nil"/>
              <w:right w:val="nil"/>
            </w:tcBorders>
            <w:shd w:val="clear" w:color="auto" w:fill="auto"/>
            <w:noWrap/>
            <w:hideMark/>
          </w:tcPr>
          <w:p w14:paraId="437CD56F"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2714D0E0"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649DFB2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36</w:t>
            </w:r>
          </w:p>
        </w:tc>
        <w:tc>
          <w:tcPr>
            <w:tcW w:w="1300" w:type="dxa"/>
            <w:tcBorders>
              <w:top w:val="nil"/>
              <w:left w:val="nil"/>
              <w:bottom w:val="nil"/>
              <w:right w:val="nil"/>
            </w:tcBorders>
            <w:shd w:val="clear" w:color="auto" w:fill="auto"/>
            <w:noWrap/>
            <w:hideMark/>
          </w:tcPr>
          <w:p w14:paraId="1BB85EC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23,64</w:t>
            </w:r>
          </w:p>
        </w:tc>
        <w:tc>
          <w:tcPr>
            <w:tcW w:w="1300" w:type="dxa"/>
            <w:tcBorders>
              <w:top w:val="nil"/>
              <w:left w:val="nil"/>
              <w:bottom w:val="nil"/>
              <w:right w:val="nil"/>
            </w:tcBorders>
            <w:shd w:val="clear" w:color="auto" w:fill="auto"/>
            <w:noWrap/>
            <w:hideMark/>
          </w:tcPr>
          <w:p w14:paraId="0B18FC2C"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8,16</w:t>
            </w:r>
          </w:p>
        </w:tc>
        <w:tc>
          <w:tcPr>
            <w:tcW w:w="1300" w:type="dxa"/>
            <w:tcBorders>
              <w:top w:val="nil"/>
              <w:left w:val="nil"/>
              <w:bottom w:val="nil"/>
              <w:right w:val="nil"/>
            </w:tcBorders>
            <w:shd w:val="clear" w:color="auto" w:fill="auto"/>
            <w:noWrap/>
            <w:hideMark/>
          </w:tcPr>
          <w:p w14:paraId="588ECB7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w:t>
            </w:r>
          </w:p>
        </w:tc>
        <w:tc>
          <w:tcPr>
            <w:tcW w:w="1300" w:type="dxa"/>
            <w:tcBorders>
              <w:top w:val="nil"/>
              <w:left w:val="nil"/>
              <w:bottom w:val="nil"/>
              <w:right w:val="nil"/>
            </w:tcBorders>
            <w:shd w:val="clear" w:color="auto" w:fill="auto"/>
            <w:noWrap/>
            <w:hideMark/>
          </w:tcPr>
          <w:p w14:paraId="7920B03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40</w:t>
            </w:r>
          </w:p>
        </w:tc>
      </w:tr>
      <w:tr w:rsidR="009D36A0" w:rsidRPr="00CB7186" w14:paraId="53DE5846" w14:textId="77777777" w:rsidTr="009D36A0">
        <w:trPr>
          <w:trHeight w:val="320"/>
          <w:jc w:val="center"/>
        </w:trPr>
        <w:tc>
          <w:tcPr>
            <w:tcW w:w="1980" w:type="dxa"/>
            <w:tcBorders>
              <w:top w:val="nil"/>
              <w:left w:val="nil"/>
              <w:bottom w:val="nil"/>
              <w:right w:val="nil"/>
            </w:tcBorders>
            <w:shd w:val="clear" w:color="auto" w:fill="auto"/>
            <w:noWrap/>
            <w:hideMark/>
          </w:tcPr>
          <w:p w14:paraId="37DB808A"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7ADEF4F0"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56678DF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22</w:t>
            </w:r>
          </w:p>
        </w:tc>
        <w:tc>
          <w:tcPr>
            <w:tcW w:w="1300" w:type="dxa"/>
            <w:tcBorders>
              <w:top w:val="nil"/>
              <w:left w:val="nil"/>
              <w:bottom w:val="nil"/>
              <w:right w:val="nil"/>
            </w:tcBorders>
            <w:shd w:val="clear" w:color="auto" w:fill="auto"/>
            <w:noWrap/>
            <w:hideMark/>
          </w:tcPr>
          <w:p w14:paraId="5DBE942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19,36</w:t>
            </w:r>
          </w:p>
        </w:tc>
        <w:tc>
          <w:tcPr>
            <w:tcW w:w="1300" w:type="dxa"/>
            <w:tcBorders>
              <w:top w:val="nil"/>
              <w:left w:val="nil"/>
              <w:bottom w:val="nil"/>
              <w:right w:val="nil"/>
            </w:tcBorders>
            <w:shd w:val="clear" w:color="auto" w:fill="auto"/>
            <w:noWrap/>
            <w:hideMark/>
          </w:tcPr>
          <w:p w14:paraId="734657F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6,10</w:t>
            </w:r>
          </w:p>
        </w:tc>
        <w:tc>
          <w:tcPr>
            <w:tcW w:w="1300" w:type="dxa"/>
            <w:tcBorders>
              <w:top w:val="nil"/>
              <w:left w:val="nil"/>
              <w:bottom w:val="nil"/>
              <w:right w:val="nil"/>
            </w:tcBorders>
            <w:shd w:val="clear" w:color="auto" w:fill="auto"/>
            <w:noWrap/>
            <w:hideMark/>
          </w:tcPr>
          <w:p w14:paraId="6CA95041"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11</w:t>
            </w:r>
          </w:p>
        </w:tc>
        <w:tc>
          <w:tcPr>
            <w:tcW w:w="1300" w:type="dxa"/>
            <w:tcBorders>
              <w:top w:val="nil"/>
              <w:left w:val="nil"/>
              <w:bottom w:val="nil"/>
              <w:right w:val="nil"/>
            </w:tcBorders>
            <w:shd w:val="clear" w:color="auto" w:fill="auto"/>
            <w:noWrap/>
            <w:hideMark/>
          </w:tcPr>
          <w:p w14:paraId="3678D05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36</w:t>
            </w:r>
          </w:p>
        </w:tc>
      </w:tr>
      <w:tr w:rsidR="009D36A0" w:rsidRPr="00CB7186" w14:paraId="1A97F9D7" w14:textId="77777777" w:rsidTr="009D36A0">
        <w:trPr>
          <w:trHeight w:val="320"/>
          <w:jc w:val="center"/>
        </w:trPr>
        <w:tc>
          <w:tcPr>
            <w:tcW w:w="1980" w:type="dxa"/>
            <w:tcBorders>
              <w:top w:val="nil"/>
              <w:left w:val="nil"/>
              <w:bottom w:val="nil"/>
              <w:right w:val="nil"/>
            </w:tcBorders>
            <w:shd w:val="clear" w:color="auto" w:fill="auto"/>
            <w:noWrap/>
            <w:hideMark/>
          </w:tcPr>
          <w:p w14:paraId="13ED6321"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Neposuzování</w:t>
            </w:r>
          </w:p>
        </w:tc>
        <w:tc>
          <w:tcPr>
            <w:tcW w:w="1300" w:type="dxa"/>
            <w:tcBorders>
              <w:top w:val="nil"/>
              <w:left w:val="nil"/>
              <w:bottom w:val="nil"/>
              <w:right w:val="nil"/>
            </w:tcBorders>
            <w:shd w:val="clear" w:color="auto" w:fill="auto"/>
            <w:noWrap/>
            <w:hideMark/>
          </w:tcPr>
          <w:p w14:paraId="15009978"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530C581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53</w:t>
            </w:r>
          </w:p>
        </w:tc>
        <w:tc>
          <w:tcPr>
            <w:tcW w:w="1300" w:type="dxa"/>
            <w:tcBorders>
              <w:top w:val="nil"/>
              <w:left w:val="nil"/>
              <w:bottom w:val="nil"/>
              <w:right w:val="nil"/>
            </w:tcBorders>
            <w:shd w:val="clear" w:color="auto" w:fill="auto"/>
            <w:noWrap/>
            <w:hideMark/>
          </w:tcPr>
          <w:p w14:paraId="1B9BB5AF"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21,96</w:t>
            </w:r>
          </w:p>
        </w:tc>
        <w:tc>
          <w:tcPr>
            <w:tcW w:w="1300" w:type="dxa"/>
            <w:tcBorders>
              <w:top w:val="nil"/>
              <w:left w:val="nil"/>
              <w:bottom w:val="nil"/>
              <w:right w:val="nil"/>
            </w:tcBorders>
            <w:shd w:val="clear" w:color="auto" w:fill="auto"/>
            <w:noWrap/>
            <w:hideMark/>
          </w:tcPr>
          <w:p w14:paraId="3F95B9D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7,00</w:t>
            </w:r>
          </w:p>
        </w:tc>
        <w:tc>
          <w:tcPr>
            <w:tcW w:w="1300" w:type="dxa"/>
            <w:tcBorders>
              <w:top w:val="nil"/>
              <w:left w:val="nil"/>
              <w:bottom w:val="nil"/>
              <w:right w:val="nil"/>
            </w:tcBorders>
            <w:shd w:val="clear" w:color="auto" w:fill="auto"/>
            <w:noWrap/>
            <w:hideMark/>
          </w:tcPr>
          <w:p w14:paraId="6E06461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w:t>
            </w:r>
          </w:p>
        </w:tc>
        <w:tc>
          <w:tcPr>
            <w:tcW w:w="1300" w:type="dxa"/>
            <w:tcBorders>
              <w:top w:val="nil"/>
              <w:left w:val="nil"/>
              <w:bottom w:val="nil"/>
              <w:right w:val="nil"/>
            </w:tcBorders>
            <w:shd w:val="clear" w:color="auto" w:fill="auto"/>
            <w:noWrap/>
            <w:hideMark/>
          </w:tcPr>
          <w:p w14:paraId="01BBBEE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39</w:t>
            </w:r>
          </w:p>
        </w:tc>
      </w:tr>
      <w:tr w:rsidR="009D36A0" w:rsidRPr="00CB7186" w14:paraId="62AF7C0E" w14:textId="77777777" w:rsidTr="009D36A0">
        <w:trPr>
          <w:trHeight w:val="320"/>
          <w:jc w:val="center"/>
        </w:trPr>
        <w:tc>
          <w:tcPr>
            <w:tcW w:w="1980" w:type="dxa"/>
            <w:tcBorders>
              <w:top w:val="nil"/>
              <w:left w:val="nil"/>
              <w:bottom w:val="nil"/>
              <w:right w:val="nil"/>
            </w:tcBorders>
            <w:shd w:val="clear" w:color="auto" w:fill="auto"/>
            <w:noWrap/>
            <w:hideMark/>
          </w:tcPr>
          <w:p w14:paraId="535876FC"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03D99624"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4D61887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36</w:t>
            </w:r>
          </w:p>
        </w:tc>
        <w:tc>
          <w:tcPr>
            <w:tcW w:w="1300" w:type="dxa"/>
            <w:tcBorders>
              <w:top w:val="nil"/>
              <w:left w:val="nil"/>
              <w:bottom w:val="nil"/>
              <w:right w:val="nil"/>
            </w:tcBorders>
            <w:shd w:val="clear" w:color="auto" w:fill="auto"/>
            <w:noWrap/>
            <w:hideMark/>
          </w:tcPr>
          <w:p w14:paraId="31BD2F92"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21,86</w:t>
            </w:r>
          </w:p>
        </w:tc>
        <w:tc>
          <w:tcPr>
            <w:tcW w:w="1300" w:type="dxa"/>
            <w:tcBorders>
              <w:top w:val="nil"/>
              <w:left w:val="nil"/>
              <w:bottom w:val="nil"/>
              <w:right w:val="nil"/>
            </w:tcBorders>
            <w:shd w:val="clear" w:color="auto" w:fill="auto"/>
            <w:noWrap/>
            <w:hideMark/>
          </w:tcPr>
          <w:p w14:paraId="41D6D4EC"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9,16</w:t>
            </w:r>
          </w:p>
        </w:tc>
        <w:tc>
          <w:tcPr>
            <w:tcW w:w="1300" w:type="dxa"/>
            <w:tcBorders>
              <w:top w:val="nil"/>
              <w:left w:val="nil"/>
              <w:bottom w:val="nil"/>
              <w:right w:val="nil"/>
            </w:tcBorders>
            <w:shd w:val="clear" w:color="auto" w:fill="auto"/>
            <w:noWrap/>
            <w:hideMark/>
          </w:tcPr>
          <w:p w14:paraId="69B3364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w:t>
            </w:r>
          </w:p>
        </w:tc>
        <w:tc>
          <w:tcPr>
            <w:tcW w:w="1300" w:type="dxa"/>
            <w:tcBorders>
              <w:top w:val="nil"/>
              <w:left w:val="nil"/>
              <w:bottom w:val="nil"/>
              <w:right w:val="nil"/>
            </w:tcBorders>
            <w:shd w:val="clear" w:color="auto" w:fill="auto"/>
            <w:noWrap/>
            <w:hideMark/>
          </w:tcPr>
          <w:p w14:paraId="1B353142"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39</w:t>
            </w:r>
          </w:p>
        </w:tc>
      </w:tr>
      <w:tr w:rsidR="009D36A0" w:rsidRPr="00CB7186" w14:paraId="63DE4B26" w14:textId="77777777" w:rsidTr="009D36A0">
        <w:trPr>
          <w:trHeight w:val="320"/>
          <w:jc w:val="center"/>
        </w:trPr>
        <w:tc>
          <w:tcPr>
            <w:tcW w:w="1980" w:type="dxa"/>
            <w:tcBorders>
              <w:top w:val="nil"/>
              <w:left w:val="nil"/>
              <w:bottom w:val="nil"/>
              <w:right w:val="nil"/>
            </w:tcBorders>
            <w:shd w:val="clear" w:color="auto" w:fill="auto"/>
            <w:noWrap/>
            <w:hideMark/>
          </w:tcPr>
          <w:p w14:paraId="0136FF14"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35E45B83"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149781B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22</w:t>
            </w:r>
          </w:p>
        </w:tc>
        <w:tc>
          <w:tcPr>
            <w:tcW w:w="1300" w:type="dxa"/>
            <w:tcBorders>
              <w:top w:val="nil"/>
              <w:left w:val="nil"/>
              <w:bottom w:val="nil"/>
              <w:right w:val="nil"/>
            </w:tcBorders>
            <w:shd w:val="clear" w:color="auto" w:fill="auto"/>
            <w:noWrap/>
            <w:hideMark/>
          </w:tcPr>
          <w:p w14:paraId="13590A1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19,09</w:t>
            </w:r>
          </w:p>
        </w:tc>
        <w:tc>
          <w:tcPr>
            <w:tcW w:w="1300" w:type="dxa"/>
            <w:tcBorders>
              <w:top w:val="nil"/>
              <w:left w:val="nil"/>
              <w:bottom w:val="nil"/>
              <w:right w:val="nil"/>
            </w:tcBorders>
            <w:shd w:val="clear" w:color="auto" w:fill="auto"/>
            <w:noWrap/>
            <w:hideMark/>
          </w:tcPr>
          <w:p w14:paraId="59E5442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6,90</w:t>
            </w:r>
          </w:p>
        </w:tc>
        <w:tc>
          <w:tcPr>
            <w:tcW w:w="1300" w:type="dxa"/>
            <w:tcBorders>
              <w:top w:val="nil"/>
              <w:left w:val="nil"/>
              <w:bottom w:val="nil"/>
              <w:right w:val="nil"/>
            </w:tcBorders>
            <w:shd w:val="clear" w:color="auto" w:fill="auto"/>
            <w:noWrap/>
            <w:hideMark/>
          </w:tcPr>
          <w:p w14:paraId="4B73D18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w:t>
            </w:r>
          </w:p>
        </w:tc>
        <w:tc>
          <w:tcPr>
            <w:tcW w:w="1300" w:type="dxa"/>
            <w:tcBorders>
              <w:top w:val="nil"/>
              <w:left w:val="nil"/>
              <w:bottom w:val="nil"/>
              <w:right w:val="nil"/>
            </w:tcBorders>
            <w:shd w:val="clear" w:color="auto" w:fill="auto"/>
            <w:noWrap/>
            <w:hideMark/>
          </w:tcPr>
          <w:p w14:paraId="3538ECB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36</w:t>
            </w:r>
          </w:p>
        </w:tc>
      </w:tr>
      <w:tr w:rsidR="009D36A0" w:rsidRPr="00CB7186" w14:paraId="0A4AE9EC" w14:textId="77777777" w:rsidTr="009D36A0">
        <w:trPr>
          <w:trHeight w:val="320"/>
          <w:jc w:val="center"/>
        </w:trPr>
        <w:tc>
          <w:tcPr>
            <w:tcW w:w="1980" w:type="dxa"/>
            <w:tcBorders>
              <w:top w:val="nil"/>
              <w:left w:val="nil"/>
              <w:bottom w:val="nil"/>
              <w:right w:val="nil"/>
            </w:tcBorders>
            <w:shd w:val="clear" w:color="auto" w:fill="auto"/>
            <w:noWrap/>
            <w:hideMark/>
          </w:tcPr>
          <w:p w14:paraId="61F5D7C1"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Nereagování</w:t>
            </w:r>
          </w:p>
        </w:tc>
        <w:tc>
          <w:tcPr>
            <w:tcW w:w="1300" w:type="dxa"/>
            <w:tcBorders>
              <w:top w:val="nil"/>
              <w:left w:val="nil"/>
              <w:bottom w:val="nil"/>
              <w:right w:val="nil"/>
            </w:tcBorders>
            <w:shd w:val="clear" w:color="auto" w:fill="auto"/>
            <w:noWrap/>
            <w:hideMark/>
          </w:tcPr>
          <w:p w14:paraId="2F62F6FC"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02A9DC4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53</w:t>
            </w:r>
          </w:p>
        </w:tc>
        <w:tc>
          <w:tcPr>
            <w:tcW w:w="1300" w:type="dxa"/>
            <w:tcBorders>
              <w:top w:val="nil"/>
              <w:left w:val="nil"/>
              <w:bottom w:val="nil"/>
              <w:right w:val="nil"/>
            </w:tcBorders>
            <w:shd w:val="clear" w:color="auto" w:fill="auto"/>
            <w:noWrap/>
            <w:hideMark/>
          </w:tcPr>
          <w:p w14:paraId="4974EC4F"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21,96</w:t>
            </w:r>
          </w:p>
        </w:tc>
        <w:tc>
          <w:tcPr>
            <w:tcW w:w="1300" w:type="dxa"/>
            <w:tcBorders>
              <w:top w:val="nil"/>
              <w:left w:val="nil"/>
              <w:bottom w:val="nil"/>
              <w:right w:val="nil"/>
            </w:tcBorders>
            <w:shd w:val="clear" w:color="auto" w:fill="auto"/>
            <w:noWrap/>
            <w:hideMark/>
          </w:tcPr>
          <w:p w14:paraId="259A5BFC"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7,00</w:t>
            </w:r>
          </w:p>
        </w:tc>
        <w:tc>
          <w:tcPr>
            <w:tcW w:w="1300" w:type="dxa"/>
            <w:tcBorders>
              <w:top w:val="nil"/>
              <w:left w:val="nil"/>
              <w:bottom w:val="nil"/>
              <w:right w:val="nil"/>
            </w:tcBorders>
            <w:shd w:val="clear" w:color="auto" w:fill="auto"/>
            <w:noWrap/>
            <w:hideMark/>
          </w:tcPr>
          <w:p w14:paraId="2DC78F6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w:t>
            </w:r>
          </w:p>
        </w:tc>
        <w:tc>
          <w:tcPr>
            <w:tcW w:w="1300" w:type="dxa"/>
            <w:tcBorders>
              <w:top w:val="nil"/>
              <w:left w:val="nil"/>
              <w:bottom w:val="nil"/>
              <w:right w:val="nil"/>
            </w:tcBorders>
            <w:shd w:val="clear" w:color="auto" w:fill="auto"/>
            <w:noWrap/>
            <w:hideMark/>
          </w:tcPr>
          <w:p w14:paraId="5BD4B5AF"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39</w:t>
            </w:r>
          </w:p>
        </w:tc>
      </w:tr>
      <w:tr w:rsidR="009D36A0" w:rsidRPr="00CB7186" w14:paraId="09536B12" w14:textId="77777777" w:rsidTr="009D36A0">
        <w:trPr>
          <w:trHeight w:val="320"/>
          <w:jc w:val="center"/>
        </w:trPr>
        <w:tc>
          <w:tcPr>
            <w:tcW w:w="1980" w:type="dxa"/>
            <w:tcBorders>
              <w:top w:val="nil"/>
              <w:left w:val="nil"/>
              <w:bottom w:val="nil"/>
              <w:right w:val="nil"/>
            </w:tcBorders>
            <w:shd w:val="clear" w:color="auto" w:fill="auto"/>
            <w:noWrap/>
            <w:hideMark/>
          </w:tcPr>
          <w:p w14:paraId="76FCB30F"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576E4CB8"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3D821BD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36</w:t>
            </w:r>
          </w:p>
        </w:tc>
        <w:tc>
          <w:tcPr>
            <w:tcW w:w="1300" w:type="dxa"/>
            <w:tcBorders>
              <w:top w:val="nil"/>
              <w:left w:val="nil"/>
              <w:bottom w:val="nil"/>
              <w:right w:val="nil"/>
            </w:tcBorders>
            <w:shd w:val="clear" w:color="auto" w:fill="auto"/>
            <w:noWrap/>
            <w:hideMark/>
          </w:tcPr>
          <w:p w14:paraId="4373D22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16,33</w:t>
            </w:r>
          </w:p>
        </w:tc>
        <w:tc>
          <w:tcPr>
            <w:tcW w:w="1300" w:type="dxa"/>
            <w:tcBorders>
              <w:top w:val="nil"/>
              <w:left w:val="nil"/>
              <w:bottom w:val="nil"/>
              <w:right w:val="nil"/>
            </w:tcBorders>
            <w:shd w:val="clear" w:color="auto" w:fill="auto"/>
            <w:noWrap/>
            <w:hideMark/>
          </w:tcPr>
          <w:p w14:paraId="4D51754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5,01</w:t>
            </w:r>
          </w:p>
        </w:tc>
        <w:tc>
          <w:tcPr>
            <w:tcW w:w="1300" w:type="dxa"/>
            <w:tcBorders>
              <w:top w:val="nil"/>
              <w:left w:val="nil"/>
              <w:bottom w:val="nil"/>
              <w:right w:val="nil"/>
            </w:tcBorders>
            <w:shd w:val="clear" w:color="auto" w:fill="auto"/>
            <w:noWrap/>
            <w:hideMark/>
          </w:tcPr>
          <w:p w14:paraId="490D52E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7</w:t>
            </w:r>
          </w:p>
        </w:tc>
        <w:tc>
          <w:tcPr>
            <w:tcW w:w="1300" w:type="dxa"/>
            <w:tcBorders>
              <w:top w:val="nil"/>
              <w:left w:val="nil"/>
              <w:bottom w:val="nil"/>
              <w:right w:val="nil"/>
            </w:tcBorders>
            <w:shd w:val="clear" w:color="auto" w:fill="auto"/>
            <w:noWrap/>
            <w:hideMark/>
          </w:tcPr>
          <w:p w14:paraId="1F332D0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26</w:t>
            </w:r>
          </w:p>
        </w:tc>
      </w:tr>
      <w:tr w:rsidR="009D36A0" w:rsidRPr="00CB7186" w14:paraId="72255C81" w14:textId="77777777" w:rsidTr="009D36A0">
        <w:trPr>
          <w:trHeight w:val="320"/>
          <w:jc w:val="center"/>
        </w:trPr>
        <w:tc>
          <w:tcPr>
            <w:tcW w:w="1980" w:type="dxa"/>
            <w:tcBorders>
              <w:top w:val="nil"/>
              <w:left w:val="nil"/>
              <w:bottom w:val="nil"/>
              <w:right w:val="nil"/>
            </w:tcBorders>
            <w:shd w:val="clear" w:color="auto" w:fill="auto"/>
            <w:noWrap/>
            <w:hideMark/>
          </w:tcPr>
          <w:p w14:paraId="603F38E0"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7475D113"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66E2AEB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22</w:t>
            </w:r>
          </w:p>
        </w:tc>
        <w:tc>
          <w:tcPr>
            <w:tcW w:w="1300" w:type="dxa"/>
            <w:tcBorders>
              <w:top w:val="nil"/>
              <w:left w:val="nil"/>
              <w:bottom w:val="nil"/>
              <w:right w:val="nil"/>
            </w:tcBorders>
            <w:shd w:val="clear" w:color="auto" w:fill="auto"/>
            <w:noWrap/>
            <w:hideMark/>
          </w:tcPr>
          <w:p w14:paraId="2155F3E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15,50</w:t>
            </w:r>
          </w:p>
        </w:tc>
        <w:tc>
          <w:tcPr>
            <w:tcW w:w="1300" w:type="dxa"/>
            <w:tcBorders>
              <w:top w:val="nil"/>
              <w:left w:val="nil"/>
              <w:bottom w:val="nil"/>
              <w:right w:val="nil"/>
            </w:tcBorders>
            <w:shd w:val="clear" w:color="auto" w:fill="auto"/>
            <w:noWrap/>
            <w:hideMark/>
          </w:tcPr>
          <w:p w14:paraId="797AD90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5,06</w:t>
            </w:r>
          </w:p>
        </w:tc>
        <w:tc>
          <w:tcPr>
            <w:tcW w:w="1300" w:type="dxa"/>
            <w:tcBorders>
              <w:top w:val="nil"/>
              <w:left w:val="nil"/>
              <w:bottom w:val="nil"/>
              <w:right w:val="nil"/>
            </w:tcBorders>
            <w:shd w:val="clear" w:color="auto" w:fill="auto"/>
            <w:noWrap/>
            <w:hideMark/>
          </w:tcPr>
          <w:p w14:paraId="78E5DCC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7</w:t>
            </w:r>
          </w:p>
        </w:tc>
        <w:tc>
          <w:tcPr>
            <w:tcW w:w="1300" w:type="dxa"/>
            <w:tcBorders>
              <w:top w:val="nil"/>
              <w:left w:val="nil"/>
              <w:bottom w:val="nil"/>
              <w:right w:val="nil"/>
            </w:tcBorders>
            <w:shd w:val="clear" w:color="auto" w:fill="auto"/>
            <w:noWrap/>
            <w:hideMark/>
          </w:tcPr>
          <w:p w14:paraId="2552BCE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23</w:t>
            </w:r>
          </w:p>
        </w:tc>
      </w:tr>
      <w:tr w:rsidR="009D36A0" w:rsidRPr="00CB7186" w14:paraId="7D5B9C05" w14:textId="77777777" w:rsidTr="009D36A0">
        <w:trPr>
          <w:trHeight w:val="320"/>
          <w:jc w:val="center"/>
        </w:trPr>
        <w:tc>
          <w:tcPr>
            <w:tcW w:w="1980" w:type="dxa"/>
            <w:tcBorders>
              <w:top w:val="nil"/>
              <w:left w:val="nil"/>
              <w:bottom w:val="nil"/>
              <w:right w:val="nil"/>
            </w:tcBorders>
            <w:shd w:val="clear" w:color="auto" w:fill="auto"/>
            <w:noWrap/>
            <w:hideMark/>
          </w:tcPr>
          <w:p w14:paraId="450532E0" w14:textId="77777777" w:rsidR="00CB7186" w:rsidRDefault="009D36A0" w:rsidP="009D36A0">
            <w:pPr>
              <w:rPr>
                <w:rFonts w:asciiTheme="minorHAnsi" w:hAnsiTheme="minorHAnsi"/>
                <w:b/>
                <w:bCs/>
                <w:color w:val="000000"/>
              </w:rPr>
            </w:pPr>
            <w:r w:rsidRPr="00CB7186">
              <w:rPr>
                <w:rFonts w:asciiTheme="minorHAnsi" w:hAnsiTheme="minorHAnsi"/>
                <w:b/>
                <w:bCs/>
                <w:color w:val="000000"/>
              </w:rPr>
              <w:t xml:space="preserve">Pozitivní </w:t>
            </w:r>
          </w:p>
          <w:p w14:paraId="1E5AAD5D" w14:textId="55D7708A" w:rsidR="009D36A0" w:rsidRPr="00CB7186" w:rsidRDefault="009D36A0" w:rsidP="009D36A0">
            <w:pPr>
              <w:rPr>
                <w:rFonts w:asciiTheme="minorHAnsi" w:hAnsiTheme="minorHAnsi" w:cs="Calibri"/>
                <w:b/>
                <w:bCs/>
                <w:color w:val="000000"/>
              </w:rPr>
            </w:pPr>
            <w:r w:rsidRPr="00CB7186">
              <w:rPr>
                <w:rFonts w:asciiTheme="minorHAnsi" w:hAnsiTheme="minorHAnsi"/>
                <w:b/>
                <w:bCs/>
                <w:color w:val="000000"/>
              </w:rPr>
              <w:t>emotivita</w:t>
            </w:r>
          </w:p>
        </w:tc>
        <w:tc>
          <w:tcPr>
            <w:tcW w:w="1300" w:type="dxa"/>
            <w:tcBorders>
              <w:top w:val="nil"/>
              <w:left w:val="nil"/>
              <w:bottom w:val="nil"/>
              <w:right w:val="nil"/>
            </w:tcBorders>
            <w:shd w:val="clear" w:color="auto" w:fill="auto"/>
            <w:noWrap/>
            <w:hideMark/>
          </w:tcPr>
          <w:p w14:paraId="17B97CDD"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41F7E6F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53</w:t>
            </w:r>
          </w:p>
        </w:tc>
        <w:tc>
          <w:tcPr>
            <w:tcW w:w="1300" w:type="dxa"/>
            <w:tcBorders>
              <w:top w:val="nil"/>
              <w:left w:val="nil"/>
              <w:bottom w:val="nil"/>
              <w:right w:val="nil"/>
            </w:tcBorders>
            <w:shd w:val="clear" w:color="auto" w:fill="auto"/>
            <w:noWrap/>
            <w:hideMark/>
          </w:tcPr>
          <w:p w14:paraId="5E64E39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43,70</w:t>
            </w:r>
          </w:p>
        </w:tc>
        <w:tc>
          <w:tcPr>
            <w:tcW w:w="1300" w:type="dxa"/>
            <w:tcBorders>
              <w:top w:val="nil"/>
              <w:left w:val="nil"/>
              <w:bottom w:val="nil"/>
              <w:right w:val="nil"/>
            </w:tcBorders>
            <w:shd w:val="clear" w:color="auto" w:fill="auto"/>
            <w:noWrap/>
            <w:hideMark/>
          </w:tcPr>
          <w:p w14:paraId="5F7C828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16,37</w:t>
            </w:r>
          </w:p>
        </w:tc>
        <w:tc>
          <w:tcPr>
            <w:tcW w:w="1300" w:type="dxa"/>
            <w:tcBorders>
              <w:top w:val="nil"/>
              <w:left w:val="nil"/>
              <w:bottom w:val="nil"/>
              <w:right w:val="nil"/>
            </w:tcBorders>
            <w:shd w:val="clear" w:color="auto" w:fill="auto"/>
            <w:noWrap/>
            <w:hideMark/>
          </w:tcPr>
          <w:p w14:paraId="46A8715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18</w:t>
            </w:r>
          </w:p>
        </w:tc>
        <w:tc>
          <w:tcPr>
            <w:tcW w:w="1300" w:type="dxa"/>
            <w:tcBorders>
              <w:top w:val="nil"/>
              <w:left w:val="nil"/>
              <w:bottom w:val="nil"/>
              <w:right w:val="nil"/>
            </w:tcBorders>
            <w:shd w:val="clear" w:color="auto" w:fill="auto"/>
            <w:noWrap/>
            <w:hideMark/>
          </w:tcPr>
          <w:p w14:paraId="47114A4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89</w:t>
            </w:r>
          </w:p>
        </w:tc>
      </w:tr>
      <w:tr w:rsidR="009D36A0" w:rsidRPr="00CB7186" w14:paraId="7F8E194B" w14:textId="77777777" w:rsidTr="009D36A0">
        <w:trPr>
          <w:trHeight w:val="320"/>
          <w:jc w:val="center"/>
        </w:trPr>
        <w:tc>
          <w:tcPr>
            <w:tcW w:w="1980" w:type="dxa"/>
            <w:tcBorders>
              <w:top w:val="nil"/>
              <w:left w:val="nil"/>
              <w:bottom w:val="nil"/>
              <w:right w:val="nil"/>
            </w:tcBorders>
            <w:shd w:val="clear" w:color="auto" w:fill="auto"/>
            <w:noWrap/>
            <w:hideMark/>
          </w:tcPr>
          <w:p w14:paraId="3E7D734A"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6DBCA0F1"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78772D31"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35</w:t>
            </w:r>
          </w:p>
        </w:tc>
        <w:tc>
          <w:tcPr>
            <w:tcW w:w="1300" w:type="dxa"/>
            <w:tcBorders>
              <w:top w:val="nil"/>
              <w:left w:val="nil"/>
              <w:bottom w:val="nil"/>
              <w:right w:val="nil"/>
            </w:tcBorders>
            <w:shd w:val="clear" w:color="auto" w:fill="auto"/>
            <w:noWrap/>
            <w:hideMark/>
          </w:tcPr>
          <w:p w14:paraId="0F0DA38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43,94</w:t>
            </w:r>
          </w:p>
        </w:tc>
        <w:tc>
          <w:tcPr>
            <w:tcW w:w="1300" w:type="dxa"/>
            <w:tcBorders>
              <w:top w:val="nil"/>
              <w:left w:val="nil"/>
              <w:bottom w:val="nil"/>
              <w:right w:val="nil"/>
            </w:tcBorders>
            <w:shd w:val="clear" w:color="auto" w:fill="auto"/>
            <w:noWrap/>
            <w:hideMark/>
          </w:tcPr>
          <w:p w14:paraId="1946DC6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18,36</w:t>
            </w:r>
          </w:p>
        </w:tc>
        <w:tc>
          <w:tcPr>
            <w:tcW w:w="1300" w:type="dxa"/>
            <w:tcBorders>
              <w:top w:val="nil"/>
              <w:left w:val="nil"/>
              <w:bottom w:val="nil"/>
              <w:right w:val="nil"/>
            </w:tcBorders>
            <w:shd w:val="clear" w:color="auto" w:fill="auto"/>
            <w:noWrap/>
            <w:hideMark/>
          </w:tcPr>
          <w:p w14:paraId="4E81AF3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19</w:t>
            </w:r>
          </w:p>
        </w:tc>
        <w:tc>
          <w:tcPr>
            <w:tcW w:w="1300" w:type="dxa"/>
            <w:tcBorders>
              <w:top w:val="nil"/>
              <w:left w:val="nil"/>
              <w:bottom w:val="nil"/>
              <w:right w:val="nil"/>
            </w:tcBorders>
            <w:shd w:val="clear" w:color="auto" w:fill="auto"/>
            <w:noWrap/>
            <w:hideMark/>
          </w:tcPr>
          <w:p w14:paraId="602B7E0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90</w:t>
            </w:r>
          </w:p>
        </w:tc>
      </w:tr>
      <w:tr w:rsidR="009D36A0" w:rsidRPr="00CB7186" w14:paraId="7F088938" w14:textId="77777777" w:rsidTr="009D36A0">
        <w:trPr>
          <w:trHeight w:val="320"/>
          <w:jc w:val="center"/>
        </w:trPr>
        <w:tc>
          <w:tcPr>
            <w:tcW w:w="1980" w:type="dxa"/>
            <w:tcBorders>
              <w:top w:val="nil"/>
              <w:left w:val="nil"/>
              <w:bottom w:val="nil"/>
              <w:right w:val="nil"/>
            </w:tcBorders>
            <w:shd w:val="clear" w:color="auto" w:fill="auto"/>
            <w:noWrap/>
            <w:hideMark/>
          </w:tcPr>
          <w:p w14:paraId="096D5B25"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434E4886"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2D410B5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22</w:t>
            </w:r>
          </w:p>
        </w:tc>
        <w:tc>
          <w:tcPr>
            <w:tcW w:w="1300" w:type="dxa"/>
            <w:tcBorders>
              <w:top w:val="nil"/>
              <w:left w:val="nil"/>
              <w:bottom w:val="nil"/>
              <w:right w:val="nil"/>
            </w:tcBorders>
            <w:shd w:val="clear" w:color="auto" w:fill="auto"/>
            <w:noWrap/>
            <w:hideMark/>
          </w:tcPr>
          <w:p w14:paraId="335D7142"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42,09</w:t>
            </w:r>
          </w:p>
        </w:tc>
        <w:tc>
          <w:tcPr>
            <w:tcW w:w="1300" w:type="dxa"/>
            <w:tcBorders>
              <w:top w:val="nil"/>
              <w:left w:val="nil"/>
              <w:bottom w:val="nil"/>
              <w:right w:val="nil"/>
            </w:tcBorders>
            <w:shd w:val="clear" w:color="auto" w:fill="auto"/>
            <w:noWrap/>
            <w:hideMark/>
          </w:tcPr>
          <w:p w14:paraId="22CECA9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16,11</w:t>
            </w:r>
          </w:p>
        </w:tc>
        <w:tc>
          <w:tcPr>
            <w:tcW w:w="1300" w:type="dxa"/>
            <w:tcBorders>
              <w:top w:val="nil"/>
              <w:left w:val="nil"/>
              <w:bottom w:val="nil"/>
              <w:right w:val="nil"/>
            </w:tcBorders>
            <w:shd w:val="clear" w:color="auto" w:fill="auto"/>
            <w:noWrap/>
            <w:hideMark/>
          </w:tcPr>
          <w:p w14:paraId="723EE5FC"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21</w:t>
            </w:r>
          </w:p>
        </w:tc>
        <w:tc>
          <w:tcPr>
            <w:tcW w:w="1300" w:type="dxa"/>
            <w:tcBorders>
              <w:top w:val="nil"/>
              <w:left w:val="nil"/>
              <w:bottom w:val="nil"/>
              <w:right w:val="nil"/>
            </w:tcBorders>
            <w:shd w:val="clear" w:color="auto" w:fill="auto"/>
            <w:noWrap/>
            <w:hideMark/>
          </w:tcPr>
          <w:p w14:paraId="7209DA4C"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76</w:t>
            </w:r>
          </w:p>
        </w:tc>
      </w:tr>
      <w:tr w:rsidR="009D36A0" w:rsidRPr="00CB7186" w14:paraId="1F58FB27" w14:textId="77777777" w:rsidTr="009D36A0">
        <w:trPr>
          <w:trHeight w:val="320"/>
          <w:jc w:val="center"/>
        </w:trPr>
        <w:tc>
          <w:tcPr>
            <w:tcW w:w="1980" w:type="dxa"/>
            <w:vMerge w:val="restart"/>
            <w:tcBorders>
              <w:top w:val="nil"/>
              <w:left w:val="nil"/>
              <w:bottom w:val="nil"/>
              <w:right w:val="nil"/>
            </w:tcBorders>
            <w:shd w:val="clear" w:color="auto" w:fill="auto"/>
            <w:hideMark/>
          </w:tcPr>
          <w:p w14:paraId="65DCFDA3" w14:textId="77777777" w:rsidR="00CB7186" w:rsidRDefault="009D36A0" w:rsidP="009D36A0">
            <w:pPr>
              <w:rPr>
                <w:rFonts w:asciiTheme="minorHAnsi" w:hAnsiTheme="minorHAnsi"/>
                <w:b/>
                <w:bCs/>
                <w:color w:val="000000"/>
              </w:rPr>
            </w:pPr>
            <w:r w:rsidRPr="00CB7186">
              <w:rPr>
                <w:rFonts w:asciiTheme="minorHAnsi" w:hAnsiTheme="minorHAnsi"/>
                <w:b/>
                <w:bCs/>
                <w:color w:val="000000"/>
              </w:rPr>
              <w:t xml:space="preserve">Negativní </w:t>
            </w:r>
          </w:p>
          <w:p w14:paraId="0585340A" w14:textId="52C18A21" w:rsidR="009D36A0" w:rsidRPr="00CB7186" w:rsidRDefault="009D36A0" w:rsidP="009D36A0">
            <w:pPr>
              <w:rPr>
                <w:rFonts w:asciiTheme="minorHAnsi" w:hAnsiTheme="minorHAnsi" w:cs="Calibri"/>
                <w:b/>
                <w:bCs/>
                <w:color w:val="000000"/>
              </w:rPr>
            </w:pPr>
            <w:r w:rsidRPr="00CB7186">
              <w:rPr>
                <w:rFonts w:asciiTheme="minorHAnsi" w:hAnsiTheme="minorHAnsi"/>
                <w:b/>
                <w:bCs/>
                <w:color w:val="000000"/>
              </w:rPr>
              <w:t>emotivita</w:t>
            </w:r>
          </w:p>
        </w:tc>
        <w:tc>
          <w:tcPr>
            <w:tcW w:w="1300" w:type="dxa"/>
            <w:vMerge w:val="restart"/>
            <w:tcBorders>
              <w:top w:val="nil"/>
              <w:left w:val="nil"/>
              <w:bottom w:val="nil"/>
              <w:right w:val="nil"/>
            </w:tcBorders>
            <w:shd w:val="clear" w:color="auto" w:fill="auto"/>
            <w:noWrap/>
            <w:hideMark/>
          </w:tcPr>
          <w:p w14:paraId="622A1F80" w14:textId="45751FFF" w:rsidR="009D36A0" w:rsidRPr="00CB7186" w:rsidRDefault="009D36A0" w:rsidP="00CB7186">
            <w:pPr>
              <w:rPr>
                <w:rFonts w:asciiTheme="minorHAnsi" w:hAnsiTheme="minorHAnsi" w:cs="Calibri"/>
                <w:color w:val="000000"/>
              </w:rPr>
            </w:pPr>
            <w:r w:rsidRPr="00CB7186">
              <w:rPr>
                <w:rFonts w:asciiTheme="minorHAnsi" w:hAnsiTheme="minorHAnsi"/>
                <w:color w:val="000000"/>
              </w:rPr>
              <w:t>Meditační</w:t>
            </w:r>
          </w:p>
        </w:tc>
        <w:tc>
          <w:tcPr>
            <w:tcW w:w="1300" w:type="dxa"/>
            <w:vMerge w:val="restart"/>
            <w:tcBorders>
              <w:top w:val="nil"/>
              <w:left w:val="nil"/>
              <w:bottom w:val="nil"/>
              <w:right w:val="nil"/>
            </w:tcBorders>
            <w:shd w:val="clear" w:color="auto" w:fill="auto"/>
            <w:noWrap/>
            <w:hideMark/>
          </w:tcPr>
          <w:p w14:paraId="0507505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53</w:t>
            </w:r>
          </w:p>
        </w:tc>
        <w:tc>
          <w:tcPr>
            <w:tcW w:w="1300" w:type="dxa"/>
            <w:vMerge w:val="restart"/>
            <w:tcBorders>
              <w:top w:val="nil"/>
              <w:left w:val="nil"/>
              <w:bottom w:val="nil"/>
              <w:right w:val="nil"/>
            </w:tcBorders>
            <w:shd w:val="clear" w:color="auto" w:fill="auto"/>
            <w:noWrap/>
            <w:hideMark/>
          </w:tcPr>
          <w:p w14:paraId="04A2B19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61,96</w:t>
            </w:r>
          </w:p>
        </w:tc>
        <w:tc>
          <w:tcPr>
            <w:tcW w:w="1300" w:type="dxa"/>
            <w:vMerge w:val="restart"/>
            <w:tcBorders>
              <w:top w:val="nil"/>
              <w:left w:val="nil"/>
              <w:bottom w:val="nil"/>
              <w:right w:val="nil"/>
            </w:tcBorders>
            <w:shd w:val="clear" w:color="auto" w:fill="auto"/>
            <w:noWrap/>
            <w:hideMark/>
          </w:tcPr>
          <w:p w14:paraId="7084A5D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16,25</w:t>
            </w:r>
          </w:p>
        </w:tc>
        <w:tc>
          <w:tcPr>
            <w:tcW w:w="1300" w:type="dxa"/>
            <w:vMerge w:val="restart"/>
            <w:tcBorders>
              <w:top w:val="nil"/>
              <w:left w:val="nil"/>
              <w:bottom w:val="nil"/>
              <w:right w:val="nil"/>
            </w:tcBorders>
            <w:shd w:val="clear" w:color="auto" w:fill="auto"/>
            <w:noWrap/>
            <w:hideMark/>
          </w:tcPr>
          <w:p w14:paraId="2BDBA9E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18</w:t>
            </w:r>
          </w:p>
        </w:tc>
        <w:tc>
          <w:tcPr>
            <w:tcW w:w="1300" w:type="dxa"/>
            <w:vMerge w:val="restart"/>
            <w:tcBorders>
              <w:top w:val="nil"/>
              <w:left w:val="nil"/>
              <w:bottom w:val="nil"/>
              <w:right w:val="nil"/>
            </w:tcBorders>
            <w:shd w:val="clear" w:color="auto" w:fill="auto"/>
            <w:noWrap/>
            <w:hideMark/>
          </w:tcPr>
          <w:p w14:paraId="25112F8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84</w:t>
            </w:r>
          </w:p>
        </w:tc>
      </w:tr>
      <w:tr w:rsidR="009D36A0" w:rsidRPr="00CB7186" w14:paraId="49B1BB42" w14:textId="77777777" w:rsidTr="009D36A0">
        <w:trPr>
          <w:trHeight w:val="320"/>
          <w:jc w:val="center"/>
        </w:trPr>
        <w:tc>
          <w:tcPr>
            <w:tcW w:w="1980" w:type="dxa"/>
            <w:vMerge/>
            <w:tcBorders>
              <w:top w:val="nil"/>
              <w:left w:val="nil"/>
              <w:bottom w:val="nil"/>
              <w:right w:val="nil"/>
            </w:tcBorders>
            <w:hideMark/>
          </w:tcPr>
          <w:p w14:paraId="33A7C7FB" w14:textId="77777777" w:rsidR="009D36A0" w:rsidRPr="00CB7186" w:rsidRDefault="009D36A0" w:rsidP="009D36A0">
            <w:pPr>
              <w:rPr>
                <w:rFonts w:asciiTheme="minorHAnsi" w:hAnsiTheme="minorHAnsi" w:cs="Calibri"/>
                <w:b/>
                <w:bCs/>
                <w:color w:val="000000"/>
              </w:rPr>
            </w:pPr>
          </w:p>
        </w:tc>
        <w:tc>
          <w:tcPr>
            <w:tcW w:w="1300" w:type="dxa"/>
            <w:vMerge/>
            <w:tcBorders>
              <w:top w:val="nil"/>
              <w:left w:val="nil"/>
              <w:bottom w:val="nil"/>
              <w:right w:val="nil"/>
            </w:tcBorders>
            <w:hideMark/>
          </w:tcPr>
          <w:p w14:paraId="46AFC698"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606289F6"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3F538CEA"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0351D217"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74F5711A"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0700EDDC" w14:textId="77777777" w:rsidR="009D36A0" w:rsidRPr="00CB7186" w:rsidRDefault="009D36A0" w:rsidP="009D36A0">
            <w:pPr>
              <w:rPr>
                <w:rFonts w:asciiTheme="minorHAnsi" w:hAnsiTheme="minorHAnsi" w:cs="Calibri"/>
                <w:color w:val="000000"/>
              </w:rPr>
            </w:pPr>
          </w:p>
        </w:tc>
      </w:tr>
      <w:tr w:rsidR="009D36A0" w:rsidRPr="00CB7186" w14:paraId="49BDD563" w14:textId="77777777" w:rsidTr="009D36A0">
        <w:trPr>
          <w:trHeight w:val="320"/>
          <w:jc w:val="center"/>
        </w:trPr>
        <w:tc>
          <w:tcPr>
            <w:tcW w:w="1980" w:type="dxa"/>
            <w:tcBorders>
              <w:top w:val="nil"/>
              <w:left w:val="nil"/>
              <w:bottom w:val="nil"/>
              <w:right w:val="nil"/>
            </w:tcBorders>
            <w:shd w:val="clear" w:color="auto" w:fill="auto"/>
            <w:noWrap/>
            <w:hideMark/>
          </w:tcPr>
          <w:p w14:paraId="42699E81"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68F2984C"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3DC988D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35</w:t>
            </w:r>
          </w:p>
        </w:tc>
        <w:tc>
          <w:tcPr>
            <w:tcW w:w="1300" w:type="dxa"/>
            <w:tcBorders>
              <w:top w:val="nil"/>
              <w:left w:val="nil"/>
              <w:bottom w:val="nil"/>
              <w:right w:val="nil"/>
            </w:tcBorders>
            <w:shd w:val="clear" w:color="auto" w:fill="auto"/>
            <w:noWrap/>
            <w:hideMark/>
          </w:tcPr>
          <w:p w14:paraId="77940CF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58,83</w:t>
            </w:r>
          </w:p>
        </w:tc>
        <w:tc>
          <w:tcPr>
            <w:tcW w:w="1300" w:type="dxa"/>
            <w:tcBorders>
              <w:top w:val="nil"/>
              <w:left w:val="nil"/>
              <w:bottom w:val="nil"/>
              <w:right w:val="nil"/>
            </w:tcBorders>
            <w:shd w:val="clear" w:color="auto" w:fill="auto"/>
            <w:noWrap/>
            <w:hideMark/>
          </w:tcPr>
          <w:p w14:paraId="05C1CCD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18,25</w:t>
            </w:r>
          </w:p>
        </w:tc>
        <w:tc>
          <w:tcPr>
            <w:tcW w:w="1300" w:type="dxa"/>
            <w:tcBorders>
              <w:top w:val="nil"/>
              <w:left w:val="nil"/>
              <w:bottom w:val="nil"/>
              <w:right w:val="nil"/>
            </w:tcBorders>
            <w:shd w:val="clear" w:color="auto" w:fill="auto"/>
            <w:noWrap/>
            <w:hideMark/>
          </w:tcPr>
          <w:p w14:paraId="76DC835C"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20</w:t>
            </w:r>
          </w:p>
        </w:tc>
        <w:tc>
          <w:tcPr>
            <w:tcW w:w="1300" w:type="dxa"/>
            <w:tcBorders>
              <w:top w:val="nil"/>
              <w:left w:val="nil"/>
              <w:bottom w:val="nil"/>
              <w:right w:val="nil"/>
            </w:tcBorders>
            <w:shd w:val="clear" w:color="auto" w:fill="auto"/>
            <w:noWrap/>
            <w:hideMark/>
          </w:tcPr>
          <w:p w14:paraId="04A85B2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83</w:t>
            </w:r>
          </w:p>
        </w:tc>
      </w:tr>
      <w:tr w:rsidR="009D36A0" w:rsidRPr="00CB7186" w14:paraId="23A0FFB2" w14:textId="77777777" w:rsidTr="009D36A0">
        <w:trPr>
          <w:trHeight w:val="320"/>
          <w:jc w:val="center"/>
        </w:trPr>
        <w:tc>
          <w:tcPr>
            <w:tcW w:w="1980" w:type="dxa"/>
            <w:tcBorders>
              <w:top w:val="nil"/>
              <w:left w:val="nil"/>
              <w:bottom w:val="nil"/>
              <w:right w:val="nil"/>
            </w:tcBorders>
            <w:shd w:val="clear" w:color="auto" w:fill="auto"/>
            <w:noWrap/>
            <w:hideMark/>
          </w:tcPr>
          <w:p w14:paraId="12B0183A"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089E13B5" w14:textId="77777777" w:rsidR="009D36A0" w:rsidRPr="00CB7186" w:rsidRDefault="009D36A0" w:rsidP="009D36A0">
            <w:pPr>
              <w:rPr>
                <w:rFonts w:asciiTheme="minorHAnsi" w:hAnsiTheme="minorHAnsi" w:cs="Calibri"/>
                <w:color w:val="000000"/>
              </w:rPr>
            </w:pPr>
            <w:r w:rsidRPr="00CB7186">
              <w:rPr>
                <w:rFonts w:asciiTheme="minorHAnsi" w:hAnsiTheme="minorHAnsi" w:cs="Calibri"/>
                <w:color w:val="000000"/>
              </w:rPr>
              <w:t>Kontrolní</w:t>
            </w:r>
          </w:p>
        </w:tc>
        <w:tc>
          <w:tcPr>
            <w:tcW w:w="1300" w:type="dxa"/>
            <w:tcBorders>
              <w:top w:val="nil"/>
              <w:left w:val="nil"/>
              <w:bottom w:val="nil"/>
              <w:right w:val="nil"/>
            </w:tcBorders>
            <w:shd w:val="clear" w:color="auto" w:fill="auto"/>
            <w:noWrap/>
            <w:hideMark/>
          </w:tcPr>
          <w:p w14:paraId="3366C7C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22</w:t>
            </w:r>
          </w:p>
        </w:tc>
        <w:tc>
          <w:tcPr>
            <w:tcW w:w="1300" w:type="dxa"/>
            <w:tcBorders>
              <w:top w:val="nil"/>
              <w:left w:val="nil"/>
              <w:bottom w:val="nil"/>
              <w:right w:val="nil"/>
            </w:tcBorders>
            <w:shd w:val="clear" w:color="auto" w:fill="auto"/>
            <w:noWrap/>
            <w:hideMark/>
          </w:tcPr>
          <w:p w14:paraId="090B83B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64,23</w:t>
            </w:r>
          </w:p>
        </w:tc>
        <w:tc>
          <w:tcPr>
            <w:tcW w:w="1300" w:type="dxa"/>
            <w:tcBorders>
              <w:top w:val="nil"/>
              <w:left w:val="nil"/>
              <w:bottom w:val="nil"/>
              <w:right w:val="nil"/>
            </w:tcBorders>
            <w:shd w:val="clear" w:color="auto" w:fill="auto"/>
            <w:noWrap/>
            <w:hideMark/>
          </w:tcPr>
          <w:p w14:paraId="19C8326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15,19</w:t>
            </w:r>
          </w:p>
        </w:tc>
        <w:tc>
          <w:tcPr>
            <w:tcW w:w="1300" w:type="dxa"/>
            <w:tcBorders>
              <w:top w:val="nil"/>
              <w:left w:val="nil"/>
              <w:bottom w:val="nil"/>
              <w:right w:val="nil"/>
            </w:tcBorders>
            <w:shd w:val="clear" w:color="auto" w:fill="auto"/>
            <w:noWrap/>
            <w:hideMark/>
          </w:tcPr>
          <w:p w14:paraId="3042AB7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24</w:t>
            </w:r>
          </w:p>
        </w:tc>
        <w:tc>
          <w:tcPr>
            <w:tcW w:w="1300" w:type="dxa"/>
            <w:tcBorders>
              <w:top w:val="nil"/>
              <w:left w:val="nil"/>
              <w:bottom w:val="nil"/>
              <w:right w:val="nil"/>
            </w:tcBorders>
            <w:shd w:val="clear" w:color="auto" w:fill="auto"/>
            <w:noWrap/>
            <w:hideMark/>
          </w:tcPr>
          <w:p w14:paraId="08B85BA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88</w:t>
            </w:r>
          </w:p>
        </w:tc>
      </w:tr>
      <w:tr w:rsidR="009D36A0" w:rsidRPr="00CB7186" w14:paraId="6797A64F" w14:textId="77777777" w:rsidTr="009D36A0">
        <w:trPr>
          <w:trHeight w:val="320"/>
          <w:jc w:val="center"/>
        </w:trPr>
        <w:tc>
          <w:tcPr>
            <w:tcW w:w="1980" w:type="dxa"/>
            <w:tcBorders>
              <w:top w:val="nil"/>
              <w:left w:val="nil"/>
              <w:bottom w:val="nil"/>
              <w:right w:val="nil"/>
            </w:tcBorders>
            <w:shd w:val="clear" w:color="auto" w:fill="auto"/>
            <w:noWrap/>
            <w:hideMark/>
          </w:tcPr>
          <w:p w14:paraId="727E03F6" w14:textId="722A82D2" w:rsidR="009D36A0" w:rsidRPr="00CB7186" w:rsidRDefault="009D36A0" w:rsidP="009D36A0">
            <w:pPr>
              <w:rPr>
                <w:rFonts w:asciiTheme="minorHAnsi" w:hAnsiTheme="minorHAnsi" w:cs="Calibri"/>
                <w:b/>
                <w:bCs/>
                <w:color w:val="000000"/>
              </w:rPr>
            </w:pPr>
            <w:r w:rsidRPr="00CB7186">
              <w:rPr>
                <w:rFonts w:asciiTheme="minorHAnsi" w:hAnsiTheme="minorHAnsi"/>
                <w:b/>
                <w:bCs/>
                <w:color w:val="000000"/>
              </w:rPr>
              <w:t>Potíže s ER</w:t>
            </w:r>
          </w:p>
        </w:tc>
        <w:tc>
          <w:tcPr>
            <w:tcW w:w="1300" w:type="dxa"/>
            <w:tcBorders>
              <w:top w:val="nil"/>
              <w:left w:val="nil"/>
              <w:bottom w:val="nil"/>
              <w:right w:val="nil"/>
            </w:tcBorders>
            <w:shd w:val="clear" w:color="auto" w:fill="auto"/>
            <w:noWrap/>
            <w:hideMark/>
          </w:tcPr>
          <w:p w14:paraId="676AEC53"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0BF9250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51</w:t>
            </w:r>
          </w:p>
        </w:tc>
        <w:tc>
          <w:tcPr>
            <w:tcW w:w="1300" w:type="dxa"/>
            <w:tcBorders>
              <w:top w:val="nil"/>
              <w:left w:val="nil"/>
              <w:bottom w:val="nil"/>
              <w:right w:val="nil"/>
            </w:tcBorders>
            <w:shd w:val="clear" w:color="auto" w:fill="auto"/>
            <w:noWrap/>
            <w:hideMark/>
          </w:tcPr>
          <w:p w14:paraId="700DBD6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58,39</w:t>
            </w:r>
          </w:p>
        </w:tc>
        <w:tc>
          <w:tcPr>
            <w:tcW w:w="1300" w:type="dxa"/>
            <w:tcBorders>
              <w:top w:val="nil"/>
              <w:left w:val="nil"/>
              <w:bottom w:val="nil"/>
              <w:right w:val="nil"/>
            </w:tcBorders>
            <w:shd w:val="clear" w:color="auto" w:fill="auto"/>
            <w:noWrap/>
            <w:hideMark/>
          </w:tcPr>
          <w:p w14:paraId="5A28060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15,21</w:t>
            </w:r>
          </w:p>
        </w:tc>
        <w:tc>
          <w:tcPr>
            <w:tcW w:w="1300" w:type="dxa"/>
            <w:tcBorders>
              <w:top w:val="nil"/>
              <w:left w:val="nil"/>
              <w:bottom w:val="nil"/>
              <w:right w:val="nil"/>
            </w:tcBorders>
            <w:shd w:val="clear" w:color="auto" w:fill="auto"/>
            <w:noWrap/>
            <w:hideMark/>
          </w:tcPr>
          <w:p w14:paraId="4C7C7D9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30</w:t>
            </w:r>
          </w:p>
        </w:tc>
        <w:tc>
          <w:tcPr>
            <w:tcW w:w="1300" w:type="dxa"/>
            <w:tcBorders>
              <w:top w:val="nil"/>
              <w:left w:val="nil"/>
              <w:bottom w:val="nil"/>
              <w:right w:val="nil"/>
            </w:tcBorders>
            <w:shd w:val="clear" w:color="auto" w:fill="auto"/>
            <w:noWrap/>
            <w:hideMark/>
          </w:tcPr>
          <w:p w14:paraId="5EEA8FB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83</w:t>
            </w:r>
          </w:p>
        </w:tc>
      </w:tr>
      <w:tr w:rsidR="009D36A0" w:rsidRPr="00CB7186" w14:paraId="28AFB187" w14:textId="77777777" w:rsidTr="009D36A0">
        <w:trPr>
          <w:trHeight w:val="320"/>
          <w:jc w:val="center"/>
        </w:trPr>
        <w:tc>
          <w:tcPr>
            <w:tcW w:w="1980" w:type="dxa"/>
            <w:tcBorders>
              <w:top w:val="nil"/>
              <w:left w:val="nil"/>
              <w:bottom w:val="nil"/>
              <w:right w:val="nil"/>
            </w:tcBorders>
            <w:shd w:val="clear" w:color="auto" w:fill="auto"/>
            <w:noWrap/>
            <w:hideMark/>
          </w:tcPr>
          <w:p w14:paraId="3FD40E33"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45318AC7"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18A5BC6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34</w:t>
            </w:r>
          </w:p>
        </w:tc>
        <w:tc>
          <w:tcPr>
            <w:tcW w:w="1300" w:type="dxa"/>
            <w:tcBorders>
              <w:top w:val="nil"/>
              <w:left w:val="nil"/>
              <w:bottom w:val="nil"/>
              <w:right w:val="nil"/>
            </w:tcBorders>
            <w:shd w:val="clear" w:color="auto" w:fill="auto"/>
            <w:noWrap/>
            <w:hideMark/>
          </w:tcPr>
          <w:p w14:paraId="29387EA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56,00</w:t>
            </w:r>
          </w:p>
        </w:tc>
        <w:tc>
          <w:tcPr>
            <w:tcW w:w="1300" w:type="dxa"/>
            <w:tcBorders>
              <w:top w:val="nil"/>
              <w:left w:val="nil"/>
              <w:bottom w:val="nil"/>
              <w:right w:val="nil"/>
            </w:tcBorders>
            <w:shd w:val="clear" w:color="auto" w:fill="auto"/>
            <w:noWrap/>
            <w:hideMark/>
          </w:tcPr>
          <w:p w14:paraId="7760777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16,53</w:t>
            </w:r>
          </w:p>
        </w:tc>
        <w:tc>
          <w:tcPr>
            <w:tcW w:w="1300" w:type="dxa"/>
            <w:tcBorders>
              <w:top w:val="nil"/>
              <w:left w:val="nil"/>
              <w:bottom w:val="nil"/>
              <w:right w:val="nil"/>
            </w:tcBorders>
            <w:shd w:val="clear" w:color="auto" w:fill="auto"/>
            <w:noWrap/>
            <w:hideMark/>
          </w:tcPr>
          <w:p w14:paraId="4AD4923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25</w:t>
            </w:r>
          </w:p>
        </w:tc>
        <w:tc>
          <w:tcPr>
            <w:tcW w:w="1300" w:type="dxa"/>
            <w:tcBorders>
              <w:top w:val="nil"/>
              <w:left w:val="nil"/>
              <w:bottom w:val="nil"/>
              <w:right w:val="nil"/>
            </w:tcBorders>
            <w:shd w:val="clear" w:color="auto" w:fill="auto"/>
            <w:noWrap/>
            <w:hideMark/>
          </w:tcPr>
          <w:p w14:paraId="57F9E41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86</w:t>
            </w:r>
          </w:p>
        </w:tc>
      </w:tr>
      <w:tr w:rsidR="009D36A0" w:rsidRPr="00CB7186" w14:paraId="4F61607A" w14:textId="77777777" w:rsidTr="009D36A0">
        <w:trPr>
          <w:trHeight w:val="320"/>
          <w:jc w:val="center"/>
        </w:trPr>
        <w:tc>
          <w:tcPr>
            <w:tcW w:w="1980" w:type="dxa"/>
            <w:tcBorders>
              <w:top w:val="nil"/>
              <w:left w:val="nil"/>
              <w:bottom w:val="nil"/>
              <w:right w:val="nil"/>
            </w:tcBorders>
            <w:shd w:val="clear" w:color="auto" w:fill="auto"/>
            <w:noWrap/>
            <w:hideMark/>
          </w:tcPr>
          <w:p w14:paraId="773A4ED9"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12EFCDA0"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14B0311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23</w:t>
            </w:r>
          </w:p>
        </w:tc>
        <w:tc>
          <w:tcPr>
            <w:tcW w:w="1300" w:type="dxa"/>
            <w:tcBorders>
              <w:top w:val="nil"/>
              <w:left w:val="nil"/>
              <w:bottom w:val="nil"/>
              <w:right w:val="nil"/>
            </w:tcBorders>
            <w:shd w:val="clear" w:color="auto" w:fill="auto"/>
            <w:noWrap/>
            <w:hideMark/>
          </w:tcPr>
          <w:p w14:paraId="4658218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60,74</w:t>
            </w:r>
          </w:p>
        </w:tc>
        <w:tc>
          <w:tcPr>
            <w:tcW w:w="1300" w:type="dxa"/>
            <w:tcBorders>
              <w:top w:val="nil"/>
              <w:left w:val="nil"/>
              <w:bottom w:val="nil"/>
              <w:right w:val="nil"/>
            </w:tcBorders>
            <w:shd w:val="clear" w:color="auto" w:fill="auto"/>
            <w:noWrap/>
            <w:hideMark/>
          </w:tcPr>
          <w:p w14:paraId="3E0A767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13,93</w:t>
            </w:r>
          </w:p>
        </w:tc>
        <w:tc>
          <w:tcPr>
            <w:tcW w:w="1300" w:type="dxa"/>
            <w:tcBorders>
              <w:top w:val="nil"/>
              <w:left w:val="nil"/>
              <w:bottom w:val="nil"/>
              <w:right w:val="nil"/>
            </w:tcBorders>
            <w:shd w:val="clear" w:color="auto" w:fill="auto"/>
            <w:noWrap/>
            <w:hideMark/>
          </w:tcPr>
          <w:p w14:paraId="327028FF"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31</w:t>
            </w:r>
          </w:p>
        </w:tc>
        <w:tc>
          <w:tcPr>
            <w:tcW w:w="1300" w:type="dxa"/>
            <w:tcBorders>
              <w:top w:val="nil"/>
              <w:left w:val="nil"/>
              <w:bottom w:val="nil"/>
              <w:right w:val="nil"/>
            </w:tcBorders>
            <w:shd w:val="clear" w:color="auto" w:fill="auto"/>
            <w:noWrap/>
            <w:hideMark/>
          </w:tcPr>
          <w:p w14:paraId="13E1901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82</w:t>
            </w:r>
          </w:p>
        </w:tc>
      </w:tr>
      <w:tr w:rsidR="009D36A0" w:rsidRPr="00CB7186" w14:paraId="4255AA63" w14:textId="77777777" w:rsidTr="009D36A0">
        <w:trPr>
          <w:trHeight w:val="320"/>
          <w:jc w:val="center"/>
        </w:trPr>
        <w:tc>
          <w:tcPr>
            <w:tcW w:w="1980" w:type="dxa"/>
            <w:tcBorders>
              <w:top w:val="nil"/>
              <w:left w:val="nil"/>
              <w:bottom w:val="nil"/>
              <w:right w:val="nil"/>
            </w:tcBorders>
            <w:shd w:val="clear" w:color="auto" w:fill="auto"/>
            <w:noWrap/>
            <w:hideMark/>
          </w:tcPr>
          <w:p w14:paraId="65BF02E8"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Uvědomování</w:t>
            </w:r>
          </w:p>
        </w:tc>
        <w:tc>
          <w:tcPr>
            <w:tcW w:w="1300" w:type="dxa"/>
            <w:tcBorders>
              <w:top w:val="nil"/>
              <w:left w:val="nil"/>
              <w:bottom w:val="nil"/>
              <w:right w:val="nil"/>
            </w:tcBorders>
            <w:shd w:val="clear" w:color="auto" w:fill="auto"/>
            <w:noWrap/>
            <w:hideMark/>
          </w:tcPr>
          <w:p w14:paraId="6BDF6F45"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75BCA6F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51</w:t>
            </w:r>
          </w:p>
        </w:tc>
        <w:tc>
          <w:tcPr>
            <w:tcW w:w="1300" w:type="dxa"/>
            <w:tcBorders>
              <w:top w:val="nil"/>
              <w:left w:val="nil"/>
              <w:bottom w:val="nil"/>
              <w:right w:val="nil"/>
            </w:tcBorders>
            <w:shd w:val="clear" w:color="auto" w:fill="auto"/>
            <w:noWrap/>
            <w:hideMark/>
          </w:tcPr>
          <w:p w14:paraId="615E708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9,98</w:t>
            </w:r>
          </w:p>
        </w:tc>
        <w:tc>
          <w:tcPr>
            <w:tcW w:w="1300" w:type="dxa"/>
            <w:tcBorders>
              <w:top w:val="nil"/>
              <w:left w:val="nil"/>
              <w:bottom w:val="nil"/>
              <w:right w:val="nil"/>
            </w:tcBorders>
            <w:shd w:val="clear" w:color="auto" w:fill="auto"/>
            <w:noWrap/>
            <w:hideMark/>
          </w:tcPr>
          <w:p w14:paraId="7F0EDAC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2,87</w:t>
            </w:r>
          </w:p>
        </w:tc>
        <w:tc>
          <w:tcPr>
            <w:tcW w:w="1300" w:type="dxa"/>
            <w:tcBorders>
              <w:top w:val="nil"/>
              <w:left w:val="nil"/>
              <w:bottom w:val="nil"/>
              <w:right w:val="nil"/>
            </w:tcBorders>
            <w:shd w:val="clear" w:color="auto" w:fill="auto"/>
            <w:noWrap/>
            <w:hideMark/>
          </w:tcPr>
          <w:p w14:paraId="77ECF7C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w:t>
            </w:r>
          </w:p>
        </w:tc>
        <w:tc>
          <w:tcPr>
            <w:tcW w:w="1300" w:type="dxa"/>
            <w:tcBorders>
              <w:top w:val="nil"/>
              <w:left w:val="nil"/>
              <w:bottom w:val="nil"/>
              <w:right w:val="nil"/>
            </w:tcBorders>
            <w:shd w:val="clear" w:color="auto" w:fill="auto"/>
            <w:noWrap/>
            <w:hideMark/>
          </w:tcPr>
          <w:p w14:paraId="58EACA0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65DE5C85" w14:textId="77777777" w:rsidTr="009D36A0">
        <w:trPr>
          <w:trHeight w:val="320"/>
          <w:jc w:val="center"/>
        </w:trPr>
        <w:tc>
          <w:tcPr>
            <w:tcW w:w="1980" w:type="dxa"/>
            <w:tcBorders>
              <w:top w:val="nil"/>
              <w:left w:val="nil"/>
              <w:bottom w:val="nil"/>
              <w:right w:val="nil"/>
            </w:tcBorders>
            <w:shd w:val="clear" w:color="auto" w:fill="auto"/>
            <w:noWrap/>
            <w:hideMark/>
          </w:tcPr>
          <w:p w14:paraId="6B76801D"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3C1DC4CF"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5D13FEC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34</w:t>
            </w:r>
          </w:p>
        </w:tc>
        <w:tc>
          <w:tcPr>
            <w:tcW w:w="1300" w:type="dxa"/>
            <w:tcBorders>
              <w:top w:val="nil"/>
              <w:left w:val="nil"/>
              <w:bottom w:val="nil"/>
              <w:right w:val="nil"/>
            </w:tcBorders>
            <w:shd w:val="clear" w:color="auto" w:fill="auto"/>
            <w:noWrap/>
            <w:hideMark/>
          </w:tcPr>
          <w:p w14:paraId="63231B3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9,35</w:t>
            </w:r>
          </w:p>
        </w:tc>
        <w:tc>
          <w:tcPr>
            <w:tcW w:w="1300" w:type="dxa"/>
            <w:tcBorders>
              <w:top w:val="nil"/>
              <w:left w:val="nil"/>
              <w:bottom w:val="nil"/>
              <w:right w:val="nil"/>
            </w:tcBorders>
            <w:shd w:val="clear" w:color="auto" w:fill="auto"/>
            <w:noWrap/>
            <w:hideMark/>
          </w:tcPr>
          <w:p w14:paraId="54D8333F"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2,71</w:t>
            </w:r>
          </w:p>
        </w:tc>
        <w:tc>
          <w:tcPr>
            <w:tcW w:w="1300" w:type="dxa"/>
            <w:tcBorders>
              <w:top w:val="nil"/>
              <w:left w:val="nil"/>
              <w:bottom w:val="nil"/>
              <w:right w:val="nil"/>
            </w:tcBorders>
            <w:shd w:val="clear" w:color="auto" w:fill="auto"/>
            <w:noWrap/>
            <w:hideMark/>
          </w:tcPr>
          <w:p w14:paraId="0532D40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w:t>
            </w:r>
          </w:p>
        </w:tc>
        <w:tc>
          <w:tcPr>
            <w:tcW w:w="1300" w:type="dxa"/>
            <w:tcBorders>
              <w:top w:val="nil"/>
              <w:left w:val="nil"/>
              <w:bottom w:val="nil"/>
              <w:right w:val="nil"/>
            </w:tcBorders>
            <w:shd w:val="clear" w:color="auto" w:fill="auto"/>
            <w:noWrap/>
            <w:hideMark/>
          </w:tcPr>
          <w:p w14:paraId="09FDBA3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7736A563" w14:textId="77777777" w:rsidTr="009D36A0">
        <w:trPr>
          <w:trHeight w:val="320"/>
          <w:jc w:val="center"/>
        </w:trPr>
        <w:tc>
          <w:tcPr>
            <w:tcW w:w="1980" w:type="dxa"/>
            <w:tcBorders>
              <w:top w:val="nil"/>
              <w:left w:val="nil"/>
              <w:bottom w:val="nil"/>
              <w:right w:val="nil"/>
            </w:tcBorders>
            <w:shd w:val="clear" w:color="auto" w:fill="auto"/>
            <w:noWrap/>
            <w:hideMark/>
          </w:tcPr>
          <w:p w14:paraId="1E905A85"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22ED71FE"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0A3AD04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23</w:t>
            </w:r>
          </w:p>
        </w:tc>
        <w:tc>
          <w:tcPr>
            <w:tcW w:w="1300" w:type="dxa"/>
            <w:tcBorders>
              <w:top w:val="nil"/>
              <w:left w:val="nil"/>
              <w:bottom w:val="nil"/>
              <w:right w:val="nil"/>
            </w:tcBorders>
            <w:shd w:val="clear" w:color="auto" w:fill="auto"/>
            <w:noWrap/>
            <w:hideMark/>
          </w:tcPr>
          <w:p w14:paraId="0D55E83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8,91</w:t>
            </w:r>
          </w:p>
        </w:tc>
        <w:tc>
          <w:tcPr>
            <w:tcW w:w="1300" w:type="dxa"/>
            <w:tcBorders>
              <w:top w:val="nil"/>
              <w:left w:val="nil"/>
              <w:bottom w:val="nil"/>
              <w:right w:val="nil"/>
            </w:tcBorders>
            <w:shd w:val="clear" w:color="auto" w:fill="auto"/>
            <w:noWrap/>
            <w:hideMark/>
          </w:tcPr>
          <w:p w14:paraId="33B9B84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2,56</w:t>
            </w:r>
          </w:p>
        </w:tc>
        <w:tc>
          <w:tcPr>
            <w:tcW w:w="1300" w:type="dxa"/>
            <w:tcBorders>
              <w:top w:val="nil"/>
              <w:left w:val="nil"/>
              <w:bottom w:val="nil"/>
              <w:right w:val="nil"/>
            </w:tcBorders>
            <w:shd w:val="clear" w:color="auto" w:fill="auto"/>
            <w:noWrap/>
            <w:hideMark/>
          </w:tcPr>
          <w:p w14:paraId="76DF6E21"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w:t>
            </w:r>
          </w:p>
        </w:tc>
        <w:tc>
          <w:tcPr>
            <w:tcW w:w="1300" w:type="dxa"/>
            <w:tcBorders>
              <w:top w:val="nil"/>
              <w:left w:val="nil"/>
              <w:bottom w:val="nil"/>
              <w:right w:val="nil"/>
            </w:tcBorders>
            <w:shd w:val="clear" w:color="auto" w:fill="auto"/>
            <w:noWrap/>
            <w:hideMark/>
          </w:tcPr>
          <w:p w14:paraId="7490EF3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12</w:t>
            </w:r>
          </w:p>
        </w:tc>
      </w:tr>
      <w:tr w:rsidR="009D36A0" w:rsidRPr="00CB7186" w14:paraId="3740AC8A" w14:textId="77777777" w:rsidTr="009D36A0">
        <w:trPr>
          <w:trHeight w:val="320"/>
          <w:jc w:val="center"/>
        </w:trPr>
        <w:tc>
          <w:tcPr>
            <w:tcW w:w="1980" w:type="dxa"/>
            <w:tcBorders>
              <w:top w:val="nil"/>
              <w:left w:val="nil"/>
              <w:bottom w:val="nil"/>
              <w:right w:val="nil"/>
            </w:tcBorders>
            <w:shd w:val="clear" w:color="auto" w:fill="auto"/>
            <w:noWrap/>
            <w:hideMark/>
          </w:tcPr>
          <w:p w14:paraId="0673CA05"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lastRenderedPageBreak/>
              <w:t>Porozumění</w:t>
            </w:r>
          </w:p>
        </w:tc>
        <w:tc>
          <w:tcPr>
            <w:tcW w:w="1300" w:type="dxa"/>
            <w:tcBorders>
              <w:top w:val="nil"/>
              <w:left w:val="nil"/>
              <w:bottom w:val="nil"/>
              <w:right w:val="nil"/>
            </w:tcBorders>
            <w:shd w:val="clear" w:color="auto" w:fill="auto"/>
            <w:noWrap/>
            <w:hideMark/>
          </w:tcPr>
          <w:p w14:paraId="2319C975"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2F52445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51</w:t>
            </w:r>
          </w:p>
        </w:tc>
        <w:tc>
          <w:tcPr>
            <w:tcW w:w="1300" w:type="dxa"/>
            <w:tcBorders>
              <w:top w:val="nil"/>
              <w:left w:val="nil"/>
              <w:bottom w:val="nil"/>
              <w:right w:val="nil"/>
            </w:tcBorders>
            <w:shd w:val="clear" w:color="auto" w:fill="auto"/>
            <w:noWrap/>
            <w:hideMark/>
          </w:tcPr>
          <w:p w14:paraId="0215090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9,31</w:t>
            </w:r>
          </w:p>
        </w:tc>
        <w:tc>
          <w:tcPr>
            <w:tcW w:w="1300" w:type="dxa"/>
            <w:tcBorders>
              <w:top w:val="nil"/>
              <w:left w:val="nil"/>
              <w:bottom w:val="nil"/>
              <w:right w:val="nil"/>
            </w:tcBorders>
            <w:shd w:val="clear" w:color="auto" w:fill="auto"/>
            <w:noWrap/>
            <w:hideMark/>
          </w:tcPr>
          <w:p w14:paraId="7C087E0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3,13</w:t>
            </w:r>
          </w:p>
        </w:tc>
        <w:tc>
          <w:tcPr>
            <w:tcW w:w="1300" w:type="dxa"/>
            <w:tcBorders>
              <w:top w:val="nil"/>
              <w:left w:val="nil"/>
              <w:bottom w:val="nil"/>
              <w:right w:val="nil"/>
            </w:tcBorders>
            <w:shd w:val="clear" w:color="auto" w:fill="auto"/>
            <w:noWrap/>
            <w:hideMark/>
          </w:tcPr>
          <w:p w14:paraId="6CD7B1A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29C64B3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72E77735" w14:textId="77777777" w:rsidTr="009D36A0">
        <w:trPr>
          <w:trHeight w:val="320"/>
          <w:jc w:val="center"/>
        </w:trPr>
        <w:tc>
          <w:tcPr>
            <w:tcW w:w="1980" w:type="dxa"/>
            <w:tcBorders>
              <w:top w:val="nil"/>
              <w:left w:val="nil"/>
              <w:bottom w:val="nil"/>
              <w:right w:val="nil"/>
            </w:tcBorders>
            <w:shd w:val="clear" w:color="auto" w:fill="auto"/>
            <w:noWrap/>
            <w:hideMark/>
          </w:tcPr>
          <w:p w14:paraId="4727F403"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62C8F4AC"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525F65A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34</w:t>
            </w:r>
          </w:p>
        </w:tc>
        <w:tc>
          <w:tcPr>
            <w:tcW w:w="1300" w:type="dxa"/>
            <w:tcBorders>
              <w:top w:val="nil"/>
              <w:left w:val="nil"/>
              <w:bottom w:val="nil"/>
              <w:right w:val="nil"/>
            </w:tcBorders>
            <w:shd w:val="clear" w:color="auto" w:fill="auto"/>
            <w:noWrap/>
            <w:hideMark/>
          </w:tcPr>
          <w:p w14:paraId="30CC1C4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9,32</w:t>
            </w:r>
          </w:p>
        </w:tc>
        <w:tc>
          <w:tcPr>
            <w:tcW w:w="1300" w:type="dxa"/>
            <w:tcBorders>
              <w:top w:val="nil"/>
              <w:left w:val="nil"/>
              <w:bottom w:val="nil"/>
              <w:right w:val="nil"/>
            </w:tcBorders>
            <w:shd w:val="clear" w:color="auto" w:fill="auto"/>
            <w:noWrap/>
            <w:hideMark/>
          </w:tcPr>
          <w:p w14:paraId="21658A6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3,45</w:t>
            </w:r>
          </w:p>
        </w:tc>
        <w:tc>
          <w:tcPr>
            <w:tcW w:w="1300" w:type="dxa"/>
            <w:tcBorders>
              <w:top w:val="nil"/>
              <w:left w:val="nil"/>
              <w:bottom w:val="nil"/>
              <w:right w:val="nil"/>
            </w:tcBorders>
            <w:shd w:val="clear" w:color="auto" w:fill="auto"/>
            <w:noWrap/>
            <w:hideMark/>
          </w:tcPr>
          <w:p w14:paraId="4F7AD37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360EDAA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414EB783" w14:textId="77777777" w:rsidTr="009D36A0">
        <w:trPr>
          <w:trHeight w:val="320"/>
          <w:jc w:val="center"/>
        </w:trPr>
        <w:tc>
          <w:tcPr>
            <w:tcW w:w="1980" w:type="dxa"/>
            <w:tcBorders>
              <w:top w:val="nil"/>
              <w:left w:val="nil"/>
              <w:bottom w:val="nil"/>
              <w:right w:val="nil"/>
            </w:tcBorders>
            <w:shd w:val="clear" w:color="auto" w:fill="auto"/>
            <w:noWrap/>
            <w:hideMark/>
          </w:tcPr>
          <w:p w14:paraId="34D52916"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7095FC25"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44F6F86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23</w:t>
            </w:r>
          </w:p>
        </w:tc>
        <w:tc>
          <w:tcPr>
            <w:tcW w:w="1300" w:type="dxa"/>
            <w:tcBorders>
              <w:top w:val="nil"/>
              <w:left w:val="nil"/>
              <w:bottom w:val="nil"/>
              <w:right w:val="nil"/>
            </w:tcBorders>
            <w:shd w:val="clear" w:color="auto" w:fill="auto"/>
            <w:noWrap/>
            <w:hideMark/>
          </w:tcPr>
          <w:p w14:paraId="51A43CB1"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10,78</w:t>
            </w:r>
          </w:p>
        </w:tc>
        <w:tc>
          <w:tcPr>
            <w:tcW w:w="1300" w:type="dxa"/>
            <w:tcBorders>
              <w:top w:val="nil"/>
              <w:left w:val="nil"/>
              <w:bottom w:val="nil"/>
              <w:right w:val="nil"/>
            </w:tcBorders>
            <w:shd w:val="clear" w:color="auto" w:fill="auto"/>
            <w:noWrap/>
            <w:hideMark/>
          </w:tcPr>
          <w:p w14:paraId="24B931C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3,40</w:t>
            </w:r>
          </w:p>
        </w:tc>
        <w:tc>
          <w:tcPr>
            <w:tcW w:w="1300" w:type="dxa"/>
            <w:tcBorders>
              <w:top w:val="nil"/>
              <w:left w:val="nil"/>
              <w:bottom w:val="nil"/>
              <w:right w:val="nil"/>
            </w:tcBorders>
            <w:shd w:val="clear" w:color="auto" w:fill="auto"/>
            <w:noWrap/>
            <w:hideMark/>
          </w:tcPr>
          <w:p w14:paraId="6FB6C90C"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w:t>
            </w:r>
          </w:p>
        </w:tc>
        <w:tc>
          <w:tcPr>
            <w:tcW w:w="1300" w:type="dxa"/>
            <w:tcBorders>
              <w:top w:val="nil"/>
              <w:left w:val="nil"/>
              <w:bottom w:val="nil"/>
              <w:right w:val="nil"/>
            </w:tcBorders>
            <w:shd w:val="clear" w:color="auto" w:fill="auto"/>
            <w:noWrap/>
            <w:hideMark/>
          </w:tcPr>
          <w:p w14:paraId="524BCEF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37B4335A" w14:textId="77777777" w:rsidTr="009D36A0">
        <w:trPr>
          <w:trHeight w:val="320"/>
          <w:jc w:val="center"/>
        </w:trPr>
        <w:tc>
          <w:tcPr>
            <w:tcW w:w="1980" w:type="dxa"/>
            <w:tcBorders>
              <w:top w:val="nil"/>
              <w:left w:val="nil"/>
              <w:bottom w:val="nil"/>
              <w:right w:val="nil"/>
            </w:tcBorders>
            <w:shd w:val="clear" w:color="auto" w:fill="auto"/>
            <w:noWrap/>
            <w:hideMark/>
          </w:tcPr>
          <w:p w14:paraId="03E2ECC4"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Neakceptování</w:t>
            </w:r>
          </w:p>
        </w:tc>
        <w:tc>
          <w:tcPr>
            <w:tcW w:w="1300" w:type="dxa"/>
            <w:tcBorders>
              <w:top w:val="nil"/>
              <w:left w:val="nil"/>
              <w:bottom w:val="nil"/>
              <w:right w:val="nil"/>
            </w:tcBorders>
            <w:shd w:val="clear" w:color="auto" w:fill="auto"/>
            <w:noWrap/>
            <w:hideMark/>
          </w:tcPr>
          <w:p w14:paraId="33A1DC51"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638DE35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51</w:t>
            </w:r>
          </w:p>
        </w:tc>
        <w:tc>
          <w:tcPr>
            <w:tcW w:w="1300" w:type="dxa"/>
            <w:tcBorders>
              <w:top w:val="nil"/>
              <w:left w:val="nil"/>
              <w:bottom w:val="nil"/>
              <w:right w:val="nil"/>
            </w:tcBorders>
            <w:shd w:val="clear" w:color="auto" w:fill="auto"/>
            <w:noWrap/>
            <w:hideMark/>
          </w:tcPr>
          <w:p w14:paraId="5557919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8,39</w:t>
            </w:r>
          </w:p>
        </w:tc>
        <w:tc>
          <w:tcPr>
            <w:tcW w:w="1300" w:type="dxa"/>
            <w:tcBorders>
              <w:top w:val="nil"/>
              <w:left w:val="nil"/>
              <w:bottom w:val="nil"/>
              <w:right w:val="nil"/>
            </w:tcBorders>
            <w:shd w:val="clear" w:color="auto" w:fill="auto"/>
            <w:noWrap/>
            <w:hideMark/>
          </w:tcPr>
          <w:p w14:paraId="1B7939E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3,74</w:t>
            </w:r>
          </w:p>
        </w:tc>
        <w:tc>
          <w:tcPr>
            <w:tcW w:w="1300" w:type="dxa"/>
            <w:tcBorders>
              <w:top w:val="nil"/>
              <w:left w:val="nil"/>
              <w:bottom w:val="nil"/>
              <w:right w:val="nil"/>
            </w:tcBorders>
            <w:shd w:val="clear" w:color="auto" w:fill="auto"/>
            <w:noWrap/>
            <w:hideMark/>
          </w:tcPr>
          <w:p w14:paraId="14AF29E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1EE7A511"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0F89962D" w14:textId="77777777" w:rsidTr="009D36A0">
        <w:trPr>
          <w:trHeight w:val="320"/>
          <w:jc w:val="center"/>
        </w:trPr>
        <w:tc>
          <w:tcPr>
            <w:tcW w:w="1980" w:type="dxa"/>
            <w:tcBorders>
              <w:top w:val="nil"/>
              <w:left w:val="nil"/>
              <w:bottom w:val="nil"/>
              <w:right w:val="nil"/>
            </w:tcBorders>
            <w:shd w:val="clear" w:color="auto" w:fill="auto"/>
            <w:noWrap/>
            <w:hideMark/>
          </w:tcPr>
          <w:p w14:paraId="1722C3B0"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2BB9EF0F"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1714EE2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34</w:t>
            </w:r>
          </w:p>
        </w:tc>
        <w:tc>
          <w:tcPr>
            <w:tcW w:w="1300" w:type="dxa"/>
            <w:tcBorders>
              <w:top w:val="nil"/>
              <w:left w:val="nil"/>
              <w:bottom w:val="nil"/>
              <w:right w:val="nil"/>
            </w:tcBorders>
            <w:shd w:val="clear" w:color="auto" w:fill="auto"/>
            <w:noWrap/>
            <w:hideMark/>
          </w:tcPr>
          <w:p w14:paraId="1901815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8,44</w:t>
            </w:r>
          </w:p>
        </w:tc>
        <w:tc>
          <w:tcPr>
            <w:tcW w:w="1300" w:type="dxa"/>
            <w:tcBorders>
              <w:top w:val="nil"/>
              <w:left w:val="nil"/>
              <w:bottom w:val="nil"/>
              <w:right w:val="nil"/>
            </w:tcBorders>
            <w:shd w:val="clear" w:color="auto" w:fill="auto"/>
            <w:noWrap/>
            <w:hideMark/>
          </w:tcPr>
          <w:p w14:paraId="69CB0C3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4,53</w:t>
            </w:r>
          </w:p>
        </w:tc>
        <w:tc>
          <w:tcPr>
            <w:tcW w:w="1300" w:type="dxa"/>
            <w:tcBorders>
              <w:top w:val="nil"/>
              <w:left w:val="nil"/>
              <w:bottom w:val="nil"/>
              <w:right w:val="nil"/>
            </w:tcBorders>
            <w:shd w:val="clear" w:color="auto" w:fill="auto"/>
            <w:noWrap/>
            <w:hideMark/>
          </w:tcPr>
          <w:p w14:paraId="2DA17E1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2770055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7AECC9CB" w14:textId="77777777" w:rsidTr="009D36A0">
        <w:trPr>
          <w:trHeight w:val="320"/>
          <w:jc w:val="center"/>
        </w:trPr>
        <w:tc>
          <w:tcPr>
            <w:tcW w:w="1980" w:type="dxa"/>
            <w:tcBorders>
              <w:top w:val="nil"/>
              <w:left w:val="nil"/>
              <w:bottom w:val="nil"/>
              <w:right w:val="nil"/>
            </w:tcBorders>
            <w:shd w:val="clear" w:color="auto" w:fill="auto"/>
            <w:noWrap/>
            <w:hideMark/>
          </w:tcPr>
          <w:p w14:paraId="2C52FF56"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071A488F"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165E3FE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23</w:t>
            </w:r>
          </w:p>
        </w:tc>
        <w:tc>
          <w:tcPr>
            <w:tcW w:w="1300" w:type="dxa"/>
            <w:tcBorders>
              <w:top w:val="nil"/>
              <w:left w:val="nil"/>
              <w:bottom w:val="nil"/>
              <w:right w:val="nil"/>
            </w:tcBorders>
            <w:shd w:val="clear" w:color="auto" w:fill="auto"/>
            <w:noWrap/>
            <w:hideMark/>
          </w:tcPr>
          <w:p w14:paraId="38C69CB2"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9,91</w:t>
            </w:r>
          </w:p>
        </w:tc>
        <w:tc>
          <w:tcPr>
            <w:tcW w:w="1300" w:type="dxa"/>
            <w:tcBorders>
              <w:top w:val="nil"/>
              <w:left w:val="nil"/>
              <w:bottom w:val="nil"/>
              <w:right w:val="nil"/>
            </w:tcBorders>
            <w:shd w:val="clear" w:color="auto" w:fill="auto"/>
            <w:noWrap/>
            <w:hideMark/>
          </w:tcPr>
          <w:p w14:paraId="3676245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4,19</w:t>
            </w:r>
          </w:p>
        </w:tc>
        <w:tc>
          <w:tcPr>
            <w:tcW w:w="1300" w:type="dxa"/>
            <w:tcBorders>
              <w:top w:val="nil"/>
              <w:left w:val="nil"/>
              <w:bottom w:val="nil"/>
              <w:right w:val="nil"/>
            </w:tcBorders>
            <w:shd w:val="clear" w:color="auto" w:fill="auto"/>
            <w:noWrap/>
            <w:hideMark/>
          </w:tcPr>
          <w:p w14:paraId="6D5D08F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252E43D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2B6EDA58" w14:textId="77777777" w:rsidTr="009D36A0">
        <w:trPr>
          <w:trHeight w:val="320"/>
          <w:jc w:val="center"/>
        </w:trPr>
        <w:tc>
          <w:tcPr>
            <w:tcW w:w="1980" w:type="dxa"/>
            <w:tcBorders>
              <w:top w:val="nil"/>
              <w:left w:val="nil"/>
              <w:bottom w:val="nil"/>
              <w:right w:val="nil"/>
            </w:tcBorders>
            <w:shd w:val="clear" w:color="auto" w:fill="auto"/>
            <w:noWrap/>
            <w:hideMark/>
          </w:tcPr>
          <w:p w14:paraId="69067046"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Cíle</w:t>
            </w:r>
          </w:p>
        </w:tc>
        <w:tc>
          <w:tcPr>
            <w:tcW w:w="1300" w:type="dxa"/>
            <w:tcBorders>
              <w:top w:val="nil"/>
              <w:left w:val="nil"/>
              <w:bottom w:val="nil"/>
              <w:right w:val="nil"/>
            </w:tcBorders>
            <w:shd w:val="clear" w:color="auto" w:fill="auto"/>
            <w:noWrap/>
            <w:hideMark/>
          </w:tcPr>
          <w:p w14:paraId="370E0D44"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311FA96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51</w:t>
            </w:r>
          </w:p>
        </w:tc>
        <w:tc>
          <w:tcPr>
            <w:tcW w:w="1300" w:type="dxa"/>
            <w:tcBorders>
              <w:top w:val="nil"/>
              <w:left w:val="nil"/>
              <w:bottom w:val="nil"/>
              <w:right w:val="nil"/>
            </w:tcBorders>
            <w:shd w:val="clear" w:color="auto" w:fill="auto"/>
            <w:noWrap/>
            <w:hideMark/>
          </w:tcPr>
          <w:p w14:paraId="26B24A4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11,78</w:t>
            </w:r>
          </w:p>
        </w:tc>
        <w:tc>
          <w:tcPr>
            <w:tcW w:w="1300" w:type="dxa"/>
            <w:tcBorders>
              <w:top w:val="nil"/>
              <w:left w:val="nil"/>
              <w:bottom w:val="nil"/>
              <w:right w:val="nil"/>
            </w:tcBorders>
            <w:shd w:val="clear" w:color="auto" w:fill="auto"/>
            <w:noWrap/>
            <w:hideMark/>
          </w:tcPr>
          <w:p w14:paraId="20D9582C"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3,91</w:t>
            </w:r>
          </w:p>
        </w:tc>
        <w:tc>
          <w:tcPr>
            <w:tcW w:w="1300" w:type="dxa"/>
            <w:tcBorders>
              <w:top w:val="nil"/>
              <w:left w:val="nil"/>
              <w:bottom w:val="nil"/>
              <w:right w:val="nil"/>
            </w:tcBorders>
            <w:shd w:val="clear" w:color="auto" w:fill="auto"/>
            <w:noWrap/>
            <w:hideMark/>
          </w:tcPr>
          <w:p w14:paraId="4D184E8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388A446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155F6D26" w14:textId="77777777" w:rsidTr="009D36A0">
        <w:trPr>
          <w:trHeight w:val="320"/>
          <w:jc w:val="center"/>
        </w:trPr>
        <w:tc>
          <w:tcPr>
            <w:tcW w:w="1980" w:type="dxa"/>
            <w:tcBorders>
              <w:top w:val="nil"/>
              <w:left w:val="nil"/>
              <w:bottom w:val="nil"/>
              <w:right w:val="nil"/>
            </w:tcBorders>
            <w:shd w:val="clear" w:color="auto" w:fill="auto"/>
            <w:noWrap/>
            <w:hideMark/>
          </w:tcPr>
          <w:p w14:paraId="56BB1AEA"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63045EA5"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39AFBF6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34</w:t>
            </w:r>
          </w:p>
        </w:tc>
        <w:tc>
          <w:tcPr>
            <w:tcW w:w="1300" w:type="dxa"/>
            <w:tcBorders>
              <w:top w:val="nil"/>
              <w:left w:val="nil"/>
              <w:bottom w:val="nil"/>
              <w:right w:val="nil"/>
            </w:tcBorders>
            <w:shd w:val="clear" w:color="auto" w:fill="auto"/>
            <w:noWrap/>
            <w:hideMark/>
          </w:tcPr>
          <w:p w14:paraId="264E95A1"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10,94</w:t>
            </w:r>
          </w:p>
        </w:tc>
        <w:tc>
          <w:tcPr>
            <w:tcW w:w="1300" w:type="dxa"/>
            <w:tcBorders>
              <w:top w:val="nil"/>
              <w:left w:val="nil"/>
              <w:bottom w:val="nil"/>
              <w:right w:val="nil"/>
            </w:tcBorders>
            <w:shd w:val="clear" w:color="auto" w:fill="auto"/>
            <w:noWrap/>
            <w:hideMark/>
          </w:tcPr>
          <w:p w14:paraId="2FCF18B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3,54</w:t>
            </w:r>
          </w:p>
        </w:tc>
        <w:tc>
          <w:tcPr>
            <w:tcW w:w="1300" w:type="dxa"/>
            <w:tcBorders>
              <w:top w:val="nil"/>
              <w:left w:val="nil"/>
              <w:bottom w:val="nil"/>
              <w:right w:val="nil"/>
            </w:tcBorders>
            <w:shd w:val="clear" w:color="auto" w:fill="auto"/>
            <w:noWrap/>
            <w:hideMark/>
          </w:tcPr>
          <w:p w14:paraId="36F39BB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3AA98BA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1F2534AB" w14:textId="77777777" w:rsidTr="009D36A0">
        <w:trPr>
          <w:trHeight w:val="320"/>
          <w:jc w:val="center"/>
        </w:trPr>
        <w:tc>
          <w:tcPr>
            <w:tcW w:w="1980" w:type="dxa"/>
            <w:tcBorders>
              <w:top w:val="nil"/>
              <w:left w:val="nil"/>
              <w:bottom w:val="nil"/>
              <w:right w:val="nil"/>
            </w:tcBorders>
            <w:shd w:val="clear" w:color="auto" w:fill="auto"/>
            <w:noWrap/>
            <w:hideMark/>
          </w:tcPr>
          <w:p w14:paraId="08EAF85D"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3946CC0C"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6C0EAE0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23</w:t>
            </w:r>
          </w:p>
        </w:tc>
        <w:tc>
          <w:tcPr>
            <w:tcW w:w="1300" w:type="dxa"/>
            <w:tcBorders>
              <w:top w:val="nil"/>
              <w:left w:val="nil"/>
              <w:bottom w:val="nil"/>
              <w:right w:val="nil"/>
            </w:tcBorders>
            <w:shd w:val="clear" w:color="auto" w:fill="auto"/>
            <w:noWrap/>
            <w:hideMark/>
          </w:tcPr>
          <w:p w14:paraId="0A37B2F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11,74</w:t>
            </w:r>
          </w:p>
        </w:tc>
        <w:tc>
          <w:tcPr>
            <w:tcW w:w="1300" w:type="dxa"/>
            <w:tcBorders>
              <w:top w:val="nil"/>
              <w:left w:val="nil"/>
              <w:bottom w:val="nil"/>
              <w:right w:val="nil"/>
            </w:tcBorders>
            <w:shd w:val="clear" w:color="auto" w:fill="auto"/>
            <w:noWrap/>
            <w:hideMark/>
          </w:tcPr>
          <w:p w14:paraId="15DA696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3,60</w:t>
            </w:r>
          </w:p>
        </w:tc>
        <w:tc>
          <w:tcPr>
            <w:tcW w:w="1300" w:type="dxa"/>
            <w:tcBorders>
              <w:top w:val="nil"/>
              <w:left w:val="nil"/>
              <w:bottom w:val="nil"/>
              <w:right w:val="nil"/>
            </w:tcBorders>
            <w:shd w:val="clear" w:color="auto" w:fill="auto"/>
            <w:noWrap/>
            <w:hideMark/>
          </w:tcPr>
          <w:p w14:paraId="770A77E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67A77AF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5D662C67" w14:textId="77777777" w:rsidTr="009D36A0">
        <w:trPr>
          <w:trHeight w:val="320"/>
          <w:jc w:val="center"/>
        </w:trPr>
        <w:tc>
          <w:tcPr>
            <w:tcW w:w="1980" w:type="dxa"/>
            <w:tcBorders>
              <w:top w:val="nil"/>
              <w:left w:val="nil"/>
              <w:bottom w:val="nil"/>
              <w:right w:val="nil"/>
            </w:tcBorders>
            <w:shd w:val="clear" w:color="auto" w:fill="auto"/>
            <w:noWrap/>
            <w:hideMark/>
          </w:tcPr>
          <w:p w14:paraId="71623CEA"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Impulzivita</w:t>
            </w:r>
          </w:p>
        </w:tc>
        <w:tc>
          <w:tcPr>
            <w:tcW w:w="1300" w:type="dxa"/>
            <w:tcBorders>
              <w:top w:val="nil"/>
              <w:left w:val="nil"/>
              <w:bottom w:val="nil"/>
              <w:right w:val="nil"/>
            </w:tcBorders>
            <w:shd w:val="clear" w:color="auto" w:fill="auto"/>
            <w:noWrap/>
            <w:hideMark/>
          </w:tcPr>
          <w:p w14:paraId="60C7D112"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6CAC875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51</w:t>
            </w:r>
          </w:p>
        </w:tc>
        <w:tc>
          <w:tcPr>
            <w:tcW w:w="1300" w:type="dxa"/>
            <w:tcBorders>
              <w:top w:val="nil"/>
              <w:left w:val="nil"/>
              <w:bottom w:val="nil"/>
              <w:right w:val="nil"/>
            </w:tcBorders>
            <w:shd w:val="clear" w:color="auto" w:fill="auto"/>
            <w:noWrap/>
            <w:hideMark/>
          </w:tcPr>
          <w:p w14:paraId="31CFF7D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8,86</w:t>
            </w:r>
          </w:p>
        </w:tc>
        <w:tc>
          <w:tcPr>
            <w:tcW w:w="1300" w:type="dxa"/>
            <w:tcBorders>
              <w:top w:val="nil"/>
              <w:left w:val="nil"/>
              <w:bottom w:val="nil"/>
              <w:right w:val="nil"/>
            </w:tcBorders>
            <w:shd w:val="clear" w:color="auto" w:fill="auto"/>
            <w:noWrap/>
            <w:hideMark/>
          </w:tcPr>
          <w:p w14:paraId="126466B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4,03</w:t>
            </w:r>
          </w:p>
        </w:tc>
        <w:tc>
          <w:tcPr>
            <w:tcW w:w="1300" w:type="dxa"/>
            <w:tcBorders>
              <w:top w:val="nil"/>
              <w:left w:val="nil"/>
              <w:bottom w:val="nil"/>
              <w:right w:val="nil"/>
            </w:tcBorders>
            <w:shd w:val="clear" w:color="auto" w:fill="auto"/>
            <w:noWrap/>
            <w:hideMark/>
          </w:tcPr>
          <w:p w14:paraId="30C4A83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0375E88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1F93175D" w14:textId="77777777" w:rsidTr="009D36A0">
        <w:trPr>
          <w:trHeight w:val="320"/>
          <w:jc w:val="center"/>
        </w:trPr>
        <w:tc>
          <w:tcPr>
            <w:tcW w:w="1980" w:type="dxa"/>
            <w:tcBorders>
              <w:top w:val="nil"/>
              <w:left w:val="nil"/>
              <w:bottom w:val="nil"/>
              <w:right w:val="nil"/>
            </w:tcBorders>
            <w:shd w:val="clear" w:color="auto" w:fill="auto"/>
            <w:noWrap/>
            <w:hideMark/>
          </w:tcPr>
          <w:p w14:paraId="33C24F73"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406EB50F"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7224E8D2"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34</w:t>
            </w:r>
          </w:p>
        </w:tc>
        <w:tc>
          <w:tcPr>
            <w:tcW w:w="1300" w:type="dxa"/>
            <w:tcBorders>
              <w:top w:val="nil"/>
              <w:left w:val="nil"/>
              <w:bottom w:val="nil"/>
              <w:right w:val="nil"/>
            </w:tcBorders>
            <w:shd w:val="clear" w:color="auto" w:fill="auto"/>
            <w:noWrap/>
            <w:hideMark/>
          </w:tcPr>
          <w:p w14:paraId="0D04C17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8,32</w:t>
            </w:r>
          </w:p>
        </w:tc>
        <w:tc>
          <w:tcPr>
            <w:tcW w:w="1300" w:type="dxa"/>
            <w:tcBorders>
              <w:top w:val="nil"/>
              <w:left w:val="nil"/>
              <w:bottom w:val="nil"/>
              <w:right w:val="nil"/>
            </w:tcBorders>
            <w:shd w:val="clear" w:color="auto" w:fill="auto"/>
            <w:noWrap/>
            <w:hideMark/>
          </w:tcPr>
          <w:p w14:paraId="0A7ED1C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4,04</w:t>
            </w:r>
          </w:p>
        </w:tc>
        <w:tc>
          <w:tcPr>
            <w:tcW w:w="1300" w:type="dxa"/>
            <w:tcBorders>
              <w:top w:val="nil"/>
              <w:left w:val="nil"/>
              <w:bottom w:val="nil"/>
              <w:right w:val="nil"/>
            </w:tcBorders>
            <w:shd w:val="clear" w:color="auto" w:fill="auto"/>
            <w:noWrap/>
            <w:hideMark/>
          </w:tcPr>
          <w:p w14:paraId="3E421662"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086180B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291E8396" w14:textId="77777777" w:rsidTr="009D36A0">
        <w:trPr>
          <w:trHeight w:val="320"/>
          <w:jc w:val="center"/>
        </w:trPr>
        <w:tc>
          <w:tcPr>
            <w:tcW w:w="1980" w:type="dxa"/>
            <w:tcBorders>
              <w:top w:val="nil"/>
              <w:left w:val="nil"/>
              <w:bottom w:val="nil"/>
              <w:right w:val="nil"/>
            </w:tcBorders>
            <w:shd w:val="clear" w:color="auto" w:fill="auto"/>
            <w:noWrap/>
            <w:hideMark/>
          </w:tcPr>
          <w:p w14:paraId="68F4176F"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7733F68E"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1F86A1BF"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23</w:t>
            </w:r>
          </w:p>
        </w:tc>
        <w:tc>
          <w:tcPr>
            <w:tcW w:w="1300" w:type="dxa"/>
            <w:tcBorders>
              <w:top w:val="nil"/>
              <w:left w:val="nil"/>
              <w:bottom w:val="nil"/>
              <w:right w:val="nil"/>
            </w:tcBorders>
            <w:shd w:val="clear" w:color="auto" w:fill="auto"/>
            <w:noWrap/>
            <w:hideMark/>
          </w:tcPr>
          <w:p w14:paraId="0AF7CF1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8,87</w:t>
            </w:r>
          </w:p>
        </w:tc>
        <w:tc>
          <w:tcPr>
            <w:tcW w:w="1300" w:type="dxa"/>
            <w:tcBorders>
              <w:top w:val="nil"/>
              <w:left w:val="nil"/>
              <w:bottom w:val="nil"/>
              <w:right w:val="nil"/>
            </w:tcBorders>
            <w:shd w:val="clear" w:color="auto" w:fill="auto"/>
            <w:noWrap/>
            <w:hideMark/>
          </w:tcPr>
          <w:p w14:paraId="5FD1644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3,51</w:t>
            </w:r>
          </w:p>
        </w:tc>
        <w:tc>
          <w:tcPr>
            <w:tcW w:w="1300" w:type="dxa"/>
            <w:tcBorders>
              <w:top w:val="nil"/>
              <w:left w:val="nil"/>
              <w:bottom w:val="nil"/>
              <w:right w:val="nil"/>
            </w:tcBorders>
            <w:shd w:val="clear" w:color="auto" w:fill="auto"/>
            <w:noWrap/>
            <w:hideMark/>
          </w:tcPr>
          <w:p w14:paraId="7EFFC77C"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3594D0E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496CE210" w14:textId="77777777" w:rsidTr="009D36A0">
        <w:trPr>
          <w:trHeight w:val="320"/>
          <w:jc w:val="center"/>
        </w:trPr>
        <w:tc>
          <w:tcPr>
            <w:tcW w:w="1980" w:type="dxa"/>
            <w:tcBorders>
              <w:top w:val="nil"/>
              <w:left w:val="nil"/>
              <w:bottom w:val="nil"/>
              <w:right w:val="nil"/>
            </w:tcBorders>
            <w:shd w:val="clear" w:color="auto" w:fill="auto"/>
            <w:noWrap/>
            <w:hideMark/>
          </w:tcPr>
          <w:p w14:paraId="12AAD348"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Strategie</w:t>
            </w:r>
          </w:p>
        </w:tc>
        <w:tc>
          <w:tcPr>
            <w:tcW w:w="1300" w:type="dxa"/>
            <w:tcBorders>
              <w:top w:val="nil"/>
              <w:left w:val="nil"/>
              <w:bottom w:val="nil"/>
              <w:right w:val="nil"/>
            </w:tcBorders>
            <w:shd w:val="clear" w:color="auto" w:fill="auto"/>
            <w:noWrap/>
            <w:hideMark/>
          </w:tcPr>
          <w:p w14:paraId="3E783711"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24E54CB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51</w:t>
            </w:r>
          </w:p>
        </w:tc>
        <w:tc>
          <w:tcPr>
            <w:tcW w:w="1300" w:type="dxa"/>
            <w:tcBorders>
              <w:top w:val="nil"/>
              <w:left w:val="nil"/>
              <w:bottom w:val="nil"/>
              <w:right w:val="nil"/>
            </w:tcBorders>
            <w:shd w:val="clear" w:color="auto" w:fill="auto"/>
            <w:noWrap/>
            <w:hideMark/>
          </w:tcPr>
          <w:p w14:paraId="0BBCAB2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10,06</w:t>
            </w:r>
          </w:p>
        </w:tc>
        <w:tc>
          <w:tcPr>
            <w:tcW w:w="1300" w:type="dxa"/>
            <w:tcBorders>
              <w:top w:val="nil"/>
              <w:left w:val="nil"/>
              <w:bottom w:val="nil"/>
              <w:right w:val="nil"/>
            </w:tcBorders>
            <w:shd w:val="clear" w:color="auto" w:fill="auto"/>
            <w:noWrap/>
            <w:hideMark/>
          </w:tcPr>
          <w:p w14:paraId="5FFF94A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3,37</w:t>
            </w:r>
          </w:p>
        </w:tc>
        <w:tc>
          <w:tcPr>
            <w:tcW w:w="1300" w:type="dxa"/>
            <w:tcBorders>
              <w:top w:val="nil"/>
              <w:left w:val="nil"/>
              <w:bottom w:val="nil"/>
              <w:right w:val="nil"/>
            </w:tcBorders>
            <w:shd w:val="clear" w:color="auto" w:fill="auto"/>
            <w:noWrap/>
            <w:hideMark/>
          </w:tcPr>
          <w:p w14:paraId="6AF659B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07DD21F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6B5D70EE" w14:textId="77777777" w:rsidTr="009D36A0">
        <w:trPr>
          <w:trHeight w:val="320"/>
          <w:jc w:val="center"/>
        </w:trPr>
        <w:tc>
          <w:tcPr>
            <w:tcW w:w="1980" w:type="dxa"/>
            <w:tcBorders>
              <w:top w:val="nil"/>
              <w:left w:val="nil"/>
              <w:bottom w:val="nil"/>
              <w:right w:val="nil"/>
            </w:tcBorders>
            <w:shd w:val="clear" w:color="auto" w:fill="auto"/>
            <w:noWrap/>
            <w:hideMark/>
          </w:tcPr>
          <w:p w14:paraId="712957C7"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5A195092"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1834E4C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34</w:t>
            </w:r>
          </w:p>
        </w:tc>
        <w:tc>
          <w:tcPr>
            <w:tcW w:w="1300" w:type="dxa"/>
            <w:tcBorders>
              <w:top w:val="nil"/>
              <w:left w:val="nil"/>
              <w:bottom w:val="nil"/>
              <w:right w:val="nil"/>
            </w:tcBorders>
            <w:shd w:val="clear" w:color="auto" w:fill="auto"/>
            <w:noWrap/>
            <w:hideMark/>
          </w:tcPr>
          <w:p w14:paraId="403A7EA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9,62</w:t>
            </w:r>
          </w:p>
        </w:tc>
        <w:tc>
          <w:tcPr>
            <w:tcW w:w="1300" w:type="dxa"/>
            <w:tcBorders>
              <w:top w:val="nil"/>
              <w:left w:val="nil"/>
              <w:bottom w:val="nil"/>
              <w:right w:val="nil"/>
            </w:tcBorders>
            <w:shd w:val="clear" w:color="auto" w:fill="auto"/>
            <w:noWrap/>
            <w:hideMark/>
          </w:tcPr>
          <w:p w14:paraId="1F1A12B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3,77</w:t>
            </w:r>
          </w:p>
        </w:tc>
        <w:tc>
          <w:tcPr>
            <w:tcW w:w="1300" w:type="dxa"/>
            <w:tcBorders>
              <w:top w:val="nil"/>
              <w:left w:val="nil"/>
              <w:bottom w:val="nil"/>
              <w:right w:val="nil"/>
            </w:tcBorders>
            <w:shd w:val="clear" w:color="auto" w:fill="auto"/>
            <w:noWrap/>
            <w:hideMark/>
          </w:tcPr>
          <w:p w14:paraId="464C602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w:t>
            </w:r>
          </w:p>
        </w:tc>
        <w:tc>
          <w:tcPr>
            <w:tcW w:w="1300" w:type="dxa"/>
            <w:tcBorders>
              <w:top w:val="nil"/>
              <w:left w:val="nil"/>
              <w:bottom w:val="nil"/>
              <w:right w:val="nil"/>
            </w:tcBorders>
            <w:shd w:val="clear" w:color="auto" w:fill="auto"/>
            <w:noWrap/>
            <w:hideMark/>
          </w:tcPr>
          <w:p w14:paraId="7B118D0F"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72CA1B55" w14:textId="77777777" w:rsidTr="009D36A0">
        <w:trPr>
          <w:trHeight w:val="320"/>
          <w:jc w:val="center"/>
        </w:trPr>
        <w:tc>
          <w:tcPr>
            <w:tcW w:w="1980" w:type="dxa"/>
            <w:tcBorders>
              <w:top w:val="nil"/>
              <w:left w:val="nil"/>
              <w:bottom w:val="nil"/>
              <w:right w:val="nil"/>
            </w:tcBorders>
            <w:shd w:val="clear" w:color="auto" w:fill="auto"/>
            <w:noWrap/>
            <w:hideMark/>
          </w:tcPr>
          <w:p w14:paraId="7AC25DA8"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0D8FF856"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nil"/>
              <w:right w:val="nil"/>
            </w:tcBorders>
            <w:shd w:val="clear" w:color="auto" w:fill="auto"/>
            <w:noWrap/>
            <w:hideMark/>
          </w:tcPr>
          <w:p w14:paraId="6736A9EC"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23</w:t>
            </w:r>
          </w:p>
        </w:tc>
        <w:tc>
          <w:tcPr>
            <w:tcW w:w="1300" w:type="dxa"/>
            <w:tcBorders>
              <w:top w:val="nil"/>
              <w:left w:val="nil"/>
              <w:bottom w:val="nil"/>
              <w:right w:val="nil"/>
            </w:tcBorders>
            <w:shd w:val="clear" w:color="auto" w:fill="auto"/>
            <w:noWrap/>
            <w:hideMark/>
          </w:tcPr>
          <w:p w14:paraId="3721A2C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10,52</w:t>
            </w:r>
          </w:p>
        </w:tc>
        <w:tc>
          <w:tcPr>
            <w:tcW w:w="1300" w:type="dxa"/>
            <w:tcBorders>
              <w:top w:val="nil"/>
              <w:left w:val="nil"/>
              <w:bottom w:val="nil"/>
              <w:right w:val="nil"/>
            </w:tcBorders>
            <w:shd w:val="clear" w:color="auto" w:fill="auto"/>
            <w:noWrap/>
            <w:hideMark/>
          </w:tcPr>
          <w:p w14:paraId="206F1A5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3,27</w:t>
            </w:r>
          </w:p>
        </w:tc>
        <w:tc>
          <w:tcPr>
            <w:tcW w:w="1300" w:type="dxa"/>
            <w:tcBorders>
              <w:top w:val="nil"/>
              <w:left w:val="nil"/>
              <w:bottom w:val="nil"/>
              <w:right w:val="nil"/>
            </w:tcBorders>
            <w:shd w:val="clear" w:color="auto" w:fill="auto"/>
            <w:noWrap/>
            <w:hideMark/>
          </w:tcPr>
          <w:p w14:paraId="6152583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w:t>
            </w:r>
          </w:p>
        </w:tc>
        <w:tc>
          <w:tcPr>
            <w:tcW w:w="1300" w:type="dxa"/>
            <w:tcBorders>
              <w:top w:val="nil"/>
              <w:left w:val="nil"/>
              <w:bottom w:val="nil"/>
              <w:right w:val="nil"/>
            </w:tcBorders>
            <w:shd w:val="clear" w:color="auto" w:fill="auto"/>
            <w:noWrap/>
            <w:hideMark/>
          </w:tcPr>
          <w:p w14:paraId="2F0F234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w:t>
            </w:r>
          </w:p>
        </w:tc>
      </w:tr>
      <w:tr w:rsidR="009D36A0" w:rsidRPr="00CB7186" w14:paraId="4DB429FA" w14:textId="77777777" w:rsidTr="009D36A0">
        <w:trPr>
          <w:trHeight w:val="320"/>
          <w:jc w:val="center"/>
        </w:trPr>
        <w:tc>
          <w:tcPr>
            <w:tcW w:w="1980" w:type="dxa"/>
            <w:vMerge w:val="restart"/>
            <w:tcBorders>
              <w:top w:val="nil"/>
              <w:left w:val="nil"/>
              <w:bottom w:val="nil"/>
              <w:right w:val="nil"/>
            </w:tcBorders>
            <w:shd w:val="clear" w:color="auto" w:fill="auto"/>
            <w:hideMark/>
          </w:tcPr>
          <w:p w14:paraId="4E878E54" w14:textId="77777777" w:rsidR="009D36A0" w:rsidRPr="00CB7186" w:rsidRDefault="009D36A0" w:rsidP="009D36A0">
            <w:pPr>
              <w:rPr>
                <w:rFonts w:asciiTheme="minorHAnsi" w:hAnsiTheme="minorHAnsi" w:cs="Calibri"/>
                <w:b/>
                <w:bCs/>
                <w:color w:val="000000"/>
              </w:rPr>
            </w:pPr>
            <w:r w:rsidRPr="00CB7186">
              <w:rPr>
                <w:rFonts w:asciiTheme="minorHAnsi" w:hAnsiTheme="minorHAnsi"/>
                <w:b/>
                <w:bCs/>
                <w:color w:val="000000"/>
              </w:rPr>
              <w:t>Životní spokojenost</w:t>
            </w:r>
          </w:p>
        </w:tc>
        <w:tc>
          <w:tcPr>
            <w:tcW w:w="1300" w:type="dxa"/>
            <w:vMerge w:val="restart"/>
            <w:tcBorders>
              <w:top w:val="nil"/>
              <w:left w:val="nil"/>
              <w:bottom w:val="nil"/>
              <w:right w:val="nil"/>
            </w:tcBorders>
            <w:shd w:val="clear" w:color="auto" w:fill="auto"/>
            <w:noWrap/>
            <w:hideMark/>
          </w:tcPr>
          <w:p w14:paraId="416C0F7F" w14:textId="77777777" w:rsidR="009D36A0" w:rsidRPr="00CB7186" w:rsidRDefault="009D36A0" w:rsidP="009D36A0">
            <w:pPr>
              <w:rPr>
                <w:rFonts w:asciiTheme="minorHAnsi" w:hAnsiTheme="minorHAnsi" w:cs="Calibri"/>
                <w:color w:val="000000"/>
              </w:rPr>
            </w:pPr>
            <w:r w:rsidRPr="00CB7186">
              <w:rPr>
                <w:rFonts w:asciiTheme="minorHAnsi" w:hAnsiTheme="minorHAnsi" w:cs="Calibri"/>
                <w:color w:val="000000"/>
              </w:rPr>
              <w:t>Meditační</w:t>
            </w:r>
          </w:p>
        </w:tc>
        <w:tc>
          <w:tcPr>
            <w:tcW w:w="1300" w:type="dxa"/>
            <w:vMerge w:val="restart"/>
            <w:tcBorders>
              <w:top w:val="nil"/>
              <w:left w:val="nil"/>
              <w:bottom w:val="nil"/>
              <w:right w:val="nil"/>
            </w:tcBorders>
            <w:shd w:val="clear" w:color="auto" w:fill="auto"/>
            <w:noWrap/>
            <w:hideMark/>
          </w:tcPr>
          <w:p w14:paraId="699B52F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52</w:t>
            </w:r>
          </w:p>
        </w:tc>
        <w:tc>
          <w:tcPr>
            <w:tcW w:w="1300" w:type="dxa"/>
            <w:vMerge w:val="restart"/>
            <w:tcBorders>
              <w:top w:val="nil"/>
              <w:left w:val="nil"/>
              <w:bottom w:val="nil"/>
              <w:right w:val="nil"/>
            </w:tcBorders>
            <w:shd w:val="clear" w:color="auto" w:fill="auto"/>
            <w:noWrap/>
            <w:hideMark/>
          </w:tcPr>
          <w:p w14:paraId="06CA2FFD"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15,69</w:t>
            </w:r>
          </w:p>
        </w:tc>
        <w:tc>
          <w:tcPr>
            <w:tcW w:w="1300" w:type="dxa"/>
            <w:vMerge w:val="restart"/>
            <w:tcBorders>
              <w:top w:val="nil"/>
              <w:left w:val="nil"/>
              <w:bottom w:val="nil"/>
              <w:right w:val="nil"/>
            </w:tcBorders>
            <w:shd w:val="clear" w:color="auto" w:fill="auto"/>
            <w:noWrap/>
            <w:hideMark/>
          </w:tcPr>
          <w:p w14:paraId="159FAC1E"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6,96</w:t>
            </w:r>
          </w:p>
        </w:tc>
        <w:tc>
          <w:tcPr>
            <w:tcW w:w="1300" w:type="dxa"/>
            <w:vMerge w:val="restart"/>
            <w:tcBorders>
              <w:top w:val="nil"/>
              <w:left w:val="nil"/>
              <w:bottom w:val="nil"/>
              <w:right w:val="nil"/>
            </w:tcBorders>
            <w:shd w:val="clear" w:color="auto" w:fill="auto"/>
            <w:noWrap/>
            <w:hideMark/>
          </w:tcPr>
          <w:p w14:paraId="299ABF0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w:t>
            </w:r>
          </w:p>
        </w:tc>
        <w:tc>
          <w:tcPr>
            <w:tcW w:w="1300" w:type="dxa"/>
            <w:vMerge w:val="restart"/>
            <w:tcBorders>
              <w:top w:val="nil"/>
              <w:left w:val="nil"/>
              <w:bottom w:val="nil"/>
              <w:right w:val="nil"/>
            </w:tcBorders>
            <w:shd w:val="clear" w:color="auto" w:fill="auto"/>
            <w:noWrap/>
            <w:hideMark/>
          </w:tcPr>
          <w:p w14:paraId="309E8DD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32</w:t>
            </w:r>
          </w:p>
        </w:tc>
      </w:tr>
      <w:tr w:rsidR="009D36A0" w:rsidRPr="00CB7186" w14:paraId="68211F93" w14:textId="77777777" w:rsidTr="009D36A0">
        <w:trPr>
          <w:trHeight w:val="320"/>
          <w:jc w:val="center"/>
        </w:trPr>
        <w:tc>
          <w:tcPr>
            <w:tcW w:w="1980" w:type="dxa"/>
            <w:vMerge/>
            <w:tcBorders>
              <w:top w:val="nil"/>
              <w:left w:val="nil"/>
              <w:bottom w:val="nil"/>
              <w:right w:val="nil"/>
            </w:tcBorders>
            <w:hideMark/>
          </w:tcPr>
          <w:p w14:paraId="13BB307E" w14:textId="77777777" w:rsidR="009D36A0" w:rsidRPr="00CB7186" w:rsidRDefault="009D36A0" w:rsidP="009D36A0">
            <w:pPr>
              <w:rPr>
                <w:rFonts w:asciiTheme="minorHAnsi" w:hAnsiTheme="minorHAnsi" w:cs="Calibri"/>
                <w:b/>
                <w:bCs/>
                <w:color w:val="000000"/>
              </w:rPr>
            </w:pPr>
          </w:p>
        </w:tc>
        <w:tc>
          <w:tcPr>
            <w:tcW w:w="1300" w:type="dxa"/>
            <w:vMerge/>
            <w:tcBorders>
              <w:top w:val="nil"/>
              <w:left w:val="nil"/>
              <w:bottom w:val="nil"/>
              <w:right w:val="nil"/>
            </w:tcBorders>
            <w:hideMark/>
          </w:tcPr>
          <w:p w14:paraId="0F400EFE"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278BE91C"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3D7AB1E9"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27081036"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7B62B5EA"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14E9CB18" w14:textId="77777777" w:rsidR="009D36A0" w:rsidRPr="00CB7186" w:rsidRDefault="009D36A0" w:rsidP="009D36A0">
            <w:pPr>
              <w:rPr>
                <w:rFonts w:asciiTheme="minorHAnsi" w:hAnsiTheme="minorHAnsi" w:cs="Calibri"/>
                <w:color w:val="000000"/>
              </w:rPr>
            </w:pPr>
          </w:p>
        </w:tc>
      </w:tr>
      <w:tr w:rsidR="009D36A0" w:rsidRPr="00CB7186" w14:paraId="215B27E2" w14:textId="77777777" w:rsidTr="009D36A0">
        <w:trPr>
          <w:trHeight w:val="320"/>
          <w:jc w:val="center"/>
        </w:trPr>
        <w:tc>
          <w:tcPr>
            <w:tcW w:w="1980" w:type="dxa"/>
            <w:tcBorders>
              <w:top w:val="nil"/>
              <w:left w:val="nil"/>
              <w:bottom w:val="nil"/>
              <w:right w:val="nil"/>
            </w:tcBorders>
            <w:shd w:val="clear" w:color="auto" w:fill="auto"/>
            <w:noWrap/>
            <w:hideMark/>
          </w:tcPr>
          <w:p w14:paraId="59C52BA8"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7C28C363" w14:textId="77777777" w:rsidR="009D36A0" w:rsidRPr="00CB7186" w:rsidRDefault="009D36A0" w:rsidP="009D36A0">
            <w:pPr>
              <w:rPr>
                <w:rFonts w:asciiTheme="minorHAnsi" w:hAnsiTheme="minorHAnsi" w:cs="Calibri"/>
                <w:color w:val="000000"/>
              </w:rPr>
            </w:pPr>
            <w:r w:rsidRPr="00CB7186">
              <w:rPr>
                <w:rFonts w:asciiTheme="minorHAnsi" w:hAnsiTheme="minorHAnsi" w:cs="Calibri"/>
                <w:color w:val="000000"/>
              </w:rPr>
              <w:t>Příběhová</w:t>
            </w:r>
          </w:p>
        </w:tc>
        <w:tc>
          <w:tcPr>
            <w:tcW w:w="1300" w:type="dxa"/>
            <w:tcBorders>
              <w:top w:val="nil"/>
              <w:left w:val="nil"/>
              <w:bottom w:val="nil"/>
              <w:right w:val="nil"/>
            </w:tcBorders>
            <w:shd w:val="clear" w:color="auto" w:fill="auto"/>
            <w:noWrap/>
            <w:hideMark/>
          </w:tcPr>
          <w:p w14:paraId="42DCBAB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35</w:t>
            </w:r>
          </w:p>
        </w:tc>
        <w:tc>
          <w:tcPr>
            <w:tcW w:w="1300" w:type="dxa"/>
            <w:tcBorders>
              <w:top w:val="nil"/>
              <w:left w:val="nil"/>
              <w:bottom w:val="nil"/>
              <w:right w:val="nil"/>
            </w:tcBorders>
            <w:shd w:val="clear" w:color="auto" w:fill="auto"/>
            <w:noWrap/>
            <w:hideMark/>
          </w:tcPr>
          <w:p w14:paraId="28F464E3"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15,71</w:t>
            </w:r>
          </w:p>
        </w:tc>
        <w:tc>
          <w:tcPr>
            <w:tcW w:w="1300" w:type="dxa"/>
            <w:tcBorders>
              <w:top w:val="nil"/>
              <w:left w:val="nil"/>
              <w:bottom w:val="nil"/>
              <w:right w:val="nil"/>
            </w:tcBorders>
            <w:shd w:val="clear" w:color="auto" w:fill="auto"/>
            <w:noWrap/>
            <w:hideMark/>
          </w:tcPr>
          <w:p w14:paraId="42CF20D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7,77</w:t>
            </w:r>
          </w:p>
        </w:tc>
        <w:tc>
          <w:tcPr>
            <w:tcW w:w="1300" w:type="dxa"/>
            <w:tcBorders>
              <w:top w:val="nil"/>
              <w:left w:val="nil"/>
              <w:bottom w:val="nil"/>
              <w:right w:val="nil"/>
            </w:tcBorders>
            <w:shd w:val="clear" w:color="auto" w:fill="auto"/>
            <w:noWrap/>
            <w:hideMark/>
          </w:tcPr>
          <w:p w14:paraId="1F2BEA2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w:t>
            </w:r>
          </w:p>
        </w:tc>
        <w:tc>
          <w:tcPr>
            <w:tcW w:w="1300" w:type="dxa"/>
            <w:tcBorders>
              <w:top w:val="nil"/>
              <w:left w:val="nil"/>
              <w:bottom w:val="nil"/>
              <w:right w:val="nil"/>
            </w:tcBorders>
            <w:shd w:val="clear" w:color="auto" w:fill="auto"/>
            <w:noWrap/>
            <w:hideMark/>
          </w:tcPr>
          <w:p w14:paraId="72C2419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35</w:t>
            </w:r>
          </w:p>
        </w:tc>
      </w:tr>
      <w:tr w:rsidR="009D36A0" w:rsidRPr="00CB7186" w14:paraId="6F4743FD" w14:textId="77777777" w:rsidTr="009D36A0">
        <w:trPr>
          <w:trHeight w:val="320"/>
          <w:jc w:val="center"/>
        </w:trPr>
        <w:tc>
          <w:tcPr>
            <w:tcW w:w="1980" w:type="dxa"/>
            <w:tcBorders>
              <w:top w:val="nil"/>
              <w:left w:val="nil"/>
              <w:bottom w:val="nil"/>
              <w:right w:val="nil"/>
            </w:tcBorders>
            <w:shd w:val="clear" w:color="auto" w:fill="auto"/>
            <w:noWrap/>
            <w:hideMark/>
          </w:tcPr>
          <w:p w14:paraId="4115BD7A"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7A12C9E2" w14:textId="77777777" w:rsidR="009D36A0" w:rsidRPr="00CB7186" w:rsidRDefault="009D36A0" w:rsidP="009D36A0">
            <w:pPr>
              <w:rPr>
                <w:rFonts w:asciiTheme="minorHAnsi" w:hAnsiTheme="minorHAnsi" w:cs="Calibri"/>
                <w:color w:val="000000"/>
              </w:rPr>
            </w:pPr>
            <w:r w:rsidRPr="00CB7186">
              <w:rPr>
                <w:rFonts w:asciiTheme="minorHAnsi" w:hAnsiTheme="minorHAnsi" w:cs="Calibri"/>
                <w:color w:val="000000"/>
              </w:rPr>
              <w:t>Kontrolní</w:t>
            </w:r>
          </w:p>
        </w:tc>
        <w:tc>
          <w:tcPr>
            <w:tcW w:w="1300" w:type="dxa"/>
            <w:tcBorders>
              <w:top w:val="nil"/>
              <w:left w:val="nil"/>
              <w:bottom w:val="nil"/>
              <w:right w:val="nil"/>
            </w:tcBorders>
            <w:shd w:val="clear" w:color="auto" w:fill="auto"/>
            <w:noWrap/>
            <w:hideMark/>
          </w:tcPr>
          <w:p w14:paraId="3DD7D7C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23</w:t>
            </w:r>
          </w:p>
        </w:tc>
        <w:tc>
          <w:tcPr>
            <w:tcW w:w="1300" w:type="dxa"/>
            <w:tcBorders>
              <w:top w:val="nil"/>
              <w:left w:val="nil"/>
              <w:bottom w:val="nil"/>
              <w:right w:val="nil"/>
            </w:tcBorders>
            <w:shd w:val="clear" w:color="auto" w:fill="auto"/>
            <w:noWrap/>
            <w:hideMark/>
          </w:tcPr>
          <w:p w14:paraId="1C7D4D0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15,00</w:t>
            </w:r>
          </w:p>
        </w:tc>
        <w:tc>
          <w:tcPr>
            <w:tcW w:w="1300" w:type="dxa"/>
            <w:tcBorders>
              <w:top w:val="nil"/>
              <w:left w:val="nil"/>
              <w:bottom w:val="nil"/>
              <w:right w:val="nil"/>
            </w:tcBorders>
            <w:shd w:val="clear" w:color="auto" w:fill="auto"/>
            <w:noWrap/>
            <w:hideMark/>
          </w:tcPr>
          <w:p w14:paraId="0DFFC7D4"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6,67</w:t>
            </w:r>
          </w:p>
        </w:tc>
        <w:tc>
          <w:tcPr>
            <w:tcW w:w="1300" w:type="dxa"/>
            <w:tcBorders>
              <w:top w:val="nil"/>
              <w:left w:val="nil"/>
              <w:bottom w:val="nil"/>
              <w:right w:val="nil"/>
            </w:tcBorders>
            <w:shd w:val="clear" w:color="auto" w:fill="auto"/>
            <w:noWrap/>
            <w:hideMark/>
          </w:tcPr>
          <w:p w14:paraId="28A1C6C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6</w:t>
            </w:r>
          </w:p>
        </w:tc>
        <w:tc>
          <w:tcPr>
            <w:tcW w:w="1300" w:type="dxa"/>
            <w:tcBorders>
              <w:top w:val="nil"/>
              <w:left w:val="nil"/>
              <w:bottom w:val="nil"/>
              <w:right w:val="nil"/>
            </w:tcBorders>
            <w:shd w:val="clear" w:color="auto" w:fill="auto"/>
            <w:noWrap/>
            <w:hideMark/>
          </w:tcPr>
          <w:p w14:paraId="615404C1"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30</w:t>
            </w:r>
          </w:p>
        </w:tc>
      </w:tr>
      <w:tr w:rsidR="009D36A0" w:rsidRPr="00CB7186" w14:paraId="75333FA7" w14:textId="77777777" w:rsidTr="009D36A0">
        <w:trPr>
          <w:trHeight w:val="320"/>
          <w:jc w:val="center"/>
        </w:trPr>
        <w:tc>
          <w:tcPr>
            <w:tcW w:w="1980" w:type="dxa"/>
            <w:tcBorders>
              <w:top w:val="nil"/>
              <w:left w:val="nil"/>
              <w:bottom w:val="nil"/>
              <w:right w:val="nil"/>
            </w:tcBorders>
            <w:shd w:val="clear" w:color="auto" w:fill="auto"/>
            <w:noWrap/>
            <w:hideMark/>
          </w:tcPr>
          <w:p w14:paraId="1C0845FC" w14:textId="77777777" w:rsidR="009D36A0" w:rsidRPr="00CB7186" w:rsidRDefault="009D36A0" w:rsidP="009D36A0">
            <w:pPr>
              <w:rPr>
                <w:rFonts w:asciiTheme="minorHAnsi" w:hAnsiTheme="minorHAnsi" w:cs="Calibri"/>
                <w:b/>
                <w:bCs/>
                <w:color w:val="000000"/>
              </w:rPr>
            </w:pPr>
            <w:r w:rsidRPr="00CB7186">
              <w:rPr>
                <w:rFonts w:asciiTheme="minorHAnsi" w:hAnsiTheme="minorHAnsi"/>
                <w:b/>
                <w:bCs/>
                <w:color w:val="000000"/>
              </w:rPr>
              <w:t>Konceptuální self</w:t>
            </w:r>
          </w:p>
        </w:tc>
        <w:tc>
          <w:tcPr>
            <w:tcW w:w="1300" w:type="dxa"/>
            <w:tcBorders>
              <w:top w:val="nil"/>
              <w:left w:val="nil"/>
              <w:bottom w:val="nil"/>
              <w:right w:val="nil"/>
            </w:tcBorders>
            <w:shd w:val="clear" w:color="auto" w:fill="auto"/>
            <w:noWrap/>
            <w:hideMark/>
          </w:tcPr>
          <w:p w14:paraId="04719ECE"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Meditační</w:t>
            </w:r>
          </w:p>
        </w:tc>
        <w:tc>
          <w:tcPr>
            <w:tcW w:w="1300" w:type="dxa"/>
            <w:tcBorders>
              <w:top w:val="nil"/>
              <w:left w:val="nil"/>
              <w:bottom w:val="nil"/>
              <w:right w:val="nil"/>
            </w:tcBorders>
            <w:shd w:val="clear" w:color="auto" w:fill="auto"/>
            <w:noWrap/>
            <w:hideMark/>
          </w:tcPr>
          <w:p w14:paraId="15E5F88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53</w:t>
            </w:r>
          </w:p>
        </w:tc>
        <w:tc>
          <w:tcPr>
            <w:tcW w:w="1300" w:type="dxa"/>
            <w:tcBorders>
              <w:top w:val="nil"/>
              <w:left w:val="nil"/>
              <w:bottom w:val="nil"/>
              <w:right w:val="nil"/>
            </w:tcBorders>
            <w:shd w:val="clear" w:color="auto" w:fill="auto"/>
            <w:noWrap/>
            <w:hideMark/>
          </w:tcPr>
          <w:p w14:paraId="327C865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3,70</w:t>
            </w:r>
          </w:p>
        </w:tc>
        <w:tc>
          <w:tcPr>
            <w:tcW w:w="1300" w:type="dxa"/>
            <w:tcBorders>
              <w:top w:val="nil"/>
              <w:left w:val="nil"/>
              <w:bottom w:val="nil"/>
              <w:right w:val="nil"/>
            </w:tcBorders>
            <w:shd w:val="clear" w:color="auto" w:fill="auto"/>
            <w:noWrap/>
            <w:hideMark/>
          </w:tcPr>
          <w:p w14:paraId="6E3AD15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2,84</w:t>
            </w:r>
          </w:p>
        </w:tc>
        <w:tc>
          <w:tcPr>
            <w:tcW w:w="1300" w:type="dxa"/>
            <w:tcBorders>
              <w:top w:val="nil"/>
              <w:left w:val="nil"/>
              <w:bottom w:val="nil"/>
              <w:right w:val="nil"/>
            </w:tcBorders>
            <w:shd w:val="clear" w:color="auto" w:fill="auto"/>
            <w:noWrap/>
            <w:hideMark/>
          </w:tcPr>
          <w:p w14:paraId="617E85C5"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w:t>
            </w:r>
          </w:p>
        </w:tc>
        <w:tc>
          <w:tcPr>
            <w:tcW w:w="1300" w:type="dxa"/>
            <w:tcBorders>
              <w:top w:val="nil"/>
              <w:left w:val="nil"/>
              <w:bottom w:val="nil"/>
              <w:right w:val="nil"/>
            </w:tcBorders>
            <w:shd w:val="clear" w:color="auto" w:fill="auto"/>
            <w:noWrap/>
            <w:hideMark/>
          </w:tcPr>
          <w:p w14:paraId="4DDEBE31"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10</w:t>
            </w:r>
          </w:p>
        </w:tc>
      </w:tr>
      <w:tr w:rsidR="009D36A0" w:rsidRPr="00CB7186" w14:paraId="381FEF16" w14:textId="77777777" w:rsidTr="009D36A0">
        <w:trPr>
          <w:trHeight w:val="320"/>
          <w:jc w:val="center"/>
        </w:trPr>
        <w:tc>
          <w:tcPr>
            <w:tcW w:w="1980" w:type="dxa"/>
            <w:tcBorders>
              <w:top w:val="nil"/>
              <w:left w:val="nil"/>
              <w:bottom w:val="nil"/>
              <w:right w:val="nil"/>
            </w:tcBorders>
            <w:shd w:val="clear" w:color="auto" w:fill="auto"/>
            <w:noWrap/>
            <w:hideMark/>
          </w:tcPr>
          <w:p w14:paraId="4A1DF269" w14:textId="77777777" w:rsidR="009D36A0" w:rsidRPr="00CB7186" w:rsidRDefault="009D36A0" w:rsidP="009D36A0">
            <w:pPr>
              <w:jc w:val="center"/>
              <w:rPr>
                <w:rFonts w:asciiTheme="minorHAnsi" w:hAnsiTheme="minorHAnsi" w:cs="Calibri"/>
                <w:color w:val="000000"/>
              </w:rPr>
            </w:pPr>
          </w:p>
        </w:tc>
        <w:tc>
          <w:tcPr>
            <w:tcW w:w="1300" w:type="dxa"/>
            <w:tcBorders>
              <w:top w:val="nil"/>
              <w:left w:val="nil"/>
              <w:bottom w:val="nil"/>
              <w:right w:val="nil"/>
            </w:tcBorders>
            <w:shd w:val="clear" w:color="auto" w:fill="auto"/>
            <w:noWrap/>
            <w:hideMark/>
          </w:tcPr>
          <w:p w14:paraId="79E99303"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Příběhová</w:t>
            </w:r>
          </w:p>
        </w:tc>
        <w:tc>
          <w:tcPr>
            <w:tcW w:w="1300" w:type="dxa"/>
            <w:tcBorders>
              <w:top w:val="nil"/>
              <w:left w:val="nil"/>
              <w:bottom w:val="nil"/>
              <w:right w:val="nil"/>
            </w:tcBorders>
            <w:shd w:val="clear" w:color="auto" w:fill="auto"/>
            <w:noWrap/>
            <w:hideMark/>
          </w:tcPr>
          <w:p w14:paraId="10B9D76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36</w:t>
            </w:r>
          </w:p>
        </w:tc>
        <w:tc>
          <w:tcPr>
            <w:tcW w:w="1300" w:type="dxa"/>
            <w:tcBorders>
              <w:top w:val="nil"/>
              <w:left w:val="nil"/>
              <w:bottom w:val="nil"/>
              <w:right w:val="nil"/>
            </w:tcBorders>
            <w:shd w:val="clear" w:color="auto" w:fill="auto"/>
            <w:noWrap/>
            <w:hideMark/>
          </w:tcPr>
          <w:p w14:paraId="448825F6"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4,33</w:t>
            </w:r>
          </w:p>
        </w:tc>
        <w:tc>
          <w:tcPr>
            <w:tcW w:w="1300" w:type="dxa"/>
            <w:tcBorders>
              <w:top w:val="nil"/>
              <w:left w:val="nil"/>
              <w:bottom w:val="nil"/>
              <w:right w:val="nil"/>
            </w:tcBorders>
            <w:shd w:val="clear" w:color="auto" w:fill="auto"/>
            <w:noWrap/>
            <w:hideMark/>
          </w:tcPr>
          <w:p w14:paraId="36252F0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2,83</w:t>
            </w:r>
          </w:p>
        </w:tc>
        <w:tc>
          <w:tcPr>
            <w:tcW w:w="1300" w:type="dxa"/>
            <w:tcBorders>
              <w:top w:val="nil"/>
              <w:left w:val="nil"/>
              <w:bottom w:val="nil"/>
              <w:right w:val="nil"/>
            </w:tcBorders>
            <w:shd w:val="clear" w:color="auto" w:fill="auto"/>
            <w:noWrap/>
            <w:hideMark/>
          </w:tcPr>
          <w:p w14:paraId="4B89DF28"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w:t>
            </w:r>
          </w:p>
        </w:tc>
        <w:tc>
          <w:tcPr>
            <w:tcW w:w="1300" w:type="dxa"/>
            <w:tcBorders>
              <w:top w:val="nil"/>
              <w:left w:val="nil"/>
              <w:bottom w:val="nil"/>
              <w:right w:val="nil"/>
            </w:tcBorders>
            <w:shd w:val="clear" w:color="auto" w:fill="auto"/>
            <w:noWrap/>
            <w:hideMark/>
          </w:tcPr>
          <w:p w14:paraId="0342E38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10</w:t>
            </w:r>
          </w:p>
        </w:tc>
      </w:tr>
      <w:tr w:rsidR="009D36A0" w:rsidRPr="00CB7186" w14:paraId="71D1594C" w14:textId="77777777" w:rsidTr="009D36A0">
        <w:trPr>
          <w:trHeight w:val="340"/>
          <w:jc w:val="center"/>
        </w:trPr>
        <w:tc>
          <w:tcPr>
            <w:tcW w:w="1980" w:type="dxa"/>
            <w:tcBorders>
              <w:top w:val="nil"/>
              <w:left w:val="nil"/>
              <w:bottom w:val="single" w:sz="8" w:space="0" w:color="auto"/>
              <w:right w:val="nil"/>
            </w:tcBorders>
            <w:shd w:val="clear" w:color="auto" w:fill="auto"/>
            <w:noWrap/>
            <w:hideMark/>
          </w:tcPr>
          <w:p w14:paraId="3C24038D"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 </w:t>
            </w:r>
          </w:p>
        </w:tc>
        <w:tc>
          <w:tcPr>
            <w:tcW w:w="1300" w:type="dxa"/>
            <w:tcBorders>
              <w:top w:val="nil"/>
              <w:left w:val="nil"/>
              <w:bottom w:val="nil"/>
              <w:right w:val="nil"/>
            </w:tcBorders>
            <w:shd w:val="clear" w:color="auto" w:fill="auto"/>
            <w:noWrap/>
            <w:hideMark/>
          </w:tcPr>
          <w:p w14:paraId="4CA8F98F"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Kontrolní</w:t>
            </w:r>
          </w:p>
        </w:tc>
        <w:tc>
          <w:tcPr>
            <w:tcW w:w="1300" w:type="dxa"/>
            <w:tcBorders>
              <w:top w:val="nil"/>
              <w:left w:val="nil"/>
              <w:bottom w:val="single" w:sz="8" w:space="0" w:color="auto"/>
              <w:right w:val="nil"/>
            </w:tcBorders>
            <w:shd w:val="clear" w:color="auto" w:fill="auto"/>
            <w:noWrap/>
            <w:hideMark/>
          </w:tcPr>
          <w:p w14:paraId="097ACBC7"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23</w:t>
            </w:r>
          </w:p>
        </w:tc>
        <w:tc>
          <w:tcPr>
            <w:tcW w:w="1300" w:type="dxa"/>
            <w:tcBorders>
              <w:top w:val="nil"/>
              <w:left w:val="nil"/>
              <w:bottom w:val="single" w:sz="8" w:space="0" w:color="auto"/>
              <w:right w:val="nil"/>
            </w:tcBorders>
            <w:shd w:val="clear" w:color="auto" w:fill="auto"/>
            <w:noWrap/>
            <w:hideMark/>
          </w:tcPr>
          <w:p w14:paraId="46E84930"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3,83</w:t>
            </w:r>
          </w:p>
        </w:tc>
        <w:tc>
          <w:tcPr>
            <w:tcW w:w="1300" w:type="dxa"/>
            <w:tcBorders>
              <w:top w:val="nil"/>
              <w:left w:val="nil"/>
              <w:bottom w:val="single" w:sz="8" w:space="0" w:color="auto"/>
              <w:right w:val="nil"/>
            </w:tcBorders>
            <w:shd w:val="clear" w:color="auto" w:fill="auto"/>
            <w:noWrap/>
            <w:hideMark/>
          </w:tcPr>
          <w:p w14:paraId="584CA39B"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2,69</w:t>
            </w:r>
          </w:p>
        </w:tc>
        <w:tc>
          <w:tcPr>
            <w:tcW w:w="1300" w:type="dxa"/>
            <w:tcBorders>
              <w:top w:val="nil"/>
              <w:left w:val="nil"/>
              <w:bottom w:val="single" w:sz="8" w:space="0" w:color="auto"/>
              <w:right w:val="nil"/>
            </w:tcBorders>
            <w:shd w:val="clear" w:color="auto" w:fill="auto"/>
            <w:noWrap/>
            <w:hideMark/>
          </w:tcPr>
          <w:p w14:paraId="0F2D641A"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1</w:t>
            </w:r>
          </w:p>
        </w:tc>
        <w:tc>
          <w:tcPr>
            <w:tcW w:w="1300" w:type="dxa"/>
            <w:tcBorders>
              <w:top w:val="nil"/>
              <w:left w:val="nil"/>
              <w:bottom w:val="single" w:sz="8" w:space="0" w:color="auto"/>
              <w:right w:val="nil"/>
            </w:tcBorders>
            <w:shd w:val="clear" w:color="auto" w:fill="auto"/>
            <w:noWrap/>
            <w:hideMark/>
          </w:tcPr>
          <w:p w14:paraId="5B65F769" w14:textId="77777777" w:rsidR="009D36A0" w:rsidRPr="00CB7186" w:rsidRDefault="009D36A0" w:rsidP="009D36A0">
            <w:pPr>
              <w:jc w:val="center"/>
              <w:rPr>
                <w:rFonts w:asciiTheme="minorHAnsi" w:hAnsiTheme="minorHAnsi" w:cs="Calibri"/>
                <w:color w:val="000000"/>
              </w:rPr>
            </w:pPr>
            <w:r w:rsidRPr="00CB7186">
              <w:rPr>
                <w:rFonts w:asciiTheme="minorHAnsi" w:hAnsiTheme="minorHAnsi"/>
                <w:color w:val="000000"/>
              </w:rPr>
              <w:t>9</w:t>
            </w:r>
          </w:p>
        </w:tc>
      </w:tr>
      <w:tr w:rsidR="009D36A0" w:rsidRPr="00CB7186" w14:paraId="55FBB69F" w14:textId="77777777" w:rsidTr="009D36A0">
        <w:trPr>
          <w:trHeight w:val="320"/>
          <w:jc w:val="center"/>
        </w:trPr>
        <w:tc>
          <w:tcPr>
            <w:tcW w:w="1980" w:type="dxa"/>
            <w:tcBorders>
              <w:top w:val="nil"/>
              <w:left w:val="nil"/>
              <w:bottom w:val="nil"/>
              <w:right w:val="nil"/>
            </w:tcBorders>
            <w:shd w:val="clear" w:color="auto" w:fill="auto"/>
            <w:noWrap/>
            <w:hideMark/>
          </w:tcPr>
          <w:p w14:paraId="075BB6DE" w14:textId="77777777" w:rsidR="009D36A0" w:rsidRPr="00CB7186" w:rsidRDefault="009D36A0" w:rsidP="009D36A0">
            <w:pPr>
              <w:rPr>
                <w:rFonts w:asciiTheme="minorHAnsi" w:hAnsiTheme="minorHAnsi" w:cs="Calibri"/>
                <w:color w:val="000000"/>
              </w:rPr>
            </w:pPr>
            <w:r w:rsidRPr="00CB7186">
              <w:rPr>
                <w:rFonts w:asciiTheme="minorHAnsi" w:hAnsiTheme="minorHAnsi"/>
                <w:color w:val="000000"/>
              </w:rPr>
              <w:t>N=112</w:t>
            </w:r>
          </w:p>
        </w:tc>
        <w:tc>
          <w:tcPr>
            <w:tcW w:w="1300" w:type="dxa"/>
            <w:vMerge w:val="restart"/>
            <w:tcBorders>
              <w:top w:val="single" w:sz="8" w:space="0" w:color="auto"/>
              <w:left w:val="nil"/>
              <w:bottom w:val="nil"/>
              <w:right w:val="nil"/>
            </w:tcBorders>
            <w:shd w:val="clear" w:color="auto" w:fill="auto"/>
            <w:noWrap/>
            <w:hideMark/>
          </w:tcPr>
          <w:p w14:paraId="648318AB" w14:textId="77777777" w:rsidR="009D36A0" w:rsidRPr="00CB7186" w:rsidRDefault="009D36A0" w:rsidP="009D36A0">
            <w:pPr>
              <w:rPr>
                <w:rFonts w:asciiTheme="minorHAnsi" w:hAnsiTheme="minorHAnsi" w:cs="Calibri"/>
                <w:color w:val="000000"/>
              </w:rPr>
            </w:pPr>
            <w:r w:rsidRPr="00CB7186">
              <w:rPr>
                <w:rFonts w:asciiTheme="minorHAnsi" w:hAnsiTheme="minorHAnsi" w:cs="Calibri"/>
                <w:color w:val="000000"/>
              </w:rPr>
              <w:t> </w:t>
            </w:r>
          </w:p>
        </w:tc>
        <w:tc>
          <w:tcPr>
            <w:tcW w:w="1300" w:type="dxa"/>
            <w:vMerge w:val="restart"/>
            <w:tcBorders>
              <w:top w:val="nil"/>
              <w:left w:val="nil"/>
              <w:bottom w:val="nil"/>
              <w:right w:val="nil"/>
            </w:tcBorders>
            <w:shd w:val="clear" w:color="auto" w:fill="auto"/>
            <w:noWrap/>
            <w:hideMark/>
          </w:tcPr>
          <w:p w14:paraId="145656E7" w14:textId="77777777" w:rsidR="009D36A0" w:rsidRPr="00CB7186" w:rsidRDefault="009D36A0" w:rsidP="009D36A0">
            <w:pPr>
              <w:rPr>
                <w:rFonts w:asciiTheme="minorHAnsi" w:hAnsiTheme="minorHAnsi" w:cs="Calibri"/>
                <w:color w:val="000000"/>
              </w:rPr>
            </w:pPr>
            <w:r w:rsidRPr="00CB7186">
              <w:rPr>
                <w:rFonts w:asciiTheme="minorHAnsi" w:hAnsiTheme="minorHAnsi" w:cs="Calibri"/>
                <w:color w:val="000000"/>
              </w:rPr>
              <w:t> </w:t>
            </w:r>
          </w:p>
        </w:tc>
        <w:tc>
          <w:tcPr>
            <w:tcW w:w="1300" w:type="dxa"/>
            <w:vMerge w:val="restart"/>
            <w:tcBorders>
              <w:top w:val="nil"/>
              <w:left w:val="nil"/>
              <w:bottom w:val="nil"/>
              <w:right w:val="nil"/>
            </w:tcBorders>
            <w:shd w:val="clear" w:color="auto" w:fill="auto"/>
            <w:noWrap/>
            <w:hideMark/>
          </w:tcPr>
          <w:p w14:paraId="4F509C48" w14:textId="77777777" w:rsidR="009D36A0" w:rsidRPr="00CB7186" w:rsidRDefault="009D36A0" w:rsidP="009D36A0">
            <w:pPr>
              <w:rPr>
                <w:rFonts w:asciiTheme="minorHAnsi" w:hAnsiTheme="minorHAnsi" w:cs="Calibri"/>
                <w:color w:val="000000"/>
              </w:rPr>
            </w:pPr>
            <w:r w:rsidRPr="00CB7186">
              <w:rPr>
                <w:rFonts w:asciiTheme="minorHAnsi" w:hAnsiTheme="minorHAnsi" w:cs="Calibri"/>
                <w:color w:val="000000"/>
              </w:rPr>
              <w:t> </w:t>
            </w:r>
          </w:p>
        </w:tc>
        <w:tc>
          <w:tcPr>
            <w:tcW w:w="1300" w:type="dxa"/>
            <w:vMerge w:val="restart"/>
            <w:tcBorders>
              <w:top w:val="nil"/>
              <w:left w:val="nil"/>
              <w:bottom w:val="nil"/>
              <w:right w:val="nil"/>
            </w:tcBorders>
            <w:shd w:val="clear" w:color="auto" w:fill="auto"/>
            <w:noWrap/>
            <w:hideMark/>
          </w:tcPr>
          <w:p w14:paraId="6288511E" w14:textId="77777777" w:rsidR="009D36A0" w:rsidRPr="00CB7186" w:rsidRDefault="009D36A0" w:rsidP="009D36A0">
            <w:pPr>
              <w:rPr>
                <w:rFonts w:asciiTheme="minorHAnsi" w:hAnsiTheme="minorHAnsi" w:cs="Calibri"/>
                <w:color w:val="000000"/>
              </w:rPr>
            </w:pPr>
            <w:r w:rsidRPr="00CB7186">
              <w:rPr>
                <w:rFonts w:asciiTheme="minorHAnsi" w:hAnsiTheme="minorHAnsi" w:cs="Calibri"/>
                <w:color w:val="000000"/>
              </w:rPr>
              <w:t> </w:t>
            </w:r>
          </w:p>
        </w:tc>
        <w:tc>
          <w:tcPr>
            <w:tcW w:w="1300" w:type="dxa"/>
            <w:vMerge w:val="restart"/>
            <w:tcBorders>
              <w:top w:val="nil"/>
              <w:left w:val="nil"/>
              <w:bottom w:val="nil"/>
              <w:right w:val="nil"/>
            </w:tcBorders>
            <w:shd w:val="clear" w:color="auto" w:fill="auto"/>
            <w:noWrap/>
            <w:hideMark/>
          </w:tcPr>
          <w:p w14:paraId="229CD95F" w14:textId="77777777" w:rsidR="009D36A0" w:rsidRPr="00CB7186" w:rsidRDefault="009D36A0" w:rsidP="009D36A0">
            <w:pPr>
              <w:rPr>
                <w:rFonts w:asciiTheme="minorHAnsi" w:hAnsiTheme="minorHAnsi" w:cs="Calibri"/>
                <w:color w:val="000000"/>
              </w:rPr>
            </w:pPr>
            <w:r w:rsidRPr="00CB7186">
              <w:rPr>
                <w:rFonts w:asciiTheme="minorHAnsi" w:hAnsiTheme="minorHAnsi" w:cs="Calibri"/>
                <w:color w:val="000000"/>
              </w:rPr>
              <w:t> </w:t>
            </w:r>
          </w:p>
        </w:tc>
        <w:tc>
          <w:tcPr>
            <w:tcW w:w="1300" w:type="dxa"/>
            <w:vMerge w:val="restart"/>
            <w:tcBorders>
              <w:top w:val="nil"/>
              <w:left w:val="nil"/>
              <w:bottom w:val="nil"/>
              <w:right w:val="nil"/>
            </w:tcBorders>
            <w:shd w:val="clear" w:color="auto" w:fill="auto"/>
            <w:noWrap/>
            <w:hideMark/>
          </w:tcPr>
          <w:p w14:paraId="764BD372" w14:textId="77777777" w:rsidR="009D36A0" w:rsidRPr="00CB7186" w:rsidRDefault="009D36A0" w:rsidP="009D36A0">
            <w:pPr>
              <w:rPr>
                <w:rFonts w:asciiTheme="minorHAnsi" w:hAnsiTheme="minorHAnsi" w:cs="Calibri"/>
                <w:color w:val="000000"/>
              </w:rPr>
            </w:pPr>
            <w:r w:rsidRPr="00CB7186">
              <w:rPr>
                <w:rFonts w:asciiTheme="minorHAnsi" w:hAnsiTheme="minorHAnsi" w:cs="Calibri"/>
                <w:color w:val="000000"/>
              </w:rPr>
              <w:t> </w:t>
            </w:r>
          </w:p>
        </w:tc>
      </w:tr>
      <w:tr w:rsidR="009D36A0" w:rsidRPr="00CB7186" w14:paraId="4B7790E3" w14:textId="77777777" w:rsidTr="009D36A0">
        <w:trPr>
          <w:trHeight w:val="320"/>
          <w:jc w:val="center"/>
        </w:trPr>
        <w:tc>
          <w:tcPr>
            <w:tcW w:w="1980" w:type="dxa"/>
            <w:tcBorders>
              <w:top w:val="nil"/>
              <w:left w:val="nil"/>
              <w:bottom w:val="nil"/>
              <w:right w:val="nil"/>
            </w:tcBorders>
            <w:shd w:val="clear" w:color="auto" w:fill="auto"/>
            <w:noWrap/>
            <w:hideMark/>
          </w:tcPr>
          <w:p w14:paraId="3499D57E" w14:textId="14B30091" w:rsidR="009D36A0" w:rsidRPr="00CB7186" w:rsidRDefault="009D36A0" w:rsidP="009D36A0">
            <w:pPr>
              <w:rPr>
                <w:rFonts w:asciiTheme="minorHAnsi" w:hAnsiTheme="minorHAnsi" w:cs="Calibri"/>
                <w:color w:val="000000"/>
              </w:rPr>
            </w:pPr>
          </w:p>
        </w:tc>
        <w:tc>
          <w:tcPr>
            <w:tcW w:w="1300" w:type="dxa"/>
            <w:vMerge/>
            <w:tcBorders>
              <w:top w:val="single" w:sz="8" w:space="0" w:color="auto"/>
              <w:left w:val="nil"/>
              <w:bottom w:val="nil"/>
              <w:right w:val="nil"/>
            </w:tcBorders>
            <w:hideMark/>
          </w:tcPr>
          <w:p w14:paraId="0CA0138D"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741AB45A"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3F85E060"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0DFD8A23"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52A90A39" w14:textId="77777777" w:rsidR="009D36A0" w:rsidRPr="00CB7186" w:rsidRDefault="009D36A0" w:rsidP="009D36A0">
            <w:pPr>
              <w:rPr>
                <w:rFonts w:asciiTheme="minorHAnsi" w:hAnsiTheme="minorHAnsi" w:cs="Calibri"/>
                <w:color w:val="000000"/>
              </w:rPr>
            </w:pPr>
          </w:p>
        </w:tc>
        <w:tc>
          <w:tcPr>
            <w:tcW w:w="1300" w:type="dxa"/>
            <w:vMerge/>
            <w:tcBorders>
              <w:top w:val="nil"/>
              <w:left w:val="nil"/>
              <w:bottom w:val="nil"/>
              <w:right w:val="nil"/>
            </w:tcBorders>
            <w:hideMark/>
          </w:tcPr>
          <w:p w14:paraId="39FA1EAC" w14:textId="77777777" w:rsidR="009D36A0" w:rsidRPr="00CB7186" w:rsidRDefault="009D36A0" w:rsidP="009D36A0">
            <w:pPr>
              <w:rPr>
                <w:rFonts w:asciiTheme="minorHAnsi" w:hAnsiTheme="minorHAnsi" w:cs="Calibri"/>
                <w:color w:val="000000"/>
              </w:rPr>
            </w:pPr>
          </w:p>
        </w:tc>
      </w:tr>
    </w:tbl>
    <w:p w14:paraId="044A62CB" w14:textId="5C5AE114" w:rsidR="00F1010C" w:rsidRDefault="00327F76" w:rsidP="0014537A">
      <w:pPr>
        <w:pStyle w:val="Odstavec1"/>
      </w:pPr>
      <w:r>
        <w:t xml:space="preserve">Korelace mezi proměnnými jsou uvedeny v tabulce č. 3. Všechny aspekty všímavosti (nehodnocení, popisování, uvědomělé jednání a nereagování) až na dimenzi pozorování společně </w:t>
      </w:r>
      <w:r w:rsidR="00E14699">
        <w:t>středně silně až silně korelují</w:t>
      </w:r>
      <w:r>
        <w:t xml:space="preserve">. </w:t>
      </w:r>
      <w:r w:rsidR="00E14699">
        <w:t>Středně silně až silně k</w:t>
      </w:r>
      <w:r w:rsidR="00F1010C">
        <w:t xml:space="preserve">orelují také všechny </w:t>
      </w:r>
      <w:r w:rsidR="00E14699">
        <w:t xml:space="preserve">dílčí </w:t>
      </w:r>
      <w:r w:rsidR="00F1010C">
        <w:t xml:space="preserve">dimenze </w:t>
      </w:r>
      <w:r w:rsidR="00E14699">
        <w:t xml:space="preserve">proměnné </w:t>
      </w:r>
      <w:r w:rsidR="00F1010C">
        <w:t xml:space="preserve">emoční </w:t>
      </w:r>
      <w:r w:rsidR="00F1010C" w:rsidRPr="001C682C">
        <w:t>regulace až na dimenzi uvědom</w:t>
      </w:r>
      <w:r w:rsidR="00E14699" w:rsidRPr="001C682C">
        <w:t>ění</w:t>
      </w:r>
      <w:r w:rsidR="009932B3" w:rsidRPr="001C682C">
        <w:t>, která s ostatními koreluje záporně.</w:t>
      </w:r>
      <w:r w:rsidR="00A74659" w:rsidRPr="001C682C">
        <w:t xml:space="preserve"> Součtové proměnné všímavost, pozitivní emotivita, negativní emotivita, potíže s emoční regulací (ER), životní spokojenost a konceptuální self vzájemně korelují středně silně</w:t>
      </w:r>
      <w:r w:rsidR="00EA18BC" w:rsidRPr="001C682C">
        <w:t xml:space="preserve">. </w:t>
      </w:r>
    </w:p>
    <w:p w14:paraId="2F3C131D" w14:textId="5057240D" w:rsidR="004E1F3C" w:rsidRPr="0053763E" w:rsidRDefault="00F1010C" w:rsidP="0053763E">
      <w:pPr>
        <w:pStyle w:val="Odstavec1"/>
      </w:pPr>
      <w:r>
        <w:br w:type="page"/>
      </w:r>
      <w:r w:rsidR="00F03F80" w:rsidRPr="00F03F80">
        <w:rPr>
          <w:rFonts w:ascii="Calibri" w:hAnsi="Calibri"/>
          <w:i/>
          <w:iCs/>
          <w:color w:val="000000"/>
        </w:rPr>
        <w:lastRenderedPageBreak/>
        <w:t>Tabulka č. 3</w:t>
      </w:r>
      <w:r w:rsidR="0053763E">
        <w:rPr>
          <w:rFonts w:ascii="Calibri" w:hAnsi="Calibri"/>
          <w:i/>
          <w:iCs/>
          <w:color w:val="000000"/>
        </w:rPr>
        <w:t xml:space="preserve"> - </w:t>
      </w:r>
      <w:r w:rsidR="00F03F80" w:rsidRPr="00F03F80">
        <w:rPr>
          <w:rFonts w:ascii="Calibri" w:hAnsi="Calibri"/>
          <w:i/>
          <w:iCs/>
          <w:color w:val="000000"/>
        </w:rPr>
        <w:t>Korelační matice proměnných</w:t>
      </w:r>
    </w:p>
    <w:p w14:paraId="76DECF24" w14:textId="72C25583" w:rsidR="00F03F80" w:rsidRPr="004E1F3C" w:rsidRDefault="004E1F3C" w:rsidP="004E1F3C">
      <w:pPr>
        <w:rPr>
          <w:rFonts w:ascii="Cambria" w:hAnsi="Cambria"/>
          <w:highlight w:val="magenta"/>
        </w:rPr>
      </w:pPr>
      <w:r>
        <w:rPr>
          <w:rFonts w:ascii="Cambria" w:hAnsi="Cambria"/>
          <w:noProof/>
        </w:rPr>
        <w:drawing>
          <wp:anchor distT="0" distB="0" distL="114300" distR="114300" simplePos="0" relativeHeight="251673600" behindDoc="1" locked="0" layoutInCell="1" allowOverlap="1" wp14:anchorId="245786C4" wp14:editId="65E08A7D">
            <wp:simplePos x="0" y="0"/>
            <wp:positionH relativeFrom="column">
              <wp:posOffset>-1473200</wp:posOffset>
            </wp:positionH>
            <wp:positionV relativeFrom="paragraph">
              <wp:posOffset>2171700</wp:posOffset>
            </wp:positionV>
            <wp:extent cx="6994525" cy="3279140"/>
            <wp:effectExtent l="3493" t="0" r="0" b="0"/>
            <wp:wrapTight wrapText="bothSides">
              <wp:wrapPolygon edited="0">
                <wp:start x="21589" y="-23"/>
                <wp:lineTo x="58" y="-23"/>
                <wp:lineTo x="58" y="21477"/>
                <wp:lineTo x="21589" y="21477"/>
                <wp:lineTo x="21589" y="-23"/>
              </wp:wrapPolygon>
            </wp:wrapTight>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ímek obrazovky 2021-01-04 v 19.26.07.pn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6994525" cy="3279140"/>
                    </a:xfrm>
                    <a:prstGeom prst="rect">
                      <a:avLst/>
                    </a:prstGeom>
                  </pic:spPr>
                </pic:pic>
              </a:graphicData>
            </a:graphic>
            <wp14:sizeRelH relativeFrom="margin">
              <wp14:pctWidth>0</wp14:pctWidth>
            </wp14:sizeRelH>
            <wp14:sizeRelV relativeFrom="margin">
              <wp14:pctHeight>0</wp14:pctHeight>
            </wp14:sizeRelV>
          </wp:anchor>
        </w:drawing>
      </w:r>
      <w:r>
        <w:rPr>
          <w:highlight w:val="magenta"/>
        </w:rPr>
        <w:br w:type="page"/>
      </w:r>
    </w:p>
    <w:p w14:paraId="118C4E7E" w14:textId="1EEADE75" w:rsidR="00376169" w:rsidRDefault="009215C8" w:rsidP="001B6790">
      <w:pPr>
        <w:pStyle w:val="Nadpis2"/>
      </w:pPr>
      <w:bookmarkStart w:id="48" w:name="_Toc61807776"/>
      <w:r>
        <w:lastRenderedPageBreak/>
        <w:t>Efekt praxe všímavosti na úroveň všímavosti</w:t>
      </w:r>
      <w:bookmarkEnd w:id="48"/>
    </w:p>
    <w:p w14:paraId="6A972810" w14:textId="5F128F41" w:rsidR="00FF20D2" w:rsidRDefault="00E808E4" w:rsidP="00FF20D2">
      <w:pPr>
        <w:pStyle w:val="Odstavec1"/>
      </w:pPr>
      <w:r w:rsidRPr="002D47F4">
        <w:t xml:space="preserve">Pro ověření rozdílů úrovně všímavosti mezi účastníky jednotlivých </w:t>
      </w:r>
      <w:r w:rsidR="006337D0">
        <w:t>skupin</w:t>
      </w:r>
      <w:r w:rsidRPr="002D47F4">
        <w:t xml:space="preserve"> (M, P, K) byla provedena </w:t>
      </w:r>
      <w:r w:rsidR="009544A4">
        <w:t xml:space="preserve">faktoriální </w:t>
      </w:r>
      <w:r w:rsidRPr="002D47F4">
        <w:t xml:space="preserve">ANOVA. Tyto výsledky lze najít v tabulce </w:t>
      </w:r>
      <w:r w:rsidR="002F4007">
        <w:t>č. 5</w:t>
      </w:r>
      <w:r w:rsidRPr="002D47F4">
        <w:t xml:space="preserve">. </w:t>
      </w:r>
      <w:r w:rsidR="00C5301F" w:rsidRPr="002D47F4">
        <w:t>Z výsledků můžeme pozorovat</w:t>
      </w:r>
      <w:r w:rsidR="009569E0">
        <w:t>,</w:t>
      </w:r>
      <w:r w:rsidR="00C5301F" w:rsidRPr="002D47F4">
        <w:t xml:space="preserve"> </w:t>
      </w:r>
      <w:r w:rsidR="0073079A" w:rsidRPr="002D47F4">
        <w:t xml:space="preserve">že </w:t>
      </w:r>
      <w:r w:rsidR="00316D3B">
        <w:t>skupiny</w:t>
      </w:r>
      <w:r w:rsidR="0073079A" w:rsidRPr="002D47F4">
        <w:t xml:space="preserve"> </w:t>
      </w:r>
      <w:r w:rsidR="00057ADE">
        <w:t xml:space="preserve">(M, P, K) </w:t>
      </w:r>
      <w:r w:rsidR="0073079A" w:rsidRPr="002D47F4">
        <w:t>se mezi sebou v úrovni celkové všímavosti významně nelišil</w:t>
      </w:r>
      <w:r w:rsidR="00316D3B">
        <w:t>y</w:t>
      </w:r>
      <w:r w:rsidR="0073079A" w:rsidRPr="002D47F4">
        <w:t>, F (2,</w:t>
      </w:r>
      <w:r w:rsidR="002D47F4" w:rsidRPr="002D47F4">
        <w:t>54</w:t>
      </w:r>
      <w:r w:rsidR="0073079A" w:rsidRPr="002D47F4">
        <w:t>) = 0,</w:t>
      </w:r>
      <w:r w:rsidR="00FF20D2">
        <w:t>62</w:t>
      </w:r>
      <w:r w:rsidR="0073079A" w:rsidRPr="002D47F4">
        <w:t>, p=0,</w:t>
      </w:r>
      <w:r w:rsidR="00FF20D2">
        <w:t>54</w:t>
      </w:r>
      <w:r w:rsidR="00B531A8">
        <w:t xml:space="preserve">, </w:t>
      </w:r>
      <w:r w:rsidR="00B531A8" w:rsidRPr="00B531A8">
        <w:t>η</w:t>
      </w:r>
      <w:r w:rsidR="00B531A8" w:rsidRPr="00B531A8">
        <w:rPr>
          <w:vertAlign w:val="superscript"/>
        </w:rPr>
        <w:t>2</w:t>
      </w:r>
      <w:r w:rsidR="00B531A8">
        <w:t>=0,02</w:t>
      </w:r>
      <w:r w:rsidR="0073079A" w:rsidRPr="002D47F4">
        <w:t>. Významný rozdíl nebyl pozorován ani na úrovni jednotlivých dimenzí</w:t>
      </w:r>
      <w:r w:rsidR="002D47F4" w:rsidRPr="002D47F4">
        <w:t xml:space="preserve"> faktoru všímavosti</w:t>
      </w:r>
      <w:r w:rsidR="00E631C3">
        <w:t>, p&gt;0,05</w:t>
      </w:r>
      <w:r w:rsidR="0073079A" w:rsidRPr="002D47F4">
        <w:t xml:space="preserve">. </w:t>
      </w:r>
    </w:p>
    <w:p w14:paraId="3661519F" w14:textId="49C82E63" w:rsidR="007F1AF8" w:rsidRDefault="00144C4F" w:rsidP="003B6611">
      <w:pPr>
        <w:pStyle w:val="Dalodstavce"/>
      </w:pPr>
      <w:r w:rsidRPr="00C40C9C">
        <w:t xml:space="preserve">Jednotlivé </w:t>
      </w:r>
      <w:r>
        <w:t xml:space="preserve">proměnné a jejich </w:t>
      </w:r>
      <w:r w:rsidR="006337D0">
        <w:t>sub</w:t>
      </w:r>
      <w:r w:rsidRPr="00C40C9C">
        <w:t xml:space="preserve">škály byly zkoumány </w:t>
      </w:r>
      <w:r>
        <w:t xml:space="preserve">také </w:t>
      </w:r>
      <w:r w:rsidRPr="00C40C9C">
        <w:t xml:space="preserve">z hlediska </w:t>
      </w:r>
      <w:r w:rsidR="008D2C53">
        <w:t>efektu měření</w:t>
      </w:r>
      <w:r w:rsidR="006337D0">
        <w:t xml:space="preserve"> (před léčbou a po léčbě)</w:t>
      </w:r>
      <w:r w:rsidRPr="00C40C9C">
        <w:t>.</w:t>
      </w:r>
      <w:r>
        <w:t xml:space="preserve"> </w:t>
      </w:r>
      <w:r w:rsidRPr="00C40C9C">
        <w:t xml:space="preserve">Výsledky naznačily </w:t>
      </w:r>
      <w:r>
        <w:t>signifikantní</w:t>
      </w:r>
      <w:r w:rsidRPr="00C40C9C">
        <w:t xml:space="preserve"> zlepšení </w:t>
      </w:r>
      <w:r w:rsidR="00E631C3">
        <w:t xml:space="preserve">v úrovni všímavosti mezi všemi </w:t>
      </w:r>
      <w:r w:rsidR="00384F84">
        <w:t>skupinami</w:t>
      </w:r>
      <w:r w:rsidR="00E631C3">
        <w:t xml:space="preserve"> před a po skončení</w:t>
      </w:r>
      <w:r w:rsidR="006337D0">
        <w:t xml:space="preserve">m léčby </w:t>
      </w:r>
      <w:r w:rsidR="00E631C3" w:rsidRPr="002D47F4">
        <w:t>F</w:t>
      </w:r>
      <w:r w:rsidR="002D47F4">
        <w:t>(1,5</w:t>
      </w:r>
      <w:r w:rsidR="00057ADE">
        <w:t>4</w:t>
      </w:r>
      <w:r w:rsidR="002D47F4">
        <w:t>)=8,62, p=0,0</w:t>
      </w:r>
      <w:r w:rsidR="00057ADE">
        <w:t>1</w:t>
      </w:r>
      <w:r w:rsidR="00B531A8">
        <w:t xml:space="preserve">, </w:t>
      </w:r>
      <w:r w:rsidR="00B531A8" w:rsidRPr="00B531A8">
        <w:t>η</w:t>
      </w:r>
      <w:r w:rsidR="00B531A8" w:rsidRPr="00B531A8">
        <w:rPr>
          <w:vertAlign w:val="superscript"/>
        </w:rPr>
        <w:t>2</w:t>
      </w:r>
      <w:r w:rsidR="00B531A8">
        <w:t>=0,14</w:t>
      </w:r>
      <w:r w:rsidR="00E631C3">
        <w:t xml:space="preserve">. </w:t>
      </w:r>
      <w:r w:rsidR="00940676">
        <w:t xml:space="preserve">Dle výsledků se jedná o kombinovaný nárůst ve všech dimenzích </w:t>
      </w:r>
      <w:r w:rsidR="003B6611">
        <w:t xml:space="preserve">(Tabulka č. 4) </w:t>
      </w:r>
      <w:r w:rsidR="00940676">
        <w:t>kromě pozorování, které s ostatními subškálami nekoreluje (</w:t>
      </w:r>
      <w:r w:rsidR="00940676" w:rsidRPr="003B6611">
        <w:t>Tabulka č. 3</w:t>
      </w:r>
      <w:r w:rsidR="00940676">
        <w:t>).</w:t>
      </w:r>
      <w:r w:rsidR="00FF20D2">
        <w:t xml:space="preserve"> </w:t>
      </w:r>
      <w:r w:rsidR="00057ADE">
        <w:t>Signifikantní</w:t>
      </w:r>
      <w:r w:rsidR="00E631C3">
        <w:t xml:space="preserve"> rozdíly </w:t>
      </w:r>
      <w:r w:rsidR="00940676">
        <w:t xml:space="preserve">na úrovni jednotlivých dimenzí jsou </w:t>
      </w:r>
      <w:r w:rsidR="00E631C3">
        <w:t xml:space="preserve">pozorovatelné </w:t>
      </w:r>
      <w:r w:rsidR="00057ADE">
        <w:t>u dimenz</w:t>
      </w:r>
      <w:r w:rsidR="00FF20D2">
        <w:t>e</w:t>
      </w:r>
      <w:r w:rsidR="00057ADE">
        <w:t xml:space="preserve"> popisování</w:t>
      </w:r>
      <w:r>
        <w:t xml:space="preserve"> </w:t>
      </w:r>
      <w:r w:rsidR="00FF20D2">
        <w:t>F(</w:t>
      </w:r>
      <w:r>
        <w:t>1,</w:t>
      </w:r>
      <w:r w:rsidR="00FF20D2">
        <w:t>54)=</w:t>
      </w:r>
      <w:r>
        <w:t>5,33, p=0,03</w:t>
      </w:r>
      <w:r w:rsidR="0010159D">
        <w:t xml:space="preserve">, </w:t>
      </w:r>
      <w:r w:rsidR="0010159D" w:rsidRPr="00B531A8">
        <w:t>η</w:t>
      </w:r>
      <w:r w:rsidR="0010159D" w:rsidRPr="00B531A8">
        <w:rPr>
          <w:vertAlign w:val="superscript"/>
        </w:rPr>
        <w:t>2</w:t>
      </w:r>
      <w:r w:rsidR="0010159D">
        <w:t>=0,09</w:t>
      </w:r>
      <w:r w:rsidR="00B531A8">
        <w:t xml:space="preserve"> </w:t>
      </w:r>
      <w:r w:rsidR="00057ADE">
        <w:t>a nehodnocení</w:t>
      </w:r>
      <w:r>
        <w:t xml:space="preserve"> F(1,</w:t>
      </w:r>
      <w:r w:rsidR="00FF20D2">
        <w:t>54) =</w:t>
      </w:r>
      <w:r w:rsidR="00384F84">
        <w:t xml:space="preserve"> </w:t>
      </w:r>
      <w:r>
        <w:t>3,88, p=0,05</w:t>
      </w:r>
      <w:r w:rsidR="0010159D">
        <w:t xml:space="preserve">, </w:t>
      </w:r>
      <w:r w:rsidR="0010159D" w:rsidRPr="00B531A8">
        <w:t>η</w:t>
      </w:r>
      <w:r w:rsidR="0010159D" w:rsidRPr="00B531A8">
        <w:rPr>
          <w:vertAlign w:val="superscript"/>
        </w:rPr>
        <w:t>2</w:t>
      </w:r>
      <w:r w:rsidR="0010159D">
        <w:t>=0,07.</w:t>
      </w:r>
    </w:p>
    <w:p w14:paraId="2578BD93" w14:textId="2DF0E68F" w:rsidR="00FF20D2" w:rsidRDefault="00FF20D2" w:rsidP="00397D62">
      <w:pPr>
        <w:pStyle w:val="Dalodstavce"/>
      </w:pPr>
      <w:r w:rsidRPr="00020C46">
        <w:t>Proměnn</w:t>
      </w:r>
      <w:r w:rsidR="00020C46" w:rsidRPr="00020C46">
        <w:t>é</w:t>
      </w:r>
      <w:r w:rsidRPr="00020C46">
        <w:t xml:space="preserve"> skupina a měření spolu neinteragují, jejich interakce signifikantně nepřispívá k našemu modelu, kdy F(2; 54)=0,85, </w:t>
      </w:r>
      <w:r w:rsidRPr="00020C46">
        <w:rPr>
          <w:rFonts w:ascii="Times New Roman,Italic" w:hAnsi="Times New Roman,Italic"/>
        </w:rPr>
        <w:t>p</w:t>
      </w:r>
      <w:r w:rsidRPr="00020C46">
        <w:t>=043</w:t>
      </w:r>
      <w:r w:rsidR="00B531A8" w:rsidRPr="00020C46">
        <w:t>, η</w:t>
      </w:r>
      <w:r w:rsidR="00B531A8" w:rsidRPr="00020C46">
        <w:rPr>
          <w:vertAlign w:val="superscript"/>
        </w:rPr>
        <w:t>2</w:t>
      </w:r>
      <w:r w:rsidR="00B531A8" w:rsidRPr="00020C46">
        <w:t>=0,03</w:t>
      </w:r>
      <w:r w:rsidRPr="00020C46">
        <w:t xml:space="preserve">. </w:t>
      </w:r>
      <w:r w:rsidR="00397D62" w:rsidRPr="00020C46">
        <w:t>Hypotéza H</w:t>
      </w:r>
      <w:r w:rsidR="00397D62" w:rsidRPr="00020C46">
        <w:rPr>
          <w:vertAlign w:val="subscript"/>
        </w:rPr>
        <w:t>1</w:t>
      </w:r>
      <w:r w:rsidR="00397D62" w:rsidRPr="00020C46">
        <w:t xml:space="preserve"> </w:t>
      </w:r>
      <w:r w:rsidR="00D359D6" w:rsidRPr="00020C46">
        <w:t>(„</w:t>
      </w:r>
      <w:r w:rsidR="00D359D6" w:rsidRPr="00D359D6">
        <w:rPr>
          <w:i/>
          <w:iCs/>
        </w:rPr>
        <w:t>Adolescenti zařazeni v meditační skupině (M) vykazují po absolvování programu signifikantní zvýšení míry všímavosti oproti adolescentům ve skupině příběhové (P) a kontrolní (K))</w:t>
      </w:r>
      <w:r w:rsidR="00A90DD4">
        <w:rPr>
          <w:i/>
          <w:iCs/>
        </w:rPr>
        <w:t>,</w:t>
      </w:r>
      <w:r w:rsidR="00D359D6">
        <w:t xml:space="preserve"> </w:t>
      </w:r>
      <w:r w:rsidR="00397D62">
        <w:t xml:space="preserve">tedy nebyla výsledky podpořena. </w:t>
      </w:r>
    </w:p>
    <w:p w14:paraId="69BEDF4F" w14:textId="0EF4C01D" w:rsidR="002F4007" w:rsidRDefault="002F4007" w:rsidP="00940676">
      <w:pPr>
        <w:pStyle w:val="Dalodstavce"/>
      </w:pPr>
    </w:p>
    <w:p w14:paraId="5E7AD500" w14:textId="3FB99F35" w:rsidR="002F4007" w:rsidRPr="002F4007" w:rsidRDefault="002F4007" w:rsidP="002F4007">
      <w:pPr>
        <w:pStyle w:val="Dalodstavce"/>
        <w:ind w:firstLine="0"/>
        <w:rPr>
          <w:i/>
          <w:iCs/>
        </w:rPr>
      </w:pPr>
      <w:r w:rsidRPr="002F4007">
        <w:rPr>
          <w:i/>
          <w:iCs/>
        </w:rPr>
        <w:t>Tabulka č. 4</w:t>
      </w:r>
    </w:p>
    <w:p w14:paraId="4F1D95A9" w14:textId="74B6C03B" w:rsidR="002F4007" w:rsidRPr="002F4007" w:rsidRDefault="002F4007" w:rsidP="002F4007">
      <w:pPr>
        <w:pStyle w:val="Dalodstavce"/>
        <w:ind w:firstLine="0"/>
        <w:rPr>
          <w:i/>
          <w:iCs/>
        </w:rPr>
      </w:pPr>
      <w:r w:rsidRPr="002F4007">
        <w:rPr>
          <w:i/>
          <w:iCs/>
        </w:rPr>
        <w:t>Popisné statistiky</w:t>
      </w:r>
      <w:r>
        <w:rPr>
          <w:i/>
          <w:iCs/>
        </w:rPr>
        <w:t xml:space="preserve"> pro jednotlivé skupiny </w:t>
      </w:r>
      <w:r w:rsidR="00E11AC2">
        <w:rPr>
          <w:i/>
          <w:iCs/>
        </w:rPr>
        <w:t>a měření</w:t>
      </w:r>
      <w:r>
        <w:rPr>
          <w:i/>
          <w:iCs/>
        </w:rPr>
        <w:t xml:space="preserve"> (před a po</w:t>
      </w:r>
      <w:r w:rsidR="00E11AC2">
        <w:rPr>
          <w:i/>
          <w:iCs/>
        </w:rPr>
        <w:t xml:space="preserve"> hospitalizaci</w:t>
      </w:r>
      <w:r>
        <w:rPr>
          <w:i/>
          <w:iCs/>
        </w:rPr>
        <w:t>)</w:t>
      </w:r>
      <w:r w:rsidR="00D705A8">
        <w:rPr>
          <w:i/>
          <w:iCs/>
        </w:rPr>
        <w:t xml:space="preserve"> u proměnné všímavost</w:t>
      </w:r>
    </w:p>
    <w:p w14:paraId="4051BE39" w14:textId="77777777" w:rsidR="002F4007" w:rsidRDefault="002F4007" w:rsidP="00940676">
      <w:pPr>
        <w:pStyle w:val="Dalodstavce"/>
      </w:pPr>
    </w:p>
    <w:tbl>
      <w:tblPr>
        <w:tblpPr w:leftFromText="141" w:rightFromText="141" w:vertAnchor="text" w:tblpXSpec="center" w:tblpY="1"/>
        <w:tblOverlap w:val="never"/>
        <w:tblW w:w="9280" w:type="dxa"/>
        <w:jc w:val="center"/>
        <w:tblCellMar>
          <w:left w:w="70" w:type="dxa"/>
          <w:right w:w="70" w:type="dxa"/>
        </w:tblCellMar>
        <w:tblLook w:val="04A0" w:firstRow="1" w:lastRow="0" w:firstColumn="1" w:lastColumn="0" w:noHBand="0" w:noVBand="1"/>
      </w:tblPr>
      <w:tblGrid>
        <w:gridCol w:w="1499"/>
        <w:gridCol w:w="1297"/>
        <w:gridCol w:w="1297"/>
        <w:gridCol w:w="1297"/>
        <w:gridCol w:w="1297"/>
        <w:gridCol w:w="1296"/>
        <w:gridCol w:w="1297"/>
      </w:tblGrid>
      <w:tr w:rsidR="00DC4B4D" w:rsidRPr="00CB7186" w14:paraId="69AC8AD8" w14:textId="77777777" w:rsidTr="00DC4B4D">
        <w:trPr>
          <w:trHeight w:val="320"/>
          <w:jc w:val="center"/>
        </w:trPr>
        <w:tc>
          <w:tcPr>
            <w:tcW w:w="1480" w:type="dxa"/>
            <w:tcBorders>
              <w:top w:val="nil"/>
              <w:left w:val="nil"/>
              <w:bottom w:val="single" w:sz="4" w:space="0" w:color="auto"/>
              <w:right w:val="nil"/>
            </w:tcBorders>
            <w:shd w:val="clear" w:color="auto" w:fill="auto"/>
            <w:vAlign w:val="center"/>
            <w:hideMark/>
          </w:tcPr>
          <w:p w14:paraId="2E20E5DD"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 </w:t>
            </w:r>
          </w:p>
        </w:tc>
        <w:tc>
          <w:tcPr>
            <w:tcW w:w="2600" w:type="dxa"/>
            <w:gridSpan w:val="2"/>
            <w:tcBorders>
              <w:top w:val="nil"/>
              <w:left w:val="nil"/>
              <w:bottom w:val="single" w:sz="4" w:space="0" w:color="auto"/>
              <w:right w:val="nil"/>
            </w:tcBorders>
            <w:shd w:val="clear" w:color="auto" w:fill="auto"/>
            <w:vAlign w:val="center"/>
            <w:hideMark/>
          </w:tcPr>
          <w:p w14:paraId="2E43212D"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 xml:space="preserve">Meditační </w:t>
            </w:r>
          </w:p>
          <w:p w14:paraId="3F1F29B9" w14:textId="627B4641"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(N=28)</w:t>
            </w:r>
          </w:p>
        </w:tc>
        <w:tc>
          <w:tcPr>
            <w:tcW w:w="2600" w:type="dxa"/>
            <w:gridSpan w:val="2"/>
            <w:tcBorders>
              <w:top w:val="nil"/>
              <w:left w:val="nil"/>
              <w:bottom w:val="single" w:sz="4" w:space="0" w:color="auto"/>
              <w:right w:val="nil"/>
            </w:tcBorders>
            <w:shd w:val="clear" w:color="auto" w:fill="auto"/>
            <w:vAlign w:val="center"/>
            <w:hideMark/>
          </w:tcPr>
          <w:p w14:paraId="4E0E89B9"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 xml:space="preserve">Příběhová </w:t>
            </w:r>
          </w:p>
          <w:p w14:paraId="29908144" w14:textId="360DE4C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(N=19)</w:t>
            </w:r>
          </w:p>
        </w:tc>
        <w:tc>
          <w:tcPr>
            <w:tcW w:w="2600" w:type="dxa"/>
            <w:gridSpan w:val="2"/>
            <w:tcBorders>
              <w:top w:val="nil"/>
              <w:left w:val="nil"/>
              <w:bottom w:val="single" w:sz="4" w:space="0" w:color="auto"/>
              <w:right w:val="nil"/>
            </w:tcBorders>
            <w:shd w:val="clear" w:color="auto" w:fill="auto"/>
            <w:vAlign w:val="center"/>
            <w:hideMark/>
          </w:tcPr>
          <w:p w14:paraId="3A633393"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 xml:space="preserve">Kontrolní </w:t>
            </w:r>
          </w:p>
          <w:p w14:paraId="27BBC620" w14:textId="1EC65979"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(N=10)</w:t>
            </w:r>
          </w:p>
        </w:tc>
      </w:tr>
      <w:tr w:rsidR="00DC4B4D" w:rsidRPr="00CB7186" w14:paraId="3BA3AF84" w14:textId="77777777" w:rsidTr="00DC4B4D">
        <w:trPr>
          <w:trHeight w:val="340"/>
          <w:jc w:val="center"/>
        </w:trPr>
        <w:tc>
          <w:tcPr>
            <w:tcW w:w="1480" w:type="dxa"/>
            <w:tcBorders>
              <w:top w:val="nil"/>
              <w:left w:val="nil"/>
              <w:bottom w:val="nil"/>
              <w:right w:val="nil"/>
            </w:tcBorders>
            <w:shd w:val="clear" w:color="auto" w:fill="auto"/>
            <w:vAlign w:val="center"/>
            <w:hideMark/>
          </w:tcPr>
          <w:p w14:paraId="1B577CC7" w14:textId="77777777" w:rsidR="00DC4B4D" w:rsidRPr="00CB7186" w:rsidRDefault="00DC4B4D" w:rsidP="00DC4B4D">
            <w:pPr>
              <w:jc w:val="center"/>
              <w:rPr>
                <w:rFonts w:asciiTheme="minorHAnsi" w:hAnsiTheme="minorHAnsi" w:cs="Calibri"/>
                <w:color w:val="000000"/>
              </w:rPr>
            </w:pPr>
          </w:p>
        </w:tc>
        <w:tc>
          <w:tcPr>
            <w:tcW w:w="1300" w:type="dxa"/>
            <w:tcBorders>
              <w:top w:val="nil"/>
              <w:left w:val="nil"/>
              <w:bottom w:val="single" w:sz="4" w:space="0" w:color="auto"/>
              <w:right w:val="nil"/>
            </w:tcBorders>
            <w:shd w:val="clear" w:color="auto" w:fill="auto"/>
            <w:vAlign w:val="center"/>
            <w:hideMark/>
          </w:tcPr>
          <w:p w14:paraId="065A9EE3"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Před</w:t>
            </w:r>
          </w:p>
        </w:tc>
        <w:tc>
          <w:tcPr>
            <w:tcW w:w="1300" w:type="dxa"/>
            <w:tcBorders>
              <w:top w:val="nil"/>
              <w:left w:val="nil"/>
              <w:bottom w:val="single" w:sz="4" w:space="0" w:color="auto"/>
              <w:right w:val="nil"/>
            </w:tcBorders>
            <w:shd w:val="clear" w:color="auto" w:fill="auto"/>
            <w:vAlign w:val="center"/>
            <w:hideMark/>
          </w:tcPr>
          <w:p w14:paraId="5D8E0D9B"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Po</w:t>
            </w:r>
          </w:p>
        </w:tc>
        <w:tc>
          <w:tcPr>
            <w:tcW w:w="1300" w:type="dxa"/>
            <w:tcBorders>
              <w:top w:val="nil"/>
              <w:left w:val="nil"/>
              <w:bottom w:val="single" w:sz="4" w:space="0" w:color="auto"/>
              <w:right w:val="nil"/>
            </w:tcBorders>
            <w:shd w:val="clear" w:color="auto" w:fill="auto"/>
            <w:vAlign w:val="center"/>
            <w:hideMark/>
          </w:tcPr>
          <w:p w14:paraId="2DACD46B"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Před</w:t>
            </w:r>
          </w:p>
        </w:tc>
        <w:tc>
          <w:tcPr>
            <w:tcW w:w="1300" w:type="dxa"/>
            <w:tcBorders>
              <w:top w:val="nil"/>
              <w:left w:val="nil"/>
              <w:bottom w:val="single" w:sz="4" w:space="0" w:color="auto"/>
              <w:right w:val="nil"/>
            </w:tcBorders>
            <w:shd w:val="clear" w:color="auto" w:fill="auto"/>
            <w:vAlign w:val="center"/>
            <w:hideMark/>
          </w:tcPr>
          <w:p w14:paraId="5A5DCFEE"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Po</w:t>
            </w:r>
          </w:p>
        </w:tc>
        <w:tc>
          <w:tcPr>
            <w:tcW w:w="1300" w:type="dxa"/>
            <w:tcBorders>
              <w:top w:val="nil"/>
              <w:left w:val="nil"/>
              <w:bottom w:val="single" w:sz="4" w:space="0" w:color="auto"/>
              <w:right w:val="nil"/>
            </w:tcBorders>
            <w:shd w:val="clear" w:color="auto" w:fill="auto"/>
            <w:vAlign w:val="center"/>
            <w:hideMark/>
          </w:tcPr>
          <w:p w14:paraId="5BFECD1A"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Před</w:t>
            </w:r>
          </w:p>
        </w:tc>
        <w:tc>
          <w:tcPr>
            <w:tcW w:w="1300" w:type="dxa"/>
            <w:tcBorders>
              <w:top w:val="nil"/>
              <w:left w:val="nil"/>
              <w:bottom w:val="single" w:sz="4" w:space="0" w:color="auto"/>
              <w:right w:val="nil"/>
            </w:tcBorders>
            <w:shd w:val="clear" w:color="auto" w:fill="auto"/>
            <w:vAlign w:val="center"/>
            <w:hideMark/>
          </w:tcPr>
          <w:p w14:paraId="590F5102"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Po</w:t>
            </w:r>
          </w:p>
        </w:tc>
      </w:tr>
      <w:tr w:rsidR="00DC4B4D" w:rsidRPr="00CB7186" w14:paraId="5030BD48" w14:textId="77777777" w:rsidTr="00DC4B4D">
        <w:trPr>
          <w:trHeight w:val="340"/>
          <w:jc w:val="center"/>
        </w:trPr>
        <w:tc>
          <w:tcPr>
            <w:tcW w:w="1480" w:type="dxa"/>
            <w:tcBorders>
              <w:top w:val="nil"/>
              <w:left w:val="nil"/>
              <w:bottom w:val="nil"/>
              <w:right w:val="nil"/>
            </w:tcBorders>
            <w:shd w:val="clear" w:color="auto" w:fill="auto"/>
            <w:vAlign w:val="center"/>
            <w:hideMark/>
          </w:tcPr>
          <w:p w14:paraId="1191231D" w14:textId="77777777" w:rsidR="00DC4B4D" w:rsidRPr="00CB7186" w:rsidRDefault="00DC4B4D" w:rsidP="00DC4B4D">
            <w:pPr>
              <w:rPr>
                <w:rFonts w:asciiTheme="minorHAnsi" w:hAnsiTheme="minorHAnsi" w:cs="Calibri"/>
                <w:b/>
                <w:bCs/>
                <w:color w:val="000000"/>
              </w:rPr>
            </w:pPr>
            <w:r w:rsidRPr="00CB7186">
              <w:rPr>
                <w:rFonts w:asciiTheme="minorHAnsi" w:hAnsiTheme="minorHAnsi" w:cs="Calibri"/>
                <w:b/>
                <w:bCs/>
                <w:color w:val="000000"/>
              </w:rPr>
              <w:t>Všímavost</w:t>
            </w:r>
          </w:p>
        </w:tc>
        <w:tc>
          <w:tcPr>
            <w:tcW w:w="1300" w:type="dxa"/>
            <w:tcBorders>
              <w:top w:val="nil"/>
              <w:left w:val="nil"/>
              <w:bottom w:val="nil"/>
              <w:right w:val="nil"/>
            </w:tcBorders>
            <w:shd w:val="clear" w:color="auto" w:fill="auto"/>
            <w:vAlign w:val="center"/>
            <w:hideMark/>
          </w:tcPr>
          <w:p w14:paraId="07FCBFF1"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104,36</w:t>
            </w:r>
          </w:p>
        </w:tc>
        <w:tc>
          <w:tcPr>
            <w:tcW w:w="1300" w:type="dxa"/>
            <w:tcBorders>
              <w:top w:val="nil"/>
              <w:left w:val="nil"/>
              <w:bottom w:val="nil"/>
              <w:right w:val="nil"/>
            </w:tcBorders>
            <w:shd w:val="clear" w:color="auto" w:fill="auto"/>
            <w:vAlign w:val="center"/>
            <w:hideMark/>
          </w:tcPr>
          <w:p w14:paraId="065C4111"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107,32</w:t>
            </w:r>
          </w:p>
        </w:tc>
        <w:tc>
          <w:tcPr>
            <w:tcW w:w="1300" w:type="dxa"/>
            <w:tcBorders>
              <w:top w:val="nil"/>
              <w:left w:val="nil"/>
              <w:bottom w:val="nil"/>
              <w:right w:val="nil"/>
            </w:tcBorders>
            <w:shd w:val="clear" w:color="auto" w:fill="auto"/>
            <w:vAlign w:val="center"/>
            <w:hideMark/>
          </w:tcPr>
          <w:p w14:paraId="1C38EBB7"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106,47</w:t>
            </w:r>
          </w:p>
        </w:tc>
        <w:tc>
          <w:tcPr>
            <w:tcW w:w="1300" w:type="dxa"/>
            <w:tcBorders>
              <w:top w:val="nil"/>
              <w:left w:val="nil"/>
              <w:bottom w:val="nil"/>
              <w:right w:val="nil"/>
            </w:tcBorders>
            <w:shd w:val="clear" w:color="auto" w:fill="auto"/>
            <w:vAlign w:val="center"/>
            <w:hideMark/>
          </w:tcPr>
          <w:p w14:paraId="4EB78A58"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112,63</w:t>
            </w:r>
          </w:p>
        </w:tc>
        <w:tc>
          <w:tcPr>
            <w:tcW w:w="1300" w:type="dxa"/>
            <w:tcBorders>
              <w:top w:val="nil"/>
              <w:left w:val="nil"/>
              <w:bottom w:val="nil"/>
              <w:right w:val="nil"/>
            </w:tcBorders>
            <w:shd w:val="clear" w:color="auto" w:fill="auto"/>
            <w:vAlign w:val="center"/>
            <w:hideMark/>
          </w:tcPr>
          <w:p w14:paraId="72433B04"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96,20</w:t>
            </w:r>
          </w:p>
        </w:tc>
        <w:tc>
          <w:tcPr>
            <w:tcW w:w="1300" w:type="dxa"/>
            <w:tcBorders>
              <w:top w:val="nil"/>
              <w:left w:val="nil"/>
              <w:bottom w:val="nil"/>
              <w:right w:val="nil"/>
            </w:tcBorders>
            <w:shd w:val="clear" w:color="auto" w:fill="auto"/>
            <w:vAlign w:val="center"/>
            <w:hideMark/>
          </w:tcPr>
          <w:p w14:paraId="183BFB9F"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106,10</w:t>
            </w:r>
          </w:p>
        </w:tc>
      </w:tr>
      <w:tr w:rsidR="00DC4B4D" w:rsidRPr="00CB7186" w14:paraId="6F287CB0" w14:textId="77777777" w:rsidTr="00DC4B4D">
        <w:trPr>
          <w:trHeight w:val="340"/>
          <w:jc w:val="center"/>
        </w:trPr>
        <w:tc>
          <w:tcPr>
            <w:tcW w:w="1480" w:type="dxa"/>
            <w:tcBorders>
              <w:top w:val="nil"/>
              <w:left w:val="nil"/>
              <w:bottom w:val="nil"/>
              <w:right w:val="nil"/>
            </w:tcBorders>
            <w:shd w:val="clear" w:color="auto" w:fill="auto"/>
            <w:vAlign w:val="center"/>
            <w:hideMark/>
          </w:tcPr>
          <w:p w14:paraId="78DA47AC" w14:textId="77777777" w:rsidR="00DC4B4D" w:rsidRPr="00CB7186" w:rsidRDefault="00DC4B4D" w:rsidP="00DC4B4D">
            <w:pPr>
              <w:rPr>
                <w:rFonts w:asciiTheme="minorHAnsi" w:hAnsiTheme="minorHAnsi" w:cs="Calibri"/>
                <w:color w:val="000000"/>
              </w:rPr>
            </w:pPr>
            <w:r w:rsidRPr="00CB7186">
              <w:rPr>
                <w:rFonts w:asciiTheme="minorHAnsi" w:hAnsiTheme="minorHAnsi" w:cs="Calibri"/>
                <w:color w:val="000000"/>
              </w:rPr>
              <w:t>Pozorování</w:t>
            </w:r>
          </w:p>
        </w:tc>
        <w:tc>
          <w:tcPr>
            <w:tcW w:w="1300" w:type="dxa"/>
            <w:tcBorders>
              <w:top w:val="nil"/>
              <w:left w:val="nil"/>
              <w:bottom w:val="nil"/>
              <w:right w:val="nil"/>
            </w:tcBorders>
            <w:shd w:val="clear" w:color="auto" w:fill="auto"/>
            <w:vAlign w:val="center"/>
            <w:hideMark/>
          </w:tcPr>
          <w:p w14:paraId="68FC8D7D"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24,32</w:t>
            </w:r>
          </w:p>
        </w:tc>
        <w:tc>
          <w:tcPr>
            <w:tcW w:w="1300" w:type="dxa"/>
            <w:tcBorders>
              <w:top w:val="nil"/>
              <w:left w:val="nil"/>
              <w:bottom w:val="nil"/>
              <w:right w:val="nil"/>
            </w:tcBorders>
            <w:shd w:val="clear" w:color="auto" w:fill="auto"/>
            <w:vAlign w:val="center"/>
            <w:hideMark/>
          </w:tcPr>
          <w:p w14:paraId="3BCCE5ED"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24,61</w:t>
            </w:r>
          </w:p>
        </w:tc>
        <w:tc>
          <w:tcPr>
            <w:tcW w:w="1300" w:type="dxa"/>
            <w:tcBorders>
              <w:top w:val="nil"/>
              <w:left w:val="nil"/>
              <w:bottom w:val="nil"/>
              <w:right w:val="nil"/>
            </w:tcBorders>
            <w:shd w:val="clear" w:color="auto" w:fill="auto"/>
            <w:vAlign w:val="center"/>
            <w:hideMark/>
          </w:tcPr>
          <w:p w14:paraId="3E9D960E"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23,37</w:t>
            </w:r>
          </w:p>
        </w:tc>
        <w:tc>
          <w:tcPr>
            <w:tcW w:w="1300" w:type="dxa"/>
            <w:tcBorders>
              <w:top w:val="nil"/>
              <w:left w:val="nil"/>
              <w:bottom w:val="nil"/>
              <w:right w:val="nil"/>
            </w:tcBorders>
            <w:shd w:val="clear" w:color="auto" w:fill="auto"/>
            <w:vAlign w:val="center"/>
            <w:hideMark/>
          </w:tcPr>
          <w:p w14:paraId="3E927293"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23,37</w:t>
            </w:r>
          </w:p>
        </w:tc>
        <w:tc>
          <w:tcPr>
            <w:tcW w:w="1300" w:type="dxa"/>
            <w:tcBorders>
              <w:top w:val="nil"/>
              <w:left w:val="nil"/>
              <w:bottom w:val="nil"/>
              <w:right w:val="nil"/>
            </w:tcBorders>
            <w:shd w:val="clear" w:color="auto" w:fill="auto"/>
            <w:vAlign w:val="center"/>
            <w:hideMark/>
          </w:tcPr>
          <w:p w14:paraId="134242ED"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24,10</w:t>
            </w:r>
          </w:p>
        </w:tc>
        <w:tc>
          <w:tcPr>
            <w:tcW w:w="1300" w:type="dxa"/>
            <w:tcBorders>
              <w:top w:val="nil"/>
              <w:left w:val="nil"/>
              <w:bottom w:val="nil"/>
              <w:right w:val="nil"/>
            </w:tcBorders>
            <w:shd w:val="clear" w:color="auto" w:fill="auto"/>
            <w:vAlign w:val="center"/>
            <w:hideMark/>
          </w:tcPr>
          <w:p w14:paraId="700E498C"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23,60</w:t>
            </w:r>
          </w:p>
        </w:tc>
      </w:tr>
      <w:tr w:rsidR="00DC4B4D" w:rsidRPr="00CB7186" w14:paraId="11BF6A14" w14:textId="77777777" w:rsidTr="00DC4B4D">
        <w:trPr>
          <w:trHeight w:val="340"/>
          <w:jc w:val="center"/>
        </w:trPr>
        <w:tc>
          <w:tcPr>
            <w:tcW w:w="1480" w:type="dxa"/>
            <w:tcBorders>
              <w:top w:val="nil"/>
              <w:left w:val="nil"/>
              <w:bottom w:val="nil"/>
              <w:right w:val="nil"/>
            </w:tcBorders>
            <w:shd w:val="clear" w:color="auto" w:fill="auto"/>
            <w:vAlign w:val="center"/>
            <w:hideMark/>
          </w:tcPr>
          <w:p w14:paraId="7F445D73" w14:textId="77777777" w:rsidR="00DC4B4D" w:rsidRPr="00CB7186" w:rsidRDefault="00DC4B4D" w:rsidP="00DC4B4D">
            <w:pPr>
              <w:rPr>
                <w:rFonts w:asciiTheme="minorHAnsi" w:hAnsiTheme="minorHAnsi" w:cs="Calibri"/>
                <w:color w:val="000000"/>
              </w:rPr>
            </w:pPr>
            <w:r w:rsidRPr="00CB7186">
              <w:rPr>
                <w:rFonts w:asciiTheme="minorHAnsi" w:hAnsiTheme="minorHAnsi" w:cs="Calibri"/>
                <w:color w:val="000000"/>
              </w:rPr>
              <w:t>Popisování</w:t>
            </w:r>
          </w:p>
        </w:tc>
        <w:tc>
          <w:tcPr>
            <w:tcW w:w="1300" w:type="dxa"/>
            <w:tcBorders>
              <w:top w:val="nil"/>
              <w:left w:val="nil"/>
              <w:bottom w:val="nil"/>
              <w:right w:val="nil"/>
            </w:tcBorders>
            <w:shd w:val="clear" w:color="auto" w:fill="auto"/>
            <w:vAlign w:val="center"/>
            <w:hideMark/>
          </w:tcPr>
          <w:p w14:paraId="7CC20C2B"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19,61</w:t>
            </w:r>
          </w:p>
        </w:tc>
        <w:tc>
          <w:tcPr>
            <w:tcW w:w="1300" w:type="dxa"/>
            <w:tcBorders>
              <w:top w:val="nil"/>
              <w:left w:val="nil"/>
              <w:bottom w:val="nil"/>
              <w:right w:val="nil"/>
            </w:tcBorders>
            <w:shd w:val="clear" w:color="auto" w:fill="auto"/>
            <w:vAlign w:val="center"/>
            <w:hideMark/>
          </w:tcPr>
          <w:p w14:paraId="3B59D684"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19,93</w:t>
            </w:r>
          </w:p>
        </w:tc>
        <w:tc>
          <w:tcPr>
            <w:tcW w:w="1300" w:type="dxa"/>
            <w:tcBorders>
              <w:top w:val="nil"/>
              <w:left w:val="nil"/>
              <w:bottom w:val="nil"/>
              <w:right w:val="nil"/>
            </w:tcBorders>
            <w:shd w:val="clear" w:color="auto" w:fill="auto"/>
            <w:vAlign w:val="center"/>
            <w:hideMark/>
          </w:tcPr>
          <w:p w14:paraId="00875A67"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21,32</w:t>
            </w:r>
          </w:p>
        </w:tc>
        <w:tc>
          <w:tcPr>
            <w:tcW w:w="1300" w:type="dxa"/>
            <w:tcBorders>
              <w:top w:val="nil"/>
              <w:left w:val="nil"/>
              <w:bottom w:val="nil"/>
              <w:right w:val="nil"/>
            </w:tcBorders>
            <w:shd w:val="clear" w:color="auto" w:fill="auto"/>
            <w:vAlign w:val="center"/>
            <w:hideMark/>
          </w:tcPr>
          <w:p w14:paraId="63A3C9BA"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22,37</w:t>
            </w:r>
          </w:p>
        </w:tc>
        <w:tc>
          <w:tcPr>
            <w:tcW w:w="1300" w:type="dxa"/>
            <w:tcBorders>
              <w:top w:val="nil"/>
              <w:left w:val="nil"/>
              <w:bottom w:val="nil"/>
              <w:right w:val="nil"/>
            </w:tcBorders>
            <w:shd w:val="clear" w:color="auto" w:fill="auto"/>
            <w:vAlign w:val="center"/>
            <w:hideMark/>
          </w:tcPr>
          <w:p w14:paraId="1D7EDA23"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18,10</w:t>
            </w:r>
          </w:p>
        </w:tc>
        <w:tc>
          <w:tcPr>
            <w:tcW w:w="1300" w:type="dxa"/>
            <w:tcBorders>
              <w:top w:val="nil"/>
              <w:left w:val="nil"/>
              <w:bottom w:val="nil"/>
              <w:right w:val="nil"/>
            </w:tcBorders>
            <w:shd w:val="clear" w:color="auto" w:fill="auto"/>
            <w:vAlign w:val="center"/>
            <w:hideMark/>
          </w:tcPr>
          <w:p w14:paraId="26832F6F"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22,40</w:t>
            </w:r>
          </w:p>
        </w:tc>
      </w:tr>
      <w:tr w:rsidR="00DC4B4D" w:rsidRPr="00CB7186" w14:paraId="0FAE0E36" w14:textId="77777777" w:rsidTr="00DC4B4D">
        <w:trPr>
          <w:trHeight w:val="340"/>
          <w:jc w:val="center"/>
        </w:trPr>
        <w:tc>
          <w:tcPr>
            <w:tcW w:w="1480" w:type="dxa"/>
            <w:tcBorders>
              <w:top w:val="nil"/>
              <w:left w:val="nil"/>
              <w:bottom w:val="nil"/>
              <w:right w:val="nil"/>
            </w:tcBorders>
            <w:shd w:val="clear" w:color="auto" w:fill="auto"/>
            <w:vAlign w:val="center"/>
            <w:hideMark/>
          </w:tcPr>
          <w:p w14:paraId="77552FF1" w14:textId="77777777" w:rsidR="00DC4B4D" w:rsidRPr="00CB7186" w:rsidRDefault="00DC4B4D" w:rsidP="00DC4B4D">
            <w:pPr>
              <w:rPr>
                <w:rFonts w:asciiTheme="minorHAnsi" w:hAnsiTheme="minorHAnsi" w:cs="Calibri"/>
                <w:color w:val="000000"/>
              </w:rPr>
            </w:pPr>
            <w:r w:rsidRPr="00CB7186">
              <w:rPr>
                <w:rFonts w:asciiTheme="minorHAnsi" w:hAnsiTheme="minorHAnsi" w:cs="Calibri"/>
                <w:color w:val="000000"/>
              </w:rPr>
              <w:t>Věd. jednání</w:t>
            </w:r>
          </w:p>
        </w:tc>
        <w:tc>
          <w:tcPr>
            <w:tcW w:w="1300" w:type="dxa"/>
            <w:tcBorders>
              <w:top w:val="nil"/>
              <w:left w:val="nil"/>
              <w:bottom w:val="nil"/>
              <w:right w:val="nil"/>
            </w:tcBorders>
            <w:shd w:val="clear" w:color="auto" w:fill="auto"/>
            <w:vAlign w:val="center"/>
            <w:hideMark/>
          </w:tcPr>
          <w:p w14:paraId="1A1D36FA"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21,00</w:t>
            </w:r>
          </w:p>
        </w:tc>
        <w:tc>
          <w:tcPr>
            <w:tcW w:w="1300" w:type="dxa"/>
            <w:tcBorders>
              <w:top w:val="nil"/>
              <w:left w:val="nil"/>
              <w:bottom w:val="nil"/>
              <w:right w:val="nil"/>
            </w:tcBorders>
            <w:shd w:val="clear" w:color="auto" w:fill="auto"/>
            <w:vAlign w:val="center"/>
            <w:hideMark/>
          </w:tcPr>
          <w:p w14:paraId="6DD2C333"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22,18</w:t>
            </w:r>
          </w:p>
        </w:tc>
        <w:tc>
          <w:tcPr>
            <w:tcW w:w="1300" w:type="dxa"/>
            <w:tcBorders>
              <w:top w:val="nil"/>
              <w:left w:val="nil"/>
              <w:bottom w:val="nil"/>
              <w:right w:val="nil"/>
            </w:tcBorders>
            <w:shd w:val="clear" w:color="auto" w:fill="auto"/>
            <w:vAlign w:val="center"/>
            <w:hideMark/>
          </w:tcPr>
          <w:p w14:paraId="49976613"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23,26</w:t>
            </w:r>
          </w:p>
        </w:tc>
        <w:tc>
          <w:tcPr>
            <w:tcW w:w="1300" w:type="dxa"/>
            <w:tcBorders>
              <w:top w:val="nil"/>
              <w:left w:val="nil"/>
              <w:bottom w:val="nil"/>
              <w:right w:val="nil"/>
            </w:tcBorders>
            <w:shd w:val="clear" w:color="auto" w:fill="auto"/>
            <w:vAlign w:val="center"/>
            <w:hideMark/>
          </w:tcPr>
          <w:p w14:paraId="5033CC21"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24,58</w:t>
            </w:r>
          </w:p>
        </w:tc>
        <w:tc>
          <w:tcPr>
            <w:tcW w:w="1300" w:type="dxa"/>
            <w:tcBorders>
              <w:top w:val="nil"/>
              <w:left w:val="nil"/>
              <w:bottom w:val="nil"/>
              <w:right w:val="nil"/>
            </w:tcBorders>
            <w:shd w:val="clear" w:color="auto" w:fill="auto"/>
            <w:vAlign w:val="center"/>
            <w:hideMark/>
          </w:tcPr>
          <w:p w14:paraId="6E2AF709"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18,40</w:t>
            </w:r>
          </w:p>
        </w:tc>
        <w:tc>
          <w:tcPr>
            <w:tcW w:w="1300" w:type="dxa"/>
            <w:tcBorders>
              <w:top w:val="nil"/>
              <w:left w:val="nil"/>
              <w:bottom w:val="nil"/>
              <w:right w:val="nil"/>
            </w:tcBorders>
            <w:shd w:val="clear" w:color="auto" w:fill="auto"/>
            <w:vAlign w:val="center"/>
            <w:hideMark/>
          </w:tcPr>
          <w:p w14:paraId="01540770"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19,50</w:t>
            </w:r>
          </w:p>
        </w:tc>
      </w:tr>
      <w:tr w:rsidR="00DC4B4D" w:rsidRPr="00CB7186" w14:paraId="5E264CC0" w14:textId="77777777" w:rsidTr="00DC4B4D">
        <w:trPr>
          <w:trHeight w:val="340"/>
          <w:jc w:val="center"/>
        </w:trPr>
        <w:tc>
          <w:tcPr>
            <w:tcW w:w="1480" w:type="dxa"/>
            <w:tcBorders>
              <w:top w:val="nil"/>
              <w:left w:val="nil"/>
              <w:bottom w:val="nil"/>
              <w:right w:val="nil"/>
            </w:tcBorders>
            <w:shd w:val="clear" w:color="auto" w:fill="auto"/>
            <w:vAlign w:val="center"/>
            <w:hideMark/>
          </w:tcPr>
          <w:p w14:paraId="2363DBC7" w14:textId="77777777" w:rsidR="00DC4B4D" w:rsidRPr="00CB7186" w:rsidRDefault="00DC4B4D" w:rsidP="00DC4B4D">
            <w:pPr>
              <w:rPr>
                <w:rFonts w:asciiTheme="minorHAnsi" w:hAnsiTheme="minorHAnsi" w:cs="Calibri"/>
                <w:color w:val="000000"/>
              </w:rPr>
            </w:pPr>
            <w:r w:rsidRPr="00CB7186">
              <w:rPr>
                <w:rFonts w:asciiTheme="minorHAnsi" w:hAnsiTheme="minorHAnsi" w:cs="Calibri"/>
                <w:color w:val="000000"/>
              </w:rPr>
              <w:t xml:space="preserve">Nehodnocení </w:t>
            </w:r>
          </w:p>
        </w:tc>
        <w:tc>
          <w:tcPr>
            <w:tcW w:w="1300" w:type="dxa"/>
            <w:tcBorders>
              <w:top w:val="nil"/>
              <w:left w:val="nil"/>
              <w:bottom w:val="nil"/>
              <w:right w:val="nil"/>
            </w:tcBorders>
            <w:shd w:val="clear" w:color="auto" w:fill="auto"/>
            <w:vAlign w:val="center"/>
            <w:hideMark/>
          </w:tcPr>
          <w:p w14:paraId="48F31C13"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22,07</w:t>
            </w:r>
          </w:p>
        </w:tc>
        <w:tc>
          <w:tcPr>
            <w:tcW w:w="1300" w:type="dxa"/>
            <w:tcBorders>
              <w:top w:val="nil"/>
              <w:left w:val="nil"/>
              <w:bottom w:val="nil"/>
              <w:right w:val="nil"/>
            </w:tcBorders>
            <w:shd w:val="clear" w:color="auto" w:fill="auto"/>
            <w:vAlign w:val="center"/>
            <w:hideMark/>
          </w:tcPr>
          <w:p w14:paraId="3188DEA1"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23,21</w:t>
            </w:r>
          </w:p>
        </w:tc>
        <w:tc>
          <w:tcPr>
            <w:tcW w:w="1300" w:type="dxa"/>
            <w:tcBorders>
              <w:top w:val="nil"/>
              <w:left w:val="nil"/>
              <w:bottom w:val="nil"/>
              <w:right w:val="nil"/>
            </w:tcBorders>
            <w:shd w:val="clear" w:color="auto" w:fill="auto"/>
            <w:vAlign w:val="center"/>
            <w:hideMark/>
          </w:tcPr>
          <w:p w14:paraId="6AD1A0D9"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20,63</w:t>
            </w:r>
          </w:p>
        </w:tc>
        <w:tc>
          <w:tcPr>
            <w:tcW w:w="1300" w:type="dxa"/>
            <w:tcBorders>
              <w:top w:val="nil"/>
              <w:left w:val="nil"/>
              <w:bottom w:val="nil"/>
              <w:right w:val="nil"/>
            </w:tcBorders>
            <w:shd w:val="clear" w:color="auto" w:fill="auto"/>
            <w:vAlign w:val="center"/>
            <w:hideMark/>
          </w:tcPr>
          <w:p w14:paraId="0714A749"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22,68</w:t>
            </w:r>
          </w:p>
        </w:tc>
        <w:tc>
          <w:tcPr>
            <w:tcW w:w="1300" w:type="dxa"/>
            <w:tcBorders>
              <w:top w:val="nil"/>
              <w:left w:val="nil"/>
              <w:bottom w:val="nil"/>
              <w:right w:val="nil"/>
            </w:tcBorders>
            <w:shd w:val="clear" w:color="auto" w:fill="auto"/>
            <w:vAlign w:val="center"/>
            <w:hideMark/>
          </w:tcPr>
          <w:p w14:paraId="3E625823"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20,70</w:t>
            </w:r>
          </w:p>
        </w:tc>
        <w:tc>
          <w:tcPr>
            <w:tcW w:w="1300" w:type="dxa"/>
            <w:tcBorders>
              <w:top w:val="nil"/>
              <w:left w:val="nil"/>
              <w:bottom w:val="nil"/>
              <w:right w:val="nil"/>
            </w:tcBorders>
            <w:shd w:val="clear" w:color="auto" w:fill="auto"/>
            <w:vAlign w:val="center"/>
            <w:hideMark/>
          </w:tcPr>
          <w:p w14:paraId="5DDC0E88"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23,60</w:t>
            </w:r>
          </w:p>
        </w:tc>
      </w:tr>
      <w:tr w:rsidR="00DC4B4D" w:rsidRPr="00CB7186" w14:paraId="6B386C14" w14:textId="77777777" w:rsidTr="00DC4B4D">
        <w:trPr>
          <w:trHeight w:val="340"/>
          <w:jc w:val="center"/>
        </w:trPr>
        <w:tc>
          <w:tcPr>
            <w:tcW w:w="1480" w:type="dxa"/>
            <w:tcBorders>
              <w:top w:val="nil"/>
              <w:left w:val="nil"/>
              <w:bottom w:val="single" w:sz="4" w:space="0" w:color="auto"/>
              <w:right w:val="nil"/>
            </w:tcBorders>
            <w:shd w:val="clear" w:color="auto" w:fill="auto"/>
            <w:vAlign w:val="center"/>
            <w:hideMark/>
          </w:tcPr>
          <w:p w14:paraId="7E5B3751" w14:textId="77777777" w:rsidR="00DC4B4D" w:rsidRPr="00CB7186" w:rsidRDefault="00DC4B4D" w:rsidP="00DC4B4D">
            <w:pPr>
              <w:rPr>
                <w:rFonts w:asciiTheme="minorHAnsi" w:hAnsiTheme="minorHAnsi" w:cs="Calibri"/>
                <w:color w:val="000000"/>
              </w:rPr>
            </w:pPr>
            <w:r w:rsidRPr="00CB7186">
              <w:rPr>
                <w:rFonts w:asciiTheme="minorHAnsi" w:hAnsiTheme="minorHAnsi" w:cs="Calibri"/>
                <w:color w:val="000000"/>
              </w:rPr>
              <w:t>Nereagování</w:t>
            </w:r>
          </w:p>
        </w:tc>
        <w:tc>
          <w:tcPr>
            <w:tcW w:w="1300" w:type="dxa"/>
            <w:tcBorders>
              <w:top w:val="nil"/>
              <w:left w:val="nil"/>
              <w:bottom w:val="single" w:sz="4" w:space="0" w:color="auto"/>
              <w:right w:val="nil"/>
            </w:tcBorders>
            <w:shd w:val="clear" w:color="auto" w:fill="auto"/>
            <w:vAlign w:val="center"/>
            <w:hideMark/>
          </w:tcPr>
          <w:p w14:paraId="0C6608E7"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22,07</w:t>
            </w:r>
          </w:p>
        </w:tc>
        <w:tc>
          <w:tcPr>
            <w:tcW w:w="1300" w:type="dxa"/>
            <w:tcBorders>
              <w:top w:val="nil"/>
              <w:left w:val="nil"/>
              <w:bottom w:val="single" w:sz="4" w:space="0" w:color="auto"/>
              <w:right w:val="nil"/>
            </w:tcBorders>
            <w:shd w:val="clear" w:color="auto" w:fill="auto"/>
            <w:vAlign w:val="center"/>
            <w:hideMark/>
          </w:tcPr>
          <w:p w14:paraId="41703DBD"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23,21</w:t>
            </w:r>
          </w:p>
        </w:tc>
        <w:tc>
          <w:tcPr>
            <w:tcW w:w="1300" w:type="dxa"/>
            <w:tcBorders>
              <w:top w:val="nil"/>
              <w:left w:val="nil"/>
              <w:bottom w:val="single" w:sz="4" w:space="0" w:color="auto"/>
              <w:right w:val="nil"/>
            </w:tcBorders>
            <w:shd w:val="clear" w:color="auto" w:fill="auto"/>
            <w:vAlign w:val="center"/>
            <w:hideMark/>
          </w:tcPr>
          <w:p w14:paraId="09FD61DE"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20,63</w:t>
            </w:r>
          </w:p>
        </w:tc>
        <w:tc>
          <w:tcPr>
            <w:tcW w:w="1300" w:type="dxa"/>
            <w:tcBorders>
              <w:top w:val="nil"/>
              <w:left w:val="nil"/>
              <w:bottom w:val="single" w:sz="4" w:space="0" w:color="auto"/>
              <w:right w:val="nil"/>
            </w:tcBorders>
            <w:shd w:val="clear" w:color="auto" w:fill="auto"/>
            <w:vAlign w:val="center"/>
            <w:hideMark/>
          </w:tcPr>
          <w:p w14:paraId="58A02BD5"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22,68</w:t>
            </w:r>
          </w:p>
        </w:tc>
        <w:tc>
          <w:tcPr>
            <w:tcW w:w="1300" w:type="dxa"/>
            <w:tcBorders>
              <w:top w:val="nil"/>
              <w:left w:val="nil"/>
              <w:bottom w:val="single" w:sz="4" w:space="0" w:color="auto"/>
              <w:right w:val="nil"/>
            </w:tcBorders>
            <w:shd w:val="clear" w:color="auto" w:fill="auto"/>
            <w:vAlign w:val="center"/>
            <w:hideMark/>
          </w:tcPr>
          <w:p w14:paraId="13BE6E56"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20,70</w:t>
            </w:r>
          </w:p>
        </w:tc>
        <w:tc>
          <w:tcPr>
            <w:tcW w:w="1300" w:type="dxa"/>
            <w:tcBorders>
              <w:top w:val="nil"/>
              <w:left w:val="nil"/>
              <w:bottom w:val="single" w:sz="4" w:space="0" w:color="auto"/>
              <w:right w:val="nil"/>
            </w:tcBorders>
            <w:shd w:val="clear" w:color="auto" w:fill="auto"/>
            <w:vAlign w:val="center"/>
            <w:hideMark/>
          </w:tcPr>
          <w:p w14:paraId="0B9B988F" w14:textId="77777777" w:rsidR="00DC4B4D" w:rsidRPr="00CB7186" w:rsidRDefault="00DC4B4D" w:rsidP="00DC4B4D">
            <w:pPr>
              <w:jc w:val="center"/>
              <w:rPr>
                <w:rFonts w:asciiTheme="minorHAnsi" w:hAnsiTheme="minorHAnsi" w:cs="Calibri"/>
                <w:color w:val="000000"/>
              </w:rPr>
            </w:pPr>
            <w:r w:rsidRPr="00CB7186">
              <w:rPr>
                <w:rFonts w:asciiTheme="minorHAnsi" w:hAnsiTheme="minorHAnsi" w:cs="Calibri"/>
                <w:color w:val="000000"/>
              </w:rPr>
              <w:t>23,60</w:t>
            </w:r>
          </w:p>
        </w:tc>
      </w:tr>
    </w:tbl>
    <w:p w14:paraId="5FF125B6" w14:textId="2B5CDD47" w:rsidR="002F4007" w:rsidRPr="007F1AF8" w:rsidRDefault="002F4007" w:rsidP="002F4007">
      <w:pPr>
        <w:pStyle w:val="Dalodstavce"/>
        <w:ind w:firstLine="0"/>
      </w:pPr>
    </w:p>
    <w:p w14:paraId="0970FF98" w14:textId="4981CEF1" w:rsidR="002F4007" w:rsidRDefault="002F4007">
      <w:pPr>
        <w:rPr>
          <w:rFonts w:ascii="Cambria" w:hAnsi="Cambria"/>
          <w:i/>
          <w:iCs/>
        </w:rPr>
      </w:pPr>
    </w:p>
    <w:p w14:paraId="137C7CAD" w14:textId="77DC3E08" w:rsidR="004D5BEB" w:rsidRPr="003B277E" w:rsidRDefault="005F393F" w:rsidP="00C5301F">
      <w:pPr>
        <w:pStyle w:val="Odstavec1"/>
        <w:rPr>
          <w:i/>
          <w:iCs/>
        </w:rPr>
      </w:pPr>
      <w:r w:rsidRPr="003B277E">
        <w:rPr>
          <w:i/>
          <w:iCs/>
        </w:rPr>
        <w:t xml:space="preserve">Tabulka č. </w:t>
      </w:r>
      <w:r w:rsidR="002F4007">
        <w:rPr>
          <w:i/>
          <w:iCs/>
        </w:rPr>
        <w:t>5</w:t>
      </w:r>
    </w:p>
    <w:p w14:paraId="130EA590" w14:textId="2F150ECE" w:rsidR="003B277E" w:rsidRDefault="003B277E" w:rsidP="003B277E">
      <w:pPr>
        <w:pStyle w:val="Dalodstavce"/>
        <w:ind w:firstLine="0"/>
        <w:rPr>
          <w:i/>
          <w:iCs/>
        </w:rPr>
      </w:pPr>
      <w:r w:rsidRPr="003B277E">
        <w:rPr>
          <w:i/>
          <w:iCs/>
        </w:rPr>
        <w:t xml:space="preserve">Výsledky testu ANOVA pro proměnnou </w:t>
      </w:r>
      <w:r w:rsidR="00D705A8">
        <w:rPr>
          <w:i/>
          <w:iCs/>
        </w:rPr>
        <w:t>v</w:t>
      </w:r>
      <w:r w:rsidRPr="003B277E">
        <w:rPr>
          <w:i/>
          <w:iCs/>
        </w:rPr>
        <w:t>šímavost</w:t>
      </w:r>
    </w:p>
    <w:p w14:paraId="55E5C77B" w14:textId="77777777" w:rsidR="0015391F" w:rsidRDefault="0015391F" w:rsidP="003B277E">
      <w:pPr>
        <w:pStyle w:val="Dalodstavce"/>
        <w:ind w:firstLine="0"/>
        <w:rPr>
          <w:i/>
          <w:iCs/>
        </w:rPr>
      </w:pPr>
    </w:p>
    <w:tbl>
      <w:tblPr>
        <w:tblpPr w:leftFromText="141" w:rightFromText="141" w:vertAnchor="text" w:tblpXSpec="center" w:tblpY="1"/>
        <w:tblOverlap w:val="never"/>
        <w:tblW w:w="9300" w:type="dxa"/>
        <w:jc w:val="center"/>
        <w:tblCellMar>
          <w:left w:w="70" w:type="dxa"/>
          <w:right w:w="70" w:type="dxa"/>
        </w:tblCellMar>
        <w:tblLook w:val="04A0" w:firstRow="1" w:lastRow="0" w:firstColumn="1" w:lastColumn="0" w:noHBand="0" w:noVBand="1"/>
      </w:tblPr>
      <w:tblGrid>
        <w:gridCol w:w="1500"/>
        <w:gridCol w:w="1300"/>
        <w:gridCol w:w="1300"/>
        <w:gridCol w:w="1300"/>
        <w:gridCol w:w="1300"/>
        <w:gridCol w:w="1300"/>
        <w:gridCol w:w="1300"/>
      </w:tblGrid>
      <w:tr w:rsidR="0015391F" w:rsidRPr="0013124C" w14:paraId="382A9FC5" w14:textId="77777777" w:rsidTr="00C84318">
        <w:trPr>
          <w:trHeight w:val="340"/>
          <w:jc w:val="center"/>
        </w:trPr>
        <w:tc>
          <w:tcPr>
            <w:tcW w:w="1500" w:type="dxa"/>
            <w:tcBorders>
              <w:top w:val="nil"/>
              <w:left w:val="nil"/>
              <w:bottom w:val="single" w:sz="4" w:space="0" w:color="auto"/>
              <w:right w:val="nil"/>
            </w:tcBorders>
            <w:shd w:val="clear" w:color="auto" w:fill="auto"/>
            <w:noWrap/>
            <w:vAlign w:val="center"/>
            <w:hideMark/>
          </w:tcPr>
          <w:p w14:paraId="53341F83" w14:textId="77777777" w:rsidR="0015391F" w:rsidRPr="0013124C" w:rsidRDefault="0015391F" w:rsidP="0015391F">
            <w:pPr>
              <w:rPr>
                <w:rFonts w:asciiTheme="minorHAnsi" w:hAnsiTheme="minorHAnsi" w:cs="Calibri"/>
                <w:color w:val="000000"/>
              </w:rPr>
            </w:pPr>
            <w:r w:rsidRPr="0013124C">
              <w:rPr>
                <w:rFonts w:asciiTheme="minorHAnsi" w:hAnsiTheme="minorHAnsi" w:cs="Calibri"/>
                <w:color w:val="000000"/>
              </w:rPr>
              <w:t> </w:t>
            </w:r>
          </w:p>
        </w:tc>
        <w:tc>
          <w:tcPr>
            <w:tcW w:w="2600" w:type="dxa"/>
            <w:gridSpan w:val="2"/>
            <w:tcBorders>
              <w:top w:val="nil"/>
              <w:left w:val="nil"/>
              <w:bottom w:val="single" w:sz="4" w:space="0" w:color="auto"/>
              <w:right w:val="nil"/>
            </w:tcBorders>
            <w:shd w:val="clear" w:color="auto" w:fill="auto"/>
            <w:vAlign w:val="center"/>
            <w:hideMark/>
          </w:tcPr>
          <w:p w14:paraId="11A9D49C" w14:textId="26E17124" w:rsidR="0015391F" w:rsidRPr="0013124C" w:rsidRDefault="00B87D19" w:rsidP="0015391F">
            <w:pPr>
              <w:jc w:val="center"/>
              <w:rPr>
                <w:rFonts w:asciiTheme="minorHAnsi" w:hAnsiTheme="minorHAnsi" w:cs="Calibri"/>
                <w:color w:val="000000"/>
              </w:rPr>
            </w:pPr>
            <w:r w:rsidRPr="0013124C">
              <w:rPr>
                <w:rFonts w:asciiTheme="minorHAnsi" w:hAnsiTheme="minorHAnsi" w:cs="Calibri"/>
                <w:color w:val="000000"/>
                <w:lang w:val="sk-SK"/>
              </w:rPr>
              <w:t>Efekt s</w:t>
            </w:r>
            <w:r w:rsidR="0015391F" w:rsidRPr="0013124C">
              <w:rPr>
                <w:rFonts w:asciiTheme="minorHAnsi" w:hAnsiTheme="minorHAnsi" w:cs="Calibri"/>
                <w:color w:val="000000"/>
                <w:lang w:val="sk-SK"/>
              </w:rPr>
              <w:t>kupin</w:t>
            </w:r>
            <w:r w:rsidRPr="0013124C">
              <w:rPr>
                <w:rFonts w:asciiTheme="minorHAnsi" w:hAnsiTheme="minorHAnsi" w:cs="Calibri"/>
                <w:color w:val="000000"/>
                <w:lang w:val="sk-SK"/>
              </w:rPr>
              <w:t>y</w:t>
            </w:r>
          </w:p>
        </w:tc>
        <w:tc>
          <w:tcPr>
            <w:tcW w:w="2600" w:type="dxa"/>
            <w:gridSpan w:val="2"/>
            <w:tcBorders>
              <w:top w:val="nil"/>
              <w:left w:val="nil"/>
              <w:bottom w:val="single" w:sz="4" w:space="0" w:color="auto"/>
              <w:right w:val="nil"/>
            </w:tcBorders>
            <w:shd w:val="clear" w:color="auto" w:fill="auto"/>
            <w:vAlign w:val="center"/>
            <w:hideMark/>
          </w:tcPr>
          <w:p w14:paraId="3B4E2D5A" w14:textId="0C2797B1" w:rsidR="0015391F" w:rsidRPr="0013124C" w:rsidRDefault="00B87D19" w:rsidP="0015391F">
            <w:pPr>
              <w:jc w:val="center"/>
              <w:rPr>
                <w:rFonts w:asciiTheme="minorHAnsi" w:hAnsiTheme="minorHAnsi" w:cs="Calibri"/>
                <w:color w:val="000000"/>
              </w:rPr>
            </w:pPr>
            <w:r w:rsidRPr="0013124C">
              <w:rPr>
                <w:rFonts w:asciiTheme="minorHAnsi" w:hAnsiTheme="minorHAnsi" w:cs="Calibri"/>
                <w:color w:val="000000"/>
              </w:rPr>
              <w:t>Efekt měření</w:t>
            </w:r>
          </w:p>
        </w:tc>
        <w:tc>
          <w:tcPr>
            <w:tcW w:w="2600" w:type="dxa"/>
            <w:gridSpan w:val="2"/>
            <w:tcBorders>
              <w:top w:val="nil"/>
              <w:left w:val="nil"/>
              <w:bottom w:val="single" w:sz="4" w:space="0" w:color="auto"/>
              <w:right w:val="nil"/>
            </w:tcBorders>
            <w:shd w:val="clear" w:color="auto" w:fill="auto"/>
            <w:vAlign w:val="center"/>
            <w:hideMark/>
          </w:tcPr>
          <w:p w14:paraId="412EB6E1" w14:textId="77777777" w:rsidR="0015391F" w:rsidRPr="0013124C" w:rsidRDefault="0015391F" w:rsidP="0015391F">
            <w:pPr>
              <w:rPr>
                <w:rFonts w:asciiTheme="minorHAnsi" w:hAnsiTheme="minorHAnsi" w:cs="Calibri"/>
                <w:color w:val="000000"/>
              </w:rPr>
            </w:pPr>
            <w:r w:rsidRPr="0013124C">
              <w:rPr>
                <w:rFonts w:asciiTheme="minorHAnsi" w:hAnsiTheme="minorHAnsi" w:cs="Calibri"/>
                <w:color w:val="000000"/>
              </w:rPr>
              <w:t xml:space="preserve">         Skupina* Měření</w:t>
            </w:r>
          </w:p>
        </w:tc>
      </w:tr>
      <w:tr w:rsidR="0015391F" w:rsidRPr="0013124C" w14:paraId="2D8E607A" w14:textId="77777777" w:rsidTr="00C84318">
        <w:trPr>
          <w:trHeight w:val="360"/>
          <w:jc w:val="center"/>
        </w:trPr>
        <w:tc>
          <w:tcPr>
            <w:tcW w:w="1500" w:type="dxa"/>
            <w:tcBorders>
              <w:top w:val="single" w:sz="4" w:space="0" w:color="auto"/>
              <w:left w:val="nil"/>
              <w:right w:val="nil"/>
            </w:tcBorders>
            <w:shd w:val="clear" w:color="auto" w:fill="auto"/>
            <w:vAlign w:val="center"/>
            <w:hideMark/>
          </w:tcPr>
          <w:p w14:paraId="56400DB9"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rPr>
              <w:t> </w:t>
            </w:r>
          </w:p>
        </w:tc>
        <w:tc>
          <w:tcPr>
            <w:tcW w:w="1300" w:type="dxa"/>
            <w:tcBorders>
              <w:top w:val="single" w:sz="4" w:space="0" w:color="auto"/>
              <w:left w:val="nil"/>
              <w:bottom w:val="single" w:sz="4" w:space="0" w:color="auto"/>
              <w:right w:val="nil"/>
            </w:tcBorders>
            <w:shd w:val="clear" w:color="auto" w:fill="auto"/>
            <w:vAlign w:val="center"/>
            <w:hideMark/>
          </w:tcPr>
          <w:p w14:paraId="725B6525"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F(2, 54)</w:t>
            </w:r>
          </w:p>
        </w:tc>
        <w:tc>
          <w:tcPr>
            <w:tcW w:w="1300" w:type="dxa"/>
            <w:tcBorders>
              <w:top w:val="single" w:sz="4" w:space="0" w:color="auto"/>
              <w:left w:val="nil"/>
              <w:bottom w:val="single" w:sz="4" w:space="0" w:color="auto"/>
              <w:right w:val="nil"/>
            </w:tcBorders>
            <w:shd w:val="clear" w:color="auto" w:fill="auto"/>
            <w:vAlign w:val="center"/>
            <w:hideMark/>
          </w:tcPr>
          <w:p w14:paraId="37442EB5"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p</w:t>
            </w:r>
          </w:p>
        </w:tc>
        <w:tc>
          <w:tcPr>
            <w:tcW w:w="1300" w:type="dxa"/>
            <w:tcBorders>
              <w:top w:val="single" w:sz="4" w:space="0" w:color="auto"/>
              <w:left w:val="nil"/>
              <w:bottom w:val="single" w:sz="4" w:space="0" w:color="auto"/>
              <w:right w:val="nil"/>
            </w:tcBorders>
            <w:shd w:val="clear" w:color="auto" w:fill="auto"/>
            <w:vAlign w:val="center"/>
            <w:hideMark/>
          </w:tcPr>
          <w:p w14:paraId="4DC0AFBE"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F(1, 54)</w:t>
            </w:r>
          </w:p>
        </w:tc>
        <w:tc>
          <w:tcPr>
            <w:tcW w:w="1300" w:type="dxa"/>
            <w:tcBorders>
              <w:top w:val="single" w:sz="4" w:space="0" w:color="auto"/>
              <w:left w:val="nil"/>
              <w:bottom w:val="single" w:sz="4" w:space="0" w:color="auto"/>
              <w:right w:val="nil"/>
            </w:tcBorders>
            <w:shd w:val="clear" w:color="auto" w:fill="auto"/>
            <w:vAlign w:val="center"/>
            <w:hideMark/>
          </w:tcPr>
          <w:p w14:paraId="7422EBA1"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p</w:t>
            </w:r>
          </w:p>
        </w:tc>
        <w:tc>
          <w:tcPr>
            <w:tcW w:w="1300" w:type="dxa"/>
            <w:tcBorders>
              <w:top w:val="single" w:sz="4" w:space="0" w:color="auto"/>
              <w:left w:val="nil"/>
              <w:bottom w:val="single" w:sz="4" w:space="0" w:color="auto"/>
              <w:right w:val="nil"/>
            </w:tcBorders>
            <w:shd w:val="clear" w:color="auto" w:fill="auto"/>
            <w:vAlign w:val="center"/>
            <w:hideMark/>
          </w:tcPr>
          <w:p w14:paraId="7AB676FF"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F(2, 54)</w:t>
            </w:r>
          </w:p>
        </w:tc>
        <w:tc>
          <w:tcPr>
            <w:tcW w:w="1300" w:type="dxa"/>
            <w:tcBorders>
              <w:top w:val="single" w:sz="4" w:space="0" w:color="auto"/>
              <w:left w:val="nil"/>
              <w:bottom w:val="single" w:sz="4" w:space="0" w:color="auto"/>
              <w:right w:val="nil"/>
            </w:tcBorders>
            <w:shd w:val="clear" w:color="auto" w:fill="auto"/>
            <w:vAlign w:val="center"/>
            <w:hideMark/>
          </w:tcPr>
          <w:p w14:paraId="45000A0D"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p</w:t>
            </w:r>
          </w:p>
        </w:tc>
      </w:tr>
      <w:tr w:rsidR="0015391F" w:rsidRPr="0013124C" w14:paraId="410B5B33" w14:textId="77777777" w:rsidTr="00C84318">
        <w:trPr>
          <w:trHeight w:val="340"/>
          <w:jc w:val="center"/>
        </w:trPr>
        <w:tc>
          <w:tcPr>
            <w:tcW w:w="1500" w:type="dxa"/>
            <w:tcBorders>
              <w:left w:val="nil"/>
              <w:bottom w:val="nil"/>
              <w:right w:val="nil"/>
            </w:tcBorders>
            <w:shd w:val="clear" w:color="auto" w:fill="auto"/>
            <w:vAlign w:val="center"/>
            <w:hideMark/>
          </w:tcPr>
          <w:p w14:paraId="4A17F44C" w14:textId="77777777" w:rsidR="0015391F" w:rsidRPr="0013124C" w:rsidRDefault="0015391F" w:rsidP="0015391F">
            <w:pPr>
              <w:rPr>
                <w:rFonts w:asciiTheme="minorHAnsi" w:hAnsiTheme="minorHAnsi" w:cs="Calibri"/>
                <w:b/>
                <w:bCs/>
                <w:color w:val="000000"/>
              </w:rPr>
            </w:pPr>
            <w:r w:rsidRPr="0013124C">
              <w:rPr>
                <w:rFonts w:asciiTheme="minorHAnsi" w:hAnsiTheme="minorHAnsi" w:cs="Calibri"/>
                <w:b/>
                <w:bCs/>
                <w:color w:val="000000"/>
              </w:rPr>
              <w:t>Všímavost</w:t>
            </w:r>
          </w:p>
        </w:tc>
        <w:tc>
          <w:tcPr>
            <w:tcW w:w="1300" w:type="dxa"/>
            <w:tcBorders>
              <w:top w:val="single" w:sz="4" w:space="0" w:color="auto"/>
              <w:left w:val="nil"/>
              <w:bottom w:val="nil"/>
              <w:right w:val="nil"/>
            </w:tcBorders>
            <w:shd w:val="clear" w:color="auto" w:fill="auto"/>
            <w:vAlign w:val="center"/>
            <w:hideMark/>
          </w:tcPr>
          <w:p w14:paraId="1403E87F"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0,62</w:t>
            </w:r>
          </w:p>
        </w:tc>
        <w:tc>
          <w:tcPr>
            <w:tcW w:w="1300" w:type="dxa"/>
            <w:tcBorders>
              <w:top w:val="single" w:sz="4" w:space="0" w:color="auto"/>
              <w:left w:val="nil"/>
              <w:bottom w:val="nil"/>
              <w:right w:val="nil"/>
            </w:tcBorders>
            <w:shd w:val="clear" w:color="auto" w:fill="auto"/>
            <w:vAlign w:val="center"/>
            <w:hideMark/>
          </w:tcPr>
          <w:p w14:paraId="74FAFE4A"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0,54</w:t>
            </w:r>
          </w:p>
        </w:tc>
        <w:tc>
          <w:tcPr>
            <w:tcW w:w="1300" w:type="dxa"/>
            <w:tcBorders>
              <w:top w:val="single" w:sz="4" w:space="0" w:color="auto"/>
              <w:left w:val="nil"/>
              <w:bottom w:val="nil"/>
              <w:right w:val="nil"/>
            </w:tcBorders>
            <w:shd w:val="clear" w:color="auto" w:fill="auto"/>
            <w:vAlign w:val="center"/>
            <w:hideMark/>
          </w:tcPr>
          <w:p w14:paraId="5BFA58E3"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8,62</w:t>
            </w:r>
          </w:p>
        </w:tc>
        <w:tc>
          <w:tcPr>
            <w:tcW w:w="1300" w:type="dxa"/>
            <w:tcBorders>
              <w:top w:val="single" w:sz="4" w:space="0" w:color="auto"/>
              <w:left w:val="nil"/>
              <w:bottom w:val="nil"/>
              <w:right w:val="nil"/>
            </w:tcBorders>
            <w:shd w:val="clear" w:color="auto" w:fill="auto"/>
            <w:vAlign w:val="center"/>
            <w:hideMark/>
          </w:tcPr>
          <w:p w14:paraId="2E30EDFC"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0,01</w:t>
            </w:r>
          </w:p>
        </w:tc>
        <w:tc>
          <w:tcPr>
            <w:tcW w:w="1300" w:type="dxa"/>
            <w:tcBorders>
              <w:top w:val="single" w:sz="4" w:space="0" w:color="auto"/>
              <w:left w:val="nil"/>
              <w:bottom w:val="nil"/>
              <w:right w:val="nil"/>
            </w:tcBorders>
            <w:shd w:val="clear" w:color="auto" w:fill="auto"/>
            <w:vAlign w:val="center"/>
            <w:hideMark/>
          </w:tcPr>
          <w:p w14:paraId="26269725"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0,85</w:t>
            </w:r>
          </w:p>
        </w:tc>
        <w:tc>
          <w:tcPr>
            <w:tcW w:w="1300" w:type="dxa"/>
            <w:tcBorders>
              <w:top w:val="single" w:sz="4" w:space="0" w:color="auto"/>
              <w:left w:val="nil"/>
              <w:bottom w:val="nil"/>
              <w:right w:val="nil"/>
            </w:tcBorders>
            <w:shd w:val="clear" w:color="auto" w:fill="auto"/>
            <w:vAlign w:val="center"/>
            <w:hideMark/>
          </w:tcPr>
          <w:p w14:paraId="31811B91"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0,43</w:t>
            </w:r>
          </w:p>
        </w:tc>
      </w:tr>
      <w:tr w:rsidR="0015391F" w:rsidRPr="0013124C" w14:paraId="0B0714FF" w14:textId="77777777" w:rsidTr="0015391F">
        <w:trPr>
          <w:trHeight w:val="340"/>
          <w:jc w:val="center"/>
        </w:trPr>
        <w:tc>
          <w:tcPr>
            <w:tcW w:w="1500" w:type="dxa"/>
            <w:tcBorders>
              <w:top w:val="nil"/>
              <w:left w:val="nil"/>
              <w:bottom w:val="nil"/>
              <w:right w:val="nil"/>
            </w:tcBorders>
            <w:shd w:val="clear" w:color="auto" w:fill="auto"/>
            <w:vAlign w:val="center"/>
            <w:hideMark/>
          </w:tcPr>
          <w:p w14:paraId="6BB67EFA" w14:textId="77777777" w:rsidR="0015391F" w:rsidRPr="0013124C" w:rsidRDefault="0015391F" w:rsidP="0015391F">
            <w:pPr>
              <w:rPr>
                <w:rFonts w:asciiTheme="minorHAnsi" w:hAnsiTheme="minorHAnsi" w:cs="Calibri"/>
                <w:color w:val="000000"/>
              </w:rPr>
            </w:pPr>
            <w:r w:rsidRPr="0013124C">
              <w:rPr>
                <w:rFonts w:asciiTheme="minorHAnsi" w:hAnsiTheme="minorHAnsi" w:cs="Calibri"/>
                <w:color w:val="000000"/>
              </w:rPr>
              <w:t>Pozorování</w:t>
            </w:r>
          </w:p>
        </w:tc>
        <w:tc>
          <w:tcPr>
            <w:tcW w:w="1300" w:type="dxa"/>
            <w:tcBorders>
              <w:top w:val="nil"/>
              <w:left w:val="nil"/>
              <w:bottom w:val="nil"/>
              <w:right w:val="nil"/>
            </w:tcBorders>
            <w:shd w:val="clear" w:color="auto" w:fill="auto"/>
            <w:vAlign w:val="center"/>
            <w:hideMark/>
          </w:tcPr>
          <w:p w14:paraId="533239A6"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0,22</w:t>
            </w:r>
          </w:p>
        </w:tc>
        <w:tc>
          <w:tcPr>
            <w:tcW w:w="1300" w:type="dxa"/>
            <w:tcBorders>
              <w:top w:val="nil"/>
              <w:left w:val="nil"/>
              <w:bottom w:val="nil"/>
              <w:right w:val="nil"/>
            </w:tcBorders>
            <w:shd w:val="clear" w:color="auto" w:fill="auto"/>
            <w:vAlign w:val="center"/>
            <w:hideMark/>
          </w:tcPr>
          <w:p w14:paraId="48DA86D2"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0,81</w:t>
            </w:r>
          </w:p>
        </w:tc>
        <w:tc>
          <w:tcPr>
            <w:tcW w:w="1300" w:type="dxa"/>
            <w:tcBorders>
              <w:top w:val="nil"/>
              <w:left w:val="nil"/>
              <w:bottom w:val="nil"/>
              <w:right w:val="nil"/>
            </w:tcBorders>
            <w:shd w:val="clear" w:color="auto" w:fill="auto"/>
            <w:vAlign w:val="center"/>
            <w:hideMark/>
          </w:tcPr>
          <w:p w14:paraId="02730740"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0,01</w:t>
            </w:r>
          </w:p>
        </w:tc>
        <w:tc>
          <w:tcPr>
            <w:tcW w:w="1300" w:type="dxa"/>
            <w:tcBorders>
              <w:top w:val="nil"/>
              <w:left w:val="nil"/>
              <w:bottom w:val="nil"/>
              <w:right w:val="nil"/>
            </w:tcBorders>
            <w:shd w:val="clear" w:color="auto" w:fill="auto"/>
            <w:vAlign w:val="center"/>
            <w:hideMark/>
          </w:tcPr>
          <w:p w14:paraId="11E9D761"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0,93</w:t>
            </w:r>
          </w:p>
        </w:tc>
        <w:tc>
          <w:tcPr>
            <w:tcW w:w="1300" w:type="dxa"/>
            <w:tcBorders>
              <w:top w:val="nil"/>
              <w:left w:val="nil"/>
              <w:bottom w:val="nil"/>
              <w:right w:val="nil"/>
            </w:tcBorders>
            <w:shd w:val="clear" w:color="auto" w:fill="auto"/>
            <w:vAlign w:val="center"/>
            <w:hideMark/>
          </w:tcPr>
          <w:p w14:paraId="52F84F66"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0,07</w:t>
            </w:r>
          </w:p>
        </w:tc>
        <w:tc>
          <w:tcPr>
            <w:tcW w:w="1300" w:type="dxa"/>
            <w:tcBorders>
              <w:top w:val="nil"/>
              <w:left w:val="nil"/>
              <w:bottom w:val="nil"/>
              <w:right w:val="nil"/>
            </w:tcBorders>
            <w:shd w:val="clear" w:color="auto" w:fill="auto"/>
            <w:vAlign w:val="center"/>
            <w:hideMark/>
          </w:tcPr>
          <w:p w14:paraId="1B0ADE83"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0,94</w:t>
            </w:r>
          </w:p>
        </w:tc>
      </w:tr>
      <w:tr w:rsidR="0015391F" w:rsidRPr="0013124C" w14:paraId="06BC982B" w14:textId="77777777" w:rsidTr="0015391F">
        <w:trPr>
          <w:trHeight w:val="340"/>
          <w:jc w:val="center"/>
        </w:trPr>
        <w:tc>
          <w:tcPr>
            <w:tcW w:w="1500" w:type="dxa"/>
            <w:tcBorders>
              <w:top w:val="nil"/>
              <w:left w:val="nil"/>
              <w:bottom w:val="nil"/>
              <w:right w:val="nil"/>
            </w:tcBorders>
            <w:shd w:val="clear" w:color="auto" w:fill="auto"/>
            <w:vAlign w:val="center"/>
            <w:hideMark/>
          </w:tcPr>
          <w:p w14:paraId="29BD201A" w14:textId="77777777" w:rsidR="0015391F" w:rsidRPr="0013124C" w:rsidRDefault="0015391F" w:rsidP="0015391F">
            <w:pPr>
              <w:rPr>
                <w:rFonts w:asciiTheme="minorHAnsi" w:hAnsiTheme="minorHAnsi" w:cs="Calibri"/>
                <w:color w:val="000000"/>
              </w:rPr>
            </w:pPr>
            <w:r w:rsidRPr="0013124C">
              <w:rPr>
                <w:rFonts w:asciiTheme="minorHAnsi" w:hAnsiTheme="minorHAnsi" w:cs="Calibri"/>
                <w:color w:val="000000"/>
              </w:rPr>
              <w:t>Popisování</w:t>
            </w:r>
          </w:p>
        </w:tc>
        <w:tc>
          <w:tcPr>
            <w:tcW w:w="1300" w:type="dxa"/>
            <w:tcBorders>
              <w:top w:val="nil"/>
              <w:left w:val="nil"/>
              <w:bottom w:val="nil"/>
              <w:right w:val="nil"/>
            </w:tcBorders>
            <w:shd w:val="clear" w:color="auto" w:fill="auto"/>
            <w:vAlign w:val="center"/>
            <w:hideMark/>
          </w:tcPr>
          <w:p w14:paraId="57855864"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0,55</w:t>
            </w:r>
          </w:p>
        </w:tc>
        <w:tc>
          <w:tcPr>
            <w:tcW w:w="1300" w:type="dxa"/>
            <w:tcBorders>
              <w:top w:val="nil"/>
              <w:left w:val="nil"/>
              <w:bottom w:val="nil"/>
              <w:right w:val="nil"/>
            </w:tcBorders>
            <w:shd w:val="clear" w:color="auto" w:fill="auto"/>
            <w:vAlign w:val="center"/>
            <w:hideMark/>
          </w:tcPr>
          <w:p w14:paraId="319CD117"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0,58</w:t>
            </w:r>
          </w:p>
        </w:tc>
        <w:tc>
          <w:tcPr>
            <w:tcW w:w="1300" w:type="dxa"/>
            <w:tcBorders>
              <w:top w:val="nil"/>
              <w:left w:val="nil"/>
              <w:bottom w:val="nil"/>
              <w:right w:val="nil"/>
            </w:tcBorders>
            <w:shd w:val="clear" w:color="auto" w:fill="auto"/>
            <w:vAlign w:val="center"/>
            <w:hideMark/>
          </w:tcPr>
          <w:p w14:paraId="680E343F"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5,33</w:t>
            </w:r>
          </w:p>
        </w:tc>
        <w:tc>
          <w:tcPr>
            <w:tcW w:w="1300" w:type="dxa"/>
            <w:tcBorders>
              <w:top w:val="nil"/>
              <w:left w:val="nil"/>
              <w:bottom w:val="nil"/>
              <w:right w:val="nil"/>
            </w:tcBorders>
            <w:shd w:val="clear" w:color="auto" w:fill="auto"/>
            <w:vAlign w:val="center"/>
            <w:hideMark/>
          </w:tcPr>
          <w:p w14:paraId="03F74D60"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0,03</w:t>
            </w:r>
          </w:p>
        </w:tc>
        <w:tc>
          <w:tcPr>
            <w:tcW w:w="1300" w:type="dxa"/>
            <w:tcBorders>
              <w:top w:val="nil"/>
              <w:left w:val="nil"/>
              <w:bottom w:val="nil"/>
              <w:right w:val="nil"/>
            </w:tcBorders>
            <w:shd w:val="clear" w:color="auto" w:fill="auto"/>
            <w:vAlign w:val="center"/>
            <w:hideMark/>
          </w:tcPr>
          <w:p w14:paraId="41601259"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1,84</w:t>
            </w:r>
          </w:p>
        </w:tc>
        <w:tc>
          <w:tcPr>
            <w:tcW w:w="1300" w:type="dxa"/>
            <w:tcBorders>
              <w:top w:val="nil"/>
              <w:left w:val="nil"/>
              <w:bottom w:val="nil"/>
              <w:right w:val="nil"/>
            </w:tcBorders>
            <w:shd w:val="clear" w:color="auto" w:fill="auto"/>
            <w:vAlign w:val="center"/>
            <w:hideMark/>
          </w:tcPr>
          <w:p w14:paraId="1DACBC32"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0,17</w:t>
            </w:r>
          </w:p>
        </w:tc>
      </w:tr>
      <w:tr w:rsidR="0015391F" w:rsidRPr="0013124C" w14:paraId="6F11ECFE" w14:textId="77777777" w:rsidTr="0015391F">
        <w:trPr>
          <w:trHeight w:val="680"/>
          <w:jc w:val="center"/>
        </w:trPr>
        <w:tc>
          <w:tcPr>
            <w:tcW w:w="1500" w:type="dxa"/>
            <w:tcBorders>
              <w:top w:val="nil"/>
              <w:left w:val="nil"/>
              <w:bottom w:val="nil"/>
              <w:right w:val="nil"/>
            </w:tcBorders>
            <w:shd w:val="clear" w:color="auto" w:fill="auto"/>
            <w:vAlign w:val="center"/>
            <w:hideMark/>
          </w:tcPr>
          <w:p w14:paraId="6A320105" w14:textId="77777777" w:rsidR="002A33E4" w:rsidRPr="0013124C" w:rsidRDefault="0015391F" w:rsidP="0015391F">
            <w:pPr>
              <w:rPr>
                <w:rFonts w:asciiTheme="minorHAnsi" w:hAnsiTheme="minorHAnsi" w:cs="Calibri"/>
                <w:color w:val="000000"/>
              </w:rPr>
            </w:pPr>
            <w:r w:rsidRPr="0013124C">
              <w:rPr>
                <w:rFonts w:asciiTheme="minorHAnsi" w:hAnsiTheme="minorHAnsi" w:cs="Calibri"/>
                <w:color w:val="000000"/>
              </w:rPr>
              <w:t xml:space="preserve">Vědomé </w:t>
            </w:r>
          </w:p>
          <w:p w14:paraId="0C266079" w14:textId="00697ECC" w:rsidR="0015391F" w:rsidRPr="0013124C" w:rsidRDefault="0015391F" w:rsidP="0015391F">
            <w:pPr>
              <w:rPr>
                <w:rFonts w:asciiTheme="minorHAnsi" w:hAnsiTheme="minorHAnsi" w:cs="Calibri"/>
                <w:color w:val="000000"/>
              </w:rPr>
            </w:pPr>
            <w:r w:rsidRPr="0013124C">
              <w:rPr>
                <w:rFonts w:asciiTheme="minorHAnsi" w:hAnsiTheme="minorHAnsi" w:cs="Calibri"/>
                <w:color w:val="000000"/>
              </w:rPr>
              <w:t>jednání</w:t>
            </w:r>
          </w:p>
        </w:tc>
        <w:tc>
          <w:tcPr>
            <w:tcW w:w="1300" w:type="dxa"/>
            <w:tcBorders>
              <w:top w:val="nil"/>
              <w:left w:val="nil"/>
              <w:bottom w:val="nil"/>
              <w:right w:val="nil"/>
            </w:tcBorders>
            <w:shd w:val="clear" w:color="auto" w:fill="auto"/>
            <w:vAlign w:val="center"/>
            <w:hideMark/>
          </w:tcPr>
          <w:p w14:paraId="374FB3EF"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2,21</w:t>
            </w:r>
          </w:p>
        </w:tc>
        <w:tc>
          <w:tcPr>
            <w:tcW w:w="1300" w:type="dxa"/>
            <w:tcBorders>
              <w:top w:val="nil"/>
              <w:left w:val="nil"/>
              <w:bottom w:val="nil"/>
              <w:right w:val="nil"/>
            </w:tcBorders>
            <w:shd w:val="clear" w:color="auto" w:fill="auto"/>
            <w:vAlign w:val="center"/>
            <w:hideMark/>
          </w:tcPr>
          <w:p w14:paraId="07B6B796"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0,12</w:t>
            </w:r>
          </w:p>
        </w:tc>
        <w:tc>
          <w:tcPr>
            <w:tcW w:w="1300" w:type="dxa"/>
            <w:tcBorders>
              <w:top w:val="nil"/>
              <w:left w:val="nil"/>
              <w:bottom w:val="nil"/>
              <w:right w:val="nil"/>
            </w:tcBorders>
            <w:shd w:val="clear" w:color="auto" w:fill="auto"/>
            <w:vAlign w:val="center"/>
            <w:hideMark/>
          </w:tcPr>
          <w:p w14:paraId="07ADAE37"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2,31</w:t>
            </w:r>
          </w:p>
        </w:tc>
        <w:tc>
          <w:tcPr>
            <w:tcW w:w="1300" w:type="dxa"/>
            <w:tcBorders>
              <w:top w:val="nil"/>
              <w:left w:val="nil"/>
              <w:bottom w:val="nil"/>
              <w:right w:val="nil"/>
            </w:tcBorders>
            <w:shd w:val="clear" w:color="auto" w:fill="auto"/>
            <w:vAlign w:val="center"/>
            <w:hideMark/>
          </w:tcPr>
          <w:p w14:paraId="2D013AB7"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0,13</w:t>
            </w:r>
          </w:p>
        </w:tc>
        <w:tc>
          <w:tcPr>
            <w:tcW w:w="1300" w:type="dxa"/>
            <w:tcBorders>
              <w:top w:val="nil"/>
              <w:left w:val="nil"/>
              <w:bottom w:val="nil"/>
              <w:right w:val="nil"/>
            </w:tcBorders>
            <w:shd w:val="clear" w:color="auto" w:fill="auto"/>
            <w:vAlign w:val="center"/>
            <w:hideMark/>
          </w:tcPr>
          <w:p w14:paraId="233643F1"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0,01</w:t>
            </w:r>
          </w:p>
        </w:tc>
        <w:tc>
          <w:tcPr>
            <w:tcW w:w="1300" w:type="dxa"/>
            <w:tcBorders>
              <w:top w:val="nil"/>
              <w:left w:val="nil"/>
              <w:bottom w:val="nil"/>
              <w:right w:val="nil"/>
            </w:tcBorders>
            <w:shd w:val="clear" w:color="auto" w:fill="auto"/>
            <w:vAlign w:val="center"/>
            <w:hideMark/>
          </w:tcPr>
          <w:p w14:paraId="73D936A2"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0,99</w:t>
            </w:r>
          </w:p>
        </w:tc>
      </w:tr>
      <w:tr w:rsidR="0015391F" w:rsidRPr="0013124C" w14:paraId="120935E1" w14:textId="77777777" w:rsidTr="0015391F">
        <w:trPr>
          <w:trHeight w:val="680"/>
          <w:jc w:val="center"/>
        </w:trPr>
        <w:tc>
          <w:tcPr>
            <w:tcW w:w="1500" w:type="dxa"/>
            <w:tcBorders>
              <w:top w:val="nil"/>
              <w:left w:val="nil"/>
              <w:bottom w:val="nil"/>
              <w:right w:val="nil"/>
            </w:tcBorders>
            <w:shd w:val="clear" w:color="auto" w:fill="auto"/>
            <w:vAlign w:val="center"/>
            <w:hideMark/>
          </w:tcPr>
          <w:p w14:paraId="1DBDCE20" w14:textId="77777777" w:rsidR="0015391F" w:rsidRPr="0013124C" w:rsidRDefault="0015391F" w:rsidP="0015391F">
            <w:pPr>
              <w:rPr>
                <w:rFonts w:asciiTheme="minorHAnsi" w:hAnsiTheme="minorHAnsi" w:cs="Calibri"/>
                <w:color w:val="000000"/>
              </w:rPr>
            </w:pPr>
            <w:r w:rsidRPr="0013124C">
              <w:rPr>
                <w:rFonts w:asciiTheme="minorHAnsi" w:hAnsiTheme="minorHAnsi" w:cs="Calibri"/>
                <w:color w:val="000000"/>
              </w:rPr>
              <w:t xml:space="preserve">Nehodnocení </w:t>
            </w:r>
          </w:p>
        </w:tc>
        <w:tc>
          <w:tcPr>
            <w:tcW w:w="1300" w:type="dxa"/>
            <w:tcBorders>
              <w:top w:val="nil"/>
              <w:left w:val="nil"/>
              <w:bottom w:val="nil"/>
              <w:right w:val="nil"/>
            </w:tcBorders>
            <w:shd w:val="clear" w:color="auto" w:fill="auto"/>
            <w:vAlign w:val="center"/>
            <w:hideMark/>
          </w:tcPr>
          <w:p w14:paraId="1599733A"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0,13</w:t>
            </w:r>
          </w:p>
        </w:tc>
        <w:tc>
          <w:tcPr>
            <w:tcW w:w="1300" w:type="dxa"/>
            <w:tcBorders>
              <w:top w:val="nil"/>
              <w:left w:val="nil"/>
              <w:bottom w:val="nil"/>
              <w:right w:val="nil"/>
            </w:tcBorders>
            <w:shd w:val="clear" w:color="auto" w:fill="auto"/>
            <w:vAlign w:val="center"/>
            <w:hideMark/>
          </w:tcPr>
          <w:p w14:paraId="3AE62421"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0,87</w:t>
            </w:r>
          </w:p>
        </w:tc>
        <w:tc>
          <w:tcPr>
            <w:tcW w:w="1300" w:type="dxa"/>
            <w:tcBorders>
              <w:top w:val="nil"/>
              <w:left w:val="nil"/>
              <w:bottom w:val="nil"/>
              <w:right w:val="nil"/>
            </w:tcBorders>
            <w:shd w:val="clear" w:color="auto" w:fill="auto"/>
            <w:vAlign w:val="center"/>
            <w:hideMark/>
          </w:tcPr>
          <w:p w14:paraId="2A04D856"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3,88</w:t>
            </w:r>
          </w:p>
        </w:tc>
        <w:tc>
          <w:tcPr>
            <w:tcW w:w="1300" w:type="dxa"/>
            <w:tcBorders>
              <w:top w:val="nil"/>
              <w:left w:val="nil"/>
              <w:bottom w:val="nil"/>
              <w:right w:val="nil"/>
            </w:tcBorders>
            <w:shd w:val="clear" w:color="auto" w:fill="auto"/>
            <w:vAlign w:val="center"/>
            <w:hideMark/>
          </w:tcPr>
          <w:p w14:paraId="16EC269F"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0,05</w:t>
            </w:r>
          </w:p>
        </w:tc>
        <w:tc>
          <w:tcPr>
            <w:tcW w:w="1300" w:type="dxa"/>
            <w:tcBorders>
              <w:top w:val="nil"/>
              <w:left w:val="nil"/>
              <w:bottom w:val="nil"/>
              <w:right w:val="nil"/>
            </w:tcBorders>
            <w:shd w:val="clear" w:color="auto" w:fill="auto"/>
            <w:vAlign w:val="center"/>
            <w:hideMark/>
          </w:tcPr>
          <w:p w14:paraId="7C927142"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0,25</w:t>
            </w:r>
          </w:p>
        </w:tc>
        <w:tc>
          <w:tcPr>
            <w:tcW w:w="1300" w:type="dxa"/>
            <w:tcBorders>
              <w:top w:val="nil"/>
              <w:left w:val="nil"/>
              <w:bottom w:val="nil"/>
              <w:right w:val="nil"/>
            </w:tcBorders>
            <w:shd w:val="clear" w:color="auto" w:fill="auto"/>
            <w:vAlign w:val="center"/>
            <w:hideMark/>
          </w:tcPr>
          <w:p w14:paraId="190FE678"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0,78</w:t>
            </w:r>
          </w:p>
        </w:tc>
      </w:tr>
      <w:tr w:rsidR="0015391F" w:rsidRPr="0013124C" w14:paraId="345A03EF" w14:textId="77777777" w:rsidTr="0015391F">
        <w:trPr>
          <w:trHeight w:val="700"/>
          <w:jc w:val="center"/>
        </w:trPr>
        <w:tc>
          <w:tcPr>
            <w:tcW w:w="1500" w:type="dxa"/>
            <w:tcBorders>
              <w:top w:val="nil"/>
              <w:left w:val="nil"/>
              <w:bottom w:val="single" w:sz="8" w:space="0" w:color="auto"/>
              <w:right w:val="nil"/>
            </w:tcBorders>
            <w:shd w:val="clear" w:color="auto" w:fill="auto"/>
            <w:vAlign w:val="center"/>
            <w:hideMark/>
          </w:tcPr>
          <w:p w14:paraId="0664B9A1" w14:textId="77777777" w:rsidR="0015391F" w:rsidRPr="0013124C" w:rsidRDefault="0015391F" w:rsidP="0015391F">
            <w:pPr>
              <w:rPr>
                <w:rFonts w:asciiTheme="minorHAnsi" w:hAnsiTheme="minorHAnsi" w:cs="Calibri"/>
                <w:color w:val="000000"/>
              </w:rPr>
            </w:pPr>
            <w:r w:rsidRPr="0013124C">
              <w:rPr>
                <w:rFonts w:asciiTheme="minorHAnsi" w:hAnsiTheme="minorHAnsi" w:cs="Calibri"/>
                <w:color w:val="000000"/>
              </w:rPr>
              <w:t>Nereagování</w:t>
            </w:r>
          </w:p>
        </w:tc>
        <w:tc>
          <w:tcPr>
            <w:tcW w:w="1300" w:type="dxa"/>
            <w:tcBorders>
              <w:top w:val="nil"/>
              <w:left w:val="nil"/>
              <w:bottom w:val="single" w:sz="8" w:space="0" w:color="auto"/>
              <w:right w:val="nil"/>
            </w:tcBorders>
            <w:shd w:val="clear" w:color="auto" w:fill="auto"/>
            <w:vAlign w:val="center"/>
            <w:hideMark/>
          </w:tcPr>
          <w:p w14:paraId="61321480"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1,11</w:t>
            </w:r>
          </w:p>
        </w:tc>
        <w:tc>
          <w:tcPr>
            <w:tcW w:w="1300" w:type="dxa"/>
            <w:tcBorders>
              <w:top w:val="nil"/>
              <w:left w:val="nil"/>
              <w:bottom w:val="single" w:sz="8" w:space="0" w:color="auto"/>
              <w:right w:val="nil"/>
            </w:tcBorders>
            <w:shd w:val="clear" w:color="auto" w:fill="auto"/>
            <w:vAlign w:val="center"/>
            <w:hideMark/>
          </w:tcPr>
          <w:p w14:paraId="5949697C"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0,34</w:t>
            </w:r>
          </w:p>
        </w:tc>
        <w:tc>
          <w:tcPr>
            <w:tcW w:w="1300" w:type="dxa"/>
            <w:tcBorders>
              <w:top w:val="nil"/>
              <w:left w:val="nil"/>
              <w:bottom w:val="single" w:sz="8" w:space="0" w:color="auto"/>
              <w:right w:val="nil"/>
            </w:tcBorders>
            <w:shd w:val="clear" w:color="auto" w:fill="auto"/>
            <w:vAlign w:val="center"/>
            <w:hideMark/>
          </w:tcPr>
          <w:p w14:paraId="7060A4F8"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2,97</w:t>
            </w:r>
          </w:p>
        </w:tc>
        <w:tc>
          <w:tcPr>
            <w:tcW w:w="1300" w:type="dxa"/>
            <w:tcBorders>
              <w:top w:val="nil"/>
              <w:left w:val="nil"/>
              <w:bottom w:val="single" w:sz="8" w:space="0" w:color="auto"/>
              <w:right w:val="nil"/>
            </w:tcBorders>
            <w:shd w:val="clear" w:color="auto" w:fill="auto"/>
            <w:vAlign w:val="center"/>
            <w:hideMark/>
          </w:tcPr>
          <w:p w14:paraId="46A59FA6"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0,09</w:t>
            </w:r>
          </w:p>
        </w:tc>
        <w:tc>
          <w:tcPr>
            <w:tcW w:w="1300" w:type="dxa"/>
            <w:tcBorders>
              <w:top w:val="nil"/>
              <w:left w:val="nil"/>
              <w:bottom w:val="single" w:sz="8" w:space="0" w:color="auto"/>
              <w:right w:val="nil"/>
            </w:tcBorders>
            <w:shd w:val="clear" w:color="auto" w:fill="auto"/>
            <w:vAlign w:val="center"/>
            <w:hideMark/>
          </w:tcPr>
          <w:p w14:paraId="5AEA9053" w14:textId="4FE92F34"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0,9</w:t>
            </w:r>
            <w:r w:rsidR="002A455E">
              <w:rPr>
                <w:rFonts w:asciiTheme="minorHAnsi" w:hAnsiTheme="minorHAnsi" w:cs="Calibri"/>
                <w:color w:val="000000"/>
                <w:lang w:val="sk-SK"/>
              </w:rPr>
              <w:t>0</w:t>
            </w:r>
          </w:p>
        </w:tc>
        <w:tc>
          <w:tcPr>
            <w:tcW w:w="1300" w:type="dxa"/>
            <w:tcBorders>
              <w:top w:val="nil"/>
              <w:left w:val="nil"/>
              <w:bottom w:val="single" w:sz="8" w:space="0" w:color="auto"/>
              <w:right w:val="nil"/>
            </w:tcBorders>
            <w:shd w:val="clear" w:color="auto" w:fill="auto"/>
            <w:vAlign w:val="center"/>
            <w:hideMark/>
          </w:tcPr>
          <w:p w14:paraId="73AFA501" w14:textId="77777777" w:rsidR="0015391F" w:rsidRPr="0013124C" w:rsidRDefault="0015391F" w:rsidP="0015391F">
            <w:pPr>
              <w:jc w:val="center"/>
              <w:rPr>
                <w:rFonts w:asciiTheme="minorHAnsi" w:hAnsiTheme="minorHAnsi" w:cs="Calibri"/>
                <w:color w:val="000000"/>
              </w:rPr>
            </w:pPr>
            <w:r w:rsidRPr="0013124C">
              <w:rPr>
                <w:rFonts w:asciiTheme="minorHAnsi" w:hAnsiTheme="minorHAnsi" w:cs="Calibri"/>
                <w:color w:val="000000"/>
                <w:lang w:val="sk-SK"/>
              </w:rPr>
              <w:t>0,41</w:t>
            </w:r>
          </w:p>
        </w:tc>
      </w:tr>
    </w:tbl>
    <w:p w14:paraId="18223E3B" w14:textId="34173CFB" w:rsidR="00AD0435" w:rsidRDefault="00AD0435" w:rsidP="003B277E">
      <w:pPr>
        <w:pStyle w:val="Dalodstavce"/>
        <w:ind w:firstLine="0"/>
        <w:rPr>
          <w:i/>
          <w:iCs/>
        </w:rPr>
      </w:pPr>
    </w:p>
    <w:p w14:paraId="24ECEA9A" w14:textId="130D0753" w:rsidR="009215C8" w:rsidRDefault="009215C8" w:rsidP="00EC11AE">
      <w:pPr>
        <w:pStyle w:val="Nadpis2"/>
      </w:pPr>
      <w:bookmarkStart w:id="49" w:name="_Toc61807777"/>
      <w:r>
        <w:t xml:space="preserve">Efekt praxe všímavosti na </w:t>
      </w:r>
      <w:r w:rsidR="00EC11AE">
        <w:t>emocionální prožívání</w:t>
      </w:r>
      <w:r w:rsidR="000A0DC4">
        <w:t>, emoční regulaci, životní spokojenost</w:t>
      </w:r>
      <w:r w:rsidR="00316D3B">
        <w:t xml:space="preserve"> a konceptuální self</w:t>
      </w:r>
      <w:bookmarkEnd w:id="49"/>
    </w:p>
    <w:p w14:paraId="2D706329" w14:textId="0635681A" w:rsidR="002C1D67" w:rsidRPr="002C1D67" w:rsidRDefault="000A0DC4" w:rsidP="002C1D67">
      <w:pPr>
        <w:pStyle w:val="Odstavec1"/>
      </w:pPr>
      <w:r w:rsidRPr="002C1D67">
        <w:t>Pro ověření rozdílů v úrovni emocionálního prožívání</w:t>
      </w:r>
      <w:r w:rsidR="00963038">
        <w:t xml:space="preserve"> (pozitivní a negativní emotivita)</w:t>
      </w:r>
      <w:r w:rsidRPr="002C1D67">
        <w:t xml:space="preserve">, </w:t>
      </w:r>
      <w:r w:rsidR="00B87D19">
        <w:t>potíží s regulací emocí</w:t>
      </w:r>
      <w:r w:rsidR="002C1D67" w:rsidRPr="002C1D67">
        <w:t xml:space="preserve">, </w:t>
      </w:r>
      <w:r w:rsidRPr="002C1D67">
        <w:t xml:space="preserve">životní spokojenosti </w:t>
      </w:r>
      <w:r w:rsidR="002C1D67" w:rsidRPr="002C1D67">
        <w:t xml:space="preserve">a konceptuálního self </w:t>
      </w:r>
      <w:r w:rsidRPr="002C1D67">
        <w:t xml:space="preserve">mezi účastníky jednotlivých </w:t>
      </w:r>
      <w:r w:rsidR="00963038">
        <w:t>skupin</w:t>
      </w:r>
      <w:r w:rsidRPr="002C1D67">
        <w:t xml:space="preserve"> (M, P</w:t>
      </w:r>
      <w:r w:rsidR="009471CF">
        <w:t>, K</w:t>
      </w:r>
      <w:r w:rsidRPr="002C1D67">
        <w:t xml:space="preserve">) byla provedena také </w:t>
      </w:r>
      <w:r w:rsidR="00B87D19">
        <w:t>faktoriální</w:t>
      </w:r>
      <w:r w:rsidRPr="002C1D67">
        <w:t xml:space="preserve"> ANOVA. Tyto výsledky lze najít v tabulce </w:t>
      </w:r>
      <w:r w:rsidR="008966A4">
        <w:t>č. 7</w:t>
      </w:r>
      <w:r w:rsidRPr="002C1D67">
        <w:t xml:space="preserve">. </w:t>
      </w:r>
    </w:p>
    <w:p w14:paraId="0B840D96" w14:textId="395E884F" w:rsidR="003635EC" w:rsidRDefault="000A0DC4" w:rsidP="003635EC">
      <w:pPr>
        <w:pStyle w:val="Dalodstavce"/>
      </w:pPr>
      <w:r>
        <w:t>Výsledky neprokázaly významný rozdíl mezi skupinami před a po absolvování programu ani u jedné z výše jmenovaných proměnných</w:t>
      </w:r>
      <w:r w:rsidR="002C1D67">
        <w:t>, p&gt;0,05</w:t>
      </w:r>
      <w:r>
        <w:t>.</w:t>
      </w:r>
      <w:r w:rsidR="00144C4F">
        <w:t xml:space="preserve"> </w:t>
      </w:r>
      <w:r w:rsidR="003635EC">
        <w:t xml:space="preserve">Proměnné skupina a měření </w:t>
      </w:r>
      <w:r w:rsidR="003635EC" w:rsidRPr="00FF20D2">
        <w:t xml:space="preserve">spolu </w:t>
      </w:r>
      <w:r w:rsidR="003635EC">
        <w:t xml:space="preserve">ani v jednou případě významně </w:t>
      </w:r>
      <w:r w:rsidR="003635EC" w:rsidRPr="00FF20D2">
        <w:t>neinteragují</w:t>
      </w:r>
      <w:r w:rsidR="003635EC">
        <w:t xml:space="preserve"> a h</w:t>
      </w:r>
      <w:r w:rsidR="00D21761">
        <w:t xml:space="preserve">ypotézy </w:t>
      </w:r>
      <w:r w:rsidR="00D21761" w:rsidRPr="00D21761">
        <w:t>H</w:t>
      </w:r>
      <w:r w:rsidR="00D21761" w:rsidRPr="00D21761">
        <w:rPr>
          <w:vertAlign w:val="subscript"/>
        </w:rPr>
        <w:t>2</w:t>
      </w:r>
      <w:r w:rsidR="00D21761">
        <w:t>-</w:t>
      </w:r>
      <w:r w:rsidR="00D21761" w:rsidRPr="00D21761">
        <w:t>H</w:t>
      </w:r>
      <w:r w:rsidR="00D21761" w:rsidRPr="00D21761">
        <w:rPr>
          <w:vertAlign w:val="subscript"/>
        </w:rPr>
        <w:t>5</w:t>
      </w:r>
      <w:r w:rsidR="00D21761">
        <w:t xml:space="preserve"> tedy nebyly výsledky podpořeny</w:t>
      </w:r>
      <w:r w:rsidR="00313145">
        <w:t>:</w:t>
      </w:r>
      <w:r w:rsidR="00D21761">
        <w:t xml:space="preserve"> </w:t>
      </w:r>
    </w:p>
    <w:p w14:paraId="73800D3E" w14:textId="12890467" w:rsidR="00C532A1" w:rsidRDefault="00C532A1" w:rsidP="003635EC">
      <w:pPr>
        <w:pStyle w:val="Dalodstavce"/>
      </w:pPr>
    </w:p>
    <w:p w14:paraId="193BE155" w14:textId="77777777" w:rsidR="00C532A1" w:rsidRDefault="00C532A1" w:rsidP="00313145">
      <w:pPr>
        <w:pStyle w:val="Seznamsodrkami"/>
      </w:pPr>
      <w:r w:rsidRPr="00C11B66">
        <w:t>H</w:t>
      </w:r>
      <w:r w:rsidRPr="00C11B66">
        <w:rPr>
          <w:vertAlign w:val="subscript"/>
        </w:rPr>
        <w:t>2</w:t>
      </w:r>
      <w:r w:rsidRPr="00C11B66">
        <w:t xml:space="preserve">: Adolescenti zařazeni v meditační skupině </w:t>
      </w:r>
      <w:r>
        <w:t xml:space="preserve">(M) </w:t>
      </w:r>
      <w:r w:rsidRPr="00C11B66">
        <w:t>vykazují</w:t>
      </w:r>
      <w:r>
        <w:t xml:space="preserve"> po absolvování programu</w:t>
      </w:r>
      <w:r w:rsidRPr="00C11B66">
        <w:t xml:space="preserve"> signifikantní zvýšení míry </w:t>
      </w:r>
      <w:r>
        <w:t>pozitivních emocí a snížení emocí negativních</w:t>
      </w:r>
      <w:r w:rsidRPr="00C11B66">
        <w:t xml:space="preserve"> oproti adolescentům ve skupině</w:t>
      </w:r>
      <w:r>
        <w:t xml:space="preserve"> příběhové (P) a kontrolní (K).</w:t>
      </w:r>
    </w:p>
    <w:p w14:paraId="2940299C" w14:textId="30E6A770" w:rsidR="00C532A1" w:rsidRDefault="00C532A1" w:rsidP="00313145">
      <w:pPr>
        <w:pStyle w:val="Seznamsodrkami"/>
      </w:pPr>
      <w:r w:rsidRPr="00C11B66">
        <w:lastRenderedPageBreak/>
        <w:t>H</w:t>
      </w:r>
      <w:r>
        <w:rPr>
          <w:vertAlign w:val="subscript"/>
        </w:rPr>
        <w:t>3</w:t>
      </w:r>
      <w:r w:rsidRPr="00C11B66">
        <w:t xml:space="preserve">: Adolescenti zařazeni v meditační skupině </w:t>
      </w:r>
      <w:r>
        <w:t xml:space="preserve">(M) </w:t>
      </w:r>
      <w:r w:rsidRPr="00C11B66">
        <w:t xml:space="preserve">vykazují signifikantní </w:t>
      </w:r>
      <w:r w:rsidR="00DD5300">
        <w:t>snížení potíží v regulaci emocí</w:t>
      </w:r>
      <w:r>
        <w:t xml:space="preserve"> </w:t>
      </w:r>
      <w:r w:rsidRPr="00C11B66">
        <w:t>oproti adolescentům ve skupině</w:t>
      </w:r>
      <w:r>
        <w:t xml:space="preserve"> příběhové (P) a kontrolní (K).</w:t>
      </w:r>
    </w:p>
    <w:p w14:paraId="1D891433" w14:textId="77777777" w:rsidR="00C532A1" w:rsidRDefault="00C532A1" w:rsidP="00313145">
      <w:pPr>
        <w:pStyle w:val="Seznamsodrkami"/>
      </w:pPr>
      <w:r w:rsidRPr="00C11B66">
        <w:t>H</w:t>
      </w:r>
      <w:r>
        <w:rPr>
          <w:vertAlign w:val="subscript"/>
        </w:rPr>
        <w:t>4</w:t>
      </w:r>
      <w:r w:rsidRPr="00C11B66">
        <w:t xml:space="preserve">: Adolescenti zařazeni v meditační skupině </w:t>
      </w:r>
      <w:r>
        <w:t xml:space="preserve">(M) </w:t>
      </w:r>
      <w:r w:rsidRPr="00C11B66">
        <w:t>vykazují</w:t>
      </w:r>
      <w:r>
        <w:t xml:space="preserve"> po absolvování programu</w:t>
      </w:r>
      <w:r w:rsidRPr="00C11B66">
        <w:t xml:space="preserve"> signifikantní zvýšení míry </w:t>
      </w:r>
      <w:r>
        <w:t xml:space="preserve">životní spokojenosti </w:t>
      </w:r>
      <w:r w:rsidRPr="00C11B66">
        <w:t>oproti adolescentům ve skupině</w:t>
      </w:r>
      <w:r>
        <w:t xml:space="preserve"> příběhové (P) a kontrolní (K).</w:t>
      </w:r>
    </w:p>
    <w:p w14:paraId="2D7AA714" w14:textId="67A49506" w:rsidR="00C532A1" w:rsidRDefault="00C532A1" w:rsidP="00313145">
      <w:pPr>
        <w:pStyle w:val="Seznamsodrkami"/>
      </w:pPr>
      <w:r w:rsidRPr="00C11B66">
        <w:t>H</w:t>
      </w:r>
      <w:r>
        <w:rPr>
          <w:vertAlign w:val="subscript"/>
        </w:rPr>
        <w:t>5</w:t>
      </w:r>
      <w:r w:rsidRPr="00C11B66">
        <w:t xml:space="preserve">: Adolescenti zařazeni v meditační skupině </w:t>
      </w:r>
      <w:r>
        <w:t xml:space="preserve">(M) </w:t>
      </w:r>
      <w:r w:rsidRPr="00C11B66">
        <w:t xml:space="preserve">nevykazují </w:t>
      </w:r>
      <w:r w:rsidRPr="00BD241C">
        <w:t>signifikantní změnu míry konceptuálního „self“ po absolvování programu.</w:t>
      </w:r>
    </w:p>
    <w:p w14:paraId="2FF60489" w14:textId="77777777" w:rsidR="00C532A1" w:rsidRDefault="00C532A1" w:rsidP="00C532A1">
      <w:pPr>
        <w:pStyle w:val="Dalodstavce"/>
      </w:pPr>
    </w:p>
    <w:p w14:paraId="1D42CEBA" w14:textId="48928E50" w:rsidR="000A0DC4" w:rsidRDefault="00BB2743" w:rsidP="002C1D67">
      <w:pPr>
        <w:pStyle w:val="Dalodstavce"/>
      </w:pPr>
      <w:r>
        <w:t xml:space="preserve">U níže uvedených proměnných byly zaznamenány významné rozdíly </w:t>
      </w:r>
      <w:r w:rsidR="00552DEC">
        <w:t xml:space="preserve">z hlediska </w:t>
      </w:r>
      <w:r w:rsidR="00B87D19">
        <w:t>efektu měření</w:t>
      </w:r>
      <w:r w:rsidR="00D57D25">
        <w:t xml:space="preserve"> (před léčbou a po léčbě)</w:t>
      </w:r>
      <w:r w:rsidR="00552DEC">
        <w:t>:</w:t>
      </w:r>
    </w:p>
    <w:p w14:paraId="7726C1A2" w14:textId="2787A6D5" w:rsidR="00B33CDF" w:rsidRDefault="00D37B98" w:rsidP="00671889">
      <w:pPr>
        <w:pStyle w:val="Dalodstavce"/>
      </w:pPr>
      <w:r>
        <w:t>U proměn</w:t>
      </w:r>
      <w:r w:rsidR="00B33CDF">
        <w:t xml:space="preserve">né </w:t>
      </w:r>
      <w:r w:rsidR="00B33CDF" w:rsidRPr="00B87D19">
        <w:rPr>
          <w:b/>
          <w:bCs/>
        </w:rPr>
        <w:t>pozitivní emotivita</w:t>
      </w:r>
      <w:r>
        <w:t xml:space="preserve"> došlo k celkovému </w:t>
      </w:r>
      <w:r w:rsidR="00B33CDF">
        <w:t xml:space="preserve">významnému </w:t>
      </w:r>
      <w:r>
        <w:t>zvýšení</w:t>
      </w:r>
      <w:r w:rsidR="00B33CDF">
        <w:t xml:space="preserve"> pozitivního </w:t>
      </w:r>
      <w:r w:rsidR="00552DEC">
        <w:t xml:space="preserve">emočního </w:t>
      </w:r>
      <w:r w:rsidR="00B33CDF">
        <w:t>prožívání F(1,54)=5,49,</w:t>
      </w:r>
      <w:r w:rsidR="00B87D19">
        <w:t xml:space="preserve"> </w:t>
      </w:r>
      <w:r w:rsidR="00B33CDF">
        <w:t>p=0,02</w:t>
      </w:r>
      <w:r w:rsidR="00B87D19">
        <w:t xml:space="preserve">, </w:t>
      </w:r>
      <w:r w:rsidR="00B87D19" w:rsidRPr="00B531A8">
        <w:t>η</w:t>
      </w:r>
      <w:r w:rsidR="00B87D19" w:rsidRPr="00B531A8">
        <w:rPr>
          <w:vertAlign w:val="superscript"/>
        </w:rPr>
        <w:t>2</w:t>
      </w:r>
      <w:r w:rsidR="00B87D19">
        <w:t>=0,09</w:t>
      </w:r>
      <w:r w:rsidR="00B33CDF">
        <w:t>. K nejnižšímu nárůstu došlo u skupiny kontrolní, nicméně rozdíly mezi skupinami nejsou významné</w:t>
      </w:r>
      <w:r w:rsidR="00B87D19">
        <w:t>, p&gt;0,05</w:t>
      </w:r>
      <w:r w:rsidR="00B33CDF">
        <w:t xml:space="preserve">. </w:t>
      </w:r>
    </w:p>
    <w:p w14:paraId="2787506C" w14:textId="369DFCA2" w:rsidR="00B33CDF" w:rsidRDefault="00B33CDF" w:rsidP="00671889">
      <w:pPr>
        <w:pStyle w:val="Dalodstavce"/>
      </w:pPr>
      <w:r>
        <w:t xml:space="preserve">U proměnné </w:t>
      </w:r>
      <w:r w:rsidR="00B87D19" w:rsidRPr="00B87D19">
        <w:rPr>
          <w:b/>
          <w:bCs/>
        </w:rPr>
        <w:t>potíže s regulací emocí</w:t>
      </w:r>
      <w:r w:rsidR="00B87D19">
        <w:t xml:space="preserve"> </w:t>
      </w:r>
      <w:r>
        <w:t xml:space="preserve">bylo zaznamenáno </w:t>
      </w:r>
      <w:r w:rsidR="00552DEC">
        <w:t xml:space="preserve">celkové </w:t>
      </w:r>
      <w:r>
        <w:t xml:space="preserve">signifikantní snížení </w:t>
      </w:r>
      <w:r w:rsidR="00BE334E">
        <w:t xml:space="preserve">potíží s regulací emocí </w:t>
      </w:r>
      <w:r>
        <w:t>F(1,</w:t>
      </w:r>
      <w:r w:rsidR="00BE334E">
        <w:t>54)=</w:t>
      </w:r>
      <w:r>
        <w:t>6,82, p=0,01</w:t>
      </w:r>
      <w:r w:rsidR="00B87D19">
        <w:t xml:space="preserve">, </w:t>
      </w:r>
      <w:r w:rsidR="00B87D19" w:rsidRPr="00B531A8">
        <w:t>η</w:t>
      </w:r>
      <w:r w:rsidR="00B87D19" w:rsidRPr="00B531A8">
        <w:rPr>
          <w:vertAlign w:val="superscript"/>
        </w:rPr>
        <w:t>2</w:t>
      </w:r>
      <w:r w:rsidR="00B87D19">
        <w:t>= 0,11</w:t>
      </w:r>
      <w:r>
        <w:t xml:space="preserve">. </w:t>
      </w:r>
      <w:r w:rsidR="00BB2743">
        <w:t xml:space="preserve">Na úrovni jednotlivých dimenzí emoční regulace byl zaznamenán významný pokles </w:t>
      </w:r>
      <w:r w:rsidR="00E14699">
        <w:t xml:space="preserve">potíží s </w:t>
      </w:r>
      <w:r w:rsidR="00BB2743">
        <w:t>porozumění</w:t>
      </w:r>
      <w:r w:rsidR="00E14699">
        <w:t>m</w:t>
      </w:r>
      <w:r w:rsidR="00BB2743">
        <w:t xml:space="preserve"> F(1,54)=10,82, p=0,00</w:t>
      </w:r>
      <w:r w:rsidR="00B87D19">
        <w:t xml:space="preserve">, </w:t>
      </w:r>
      <w:r w:rsidR="00B87D19" w:rsidRPr="00B531A8">
        <w:t>η</w:t>
      </w:r>
      <w:r w:rsidR="00B87D19" w:rsidRPr="00B531A8">
        <w:rPr>
          <w:vertAlign w:val="superscript"/>
        </w:rPr>
        <w:t>2</w:t>
      </w:r>
      <w:r w:rsidR="00B87D19">
        <w:t xml:space="preserve">= 0,17 </w:t>
      </w:r>
      <w:r w:rsidR="00BB2743">
        <w:t>a strategie</w:t>
      </w:r>
      <w:r w:rsidR="00E14699">
        <w:t>mi</w:t>
      </w:r>
      <w:r w:rsidR="00BB2743">
        <w:t xml:space="preserve"> F(1,54)=5,29, p=0,03</w:t>
      </w:r>
      <w:r w:rsidR="00B87D19">
        <w:t xml:space="preserve">, </w:t>
      </w:r>
      <w:r w:rsidR="00B87D19" w:rsidRPr="00B531A8">
        <w:t>η</w:t>
      </w:r>
      <w:r w:rsidR="00B87D19" w:rsidRPr="00B531A8">
        <w:rPr>
          <w:vertAlign w:val="superscript"/>
        </w:rPr>
        <w:t>2</w:t>
      </w:r>
      <w:r w:rsidR="00B87D19">
        <w:t>= 0,09</w:t>
      </w:r>
      <w:r w:rsidR="00BB2743">
        <w:t>. U proměnné neakceptování</w:t>
      </w:r>
      <w:r w:rsidR="00260084">
        <w:t xml:space="preserve"> je pozorovatelný pokles potíží s přijetím vlastních prožitků</w:t>
      </w:r>
      <w:r w:rsidR="00552DEC">
        <w:t>, n</w:t>
      </w:r>
      <w:r w:rsidR="00260084">
        <w:t>ejnižší pokles u skupiny meditační. Nicméně rozdíly mezi skupinami ne</w:t>
      </w:r>
      <w:r w:rsidR="00FE10FF">
        <w:t>-</w:t>
      </w:r>
      <w:r w:rsidR="00260084">
        <w:t>jsou významné</w:t>
      </w:r>
      <w:r w:rsidR="00B87D19">
        <w:t>, p&gt;0,05</w:t>
      </w:r>
      <w:r w:rsidR="00260084">
        <w:t xml:space="preserve">. </w:t>
      </w:r>
    </w:p>
    <w:p w14:paraId="39587F3D" w14:textId="371E6C94" w:rsidR="00260084" w:rsidRDefault="00260084" w:rsidP="00671889">
      <w:pPr>
        <w:pStyle w:val="Dalodstavce"/>
      </w:pPr>
      <w:r>
        <w:t xml:space="preserve">K signifikantnímu nárůstu </w:t>
      </w:r>
      <w:r w:rsidRPr="008D5F35">
        <w:rPr>
          <w:b/>
          <w:bCs/>
        </w:rPr>
        <w:t>životní spokojenosti</w:t>
      </w:r>
      <w:r>
        <w:t xml:space="preserve"> </w:t>
      </w:r>
      <w:r w:rsidR="00E14699" w:rsidRPr="00C40C9C">
        <w:t xml:space="preserve">z hlediska </w:t>
      </w:r>
      <w:r w:rsidR="00B12082">
        <w:t xml:space="preserve">efektu měření </w:t>
      </w:r>
      <w:r>
        <w:t>došlo u všech skupin bez ohledu na typ intervence F(1, 56)=11,35, p=0,00</w:t>
      </w:r>
      <w:r w:rsidR="00B12082">
        <w:t xml:space="preserve">, </w:t>
      </w:r>
      <w:r w:rsidR="00B12082" w:rsidRPr="00B531A8">
        <w:t>η</w:t>
      </w:r>
      <w:r w:rsidR="00B12082" w:rsidRPr="00B531A8">
        <w:rPr>
          <w:vertAlign w:val="superscript"/>
        </w:rPr>
        <w:t>2</w:t>
      </w:r>
      <w:r w:rsidR="00B12082">
        <w:t>=0,17</w:t>
      </w:r>
      <w:r>
        <w:t xml:space="preserve">. </w:t>
      </w:r>
      <w:r w:rsidR="00144C4F">
        <w:t>U kontrolní skupiny je zvýšení výrazně nižší oproti skupině meditační a příběhové, ale rozdíl není významný</w:t>
      </w:r>
      <w:r w:rsidR="008A7A74">
        <w:t>, p&gt;0,05</w:t>
      </w:r>
      <w:r w:rsidR="00144C4F">
        <w:t>.</w:t>
      </w:r>
    </w:p>
    <w:p w14:paraId="362E7B98" w14:textId="3B1B7BFB" w:rsidR="009471CF" w:rsidRDefault="00144C4F" w:rsidP="009471CF">
      <w:pPr>
        <w:pStyle w:val="Dalodstavce"/>
      </w:pPr>
      <w:r>
        <w:t xml:space="preserve">U proměnné </w:t>
      </w:r>
      <w:r w:rsidR="008D5F35" w:rsidRPr="008D5F35">
        <w:rPr>
          <w:b/>
          <w:bCs/>
        </w:rPr>
        <w:t>konceptuální self</w:t>
      </w:r>
      <w:r w:rsidR="008D5F35">
        <w:t xml:space="preserve"> </w:t>
      </w:r>
      <w:r>
        <w:t xml:space="preserve">došlo </w:t>
      </w:r>
      <w:r w:rsidR="00552DEC">
        <w:t xml:space="preserve">také </w:t>
      </w:r>
      <w:r>
        <w:t xml:space="preserve">k významnému nárůstu </w:t>
      </w:r>
      <w:r w:rsidR="00B12082">
        <w:t xml:space="preserve">v důsledku </w:t>
      </w:r>
      <w:r w:rsidR="008D5F35">
        <w:t>efektu měření</w:t>
      </w:r>
      <w:r w:rsidR="00552DEC">
        <w:t xml:space="preserve"> </w:t>
      </w:r>
      <w:r>
        <w:t>F(1, 56)=9,89, p=0,00</w:t>
      </w:r>
      <w:r w:rsidR="00B12082">
        <w:t xml:space="preserve">, </w:t>
      </w:r>
      <w:r w:rsidR="00B12082" w:rsidRPr="00B531A8">
        <w:t>η</w:t>
      </w:r>
      <w:r w:rsidR="00B12082" w:rsidRPr="00B531A8">
        <w:rPr>
          <w:vertAlign w:val="superscript"/>
        </w:rPr>
        <w:t>2</w:t>
      </w:r>
      <w:r w:rsidR="00B12082">
        <w:t>= 0,15.</w:t>
      </w:r>
    </w:p>
    <w:p w14:paraId="489F682D" w14:textId="7AD43202" w:rsidR="002F4007" w:rsidRPr="00E11AC2" w:rsidRDefault="009471CF">
      <w:pPr>
        <w:rPr>
          <w:rFonts w:ascii="Cambria" w:hAnsi="Cambria"/>
        </w:rPr>
      </w:pPr>
      <w:r>
        <w:br w:type="page"/>
      </w:r>
    </w:p>
    <w:p w14:paraId="3EAF5F34" w14:textId="1CD9D947" w:rsidR="002F4007" w:rsidRPr="002F4007" w:rsidRDefault="002F4007" w:rsidP="002F4007">
      <w:pPr>
        <w:pStyle w:val="Dalodstavce"/>
        <w:ind w:firstLine="0"/>
        <w:rPr>
          <w:i/>
          <w:iCs/>
        </w:rPr>
      </w:pPr>
      <w:r w:rsidRPr="002F4007">
        <w:rPr>
          <w:i/>
          <w:iCs/>
        </w:rPr>
        <w:lastRenderedPageBreak/>
        <w:t xml:space="preserve">Tabulka č. </w:t>
      </w:r>
      <w:r>
        <w:rPr>
          <w:i/>
          <w:iCs/>
        </w:rPr>
        <w:t>6</w:t>
      </w:r>
    </w:p>
    <w:p w14:paraId="68E41585" w14:textId="610D6094" w:rsidR="002F4007" w:rsidRPr="00D705A8" w:rsidRDefault="002F4007" w:rsidP="002F4007">
      <w:pPr>
        <w:pStyle w:val="Dalodstavce"/>
        <w:ind w:firstLine="0"/>
        <w:rPr>
          <w:i/>
          <w:iCs/>
        </w:rPr>
      </w:pPr>
      <w:r w:rsidRPr="00D705A8">
        <w:rPr>
          <w:i/>
          <w:iCs/>
        </w:rPr>
        <w:t xml:space="preserve">Popisné statistiky pro jednotlivé skupiny a měření (před a po </w:t>
      </w:r>
      <w:r w:rsidR="00CC0A5E">
        <w:rPr>
          <w:i/>
          <w:iCs/>
        </w:rPr>
        <w:t>hospitalizaci</w:t>
      </w:r>
      <w:r w:rsidRPr="00D705A8">
        <w:rPr>
          <w:i/>
          <w:iCs/>
        </w:rPr>
        <w:t>)</w:t>
      </w:r>
      <w:r w:rsidR="00D705A8" w:rsidRPr="00D705A8">
        <w:rPr>
          <w:i/>
          <w:iCs/>
        </w:rPr>
        <w:t xml:space="preserve"> u proměnných emocionální prožívání, potíže s ER, životní spokojenost a konceptuální self</w:t>
      </w:r>
    </w:p>
    <w:p w14:paraId="45F6CA3A" w14:textId="6E473422" w:rsidR="00D705A8" w:rsidRPr="00D705A8" w:rsidRDefault="00D705A8" w:rsidP="002F4007">
      <w:pPr>
        <w:pStyle w:val="Dalodstavce"/>
        <w:ind w:firstLine="0"/>
        <w:rPr>
          <w:i/>
          <w:iCs/>
        </w:rPr>
      </w:pPr>
    </w:p>
    <w:tbl>
      <w:tblPr>
        <w:tblpPr w:leftFromText="141" w:rightFromText="141" w:vertAnchor="text" w:tblpXSpec="center" w:tblpY="1"/>
        <w:tblOverlap w:val="never"/>
        <w:tblW w:w="9640" w:type="dxa"/>
        <w:jc w:val="center"/>
        <w:tblCellMar>
          <w:left w:w="70" w:type="dxa"/>
          <w:right w:w="70" w:type="dxa"/>
        </w:tblCellMar>
        <w:tblLook w:val="04A0" w:firstRow="1" w:lastRow="0" w:firstColumn="1" w:lastColumn="0" w:noHBand="0" w:noVBand="1"/>
      </w:tblPr>
      <w:tblGrid>
        <w:gridCol w:w="1840"/>
        <w:gridCol w:w="1300"/>
        <w:gridCol w:w="1300"/>
        <w:gridCol w:w="1300"/>
        <w:gridCol w:w="1300"/>
        <w:gridCol w:w="1300"/>
        <w:gridCol w:w="1300"/>
      </w:tblGrid>
      <w:tr w:rsidR="00C84318" w:rsidRPr="00B03C80" w14:paraId="53F10FFC" w14:textId="77777777" w:rsidTr="00C84318">
        <w:trPr>
          <w:trHeight w:val="320"/>
          <w:jc w:val="center"/>
        </w:trPr>
        <w:tc>
          <w:tcPr>
            <w:tcW w:w="1840" w:type="dxa"/>
            <w:vMerge w:val="restart"/>
            <w:tcBorders>
              <w:left w:val="nil"/>
              <w:right w:val="nil"/>
            </w:tcBorders>
            <w:shd w:val="clear" w:color="auto" w:fill="auto"/>
            <w:vAlign w:val="center"/>
            <w:hideMark/>
          </w:tcPr>
          <w:p w14:paraId="7B7F9BD1" w14:textId="77777777" w:rsidR="00C84318" w:rsidRPr="00CB7186" w:rsidRDefault="00C84318" w:rsidP="00C84318">
            <w:pPr>
              <w:rPr>
                <w:rFonts w:asciiTheme="minorHAnsi" w:hAnsiTheme="minorHAnsi" w:cs="Calibri"/>
                <w:color w:val="000000"/>
              </w:rPr>
            </w:pPr>
            <w:r w:rsidRPr="00CB7186">
              <w:rPr>
                <w:rFonts w:asciiTheme="minorHAnsi" w:hAnsiTheme="minorHAnsi" w:cs="Calibri"/>
                <w:color w:val="000000"/>
              </w:rPr>
              <w:t> </w:t>
            </w:r>
          </w:p>
        </w:tc>
        <w:tc>
          <w:tcPr>
            <w:tcW w:w="2600" w:type="dxa"/>
            <w:gridSpan w:val="2"/>
            <w:vMerge w:val="restart"/>
            <w:tcBorders>
              <w:left w:val="nil"/>
              <w:bottom w:val="single" w:sz="4" w:space="0" w:color="auto"/>
              <w:right w:val="nil"/>
            </w:tcBorders>
            <w:shd w:val="clear" w:color="auto" w:fill="auto"/>
            <w:vAlign w:val="center"/>
            <w:hideMark/>
          </w:tcPr>
          <w:p w14:paraId="1449FCEF" w14:textId="77777777" w:rsidR="00C84318" w:rsidRPr="00B03C80" w:rsidRDefault="00C84318" w:rsidP="00C84318">
            <w:pPr>
              <w:jc w:val="center"/>
              <w:rPr>
                <w:rFonts w:asciiTheme="minorHAnsi" w:hAnsiTheme="minorHAnsi"/>
                <w:color w:val="000000"/>
              </w:rPr>
            </w:pPr>
            <w:r w:rsidRPr="00B03C80">
              <w:rPr>
                <w:rFonts w:asciiTheme="minorHAnsi" w:hAnsiTheme="minorHAnsi"/>
                <w:color w:val="000000"/>
              </w:rPr>
              <w:t xml:space="preserve">Meditační </w:t>
            </w:r>
          </w:p>
          <w:p w14:paraId="698998EC" w14:textId="2FE58C74"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(N=28)</w:t>
            </w:r>
          </w:p>
        </w:tc>
        <w:tc>
          <w:tcPr>
            <w:tcW w:w="2600" w:type="dxa"/>
            <w:gridSpan w:val="2"/>
            <w:vMerge w:val="restart"/>
            <w:tcBorders>
              <w:top w:val="nil"/>
              <w:left w:val="nil"/>
              <w:bottom w:val="single" w:sz="4" w:space="0" w:color="000000"/>
              <w:right w:val="nil"/>
            </w:tcBorders>
            <w:shd w:val="clear" w:color="auto" w:fill="auto"/>
            <w:vAlign w:val="center"/>
            <w:hideMark/>
          </w:tcPr>
          <w:p w14:paraId="43B517BD" w14:textId="77777777" w:rsidR="00C84318" w:rsidRPr="00B03C80" w:rsidRDefault="00C84318" w:rsidP="00C84318">
            <w:pPr>
              <w:jc w:val="center"/>
              <w:rPr>
                <w:rFonts w:asciiTheme="minorHAnsi" w:hAnsiTheme="minorHAnsi"/>
                <w:color w:val="000000"/>
              </w:rPr>
            </w:pPr>
            <w:r w:rsidRPr="00B03C80">
              <w:rPr>
                <w:rFonts w:asciiTheme="minorHAnsi" w:hAnsiTheme="minorHAnsi"/>
                <w:color w:val="000000"/>
              </w:rPr>
              <w:t xml:space="preserve">Příběhová </w:t>
            </w:r>
          </w:p>
          <w:p w14:paraId="5EBC7EDB" w14:textId="7EF6234C"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(N=19)</w:t>
            </w:r>
          </w:p>
        </w:tc>
        <w:tc>
          <w:tcPr>
            <w:tcW w:w="2600" w:type="dxa"/>
            <w:gridSpan w:val="2"/>
            <w:vMerge w:val="restart"/>
            <w:tcBorders>
              <w:top w:val="nil"/>
              <w:left w:val="nil"/>
              <w:bottom w:val="single" w:sz="4" w:space="0" w:color="000000"/>
              <w:right w:val="nil"/>
            </w:tcBorders>
            <w:shd w:val="clear" w:color="auto" w:fill="auto"/>
            <w:vAlign w:val="center"/>
            <w:hideMark/>
          </w:tcPr>
          <w:p w14:paraId="76D5661C" w14:textId="77777777" w:rsidR="00C84318" w:rsidRPr="00B03C80" w:rsidRDefault="00C84318" w:rsidP="00C84318">
            <w:pPr>
              <w:jc w:val="center"/>
              <w:rPr>
                <w:rFonts w:asciiTheme="minorHAnsi" w:hAnsiTheme="minorHAnsi"/>
                <w:color w:val="000000"/>
              </w:rPr>
            </w:pPr>
            <w:r w:rsidRPr="00B03C80">
              <w:rPr>
                <w:rFonts w:asciiTheme="minorHAnsi" w:hAnsiTheme="minorHAnsi"/>
                <w:color w:val="000000"/>
              </w:rPr>
              <w:t xml:space="preserve">Kontrolní </w:t>
            </w:r>
          </w:p>
          <w:p w14:paraId="005B91B2" w14:textId="09F77F25"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(N=10)</w:t>
            </w:r>
          </w:p>
        </w:tc>
      </w:tr>
      <w:tr w:rsidR="00C84318" w:rsidRPr="00B03C80" w14:paraId="640DA4B5" w14:textId="77777777" w:rsidTr="00C84318">
        <w:trPr>
          <w:trHeight w:val="320"/>
          <w:jc w:val="center"/>
        </w:trPr>
        <w:tc>
          <w:tcPr>
            <w:tcW w:w="1840" w:type="dxa"/>
            <w:vMerge/>
            <w:tcBorders>
              <w:left w:val="nil"/>
              <w:right w:val="nil"/>
            </w:tcBorders>
            <w:vAlign w:val="center"/>
            <w:hideMark/>
          </w:tcPr>
          <w:p w14:paraId="61FF2AD6" w14:textId="77777777" w:rsidR="00C84318" w:rsidRPr="00CB7186" w:rsidRDefault="00C84318" w:rsidP="00C84318">
            <w:pPr>
              <w:rPr>
                <w:rFonts w:asciiTheme="minorHAnsi" w:hAnsiTheme="minorHAnsi" w:cs="Calibri"/>
                <w:color w:val="000000"/>
              </w:rPr>
            </w:pPr>
          </w:p>
        </w:tc>
        <w:tc>
          <w:tcPr>
            <w:tcW w:w="2600" w:type="dxa"/>
            <w:gridSpan w:val="2"/>
            <w:vMerge/>
            <w:tcBorders>
              <w:left w:val="nil"/>
              <w:bottom w:val="single" w:sz="4" w:space="0" w:color="auto"/>
              <w:right w:val="nil"/>
            </w:tcBorders>
            <w:vAlign w:val="center"/>
            <w:hideMark/>
          </w:tcPr>
          <w:p w14:paraId="151B3860" w14:textId="77777777" w:rsidR="00C84318" w:rsidRPr="00B03C80" w:rsidRDefault="00C84318" w:rsidP="00C84318">
            <w:pPr>
              <w:rPr>
                <w:rFonts w:asciiTheme="minorHAnsi" w:hAnsiTheme="minorHAnsi" w:cs="Calibri"/>
                <w:color w:val="000000"/>
              </w:rPr>
            </w:pPr>
          </w:p>
        </w:tc>
        <w:tc>
          <w:tcPr>
            <w:tcW w:w="2600" w:type="dxa"/>
            <w:gridSpan w:val="2"/>
            <w:vMerge/>
            <w:tcBorders>
              <w:top w:val="nil"/>
              <w:left w:val="nil"/>
              <w:bottom w:val="single" w:sz="4" w:space="0" w:color="000000"/>
              <w:right w:val="nil"/>
            </w:tcBorders>
            <w:vAlign w:val="center"/>
            <w:hideMark/>
          </w:tcPr>
          <w:p w14:paraId="504E6C2D" w14:textId="77777777" w:rsidR="00C84318" w:rsidRPr="00B03C80" w:rsidRDefault="00C84318" w:rsidP="00C84318">
            <w:pPr>
              <w:rPr>
                <w:rFonts w:asciiTheme="minorHAnsi" w:hAnsiTheme="minorHAnsi" w:cs="Calibri"/>
                <w:color w:val="000000"/>
              </w:rPr>
            </w:pPr>
          </w:p>
        </w:tc>
        <w:tc>
          <w:tcPr>
            <w:tcW w:w="2600" w:type="dxa"/>
            <w:gridSpan w:val="2"/>
            <w:vMerge/>
            <w:tcBorders>
              <w:top w:val="nil"/>
              <w:left w:val="nil"/>
              <w:bottom w:val="single" w:sz="4" w:space="0" w:color="000000"/>
              <w:right w:val="nil"/>
            </w:tcBorders>
            <w:vAlign w:val="center"/>
            <w:hideMark/>
          </w:tcPr>
          <w:p w14:paraId="6B98E81E" w14:textId="77777777" w:rsidR="00C84318" w:rsidRPr="00B03C80" w:rsidRDefault="00C84318" w:rsidP="00C84318">
            <w:pPr>
              <w:rPr>
                <w:rFonts w:asciiTheme="minorHAnsi" w:hAnsiTheme="minorHAnsi" w:cs="Calibri"/>
                <w:color w:val="000000"/>
              </w:rPr>
            </w:pPr>
          </w:p>
        </w:tc>
      </w:tr>
      <w:tr w:rsidR="00C84318" w:rsidRPr="00B03C80" w14:paraId="41920CCB" w14:textId="77777777" w:rsidTr="00C84318">
        <w:trPr>
          <w:trHeight w:val="340"/>
          <w:jc w:val="center"/>
        </w:trPr>
        <w:tc>
          <w:tcPr>
            <w:tcW w:w="1840" w:type="dxa"/>
            <w:tcBorders>
              <w:left w:val="nil"/>
              <w:bottom w:val="nil"/>
              <w:right w:val="nil"/>
            </w:tcBorders>
            <w:shd w:val="clear" w:color="auto" w:fill="auto"/>
            <w:vAlign w:val="center"/>
            <w:hideMark/>
          </w:tcPr>
          <w:p w14:paraId="7A749D79" w14:textId="77777777" w:rsidR="00C84318" w:rsidRPr="00CB7186" w:rsidRDefault="00C84318" w:rsidP="00C84318">
            <w:pPr>
              <w:jc w:val="center"/>
              <w:rPr>
                <w:rFonts w:asciiTheme="minorHAnsi" w:hAnsiTheme="minorHAnsi" w:cs="Calibri"/>
                <w:b/>
                <w:bCs/>
                <w:color w:val="000000"/>
              </w:rPr>
            </w:pPr>
          </w:p>
        </w:tc>
        <w:tc>
          <w:tcPr>
            <w:tcW w:w="1300" w:type="dxa"/>
            <w:tcBorders>
              <w:top w:val="single" w:sz="4" w:space="0" w:color="auto"/>
              <w:left w:val="nil"/>
              <w:bottom w:val="nil"/>
              <w:right w:val="nil"/>
            </w:tcBorders>
            <w:shd w:val="clear" w:color="auto" w:fill="auto"/>
            <w:vAlign w:val="center"/>
            <w:hideMark/>
          </w:tcPr>
          <w:p w14:paraId="66CA3679"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Před</w:t>
            </w:r>
          </w:p>
        </w:tc>
        <w:tc>
          <w:tcPr>
            <w:tcW w:w="1300" w:type="dxa"/>
            <w:tcBorders>
              <w:top w:val="single" w:sz="4" w:space="0" w:color="auto"/>
              <w:left w:val="nil"/>
              <w:bottom w:val="nil"/>
              <w:right w:val="nil"/>
            </w:tcBorders>
            <w:shd w:val="clear" w:color="auto" w:fill="auto"/>
            <w:vAlign w:val="center"/>
            <w:hideMark/>
          </w:tcPr>
          <w:p w14:paraId="7698A22F"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Po</w:t>
            </w:r>
          </w:p>
        </w:tc>
        <w:tc>
          <w:tcPr>
            <w:tcW w:w="1300" w:type="dxa"/>
            <w:tcBorders>
              <w:top w:val="nil"/>
              <w:left w:val="nil"/>
              <w:bottom w:val="nil"/>
              <w:right w:val="nil"/>
            </w:tcBorders>
            <w:shd w:val="clear" w:color="auto" w:fill="auto"/>
            <w:vAlign w:val="center"/>
            <w:hideMark/>
          </w:tcPr>
          <w:p w14:paraId="5892EA4C"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Před</w:t>
            </w:r>
          </w:p>
        </w:tc>
        <w:tc>
          <w:tcPr>
            <w:tcW w:w="1300" w:type="dxa"/>
            <w:tcBorders>
              <w:top w:val="nil"/>
              <w:left w:val="nil"/>
              <w:bottom w:val="nil"/>
              <w:right w:val="nil"/>
            </w:tcBorders>
            <w:shd w:val="clear" w:color="auto" w:fill="auto"/>
            <w:vAlign w:val="center"/>
            <w:hideMark/>
          </w:tcPr>
          <w:p w14:paraId="17333DF4"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Po</w:t>
            </w:r>
          </w:p>
        </w:tc>
        <w:tc>
          <w:tcPr>
            <w:tcW w:w="1300" w:type="dxa"/>
            <w:tcBorders>
              <w:top w:val="nil"/>
              <w:left w:val="nil"/>
              <w:bottom w:val="nil"/>
              <w:right w:val="nil"/>
            </w:tcBorders>
            <w:shd w:val="clear" w:color="auto" w:fill="auto"/>
            <w:vAlign w:val="center"/>
            <w:hideMark/>
          </w:tcPr>
          <w:p w14:paraId="23DC730A"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Před</w:t>
            </w:r>
          </w:p>
        </w:tc>
        <w:tc>
          <w:tcPr>
            <w:tcW w:w="1300" w:type="dxa"/>
            <w:tcBorders>
              <w:top w:val="nil"/>
              <w:left w:val="nil"/>
              <w:bottom w:val="nil"/>
              <w:right w:val="nil"/>
            </w:tcBorders>
            <w:shd w:val="clear" w:color="auto" w:fill="auto"/>
            <w:vAlign w:val="center"/>
            <w:hideMark/>
          </w:tcPr>
          <w:p w14:paraId="5B35FF5A"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Po</w:t>
            </w:r>
          </w:p>
        </w:tc>
      </w:tr>
      <w:tr w:rsidR="00C84318" w:rsidRPr="00B03C80" w14:paraId="2247FDA1" w14:textId="77777777" w:rsidTr="00C84318">
        <w:trPr>
          <w:trHeight w:val="340"/>
          <w:jc w:val="center"/>
        </w:trPr>
        <w:tc>
          <w:tcPr>
            <w:tcW w:w="1840" w:type="dxa"/>
            <w:tcBorders>
              <w:top w:val="nil"/>
              <w:left w:val="nil"/>
              <w:bottom w:val="nil"/>
              <w:right w:val="nil"/>
            </w:tcBorders>
            <w:shd w:val="clear" w:color="auto" w:fill="auto"/>
            <w:vAlign w:val="center"/>
            <w:hideMark/>
          </w:tcPr>
          <w:p w14:paraId="1B018D35" w14:textId="77777777" w:rsidR="00C84318" w:rsidRPr="00CB7186" w:rsidRDefault="00C84318" w:rsidP="00C84318">
            <w:pPr>
              <w:rPr>
                <w:rFonts w:asciiTheme="minorHAnsi" w:hAnsiTheme="minorHAnsi" w:cs="Calibri"/>
                <w:b/>
                <w:bCs/>
                <w:color w:val="000000"/>
              </w:rPr>
            </w:pPr>
            <w:r w:rsidRPr="00CB7186">
              <w:rPr>
                <w:rFonts w:asciiTheme="minorHAnsi" w:hAnsiTheme="minorHAnsi"/>
                <w:b/>
                <w:bCs/>
                <w:color w:val="000000"/>
              </w:rPr>
              <w:t>Potíže s ER</w:t>
            </w:r>
          </w:p>
        </w:tc>
        <w:tc>
          <w:tcPr>
            <w:tcW w:w="1300" w:type="dxa"/>
            <w:tcBorders>
              <w:top w:val="nil"/>
              <w:left w:val="nil"/>
              <w:bottom w:val="nil"/>
              <w:right w:val="nil"/>
            </w:tcBorders>
            <w:shd w:val="clear" w:color="auto" w:fill="auto"/>
            <w:vAlign w:val="center"/>
            <w:hideMark/>
          </w:tcPr>
          <w:p w14:paraId="2592EC58"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58,71</w:t>
            </w:r>
          </w:p>
        </w:tc>
        <w:tc>
          <w:tcPr>
            <w:tcW w:w="1300" w:type="dxa"/>
            <w:tcBorders>
              <w:top w:val="nil"/>
              <w:left w:val="nil"/>
              <w:bottom w:val="nil"/>
              <w:right w:val="nil"/>
            </w:tcBorders>
            <w:shd w:val="clear" w:color="auto" w:fill="auto"/>
            <w:vAlign w:val="center"/>
            <w:hideMark/>
          </w:tcPr>
          <w:p w14:paraId="1081A764"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56,04</w:t>
            </w:r>
          </w:p>
        </w:tc>
        <w:tc>
          <w:tcPr>
            <w:tcW w:w="1300" w:type="dxa"/>
            <w:tcBorders>
              <w:top w:val="nil"/>
              <w:left w:val="nil"/>
              <w:bottom w:val="nil"/>
              <w:right w:val="nil"/>
            </w:tcBorders>
            <w:shd w:val="clear" w:color="auto" w:fill="auto"/>
            <w:vAlign w:val="center"/>
            <w:hideMark/>
          </w:tcPr>
          <w:p w14:paraId="58FF5C60"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57,26</w:t>
            </w:r>
          </w:p>
        </w:tc>
        <w:tc>
          <w:tcPr>
            <w:tcW w:w="1300" w:type="dxa"/>
            <w:tcBorders>
              <w:top w:val="nil"/>
              <w:left w:val="nil"/>
              <w:bottom w:val="nil"/>
              <w:right w:val="nil"/>
            </w:tcBorders>
            <w:shd w:val="clear" w:color="auto" w:fill="auto"/>
            <w:vAlign w:val="center"/>
            <w:hideMark/>
          </w:tcPr>
          <w:p w14:paraId="5787BFCA"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52,21</w:t>
            </w:r>
          </w:p>
        </w:tc>
        <w:tc>
          <w:tcPr>
            <w:tcW w:w="1300" w:type="dxa"/>
            <w:tcBorders>
              <w:top w:val="nil"/>
              <w:left w:val="nil"/>
              <w:bottom w:val="nil"/>
              <w:right w:val="nil"/>
            </w:tcBorders>
            <w:shd w:val="clear" w:color="auto" w:fill="auto"/>
            <w:vAlign w:val="center"/>
            <w:hideMark/>
          </w:tcPr>
          <w:p w14:paraId="0DD59E53"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62,8</w:t>
            </w:r>
          </w:p>
        </w:tc>
        <w:tc>
          <w:tcPr>
            <w:tcW w:w="1300" w:type="dxa"/>
            <w:tcBorders>
              <w:top w:val="nil"/>
              <w:left w:val="nil"/>
              <w:bottom w:val="nil"/>
              <w:right w:val="nil"/>
            </w:tcBorders>
            <w:shd w:val="clear" w:color="auto" w:fill="auto"/>
            <w:vAlign w:val="center"/>
            <w:hideMark/>
          </w:tcPr>
          <w:p w14:paraId="572785E1" w14:textId="5173E084"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58,1</w:t>
            </w:r>
            <w:r w:rsidR="00B03C80">
              <w:rPr>
                <w:rFonts w:asciiTheme="minorHAnsi" w:hAnsiTheme="minorHAnsi"/>
                <w:color w:val="000000"/>
              </w:rPr>
              <w:t>0</w:t>
            </w:r>
          </w:p>
        </w:tc>
      </w:tr>
      <w:tr w:rsidR="00C84318" w:rsidRPr="00B03C80" w14:paraId="18F679CB" w14:textId="77777777" w:rsidTr="00C84318">
        <w:trPr>
          <w:trHeight w:val="340"/>
          <w:jc w:val="center"/>
        </w:trPr>
        <w:tc>
          <w:tcPr>
            <w:tcW w:w="1840" w:type="dxa"/>
            <w:tcBorders>
              <w:top w:val="nil"/>
              <w:left w:val="nil"/>
              <w:bottom w:val="nil"/>
              <w:right w:val="nil"/>
            </w:tcBorders>
            <w:shd w:val="clear" w:color="auto" w:fill="auto"/>
            <w:vAlign w:val="center"/>
            <w:hideMark/>
          </w:tcPr>
          <w:p w14:paraId="3ED9CAC0" w14:textId="77777777" w:rsidR="00C84318" w:rsidRPr="00CB7186" w:rsidRDefault="00C84318" w:rsidP="00C84318">
            <w:pPr>
              <w:rPr>
                <w:rFonts w:asciiTheme="minorHAnsi" w:hAnsiTheme="minorHAnsi" w:cs="Calibri"/>
                <w:color w:val="000000"/>
              </w:rPr>
            </w:pPr>
            <w:r w:rsidRPr="00CB7186">
              <w:rPr>
                <w:rFonts w:asciiTheme="minorHAnsi" w:hAnsiTheme="minorHAnsi"/>
                <w:color w:val="000000"/>
              </w:rPr>
              <w:t>Uvědomění</w:t>
            </w:r>
          </w:p>
        </w:tc>
        <w:tc>
          <w:tcPr>
            <w:tcW w:w="1300" w:type="dxa"/>
            <w:tcBorders>
              <w:top w:val="nil"/>
              <w:left w:val="nil"/>
              <w:bottom w:val="nil"/>
              <w:right w:val="nil"/>
            </w:tcBorders>
            <w:shd w:val="clear" w:color="auto" w:fill="auto"/>
            <w:vAlign w:val="center"/>
            <w:hideMark/>
          </w:tcPr>
          <w:p w14:paraId="4444099B"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9,61</w:t>
            </w:r>
          </w:p>
        </w:tc>
        <w:tc>
          <w:tcPr>
            <w:tcW w:w="1300" w:type="dxa"/>
            <w:tcBorders>
              <w:top w:val="nil"/>
              <w:left w:val="nil"/>
              <w:bottom w:val="nil"/>
              <w:right w:val="nil"/>
            </w:tcBorders>
            <w:shd w:val="clear" w:color="auto" w:fill="auto"/>
            <w:vAlign w:val="center"/>
            <w:hideMark/>
          </w:tcPr>
          <w:p w14:paraId="013161B2"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9,46</w:t>
            </w:r>
          </w:p>
        </w:tc>
        <w:tc>
          <w:tcPr>
            <w:tcW w:w="1300" w:type="dxa"/>
            <w:tcBorders>
              <w:top w:val="nil"/>
              <w:left w:val="nil"/>
              <w:bottom w:val="nil"/>
              <w:right w:val="nil"/>
            </w:tcBorders>
            <w:shd w:val="clear" w:color="auto" w:fill="auto"/>
            <w:vAlign w:val="center"/>
            <w:hideMark/>
          </w:tcPr>
          <w:p w14:paraId="5E7D89BB"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9,89</w:t>
            </w:r>
          </w:p>
        </w:tc>
        <w:tc>
          <w:tcPr>
            <w:tcW w:w="1300" w:type="dxa"/>
            <w:tcBorders>
              <w:top w:val="nil"/>
              <w:left w:val="nil"/>
              <w:bottom w:val="nil"/>
              <w:right w:val="nil"/>
            </w:tcBorders>
            <w:shd w:val="clear" w:color="auto" w:fill="auto"/>
            <w:vAlign w:val="center"/>
            <w:hideMark/>
          </w:tcPr>
          <w:p w14:paraId="1119C140" w14:textId="5A3D1A82"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10</w:t>
            </w:r>
            <w:r w:rsidR="00B03C80">
              <w:rPr>
                <w:rFonts w:asciiTheme="minorHAnsi" w:hAnsiTheme="minorHAnsi"/>
                <w:color w:val="000000"/>
              </w:rPr>
              <w:t>,00</w:t>
            </w:r>
          </w:p>
        </w:tc>
        <w:tc>
          <w:tcPr>
            <w:tcW w:w="1300" w:type="dxa"/>
            <w:tcBorders>
              <w:top w:val="nil"/>
              <w:left w:val="nil"/>
              <w:bottom w:val="nil"/>
              <w:right w:val="nil"/>
            </w:tcBorders>
            <w:shd w:val="clear" w:color="auto" w:fill="auto"/>
            <w:vAlign w:val="center"/>
            <w:hideMark/>
          </w:tcPr>
          <w:p w14:paraId="24176BEC" w14:textId="526FCE05"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8,8</w:t>
            </w:r>
            <w:r w:rsidR="00B03C80">
              <w:rPr>
                <w:rFonts w:asciiTheme="minorHAnsi" w:hAnsiTheme="minorHAnsi"/>
                <w:color w:val="000000"/>
              </w:rPr>
              <w:t>0</w:t>
            </w:r>
          </w:p>
        </w:tc>
        <w:tc>
          <w:tcPr>
            <w:tcW w:w="1300" w:type="dxa"/>
            <w:tcBorders>
              <w:top w:val="nil"/>
              <w:left w:val="nil"/>
              <w:bottom w:val="nil"/>
              <w:right w:val="nil"/>
            </w:tcBorders>
            <w:shd w:val="clear" w:color="auto" w:fill="auto"/>
            <w:vAlign w:val="center"/>
            <w:hideMark/>
          </w:tcPr>
          <w:p w14:paraId="31941500" w14:textId="175EED29"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9,3</w:t>
            </w:r>
            <w:r w:rsidR="00B03C80">
              <w:rPr>
                <w:rFonts w:asciiTheme="minorHAnsi" w:hAnsiTheme="minorHAnsi"/>
                <w:color w:val="000000"/>
              </w:rPr>
              <w:t>0</w:t>
            </w:r>
          </w:p>
        </w:tc>
      </w:tr>
      <w:tr w:rsidR="00C84318" w:rsidRPr="00B03C80" w14:paraId="015DDC79" w14:textId="77777777" w:rsidTr="00C84318">
        <w:trPr>
          <w:trHeight w:val="340"/>
          <w:jc w:val="center"/>
        </w:trPr>
        <w:tc>
          <w:tcPr>
            <w:tcW w:w="1840" w:type="dxa"/>
            <w:tcBorders>
              <w:top w:val="nil"/>
              <w:left w:val="nil"/>
              <w:bottom w:val="nil"/>
              <w:right w:val="nil"/>
            </w:tcBorders>
            <w:shd w:val="clear" w:color="auto" w:fill="auto"/>
            <w:vAlign w:val="center"/>
            <w:hideMark/>
          </w:tcPr>
          <w:p w14:paraId="42AB1D97" w14:textId="77777777" w:rsidR="00C84318" w:rsidRPr="00CB7186" w:rsidRDefault="00C84318" w:rsidP="00C84318">
            <w:pPr>
              <w:rPr>
                <w:rFonts w:asciiTheme="minorHAnsi" w:hAnsiTheme="minorHAnsi" w:cs="Calibri"/>
                <w:color w:val="000000"/>
              </w:rPr>
            </w:pPr>
            <w:r w:rsidRPr="00CB7186">
              <w:rPr>
                <w:rFonts w:asciiTheme="minorHAnsi" w:hAnsiTheme="minorHAnsi"/>
                <w:color w:val="000000"/>
              </w:rPr>
              <w:t>Porozumění</w:t>
            </w:r>
          </w:p>
        </w:tc>
        <w:tc>
          <w:tcPr>
            <w:tcW w:w="1300" w:type="dxa"/>
            <w:tcBorders>
              <w:top w:val="nil"/>
              <w:left w:val="nil"/>
              <w:bottom w:val="nil"/>
              <w:right w:val="nil"/>
            </w:tcBorders>
            <w:shd w:val="clear" w:color="auto" w:fill="auto"/>
            <w:vAlign w:val="center"/>
            <w:hideMark/>
          </w:tcPr>
          <w:p w14:paraId="399AF037"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9,36</w:t>
            </w:r>
          </w:p>
        </w:tc>
        <w:tc>
          <w:tcPr>
            <w:tcW w:w="1300" w:type="dxa"/>
            <w:tcBorders>
              <w:top w:val="nil"/>
              <w:left w:val="nil"/>
              <w:bottom w:val="nil"/>
              <w:right w:val="nil"/>
            </w:tcBorders>
            <w:shd w:val="clear" w:color="auto" w:fill="auto"/>
            <w:vAlign w:val="center"/>
            <w:hideMark/>
          </w:tcPr>
          <w:p w14:paraId="07FE36F7"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9,18</w:t>
            </w:r>
          </w:p>
        </w:tc>
        <w:tc>
          <w:tcPr>
            <w:tcW w:w="1300" w:type="dxa"/>
            <w:tcBorders>
              <w:top w:val="nil"/>
              <w:left w:val="nil"/>
              <w:bottom w:val="nil"/>
              <w:right w:val="nil"/>
            </w:tcBorders>
            <w:shd w:val="clear" w:color="auto" w:fill="auto"/>
            <w:vAlign w:val="center"/>
            <w:hideMark/>
          </w:tcPr>
          <w:p w14:paraId="3E8F520F" w14:textId="38744EFE"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10</w:t>
            </w:r>
            <w:r w:rsidR="00B03C80">
              <w:rPr>
                <w:rFonts w:asciiTheme="minorHAnsi" w:hAnsiTheme="minorHAnsi"/>
                <w:color w:val="000000"/>
              </w:rPr>
              <w:t>,00</w:t>
            </w:r>
          </w:p>
        </w:tc>
        <w:tc>
          <w:tcPr>
            <w:tcW w:w="1300" w:type="dxa"/>
            <w:tcBorders>
              <w:top w:val="nil"/>
              <w:left w:val="nil"/>
              <w:bottom w:val="nil"/>
              <w:right w:val="nil"/>
            </w:tcBorders>
            <w:shd w:val="clear" w:color="auto" w:fill="auto"/>
            <w:vAlign w:val="center"/>
            <w:hideMark/>
          </w:tcPr>
          <w:p w14:paraId="1B4BE95C"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8,63</w:t>
            </w:r>
          </w:p>
        </w:tc>
        <w:tc>
          <w:tcPr>
            <w:tcW w:w="1300" w:type="dxa"/>
            <w:tcBorders>
              <w:top w:val="nil"/>
              <w:left w:val="nil"/>
              <w:bottom w:val="nil"/>
              <w:right w:val="nil"/>
            </w:tcBorders>
            <w:shd w:val="clear" w:color="auto" w:fill="auto"/>
            <w:vAlign w:val="center"/>
            <w:hideMark/>
          </w:tcPr>
          <w:p w14:paraId="4A443514" w14:textId="74638E91"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11,6</w:t>
            </w:r>
            <w:r w:rsidR="00B03C80">
              <w:rPr>
                <w:rFonts w:asciiTheme="minorHAnsi" w:hAnsiTheme="minorHAnsi"/>
                <w:color w:val="000000"/>
              </w:rPr>
              <w:t>0</w:t>
            </w:r>
          </w:p>
        </w:tc>
        <w:tc>
          <w:tcPr>
            <w:tcW w:w="1300" w:type="dxa"/>
            <w:tcBorders>
              <w:top w:val="nil"/>
              <w:left w:val="nil"/>
              <w:bottom w:val="nil"/>
              <w:right w:val="nil"/>
            </w:tcBorders>
            <w:shd w:val="clear" w:color="auto" w:fill="auto"/>
            <w:vAlign w:val="center"/>
            <w:hideMark/>
          </w:tcPr>
          <w:p w14:paraId="35B5251F" w14:textId="5565BEF1"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9,4</w:t>
            </w:r>
            <w:r w:rsidR="00B03C80">
              <w:rPr>
                <w:rFonts w:asciiTheme="minorHAnsi" w:hAnsiTheme="minorHAnsi"/>
                <w:color w:val="000000"/>
              </w:rPr>
              <w:t>0</w:t>
            </w:r>
          </w:p>
        </w:tc>
      </w:tr>
      <w:tr w:rsidR="00C84318" w:rsidRPr="00B03C80" w14:paraId="6AF4DBED" w14:textId="77777777" w:rsidTr="00C84318">
        <w:trPr>
          <w:trHeight w:val="680"/>
          <w:jc w:val="center"/>
        </w:trPr>
        <w:tc>
          <w:tcPr>
            <w:tcW w:w="1840" w:type="dxa"/>
            <w:tcBorders>
              <w:top w:val="nil"/>
              <w:left w:val="nil"/>
              <w:bottom w:val="nil"/>
              <w:right w:val="nil"/>
            </w:tcBorders>
            <w:shd w:val="clear" w:color="auto" w:fill="auto"/>
            <w:vAlign w:val="center"/>
            <w:hideMark/>
          </w:tcPr>
          <w:p w14:paraId="08DFC901" w14:textId="77777777" w:rsidR="00C84318" w:rsidRPr="00CB7186" w:rsidRDefault="00C84318" w:rsidP="00C84318">
            <w:pPr>
              <w:rPr>
                <w:rFonts w:asciiTheme="minorHAnsi" w:hAnsiTheme="minorHAnsi" w:cs="Calibri"/>
                <w:color w:val="000000"/>
              </w:rPr>
            </w:pPr>
            <w:r w:rsidRPr="00CB7186">
              <w:rPr>
                <w:rFonts w:asciiTheme="minorHAnsi" w:hAnsiTheme="minorHAnsi"/>
                <w:color w:val="000000"/>
              </w:rPr>
              <w:t>Neakceptování</w:t>
            </w:r>
          </w:p>
        </w:tc>
        <w:tc>
          <w:tcPr>
            <w:tcW w:w="1300" w:type="dxa"/>
            <w:tcBorders>
              <w:top w:val="nil"/>
              <w:left w:val="nil"/>
              <w:bottom w:val="nil"/>
              <w:right w:val="nil"/>
            </w:tcBorders>
            <w:shd w:val="clear" w:color="auto" w:fill="auto"/>
            <w:vAlign w:val="center"/>
            <w:hideMark/>
          </w:tcPr>
          <w:p w14:paraId="0C2EE3F0"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8,04</w:t>
            </w:r>
          </w:p>
        </w:tc>
        <w:tc>
          <w:tcPr>
            <w:tcW w:w="1300" w:type="dxa"/>
            <w:tcBorders>
              <w:top w:val="nil"/>
              <w:left w:val="nil"/>
              <w:bottom w:val="nil"/>
              <w:right w:val="nil"/>
            </w:tcBorders>
            <w:shd w:val="clear" w:color="auto" w:fill="auto"/>
            <w:vAlign w:val="center"/>
            <w:hideMark/>
          </w:tcPr>
          <w:p w14:paraId="7DEB327B"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7,86</w:t>
            </w:r>
          </w:p>
        </w:tc>
        <w:tc>
          <w:tcPr>
            <w:tcW w:w="1300" w:type="dxa"/>
            <w:tcBorders>
              <w:top w:val="nil"/>
              <w:left w:val="nil"/>
              <w:bottom w:val="nil"/>
              <w:right w:val="nil"/>
            </w:tcBorders>
            <w:shd w:val="clear" w:color="auto" w:fill="auto"/>
            <w:vAlign w:val="center"/>
            <w:hideMark/>
          </w:tcPr>
          <w:p w14:paraId="42FC9B65"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8,89</w:t>
            </w:r>
          </w:p>
        </w:tc>
        <w:tc>
          <w:tcPr>
            <w:tcW w:w="1300" w:type="dxa"/>
            <w:tcBorders>
              <w:top w:val="nil"/>
              <w:left w:val="nil"/>
              <w:bottom w:val="nil"/>
              <w:right w:val="nil"/>
            </w:tcBorders>
            <w:shd w:val="clear" w:color="auto" w:fill="auto"/>
            <w:vAlign w:val="center"/>
            <w:hideMark/>
          </w:tcPr>
          <w:p w14:paraId="6FE259EA"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7,74</w:t>
            </w:r>
          </w:p>
        </w:tc>
        <w:tc>
          <w:tcPr>
            <w:tcW w:w="1300" w:type="dxa"/>
            <w:tcBorders>
              <w:top w:val="nil"/>
              <w:left w:val="nil"/>
              <w:bottom w:val="nil"/>
              <w:right w:val="nil"/>
            </w:tcBorders>
            <w:shd w:val="clear" w:color="auto" w:fill="auto"/>
            <w:vAlign w:val="center"/>
            <w:hideMark/>
          </w:tcPr>
          <w:p w14:paraId="59A0593F" w14:textId="7B0A91CC"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9,4</w:t>
            </w:r>
            <w:r w:rsidR="00B03C80">
              <w:rPr>
                <w:rFonts w:asciiTheme="minorHAnsi" w:hAnsiTheme="minorHAnsi"/>
                <w:color w:val="000000"/>
              </w:rPr>
              <w:t>0</w:t>
            </w:r>
          </w:p>
        </w:tc>
        <w:tc>
          <w:tcPr>
            <w:tcW w:w="1300" w:type="dxa"/>
            <w:tcBorders>
              <w:top w:val="nil"/>
              <w:left w:val="nil"/>
              <w:bottom w:val="nil"/>
              <w:right w:val="nil"/>
            </w:tcBorders>
            <w:shd w:val="clear" w:color="auto" w:fill="auto"/>
            <w:vAlign w:val="center"/>
            <w:hideMark/>
          </w:tcPr>
          <w:p w14:paraId="778CADCF" w14:textId="21A3F10E"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8,1</w:t>
            </w:r>
            <w:r w:rsidR="00B03C80">
              <w:rPr>
                <w:rFonts w:asciiTheme="minorHAnsi" w:hAnsiTheme="minorHAnsi"/>
                <w:color w:val="000000"/>
              </w:rPr>
              <w:t>0</w:t>
            </w:r>
          </w:p>
        </w:tc>
      </w:tr>
      <w:tr w:rsidR="00C84318" w:rsidRPr="00B03C80" w14:paraId="05BB0607" w14:textId="77777777" w:rsidTr="00C84318">
        <w:trPr>
          <w:trHeight w:val="340"/>
          <w:jc w:val="center"/>
        </w:trPr>
        <w:tc>
          <w:tcPr>
            <w:tcW w:w="1840" w:type="dxa"/>
            <w:tcBorders>
              <w:top w:val="nil"/>
              <w:left w:val="nil"/>
              <w:bottom w:val="nil"/>
              <w:right w:val="nil"/>
            </w:tcBorders>
            <w:shd w:val="clear" w:color="auto" w:fill="auto"/>
            <w:vAlign w:val="center"/>
            <w:hideMark/>
          </w:tcPr>
          <w:p w14:paraId="4EA60B82" w14:textId="77777777" w:rsidR="00C84318" w:rsidRPr="00CB7186" w:rsidRDefault="00C84318" w:rsidP="00C84318">
            <w:pPr>
              <w:rPr>
                <w:rFonts w:asciiTheme="minorHAnsi" w:hAnsiTheme="minorHAnsi" w:cs="Calibri"/>
                <w:color w:val="000000"/>
              </w:rPr>
            </w:pPr>
            <w:r w:rsidRPr="00CB7186">
              <w:rPr>
                <w:rFonts w:asciiTheme="minorHAnsi" w:hAnsiTheme="minorHAnsi"/>
                <w:color w:val="000000"/>
              </w:rPr>
              <w:t>Cíle</w:t>
            </w:r>
          </w:p>
        </w:tc>
        <w:tc>
          <w:tcPr>
            <w:tcW w:w="1300" w:type="dxa"/>
            <w:tcBorders>
              <w:top w:val="nil"/>
              <w:left w:val="nil"/>
              <w:bottom w:val="nil"/>
              <w:right w:val="nil"/>
            </w:tcBorders>
            <w:shd w:val="clear" w:color="auto" w:fill="auto"/>
            <w:vAlign w:val="center"/>
            <w:hideMark/>
          </w:tcPr>
          <w:p w14:paraId="5314502B"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12,04</w:t>
            </w:r>
          </w:p>
        </w:tc>
        <w:tc>
          <w:tcPr>
            <w:tcW w:w="1300" w:type="dxa"/>
            <w:tcBorders>
              <w:top w:val="nil"/>
              <w:left w:val="nil"/>
              <w:bottom w:val="nil"/>
              <w:right w:val="nil"/>
            </w:tcBorders>
            <w:shd w:val="clear" w:color="auto" w:fill="auto"/>
            <w:vAlign w:val="center"/>
            <w:hideMark/>
          </w:tcPr>
          <w:p w14:paraId="4D546892"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11,54</w:t>
            </w:r>
          </w:p>
        </w:tc>
        <w:tc>
          <w:tcPr>
            <w:tcW w:w="1300" w:type="dxa"/>
            <w:tcBorders>
              <w:top w:val="nil"/>
              <w:left w:val="nil"/>
              <w:bottom w:val="nil"/>
              <w:right w:val="nil"/>
            </w:tcBorders>
            <w:shd w:val="clear" w:color="auto" w:fill="auto"/>
            <w:vAlign w:val="center"/>
            <w:hideMark/>
          </w:tcPr>
          <w:p w14:paraId="3A3C98E8"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10,68</w:t>
            </w:r>
          </w:p>
        </w:tc>
        <w:tc>
          <w:tcPr>
            <w:tcW w:w="1300" w:type="dxa"/>
            <w:tcBorders>
              <w:top w:val="nil"/>
              <w:left w:val="nil"/>
              <w:bottom w:val="nil"/>
              <w:right w:val="nil"/>
            </w:tcBorders>
            <w:shd w:val="clear" w:color="auto" w:fill="auto"/>
            <w:vAlign w:val="center"/>
            <w:hideMark/>
          </w:tcPr>
          <w:p w14:paraId="41C2DD63"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9,74</w:t>
            </w:r>
          </w:p>
        </w:tc>
        <w:tc>
          <w:tcPr>
            <w:tcW w:w="1300" w:type="dxa"/>
            <w:tcBorders>
              <w:top w:val="nil"/>
              <w:left w:val="nil"/>
              <w:bottom w:val="nil"/>
              <w:right w:val="nil"/>
            </w:tcBorders>
            <w:shd w:val="clear" w:color="auto" w:fill="auto"/>
            <w:vAlign w:val="center"/>
            <w:hideMark/>
          </w:tcPr>
          <w:p w14:paraId="6BB40863" w14:textId="11FC953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12,6</w:t>
            </w:r>
            <w:r w:rsidR="00B03C80">
              <w:rPr>
                <w:rFonts w:asciiTheme="minorHAnsi" w:hAnsiTheme="minorHAnsi"/>
                <w:color w:val="000000"/>
              </w:rPr>
              <w:t>0</w:t>
            </w:r>
          </w:p>
        </w:tc>
        <w:tc>
          <w:tcPr>
            <w:tcW w:w="1300" w:type="dxa"/>
            <w:tcBorders>
              <w:top w:val="nil"/>
              <w:left w:val="nil"/>
              <w:bottom w:val="nil"/>
              <w:right w:val="nil"/>
            </w:tcBorders>
            <w:shd w:val="clear" w:color="auto" w:fill="auto"/>
            <w:vAlign w:val="center"/>
            <w:hideMark/>
          </w:tcPr>
          <w:p w14:paraId="74B2AD9B" w14:textId="6EE1251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12,2</w:t>
            </w:r>
            <w:r w:rsidR="00B03C80">
              <w:rPr>
                <w:rFonts w:asciiTheme="minorHAnsi" w:hAnsiTheme="minorHAnsi"/>
                <w:color w:val="000000"/>
              </w:rPr>
              <w:t>0</w:t>
            </w:r>
          </w:p>
        </w:tc>
      </w:tr>
      <w:tr w:rsidR="00C84318" w:rsidRPr="00B03C80" w14:paraId="47D6D158" w14:textId="77777777" w:rsidTr="00C84318">
        <w:trPr>
          <w:trHeight w:val="340"/>
          <w:jc w:val="center"/>
        </w:trPr>
        <w:tc>
          <w:tcPr>
            <w:tcW w:w="1840" w:type="dxa"/>
            <w:tcBorders>
              <w:top w:val="nil"/>
              <w:left w:val="nil"/>
              <w:bottom w:val="nil"/>
              <w:right w:val="nil"/>
            </w:tcBorders>
            <w:shd w:val="clear" w:color="auto" w:fill="auto"/>
            <w:vAlign w:val="center"/>
            <w:hideMark/>
          </w:tcPr>
          <w:p w14:paraId="72E2F19D" w14:textId="77777777" w:rsidR="00C84318" w:rsidRPr="00CB7186" w:rsidRDefault="00C84318" w:rsidP="00C84318">
            <w:pPr>
              <w:rPr>
                <w:rFonts w:asciiTheme="minorHAnsi" w:hAnsiTheme="minorHAnsi" w:cs="Calibri"/>
                <w:color w:val="000000"/>
              </w:rPr>
            </w:pPr>
            <w:r w:rsidRPr="00CB7186">
              <w:rPr>
                <w:rFonts w:asciiTheme="minorHAnsi" w:hAnsiTheme="minorHAnsi"/>
                <w:color w:val="000000"/>
              </w:rPr>
              <w:t>Impulzivita</w:t>
            </w:r>
          </w:p>
        </w:tc>
        <w:tc>
          <w:tcPr>
            <w:tcW w:w="1300" w:type="dxa"/>
            <w:tcBorders>
              <w:top w:val="nil"/>
              <w:left w:val="nil"/>
              <w:bottom w:val="nil"/>
              <w:right w:val="nil"/>
            </w:tcBorders>
            <w:shd w:val="clear" w:color="auto" w:fill="auto"/>
            <w:vAlign w:val="center"/>
            <w:hideMark/>
          </w:tcPr>
          <w:p w14:paraId="075C0149"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9,46</w:t>
            </w:r>
          </w:p>
        </w:tc>
        <w:tc>
          <w:tcPr>
            <w:tcW w:w="1300" w:type="dxa"/>
            <w:tcBorders>
              <w:top w:val="nil"/>
              <w:left w:val="nil"/>
              <w:bottom w:val="nil"/>
              <w:right w:val="nil"/>
            </w:tcBorders>
            <w:shd w:val="clear" w:color="auto" w:fill="auto"/>
            <w:vAlign w:val="center"/>
            <w:hideMark/>
          </w:tcPr>
          <w:p w14:paraId="6FA9FAB3"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8,57</w:t>
            </w:r>
          </w:p>
        </w:tc>
        <w:tc>
          <w:tcPr>
            <w:tcW w:w="1300" w:type="dxa"/>
            <w:tcBorders>
              <w:top w:val="nil"/>
              <w:left w:val="nil"/>
              <w:bottom w:val="nil"/>
              <w:right w:val="nil"/>
            </w:tcBorders>
            <w:shd w:val="clear" w:color="auto" w:fill="auto"/>
            <w:vAlign w:val="center"/>
            <w:hideMark/>
          </w:tcPr>
          <w:p w14:paraId="6703932B"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8,26</w:t>
            </w:r>
          </w:p>
        </w:tc>
        <w:tc>
          <w:tcPr>
            <w:tcW w:w="1300" w:type="dxa"/>
            <w:tcBorders>
              <w:top w:val="nil"/>
              <w:left w:val="nil"/>
              <w:bottom w:val="nil"/>
              <w:right w:val="nil"/>
            </w:tcBorders>
            <w:shd w:val="clear" w:color="auto" w:fill="auto"/>
            <w:vAlign w:val="center"/>
            <w:hideMark/>
          </w:tcPr>
          <w:p w14:paraId="0F31D96D"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7,63</w:t>
            </w:r>
          </w:p>
        </w:tc>
        <w:tc>
          <w:tcPr>
            <w:tcW w:w="1300" w:type="dxa"/>
            <w:tcBorders>
              <w:top w:val="nil"/>
              <w:left w:val="nil"/>
              <w:bottom w:val="nil"/>
              <w:right w:val="nil"/>
            </w:tcBorders>
            <w:shd w:val="clear" w:color="auto" w:fill="auto"/>
            <w:vAlign w:val="center"/>
            <w:hideMark/>
          </w:tcPr>
          <w:p w14:paraId="066EE74B" w14:textId="4FDDF8DC"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9,1</w:t>
            </w:r>
            <w:r w:rsidR="00B03C80">
              <w:rPr>
                <w:rFonts w:asciiTheme="minorHAnsi" w:hAnsiTheme="minorHAnsi"/>
                <w:color w:val="000000"/>
              </w:rPr>
              <w:t>0</w:t>
            </w:r>
          </w:p>
        </w:tc>
        <w:tc>
          <w:tcPr>
            <w:tcW w:w="1300" w:type="dxa"/>
            <w:tcBorders>
              <w:top w:val="nil"/>
              <w:left w:val="nil"/>
              <w:bottom w:val="nil"/>
              <w:right w:val="nil"/>
            </w:tcBorders>
            <w:shd w:val="clear" w:color="auto" w:fill="auto"/>
            <w:vAlign w:val="center"/>
            <w:hideMark/>
          </w:tcPr>
          <w:p w14:paraId="67ABE0AA" w14:textId="1AE0996A"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8,8</w:t>
            </w:r>
            <w:r w:rsidR="00B03C80">
              <w:rPr>
                <w:rFonts w:asciiTheme="minorHAnsi" w:hAnsiTheme="minorHAnsi"/>
                <w:color w:val="000000"/>
              </w:rPr>
              <w:t>0</w:t>
            </w:r>
          </w:p>
        </w:tc>
      </w:tr>
      <w:tr w:rsidR="00C84318" w:rsidRPr="00B03C80" w14:paraId="02DC2D64" w14:textId="77777777" w:rsidTr="00C84318">
        <w:trPr>
          <w:trHeight w:val="340"/>
          <w:jc w:val="center"/>
        </w:trPr>
        <w:tc>
          <w:tcPr>
            <w:tcW w:w="1840" w:type="dxa"/>
            <w:tcBorders>
              <w:top w:val="nil"/>
              <w:left w:val="nil"/>
              <w:bottom w:val="nil"/>
              <w:right w:val="nil"/>
            </w:tcBorders>
            <w:shd w:val="clear" w:color="auto" w:fill="auto"/>
            <w:vAlign w:val="center"/>
            <w:hideMark/>
          </w:tcPr>
          <w:p w14:paraId="1729F2EA" w14:textId="77777777" w:rsidR="00C84318" w:rsidRPr="00CB7186" w:rsidRDefault="00C84318" w:rsidP="00C84318">
            <w:pPr>
              <w:rPr>
                <w:rFonts w:asciiTheme="minorHAnsi" w:hAnsiTheme="minorHAnsi" w:cs="Calibri"/>
                <w:color w:val="000000"/>
              </w:rPr>
            </w:pPr>
            <w:r w:rsidRPr="00CB7186">
              <w:rPr>
                <w:rFonts w:asciiTheme="minorHAnsi" w:hAnsiTheme="minorHAnsi"/>
                <w:color w:val="000000"/>
              </w:rPr>
              <w:t>Strategie</w:t>
            </w:r>
          </w:p>
        </w:tc>
        <w:tc>
          <w:tcPr>
            <w:tcW w:w="1300" w:type="dxa"/>
            <w:tcBorders>
              <w:top w:val="nil"/>
              <w:left w:val="nil"/>
              <w:right w:val="nil"/>
            </w:tcBorders>
            <w:shd w:val="clear" w:color="auto" w:fill="auto"/>
            <w:vAlign w:val="center"/>
            <w:hideMark/>
          </w:tcPr>
          <w:p w14:paraId="3F58BB99"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10,21</w:t>
            </w:r>
          </w:p>
        </w:tc>
        <w:tc>
          <w:tcPr>
            <w:tcW w:w="1300" w:type="dxa"/>
            <w:tcBorders>
              <w:top w:val="nil"/>
              <w:left w:val="nil"/>
              <w:right w:val="nil"/>
            </w:tcBorders>
            <w:shd w:val="clear" w:color="auto" w:fill="auto"/>
            <w:vAlign w:val="center"/>
            <w:hideMark/>
          </w:tcPr>
          <w:p w14:paraId="4A21A616"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9,43</w:t>
            </w:r>
          </w:p>
        </w:tc>
        <w:tc>
          <w:tcPr>
            <w:tcW w:w="1300" w:type="dxa"/>
            <w:tcBorders>
              <w:top w:val="nil"/>
              <w:left w:val="nil"/>
              <w:right w:val="nil"/>
            </w:tcBorders>
            <w:shd w:val="clear" w:color="auto" w:fill="auto"/>
            <w:vAlign w:val="center"/>
            <w:hideMark/>
          </w:tcPr>
          <w:p w14:paraId="07ED7B1A"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9,53</w:t>
            </w:r>
          </w:p>
        </w:tc>
        <w:tc>
          <w:tcPr>
            <w:tcW w:w="1300" w:type="dxa"/>
            <w:tcBorders>
              <w:top w:val="nil"/>
              <w:left w:val="nil"/>
              <w:right w:val="nil"/>
            </w:tcBorders>
            <w:shd w:val="clear" w:color="auto" w:fill="auto"/>
            <w:vAlign w:val="center"/>
            <w:hideMark/>
          </w:tcPr>
          <w:p w14:paraId="3C985782"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8,47</w:t>
            </w:r>
          </w:p>
        </w:tc>
        <w:tc>
          <w:tcPr>
            <w:tcW w:w="1300" w:type="dxa"/>
            <w:tcBorders>
              <w:top w:val="nil"/>
              <w:left w:val="nil"/>
              <w:right w:val="nil"/>
            </w:tcBorders>
            <w:shd w:val="clear" w:color="auto" w:fill="auto"/>
            <w:vAlign w:val="center"/>
            <w:hideMark/>
          </w:tcPr>
          <w:p w14:paraId="3B61DF82" w14:textId="046B1AF8"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11,3</w:t>
            </w:r>
            <w:r w:rsidR="00B03C80">
              <w:rPr>
                <w:rFonts w:asciiTheme="minorHAnsi" w:hAnsiTheme="minorHAnsi"/>
                <w:color w:val="000000"/>
              </w:rPr>
              <w:t>0</w:t>
            </w:r>
          </w:p>
        </w:tc>
        <w:tc>
          <w:tcPr>
            <w:tcW w:w="1300" w:type="dxa"/>
            <w:tcBorders>
              <w:top w:val="nil"/>
              <w:left w:val="nil"/>
              <w:right w:val="nil"/>
            </w:tcBorders>
            <w:shd w:val="clear" w:color="auto" w:fill="auto"/>
            <w:vAlign w:val="center"/>
            <w:hideMark/>
          </w:tcPr>
          <w:p w14:paraId="34C84A6E" w14:textId="31E6C6F0"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10,3</w:t>
            </w:r>
            <w:r w:rsidR="00B03C80">
              <w:rPr>
                <w:rFonts w:asciiTheme="minorHAnsi" w:hAnsiTheme="minorHAnsi"/>
                <w:color w:val="000000"/>
              </w:rPr>
              <w:t>0</w:t>
            </w:r>
          </w:p>
        </w:tc>
      </w:tr>
      <w:tr w:rsidR="00C84318" w:rsidRPr="00B03C80" w14:paraId="2576D23B" w14:textId="77777777" w:rsidTr="00C84318">
        <w:trPr>
          <w:trHeight w:val="320"/>
          <w:jc w:val="center"/>
        </w:trPr>
        <w:tc>
          <w:tcPr>
            <w:tcW w:w="1840" w:type="dxa"/>
            <w:vMerge w:val="restart"/>
            <w:tcBorders>
              <w:top w:val="nil"/>
              <w:left w:val="nil"/>
              <w:bottom w:val="nil"/>
              <w:right w:val="nil"/>
            </w:tcBorders>
            <w:shd w:val="clear" w:color="auto" w:fill="auto"/>
            <w:vAlign w:val="center"/>
            <w:hideMark/>
          </w:tcPr>
          <w:p w14:paraId="53C5F71F" w14:textId="77777777" w:rsidR="00C84318" w:rsidRPr="00CB7186" w:rsidRDefault="00C84318" w:rsidP="00C84318">
            <w:pPr>
              <w:jc w:val="center"/>
              <w:rPr>
                <w:rFonts w:asciiTheme="minorHAnsi" w:hAnsiTheme="minorHAnsi" w:cs="Calibri"/>
                <w:color w:val="000000"/>
              </w:rPr>
            </w:pPr>
          </w:p>
        </w:tc>
        <w:tc>
          <w:tcPr>
            <w:tcW w:w="2600" w:type="dxa"/>
            <w:gridSpan w:val="2"/>
            <w:vMerge w:val="restart"/>
            <w:tcBorders>
              <w:top w:val="nil"/>
              <w:left w:val="nil"/>
              <w:bottom w:val="single" w:sz="4" w:space="0" w:color="000000"/>
              <w:right w:val="nil"/>
            </w:tcBorders>
            <w:shd w:val="clear" w:color="auto" w:fill="auto"/>
            <w:vAlign w:val="center"/>
            <w:hideMark/>
          </w:tcPr>
          <w:p w14:paraId="6D077CFB" w14:textId="77777777" w:rsidR="00C84318" w:rsidRPr="00B03C80" w:rsidRDefault="00C84318" w:rsidP="00C84318">
            <w:pPr>
              <w:jc w:val="center"/>
              <w:rPr>
                <w:rFonts w:asciiTheme="minorHAnsi" w:hAnsiTheme="minorHAnsi"/>
                <w:color w:val="000000"/>
              </w:rPr>
            </w:pPr>
            <w:r w:rsidRPr="00B03C80">
              <w:rPr>
                <w:rFonts w:asciiTheme="minorHAnsi" w:hAnsiTheme="minorHAnsi"/>
                <w:color w:val="000000"/>
              </w:rPr>
              <w:t xml:space="preserve">Meditační </w:t>
            </w:r>
          </w:p>
          <w:p w14:paraId="6CA63707" w14:textId="14827D24"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(N=30)</w:t>
            </w:r>
          </w:p>
        </w:tc>
        <w:tc>
          <w:tcPr>
            <w:tcW w:w="2600" w:type="dxa"/>
            <w:gridSpan w:val="2"/>
            <w:vMerge w:val="restart"/>
            <w:tcBorders>
              <w:top w:val="nil"/>
              <w:left w:val="nil"/>
              <w:bottom w:val="single" w:sz="4" w:space="0" w:color="000000"/>
              <w:right w:val="nil"/>
            </w:tcBorders>
            <w:shd w:val="clear" w:color="auto" w:fill="auto"/>
            <w:vAlign w:val="center"/>
            <w:hideMark/>
          </w:tcPr>
          <w:p w14:paraId="551A0AA4" w14:textId="77777777" w:rsidR="00C84318" w:rsidRPr="00B03C80" w:rsidRDefault="00C84318" w:rsidP="00C84318">
            <w:pPr>
              <w:jc w:val="center"/>
              <w:rPr>
                <w:rFonts w:asciiTheme="minorHAnsi" w:hAnsiTheme="minorHAnsi"/>
                <w:color w:val="000000"/>
              </w:rPr>
            </w:pPr>
            <w:r w:rsidRPr="00B03C80">
              <w:rPr>
                <w:rFonts w:asciiTheme="minorHAnsi" w:hAnsiTheme="minorHAnsi"/>
                <w:color w:val="000000"/>
              </w:rPr>
              <w:t xml:space="preserve">Příběhová </w:t>
            </w:r>
          </w:p>
          <w:p w14:paraId="3F9A056C" w14:textId="30735F41"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(N=19)</w:t>
            </w:r>
          </w:p>
        </w:tc>
        <w:tc>
          <w:tcPr>
            <w:tcW w:w="2600" w:type="dxa"/>
            <w:gridSpan w:val="2"/>
            <w:vMerge w:val="restart"/>
            <w:tcBorders>
              <w:top w:val="nil"/>
              <w:left w:val="nil"/>
              <w:bottom w:val="single" w:sz="4" w:space="0" w:color="000000"/>
              <w:right w:val="nil"/>
            </w:tcBorders>
            <w:shd w:val="clear" w:color="auto" w:fill="auto"/>
            <w:vAlign w:val="center"/>
            <w:hideMark/>
          </w:tcPr>
          <w:p w14:paraId="5E956837" w14:textId="77777777" w:rsidR="00C84318" w:rsidRPr="00B03C80" w:rsidRDefault="00C84318" w:rsidP="00C84318">
            <w:pPr>
              <w:jc w:val="center"/>
              <w:rPr>
                <w:rFonts w:asciiTheme="minorHAnsi" w:hAnsiTheme="minorHAnsi"/>
                <w:color w:val="000000"/>
              </w:rPr>
            </w:pPr>
            <w:r w:rsidRPr="00B03C80">
              <w:rPr>
                <w:rFonts w:asciiTheme="minorHAnsi" w:hAnsiTheme="minorHAnsi"/>
                <w:color w:val="000000"/>
              </w:rPr>
              <w:t xml:space="preserve">Kontrolní </w:t>
            </w:r>
          </w:p>
          <w:p w14:paraId="12CEE012" w14:textId="58F588FE" w:rsidR="00C84318" w:rsidRPr="00B03C80" w:rsidRDefault="00C84318" w:rsidP="00C84318">
            <w:pPr>
              <w:jc w:val="center"/>
              <w:rPr>
                <w:rFonts w:asciiTheme="minorHAnsi" w:hAnsiTheme="minorHAnsi"/>
                <w:color w:val="000000"/>
              </w:rPr>
            </w:pPr>
            <w:r w:rsidRPr="00B03C80">
              <w:rPr>
                <w:rFonts w:asciiTheme="minorHAnsi" w:hAnsiTheme="minorHAnsi"/>
                <w:color w:val="000000"/>
              </w:rPr>
              <w:t>(N=10)</w:t>
            </w:r>
          </w:p>
        </w:tc>
      </w:tr>
      <w:tr w:rsidR="00C84318" w:rsidRPr="00B03C80" w14:paraId="7993B053" w14:textId="77777777" w:rsidTr="00C84318">
        <w:trPr>
          <w:trHeight w:val="320"/>
          <w:jc w:val="center"/>
        </w:trPr>
        <w:tc>
          <w:tcPr>
            <w:tcW w:w="1840" w:type="dxa"/>
            <w:vMerge/>
            <w:tcBorders>
              <w:top w:val="nil"/>
              <w:left w:val="nil"/>
              <w:bottom w:val="nil"/>
              <w:right w:val="nil"/>
            </w:tcBorders>
            <w:vAlign w:val="center"/>
            <w:hideMark/>
          </w:tcPr>
          <w:p w14:paraId="5A6BE40B" w14:textId="77777777" w:rsidR="00C84318" w:rsidRPr="00CB7186" w:rsidRDefault="00C84318" w:rsidP="00C84318">
            <w:pPr>
              <w:rPr>
                <w:rFonts w:asciiTheme="minorHAnsi" w:hAnsiTheme="minorHAnsi" w:cs="Calibri"/>
                <w:color w:val="000000"/>
              </w:rPr>
            </w:pPr>
          </w:p>
        </w:tc>
        <w:tc>
          <w:tcPr>
            <w:tcW w:w="2600" w:type="dxa"/>
            <w:gridSpan w:val="2"/>
            <w:vMerge/>
            <w:tcBorders>
              <w:top w:val="nil"/>
              <w:left w:val="nil"/>
              <w:right w:val="nil"/>
            </w:tcBorders>
            <w:vAlign w:val="center"/>
            <w:hideMark/>
          </w:tcPr>
          <w:p w14:paraId="78186630" w14:textId="77777777" w:rsidR="00C84318" w:rsidRPr="00B03C80" w:rsidRDefault="00C84318" w:rsidP="00C84318">
            <w:pPr>
              <w:rPr>
                <w:rFonts w:asciiTheme="minorHAnsi" w:hAnsiTheme="minorHAnsi" w:cs="Calibri"/>
                <w:color w:val="000000"/>
              </w:rPr>
            </w:pPr>
          </w:p>
        </w:tc>
        <w:tc>
          <w:tcPr>
            <w:tcW w:w="2600" w:type="dxa"/>
            <w:gridSpan w:val="2"/>
            <w:vMerge/>
            <w:tcBorders>
              <w:top w:val="nil"/>
              <w:left w:val="nil"/>
              <w:right w:val="nil"/>
            </w:tcBorders>
            <w:vAlign w:val="center"/>
            <w:hideMark/>
          </w:tcPr>
          <w:p w14:paraId="5B154ABA" w14:textId="77777777" w:rsidR="00C84318" w:rsidRPr="00B03C80" w:rsidRDefault="00C84318" w:rsidP="00C84318">
            <w:pPr>
              <w:rPr>
                <w:rFonts w:asciiTheme="minorHAnsi" w:hAnsiTheme="minorHAnsi" w:cs="Calibri"/>
                <w:color w:val="000000"/>
              </w:rPr>
            </w:pPr>
          </w:p>
        </w:tc>
        <w:tc>
          <w:tcPr>
            <w:tcW w:w="2600" w:type="dxa"/>
            <w:gridSpan w:val="2"/>
            <w:vMerge/>
            <w:tcBorders>
              <w:top w:val="nil"/>
              <w:left w:val="nil"/>
              <w:right w:val="nil"/>
            </w:tcBorders>
            <w:vAlign w:val="center"/>
            <w:hideMark/>
          </w:tcPr>
          <w:p w14:paraId="5AE0B52F" w14:textId="77777777" w:rsidR="00C84318" w:rsidRPr="00B03C80" w:rsidRDefault="00C84318" w:rsidP="00C84318">
            <w:pPr>
              <w:rPr>
                <w:rFonts w:asciiTheme="minorHAnsi" w:hAnsiTheme="minorHAnsi" w:cs="Calibri"/>
                <w:color w:val="000000"/>
              </w:rPr>
            </w:pPr>
          </w:p>
        </w:tc>
      </w:tr>
      <w:tr w:rsidR="00C84318" w:rsidRPr="00B03C80" w14:paraId="0E4FE66D" w14:textId="77777777" w:rsidTr="00C84318">
        <w:trPr>
          <w:trHeight w:val="340"/>
          <w:jc w:val="center"/>
        </w:trPr>
        <w:tc>
          <w:tcPr>
            <w:tcW w:w="1840" w:type="dxa"/>
            <w:vMerge w:val="restart"/>
            <w:tcBorders>
              <w:top w:val="nil"/>
              <w:left w:val="nil"/>
              <w:bottom w:val="nil"/>
              <w:right w:val="nil"/>
            </w:tcBorders>
            <w:shd w:val="clear" w:color="auto" w:fill="auto"/>
            <w:vAlign w:val="center"/>
            <w:hideMark/>
          </w:tcPr>
          <w:p w14:paraId="31E061B4" w14:textId="77777777" w:rsidR="00C84318" w:rsidRPr="00CB7186" w:rsidRDefault="00C84318" w:rsidP="00C84318">
            <w:pPr>
              <w:rPr>
                <w:rFonts w:asciiTheme="minorHAnsi" w:hAnsiTheme="minorHAnsi" w:cs="Calibri"/>
                <w:b/>
                <w:bCs/>
                <w:color w:val="000000"/>
              </w:rPr>
            </w:pPr>
            <w:r w:rsidRPr="00CB7186">
              <w:rPr>
                <w:rFonts w:asciiTheme="minorHAnsi" w:hAnsiTheme="minorHAnsi"/>
                <w:b/>
                <w:bCs/>
                <w:color w:val="000000"/>
              </w:rPr>
              <w:t>Životní spokojenost</w:t>
            </w:r>
          </w:p>
        </w:tc>
        <w:tc>
          <w:tcPr>
            <w:tcW w:w="1300" w:type="dxa"/>
            <w:tcBorders>
              <w:top w:val="nil"/>
              <w:left w:val="nil"/>
              <w:bottom w:val="single" w:sz="4" w:space="0" w:color="auto"/>
              <w:right w:val="nil"/>
            </w:tcBorders>
            <w:shd w:val="clear" w:color="auto" w:fill="auto"/>
            <w:vAlign w:val="center"/>
            <w:hideMark/>
          </w:tcPr>
          <w:p w14:paraId="0811127B"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Před</w:t>
            </w:r>
          </w:p>
        </w:tc>
        <w:tc>
          <w:tcPr>
            <w:tcW w:w="1300" w:type="dxa"/>
            <w:tcBorders>
              <w:top w:val="nil"/>
              <w:left w:val="nil"/>
              <w:bottom w:val="single" w:sz="4" w:space="0" w:color="auto"/>
              <w:right w:val="nil"/>
            </w:tcBorders>
            <w:shd w:val="clear" w:color="auto" w:fill="auto"/>
            <w:vAlign w:val="center"/>
            <w:hideMark/>
          </w:tcPr>
          <w:p w14:paraId="11FEB53B"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Po</w:t>
            </w:r>
          </w:p>
        </w:tc>
        <w:tc>
          <w:tcPr>
            <w:tcW w:w="1300" w:type="dxa"/>
            <w:tcBorders>
              <w:top w:val="nil"/>
              <w:left w:val="nil"/>
              <w:bottom w:val="single" w:sz="4" w:space="0" w:color="auto"/>
              <w:right w:val="nil"/>
            </w:tcBorders>
            <w:shd w:val="clear" w:color="auto" w:fill="auto"/>
            <w:vAlign w:val="center"/>
            <w:hideMark/>
          </w:tcPr>
          <w:p w14:paraId="737B42EA"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Před</w:t>
            </w:r>
          </w:p>
        </w:tc>
        <w:tc>
          <w:tcPr>
            <w:tcW w:w="1300" w:type="dxa"/>
            <w:tcBorders>
              <w:top w:val="nil"/>
              <w:left w:val="nil"/>
              <w:bottom w:val="single" w:sz="4" w:space="0" w:color="auto"/>
              <w:right w:val="nil"/>
            </w:tcBorders>
            <w:shd w:val="clear" w:color="auto" w:fill="auto"/>
            <w:vAlign w:val="center"/>
            <w:hideMark/>
          </w:tcPr>
          <w:p w14:paraId="5AC30AD6"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Po</w:t>
            </w:r>
          </w:p>
        </w:tc>
        <w:tc>
          <w:tcPr>
            <w:tcW w:w="1300" w:type="dxa"/>
            <w:tcBorders>
              <w:top w:val="nil"/>
              <w:left w:val="nil"/>
              <w:bottom w:val="single" w:sz="4" w:space="0" w:color="auto"/>
              <w:right w:val="nil"/>
            </w:tcBorders>
            <w:shd w:val="clear" w:color="auto" w:fill="auto"/>
            <w:vAlign w:val="center"/>
            <w:hideMark/>
          </w:tcPr>
          <w:p w14:paraId="07838917"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Před</w:t>
            </w:r>
          </w:p>
        </w:tc>
        <w:tc>
          <w:tcPr>
            <w:tcW w:w="1300" w:type="dxa"/>
            <w:tcBorders>
              <w:top w:val="nil"/>
              <w:left w:val="nil"/>
              <w:bottom w:val="single" w:sz="4" w:space="0" w:color="auto"/>
              <w:right w:val="nil"/>
            </w:tcBorders>
            <w:shd w:val="clear" w:color="auto" w:fill="auto"/>
            <w:vAlign w:val="center"/>
            <w:hideMark/>
          </w:tcPr>
          <w:p w14:paraId="5C2EE68F"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Po</w:t>
            </w:r>
          </w:p>
        </w:tc>
      </w:tr>
      <w:tr w:rsidR="00C84318" w:rsidRPr="00B03C80" w14:paraId="346BEF95" w14:textId="77777777" w:rsidTr="00C84318">
        <w:trPr>
          <w:trHeight w:val="320"/>
          <w:jc w:val="center"/>
        </w:trPr>
        <w:tc>
          <w:tcPr>
            <w:tcW w:w="1840" w:type="dxa"/>
            <w:vMerge/>
            <w:tcBorders>
              <w:top w:val="nil"/>
              <w:left w:val="nil"/>
              <w:bottom w:val="nil"/>
              <w:right w:val="nil"/>
            </w:tcBorders>
            <w:vAlign w:val="center"/>
            <w:hideMark/>
          </w:tcPr>
          <w:p w14:paraId="2A479B59" w14:textId="77777777" w:rsidR="00C84318" w:rsidRPr="00CB7186" w:rsidRDefault="00C84318" w:rsidP="00C84318">
            <w:pPr>
              <w:rPr>
                <w:rFonts w:asciiTheme="minorHAnsi" w:hAnsiTheme="minorHAnsi" w:cs="Calibri"/>
                <w:b/>
                <w:bCs/>
                <w:color w:val="000000"/>
              </w:rPr>
            </w:pPr>
          </w:p>
        </w:tc>
        <w:tc>
          <w:tcPr>
            <w:tcW w:w="1300" w:type="dxa"/>
            <w:tcBorders>
              <w:top w:val="single" w:sz="4" w:space="0" w:color="auto"/>
              <w:left w:val="nil"/>
              <w:right w:val="nil"/>
            </w:tcBorders>
            <w:shd w:val="clear" w:color="auto" w:fill="auto"/>
            <w:vAlign w:val="center"/>
            <w:hideMark/>
          </w:tcPr>
          <w:p w14:paraId="181F5E35"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14,83</w:t>
            </w:r>
          </w:p>
        </w:tc>
        <w:tc>
          <w:tcPr>
            <w:tcW w:w="1300" w:type="dxa"/>
            <w:tcBorders>
              <w:top w:val="single" w:sz="4" w:space="0" w:color="auto"/>
              <w:left w:val="nil"/>
              <w:right w:val="nil"/>
            </w:tcBorders>
            <w:shd w:val="clear" w:color="auto" w:fill="auto"/>
            <w:vAlign w:val="center"/>
            <w:hideMark/>
          </w:tcPr>
          <w:p w14:paraId="066DC590" w14:textId="62DAE1FE"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17,9</w:t>
            </w:r>
            <w:r w:rsidR="00B03C80">
              <w:rPr>
                <w:rFonts w:asciiTheme="minorHAnsi" w:hAnsiTheme="minorHAnsi"/>
                <w:color w:val="000000"/>
              </w:rPr>
              <w:t>0</w:t>
            </w:r>
          </w:p>
        </w:tc>
        <w:tc>
          <w:tcPr>
            <w:tcW w:w="1300" w:type="dxa"/>
            <w:tcBorders>
              <w:top w:val="single" w:sz="4" w:space="0" w:color="auto"/>
              <w:left w:val="nil"/>
              <w:right w:val="nil"/>
            </w:tcBorders>
            <w:shd w:val="clear" w:color="auto" w:fill="auto"/>
            <w:vAlign w:val="center"/>
            <w:hideMark/>
          </w:tcPr>
          <w:p w14:paraId="3C40E288"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14,16</w:t>
            </w:r>
          </w:p>
        </w:tc>
        <w:tc>
          <w:tcPr>
            <w:tcW w:w="1300" w:type="dxa"/>
            <w:tcBorders>
              <w:top w:val="single" w:sz="4" w:space="0" w:color="auto"/>
              <w:left w:val="nil"/>
              <w:right w:val="nil"/>
            </w:tcBorders>
            <w:shd w:val="clear" w:color="auto" w:fill="auto"/>
            <w:vAlign w:val="center"/>
            <w:hideMark/>
          </w:tcPr>
          <w:p w14:paraId="203F3E3F"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18,16</w:t>
            </w:r>
          </w:p>
        </w:tc>
        <w:tc>
          <w:tcPr>
            <w:tcW w:w="1300" w:type="dxa"/>
            <w:tcBorders>
              <w:top w:val="single" w:sz="4" w:space="0" w:color="auto"/>
              <w:left w:val="nil"/>
              <w:right w:val="nil"/>
            </w:tcBorders>
            <w:shd w:val="clear" w:color="auto" w:fill="auto"/>
            <w:vAlign w:val="center"/>
            <w:hideMark/>
          </w:tcPr>
          <w:p w14:paraId="3543AB43" w14:textId="379F4F2A"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14,1</w:t>
            </w:r>
            <w:r w:rsidR="00B03C80">
              <w:rPr>
                <w:rFonts w:asciiTheme="minorHAnsi" w:hAnsiTheme="minorHAnsi"/>
                <w:color w:val="000000"/>
              </w:rPr>
              <w:t>0</w:t>
            </w:r>
          </w:p>
        </w:tc>
        <w:tc>
          <w:tcPr>
            <w:tcW w:w="1300" w:type="dxa"/>
            <w:tcBorders>
              <w:top w:val="single" w:sz="4" w:space="0" w:color="auto"/>
              <w:left w:val="nil"/>
              <w:right w:val="nil"/>
            </w:tcBorders>
            <w:shd w:val="clear" w:color="auto" w:fill="auto"/>
            <w:vAlign w:val="center"/>
            <w:hideMark/>
          </w:tcPr>
          <w:p w14:paraId="000E01E9" w14:textId="396F07A0"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14,9</w:t>
            </w:r>
            <w:r w:rsidR="00B03C80">
              <w:rPr>
                <w:rFonts w:asciiTheme="minorHAnsi" w:hAnsiTheme="minorHAnsi"/>
                <w:color w:val="000000"/>
              </w:rPr>
              <w:t>0</w:t>
            </w:r>
          </w:p>
        </w:tc>
      </w:tr>
      <w:tr w:rsidR="00C84318" w:rsidRPr="00B03C80" w14:paraId="0A8CFA05" w14:textId="77777777" w:rsidTr="00C84318">
        <w:trPr>
          <w:trHeight w:val="320"/>
          <w:jc w:val="center"/>
        </w:trPr>
        <w:tc>
          <w:tcPr>
            <w:tcW w:w="1840" w:type="dxa"/>
            <w:tcBorders>
              <w:top w:val="nil"/>
              <w:left w:val="nil"/>
              <w:bottom w:val="nil"/>
              <w:right w:val="nil"/>
            </w:tcBorders>
            <w:shd w:val="clear" w:color="auto" w:fill="auto"/>
            <w:vAlign w:val="center"/>
            <w:hideMark/>
          </w:tcPr>
          <w:p w14:paraId="2BD2F9DA" w14:textId="77777777" w:rsidR="00C84318" w:rsidRPr="00CB7186" w:rsidRDefault="00C84318" w:rsidP="00C84318">
            <w:pPr>
              <w:jc w:val="center"/>
              <w:rPr>
                <w:rFonts w:asciiTheme="minorHAnsi" w:hAnsiTheme="minorHAnsi" w:cs="Calibri"/>
                <w:color w:val="000000"/>
              </w:rPr>
            </w:pPr>
          </w:p>
        </w:tc>
        <w:tc>
          <w:tcPr>
            <w:tcW w:w="2600" w:type="dxa"/>
            <w:gridSpan w:val="2"/>
            <w:vMerge w:val="restart"/>
            <w:tcBorders>
              <w:left w:val="nil"/>
              <w:bottom w:val="single" w:sz="4" w:space="0" w:color="000000"/>
              <w:right w:val="nil"/>
            </w:tcBorders>
            <w:shd w:val="clear" w:color="auto" w:fill="auto"/>
            <w:vAlign w:val="center"/>
            <w:hideMark/>
          </w:tcPr>
          <w:p w14:paraId="1BB0ED8E" w14:textId="77777777" w:rsidR="00C84318" w:rsidRPr="00B03C80" w:rsidRDefault="00C84318" w:rsidP="00C84318">
            <w:pPr>
              <w:jc w:val="center"/>
              <w:rPr>
                <w:rFonts w:asciiTheme="minorHAnsi" w:hAnsiTheme="minorHAnsi"/>
                <w:color w:val="000000"/>
              </w:rPr>
            </w:pPr>
            <w:r w:rsidRPr="00B03C80">
              <w:rPr>
                <w:rFonts w:asciiTheme="minorHAnsi" w:hAnsiTheme="minorHAnsi"/>
                <w:color w:val="000000"/>
              </w:rPr>
              <w:t xml:space="preserve">Meditační </w:t>
            </w:r>
          </w:p>
          <w:p w14:paraId="57C7F5B0" w14:textId="04A727DD"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(N=29)</w:t>
            </w:r>
          </w:p>
        </w:tc>
        <w:tc>
          <w:tcPr>
            <w:tcW w:w="2600" w:type="dxa"/>
            <w:gridSpan w:val="2"/>
            <w:vMerge w:val="restart"/>
            <w:tcBorders>
              <w:left w:val="nil"/>
              <w:bottom w:val="single" w:sz="4" w:space="0" w:color="000000"/>
              <w:right w:val="nil"/>
            </w:tcBorders>
            <w:shd w:val="clear" w:color="auto" w:fill="auto"/>
            <w:vAlign w:val="center"/>
            <w:hideMark/>
          </w:tcPr>
          <w:p w14:paraId="4FED73F4" w14:textId="77777777" w:rsidR="00C84318" w:rsidRPr="00B03C80" w:rsidRDefault="00C84318" w:rsidP="00C84318">
            <w:pPr>
              <w:jc w:val="center"/>
              <w:rPr>
                <w:rFonts w:asciiTheme="minorHAnsi" w:hAnsiTheme="minorHAnsi"/>
                <w:color w:val="000000"/>
              </w:rPr>
            </w:pPr>
            <w:r w:rsidRPr="00B03C80">
              <w:rPr>
                <w:rFonts w:asciiTheme="minorHAnsi" w:hAnsiTheme="minorHAnsi"/>
                <w:color w:val="000000"/>
              </w:rPr>
              <w:t xml:space="preserve">Příběhová </w:t>
            </w:r>
          </w:p>
          <w:p w14:paraId="2D294472" w14:textId="3CD4EF4F"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(N=20)</w:t>
            </w:r>
          </w:p>
        </w:tc>
        <w:tc>
          <w:tcPr>
            <w:tcW w:w="2600" w:type="dxa"/>
            <w:gridSpan w:val="2"/>
            <w:vMerge w:val="restart"/>
            <w:tcBorders>
              <w:left w:val="nil"/>
              <w:bottom w:val="single" w:sz="4" w:space="0" w:color="000000"/>
              <w:right w:val="nil"/>
            </w:tcBorders>
            <w:shd w:val="clear" w:color="auto" w:fill="auto"/>
            <w:vAlign w:val="center"/>
            <w:hideMark/>
          </w:tcPr>
          <w:p w14:paraId="42BAE098" w14:textId="77777777" w:rsidR="00C84318" w:rsidRPr="00B03C80" w:rsidRDefault="00C84318" w:rsidP="00C84318">
            <w:pPr>
              <w:jc w:val="center"/>
              <w:rPr>
                <w:rFonts w:asciiTheme="minorHAnsi" w:hAnsiTheme="minorHAnsi"/>
                <w:color w:val="000000"/>
              </w:rPr>
            </w:pPr>
            <w:r w:rsidRPr="00B03C80">
              <w:rPr>
                <w:rFonts w:asciiTheme="minorHAnsi" w:hAnsiTheme="minorHAnsi"/>
                <w:color w:val="000000"/>
              </w:rPr>
              <w:t xml:space="preserve">Kontrolní </w:t>
            </w:r>
          </w:p>
          <w:p w14:paraId="23338549" w14:textId="678DB738"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(N=10)</w:t>
            </w:r>
          </w:p>
        </w:tc>
      </w:tr>
      <w:tr w:rsidR="00C84318" w:rsidRPr="00B03C80" w14:paraId="5CDB8BCF" w14:textId="77777777" w:rsidTr="00C84318">
        <w:trPr>
          <w:trHeight w:val="340"/>
          <w:jc w:val="center"/>
        </w:trPr>
        <w:tc>
          <w:tcPr>
            <w:tcW w:w="1840" w:type="dxa"/>
            <w:tcBorders>
              <w:top w:val="nil"/>
              <w:left w:val="nil"/>
              <w:bottom w:val="nil"/>
              <w:right w:val="nil"/>
            </w:tcBorders>
            <w:shd w:val="clear" w:color="auto" w:fill="auto"/>
            <w:vAlign w:val="center"/>
            <w:hideMark/>
          </w:tcPr>
          <w:p w14:paraId="5D6043A4" w14:textId="77777777" w:rsidR="00C84318" w:rsidRPr="00CB7186" w:rsidRDefault="00C84318" w:rsidP="00C84318">
            <w:pPr>
              <w:jc w:val="center"/>
              <w:rPr>
                <w:rFonts w:asciiTheme="minorHAnsi" w:hAnsiTheme="minorHAnsi" w:cs="Calibri"/>
                <w:b/>
                <w:bCs/>
                <w:color w:val="000000"/>
              </w:rPr>
            </w:pPr>
          </w:p>
        </w:tc>
        <w:tc>
          <w:tcPr>
            <w:tcW w:w="2600" w:type="dxa"/>
            <w:gridSpan w:val="2"/>
            <w:vMerge/>
            <w:tcBorders>
              <w:top w:val="nil"/>
              <w:left w:val="nil"/>
              <w:bottom w:val="nil"/>
              <w:right w:val="nil"/>
            </w:tcBorders>
            <w:vAlign w:val="center"/>
            <w:hideMark/>
          </w:tcPr>
          <w:p w14:paraId="510FE2C3" w14:textId="77777777" w:rsidR="00C84318" w:rsidRPr="00B03C80" w:rsidRDefault="00C84318" w:rsidP="00C84318">
            <w:pPr>
              <w:rPr>
                <w:rFonts w:asciiTheme="minorHAnsi" w:hAnsiTheme="minorHAnsi" w:cs="Calibri"/>
                <w:color w:val="000000"/>
              </w:rPr>
            </w:pPr>
          </w:p>
        </w:tc>
        <w:tc>
          <w:tcPr>
            <w:tcW w:w="2600" w:type="dxa"/>
            <w:gridSpan w:val="2"/>
            <w:vMerge/>
            <w:tcBorders>
              <w:top w:val="nil"/>
              <w:left w:val="nil"/>
              <w:bottom w:val="nil"/>
              <w:right w:val="nil"/>
            </w:tcBorders>
            <w:vAlign w:val="center"/>
            <w:hideMark/>
          </w:tcPr>
          <w:p w14:paraId="697B3A2A" w14:textId="77777777" w:rsidR="00C84318" w:rsidRPr="00B03C80" w:rsidRDefault="00C84318" w:rsidP="00C84318">
            <w:pPr>
              <w:rPr>
                <w:rFonts w:asciiTheme="minorHAnsi" w:hAnsiTheme="minorHAnsi" w:cs="Calibri"/>
                <w:color w:val="000000"/>
              </w:rPr>
            </w:pPr>
          </w:p>
        </w:tc>
        <w:tc>
          <w:tcPr>
            <w:tcW w:w="2600" w:type="dxa"/>
            <w:gridSpan w:val="2"/>
            <w:vMerge/>
            <w:tcBorders>
              <w:top w:val="nil"/>
              <w:left w:val="nil"/>
              <w:bottom w:val="nil"/>
              <w:right w:val="nil"/>
            </w:tcBorders>
            <w:vAlign w:val="center"/>
            <w:hideMark/>
          </w:tcPr>
          <w:p w14:paraId="3773499B" w14:textId="77777777" w:rsidR="00C84318" w:rsidRPr="00B03C80" w:rsidRDefault="00C84318" w:rsidP="00C84318">
            <w:pPr>
              <w:rPr>
                <w:rFonts w:asciiTheme="minorHAnsi" w:hAnsiTheme="minorHAnsi" w:cs="Calibri"/>
                <w:color w:val="000000"/>
              </w:rPr>
            </w:pPr>
          </w:p>
        </w:tc>
      </w:tr>
      <w:tr w:rsidR="00C84318" w:rsidRPr="00B03C80" w14:paraId="42448A75" w14:textId="77777777" w:rsidTr="00C84318">
        <w:trPr>
          <w:trHeight w:val="340"/>
          <w:jc w:val="center"/>
        </w:trPr>
        <w:tc>
          <w:tcPr>
            <w:tcW w:w="1840" w:type="dxa"/>
            <w:vMerge w:val="restart"/>
            <w:tcBorders>
              <w:top w:val="nil"/>
              <w:left w:val="nil"/>
              <w:bottom w:val="single" w:sz="4" w:space="0" w:color="000000"/>
              <w:right w:val="nil"/>
            </w:tcBorders>
            <w:shd w:val="clear" w:color="auto" w:fill="auto"/>
            <w:vAlign w:val="center"/>
            <w:hideMark/>
          </w:tcPr>
          <w:p w14:paraId="6D8F6F7E" w14:textId="77777777" w:rsidR="00C84318" w:rsidRPr="00CB7186" w:rsidRDefault="00C84318" w:rsidP="00C84318">
            <w:pPr>
              <w:rPr>
                <w:rFonts w:asciiTheme="minorHAnsi" w:hAnsiTheme="minorHAnsi" w:cs="Calibri"/>
                <w:b/>
                <w:bCs/>
                <w:color w:val="000000"/>
              </w:rPr>
            </w:pPr>
            <w:r w:rsidRPr="00CB7186">
              <w:rPr>
                <w:rFonts w:asciiTheme="minorHAnsi" w:hAnsiTheme="minorHAnsi"/>
                <w:b/>
                <w:bCs/>
                <w:color w:val="000000"/>
              </w:rPr>
              <w:t>Konceptuální self</w:t>
            </w:r>
          </w:p>
        </w:tc>
        <w:tc>
          <w:tcPr>
            <w:tcW w:w="1300" w:type="dxa"/>
            <w:tcBorders>
              <w:top w:val="nil"/>
              <w:left w:val="nil"/>
              <w:bottom w:val="single" w:sz="4" w:space="0" w:color="auto"/>
              <w:right w:val="nil"/>
            </w:tcBorders>
            <w:shd w:val="clear" w:color="auto" w:fill="auto"/>
            <w:vAlign w:val="center"/>
            <w:hideMark/>
          </w:tcPr>
          <w:p w14:paraId="32B5392C"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Před</w:t>
            </w:r>
          </w:p>
        </w:tc>
        <w:tc>
          <w:tcPr>
            <w:tcW w:w="1300" w:type="dxa"/>
            <w:tcBorders>
              <w:top w:val="nil"/>
              <w:left w:val="nil"/>
              <w:bottom w:val="single" w:sz="4" w:space="0" w:color="auto"/>
              <w:right w:val="nil"/>
            </w:tcBorders>
            <w:shd w:val="clear" w:color="auto" w:fill="auto"/>
            <w:vAlign w:val="center"/>
            <w:hideMark/>
          </w:tcPr>
          <w:p w14:paraId="6D5F2553"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Po</w:t>
            </w:r>
          </w:p>
        </w:tc>
        <w:tc>
          <w:tcPr>
            <w:tcW w:w="1300" w:type="dxa"/>
            <w:tcBorders>
              <w:top w:val="nil"/>
              <w:left w:val="nil"/>
              <w:bottom w:val="single" w:sz="4" w:space="0" w:color="auto"/>
              <w:right w:val="nil"/>
            </w:tcBorders>
            <w:shd w:val="clear" w:color="auto" w:fill="auto"/>
            <w:vAlign w:val="center"/>
            <w:hideMark/>
          </w:tcPr>
          <w:p w14:paraId="7627C0E8"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Před</w:t>
            </w:r>
          </w:p>
        </w:tc>
        <w:tc>
          <w:tcPr>
            <w:tcW w:w="1300" w:type="dxa"/>
            <w:tcBorders>
              <w:top w:val="nil"/>
              <w:left w:val="nil"/>
              <w:bottom w:val="single" w:sz="4" w:space="0" w:color="auto"/>
              <w:right w:val="nil"/>
            </w:tcBorders>
            <w:shd w:val="clear" w:color="auto" w:fill="auto"/>
            <w:vAlign w:val="center"/>
            <w:hideMark/>
          </w:tcPr>
          <w:p w14:paraId="6E2089E0"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Po</w:t>
            </w:r>
          </w:p>
        </w:tc>
        <w:tc>
          <w:tcPr>
            <w:tcW w:w="1300" w:type="dxa"/>
            <w:tcBorders>
              <w:top w:val="nil"/>
              <w:left w:val="nil"/>
              <w:bottom w:val="single" w:sz="4" w:space="0" w:color="auto"/>
              <w:right w:val="nil"/>
            </w:tcBorders>
            <w:shd w:val="clear" w:color="auto" w:fill="auto"/>
            <w:vAlign w:val="center"/>
            <w:hideMark/>
          </w:tcPr>
          <w:p w14:paraId="7156517B"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Před</w:t>
            </w:r>
          </w:p>
        </w:tc>
        <w:tc>
          <w:tcPr>
            <w:tcW w:w="1300" w:type="dxa"/>
            <w:tcBorders>
              <w:top w:val="nil"/>
              <w:left w:val="nil"/>
              <w:bottom w:val="single" w:sz="4" w:space="0" w:color="auto"/>
              <w:right w:val="nil"/>
            </w:tcBorders>
            <w:shd w:val="clear" w:color="auto" w:fill="auto"/>
            <w:vAlign w:val="center"/>
            <w:hideMark/>
          </w:tcPr>
          <w:p w14:paraId="1780C64F"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Po</w:t>
            </w:r>
          </w:p>
        </w:tc>
      </w:tr>
      <w:tr w:rsidR="00C84318" w:rsidRPr="00B03C80" w14:paraId="4543117D" w14:textId="77777777" w:rsidTr="00C84318">
        <w:trPr>
          <w:trHeight w:val="320"/>
          <w:jc w:val="center"/>
        </w:trPr>
        <w:tc>
          <w:tcPr>
            <w:tcW w:w="1840" w:type="dxa"/>
            <w:vMerge/>
            <w:tcBorders>
              <w:top w:val="nil"/>
              <w:left w:val="nil"/>
              <w:bottom w:val="single" w:sz="4" w:space="0" w:color="000000"/>
              <w:right w:val="nil"/>
            </w:tcBorders>
            <w:vAlign w:val="center"/>
            <w:hideMark/>
          </w:tcPr>
          <w:p w14:paraId="5A808876" w14:textId="77777777" w:rsidR="00C84318" w:rsidRPr="00CB7186" w:rsidRDefault="00C84318" w:rsidP="00C84318">
            <w:pPr>
              <w:rPr>
                <w:rFonts w:asciiTheme="minorHAnsi" w:hAnsiTheme="minorHAnsi" w:cs="Calibri"/>
                <w:b/>
                <w:bCs/>
                <w:color w:val="000000"/>
              </w:rPr>
            </w:pPr>
          </w:p>
        </w:tc>
        <w:tc>
          <w:tcPr>
            <w:tcW w:w="1300" w:type="dxa"/>
            <w:tcBorders>
              <w:top w:val="single" w:sz="4" w:space="0" w:color="auto"/>
              <w:left w:val="nil"/>
              <w:bottom w:val="single" w:sz="4" w:space="0" w:color="auto"/>
              <w:right w:val="nil"/>
            </w:tcBorders>
            <w:shd w:val="clear" w:color="auto" w:fill="auto"/>
            <w:vAlign w:val="center"/>
            <w:hideMark/>
          </w:tcPr>
          <w:p w14:paraId="10000E88"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3,34</w:t>
            </w:r>
          </w:p>
        </w:tc>
        <w:tc>
          <w:tcPr>
            <w:tcW w:w="1300" w:type="dxa"/>
            <w:tcBorders>
              <w:top w:val="single" w:sz="4" w:space="0" w:color="auto"/>
              <w:left w:val="nil"/>
              <w:bottom w:val="single" w:sz="4" w:space="0" w:color="auto"/>
              <w:right w:val="nil"/>
            </w:tcBorders>
            <w:shd w:val="clear" w:color="auto" w:fill="auto"/>
            <w:vAlign w:val="center"/>
            <w:hideMark/>
          </w:tcPr>
          <w:p w14:paraId="6D3A2DF4"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4,62</w:t>
            </w:r>
          </w:p>
        </w:tc>
        <w:tc>
          <w:tcPr>
            <w:tcW w:w="1300" w:type="dxa"/>
            <w:tcBorders>
              <w:top w:val="single" w:sz="4" w:space="0" w:color="auto"/>
              <w:left w:val="nil"/>
              <w:bottom w:val="single" w:sz="4" w:space="0" w:color="auto"/>
              <w:right w:val="nil"/>
            </w:tcBorders>
            <w:shd w:val="clear" w:color="auto" w:fill="auto"/>
            <w:vAlign w:val="center"/>
            <w:hideMark/>
          </w:tcPr>
          <w:p w14:paraId="6C01CC78"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4,05</w:t>
            </w:r>
          </w:p>
        </w:tc>
        <w:tc>
          <w:tcPr>
            <w:tcW w:w="1300" w:type="dxa"/>
            <w:tcBorders>
              <w:top w:val="single" w:sz="4" w:space="0" w:color="auto"/>
              <w:left w:val="nil"/>
              <w:bottom w:val="single" w:sz="4" w:space="0" w:color="auto"/>
              <w:right w:val="nil"/>
            </w:tcBorders>
            <w:shd w:val="clear" w:color="auto" w:fill="auto"/>
            <w:vAlign w:val="center"/>
            <w:hideMark/>
          </w:tcPr>
          <w:p w14:paraId="1C0E07EA" w14:textId="77777777"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4,85</w:t>
            </w:r>
          </w:p>
        </w:tc>
        <w:tc>
          <w:tcPr>
            <w:tcW w:w="1300" w:type="dxa"/>
            <w:tcBorders>
              <w:top w:val="single" w:sz="4" w:space="0" w:color="auto"/>
              <w:left w:val="nil"/>
              <w:bottom w:val="single" w:sz="4" w:space="0" w:color="auto"/>
              <w:right w:val="nil"/>
            </w:tcBorders>
            <w:shd w:val="clear" w:color="auto" w:fill="auto"/>
            <w:vAlign w:val="center"/>
            <w:hideMark/>
          </w:tcPr>
          <w:p w14:paraId="61525A46" w14:textId="2D1CFCD8"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3,9</w:t>
            </w:r>
            <w:r w:rsidR="00B03C80">
              <w:rPr>
                <w:rFonts w:asciiTheme="minorHAnsi" w:hAnsiTheme="minorHAnsi"/>
                <w:color w:val="000000"/>
              </w:rPr>
              <w:t>0</w:t>
            </w:r>
          </w:p>
        </w:tc>
        <w:tc>
          <w:tcPr>
            <w:tcW w:w="1300" w:type="dxa"/>
            <w:tcBorders>
              <w:top w:val="single" w:sz="4" w:space="0" w:color="auto"/>
              <w:left w:val="nil"/>
              <w:bottom w:val="single" w:sz="4" w:space="0" w:color="auto"/>
              <w:right w:val="nil"/>
            </w:tcBorders>
            <w:shd w:val="clear" w:color="auto" w:fill="auto"/>
            <w:vAlign w:val="center"/>
            <w:hideMark/>
          </w:tcPr>
          <w:p w14:paraId="2F5E0719" w14:textId="0A3F1329" w:rsidR="00C84318" w:rsidRPr="00B03C80" w:rsidRDefault="00C84318" w:rsidP="00C84318">
            <w:pPr>
              <w:jc w:val="center"/>
              <w:rPr>
                <w:rFonts w:asciiTheme="minorHAnsi" w:hAnsiTheme="minorHAnsi" w:cs="Calibri"/>
                <w:color w:val="000000"/>
              </w:rPr>
            </w:pPr>
            <w:r w:rsidRPr="00B03C80">
              <w:rPr>
                <w:rFonts w:asciiTheme="minorHAnsi" w:hAnsiTheme="minorHAnsi"/>
                <w:color w:val="000000"/>
              </w:rPr>
              <w:t>4,8</w:t>
            </w:r>
            <w:r w:rsidR="00B03C80">
              <w:rPr>
                <w:rFonts w:asciiTheme="minorHAnsi" w:hAnsiTheme="minorHAnsi"/>
                <w:color w:val="000000"/>
              </w:rPr>
              <w:t>0</w:t>
            </w:r>
          </w:p>
        </w:tc>
      </w:tr>
    </w:tbl>
    <w:p w14:paraId="7425155E" w14:textId="2CB833DC" w:rsidR="00D705A8" w:rsidRDefault="00D705A8">
      <w:pPr>
        <w:rPr>
          <w:rFonts w:ascii="Cambria" w:hAnsi="Cambria"/>
          <w:i/>
          <w:iCs/>
        </w:rPr>
      </w:pPr>
    </w:p>
    <w:p w14:paraId="6CFFF8B5" w14:textId="77777777" w:rsidR="00C80A03" w:rsidRDefault="00C80A03" w:rsidP="00671889">
      <w:pPr>
        <w:pStyle w:val="Dalodstavce"/>
        <w:ind w:firstLine="0"/>
        <w:rPr>
          <w:i/>
          <w:iCs/>
        </w:rPr>
      </w:pPr>
    </w:p>
    <w:p w14:paraId="14A46838" w14:textId="77777777" w:rsidR="00552DEC" w:rsidRDefault="00552DEC">
      <w:pPr>
        <w:rPr>
          <w:rFonts w:ascii="Cambria" w:hAnsi="Cambria"/>
          <w:i/>
          <w:iCs/>
        </w:rPr>
      </w:pPr>
      <w:r>
        <w:rPr>
          <w:i/>
          <w:iCs/>
        </w:rPr>
        <w:br w:type="page"/>
      </w:r>
    </w:p>
    <w:p w14:paraId="7AA60DD9" w14:textId="012C1EC0" w:rsidR="00671889" w:rsidRPr="00671889" w:rsidRDefault="00671889" w:rsidP="00671889">
      <w:pPr>
        <w:pStyle w:val="Dalodstavce"/>
        <w:ind w:firstLine="0"/>
        <w:rPr>
          <w:i/>
          <w:iCs/>
        </w:rPr>
      </w:pPr>
      <w:r w:rsidRPr="00671889">
        <w:rPr>
          <w:i/>
          <w:iCs/>
        </w:rPr>
        <w:lastRenderedPageBreak/>
        <w:t xml:space="preserve">Tabulka č. </w:t>
      </w:r>
      <w:r w:rsidR="002F4007">
        <w:rPr>
          <w:i/>
          <w:iCs/>
        </w:rPr>
        <w:t>7</w:t>
      </w:r>
    </w:p>
    <w:p w14:paraId="5C849214" w14:textId="79499B70" w:rsidR="00671889" w:rsidRDefault="00671889" w:rsidP="00040731">
      <w:pPr>
        <w:pStyle w:val="Dalodstavce"/>
        <w:ind w:firstLine="0"/>
        <w:rPr>
          <w:i/>
          <w:iCs/>
        </w:rPr>
      </w:pPr>
      <w:r w:rsidRPr="00316D3B">
        <w:rPr>
          <w:i/>
          <w:iCs/>
        </w:rPr>
        <w:t>Výsledky testu ANOVA pro proměnn</w:t>
      </w:r>
      <w:r w:rsidR="00316D3B" w:rsidRPr="00316D3B">
        <w:rPr>
          <w:i/>
          <w:iCs/>
        </w:rPr>
        <w:t>é emocionální prožívání,</w:t>
      </w:r>
      <w:r w:rsidR="000630D6">
        <w:rPr>
          <w:i/>
          <w:iCs/>
        </w:rPr>
        <w:t xml:space="preserve"> potíže s ER</w:t>
      </w:r>
      <w:r w:rsidR="00316D3B" w:rsidRPr="00316D3B">
        <w:rPr>
          <w:i/>
          <w:iCs/>
        </w:rPr>
        <w:t>, životní spokojenost a konceptuální self</w:t>
      </w:r>
    </w:p>
    <w:p w14:paraId="7536C46D" w14:textId="511A8C46" w:rsidR="00316D3B" w:rsidRDefault="00316D3B" w:rsidP="00040731">
      <w:pPr>
        <w:pStyle w:val="Dalodstavce"/>
        <w:ind w:firstLine="0"/>
        <w:rPr>
          <w:i/>
          <w:iCs/>
        </w:rPr>
      </w:pPr>
    </w:p>
    <w:tbl>
      <w:tblPr>
        <w:tblpPr w:leftFromText="141" w:rightFromText="141" w:vertAnchor="text" w:tblpXSpec="center" w:tblpY="1"/>
        <w:tblOverlap w:val="never"/>
        <w:tblW w:w="9580" w:type="dxa"/>
        <w:jc w:val="center"/>
        <w:tblCellMar>
          <w:left w:w="70" w:type="dxa"/>
          <w:right w:w="70" w:type="dxa"/>
        </w:tblCellMar>
        <w:tblLook w:val="04A0" w:firstRow="1" w:lastRow="0" w:firstColumn="1" w:lastColumn="0" w:noHBand="0" w:noVBand="1"/>
      </w:tblPr>
      <w:tblGrid>
        <w:gridCol w:w="1780"/>
        <w:gridCol w:w="1300"/>
        <w:gridCol w:w="1300"/>
        <w:gridCol w:w="1300"/>
        <w:gridCol w:w="1300"/>
        <w:gridCol w:w="1300"/>
        <w:gridCol w:w="1300"/>
      </w:tblGrid>
      <w:tr w:rsidR="00316D3B" w:rsidRPr="00CB7186" w14:paraId="78598496" w14:textId="77777777" w:rsidTr="00040731">
        <w:trPr>
          <w:trHeight w:val="320"/>
          <w:jc w:val="center"/>
        </w:trPr>
        <w:tc>
          <w:tcPr>
            <w:tcW w:w="1780" w:type="dxa"/>
            <w:vMerge w:val="restart"/>
            <w:tcBorders>
              <w:top w:val="nil"/>
              <w:left w:val="nil"/>
              <w:right w:val="nil"/>
            </w:tcBorders>
            <w:shd w:val="clear" w:color="auto" w:fill="auto"/>
            <w:noWrap/>
            <w:hideMark/>
          </w:tcPr>
          <w:p w14:paraId="12421428" w14:textId="10C59B1A" w:rsidR="00316D3B" w:rsidRPr="00CB7186" w:rsidRDefault="00316D3B" w:rsidP="00040731">
            <w:pPr>
              <w:rPr>
                <w:rFonts w:asciiTheme="minorHAnsi" w:hAnsiTheme="minorHAnsi" w:cs="Calibri"/>
              </w:rPr>
            </w:pPr>
          </w:p>
        </w:tc>
        <w:tc>
          <w:tcPr>
            <w:tcW w:w="2600" w:type="dxa"/>
            <w:gridSpan w:val="2"/>
            <w:tcBorders>
              <w:top w:val="nil"/>
              <w:left w:val="nil"/>
              <w:bottom w:val="single" w:sz="4" w:space="0" w:color="auto"/>
              <w:right w:val="nil"/>
            </w:tcBorders>
            <w:shd w:val="clear" w:color="auto" w:fill="auto"/>
            <w:hideMark/>
          </w:tcPr>
          <w:p w14:paraId="0C0BFA0E" w14:textId="20F940A6" w:rsidR="00316D3B" w:rsidRPr="00CB7186" w:rsidRDefault="00A5309B" w:rsidP="00040731">
            <w:pPr>
              <w:jc w:val="center"/>
              <w:rPr>
                <w:rFonts w:asciiTheme="minorHAnsi" w:hAnsiTheme="minorHAnsi" w:cs="Calibri"/>
                <w:color w:val="000000"/>
              </w:rPr>
            </w:pPr>
            <w:r w:rsidRPr="00CB7186">
              <w:rPr>
                <w:rFonts w:asciiTheme="minorHAnsi" w:hAnsiTheme="minorHAnsi" w:cs="Calibri"/>
                <w:color w:val="000000"/>
              </w:rPr>
              <w:t>Efekt s</w:t>
            </w:r>
            <w:r w:rsidR="0015391F" w:rsidRPr="00CB7186">
              <w:rPr>
                <w:rFonts w:asciiTheme="minorHAnsi" w:hAnsiTheme="minorHAnsi" w:cs="Calibri"/>
                <w:color w:val="000000"/>
              </w:rPr>
              <w:t>kupin</w:t>
            </w:r>
            <w:r w:rsidRPr="00CB7186">
              <w:rPr>
                <w:rFonts w:asciiTheme="minorHAnsi" w:hAnsiTheme="minorHAnsi" w:cs="Calibri"/>
                <w:color w:val="000000"/>
              </w:rPr>
              <w:t>y</w:t>
            </w:r>
          </w:p>
        </w:tc>
        <w:tc>
          <w:tcPr>
            <w:tcW w:w="2600" w:type="dxa"/>
            <w:gridSpan w:val="2"/>
            <w:tcBorders>
              <w:top w:val="nil"/>
              <w:left w:val="nil"/>
              <w:bottom w:val="single" w:sz="4" w:space="0" w:color="auto"/>
              <w:right w:val="nil"/>
            </w:tcBorders>
            <w:shd w:val="clear" w:color="auto" w:fill="auto"/>
            <w:hideMark/>
          </w:tcPr>
          <w:p w14:paraId="4284B56A" w14:textId="7DB9ADB9" w:rsidR="00316D3B" w:rsidRPr="00CB7186" w:rsidRDefault="00A5309B" w:rsidP="00040731">
            <w:pPr>
              <w:jc w:val="center"/>
              <w:rPr>
                <w:rFonts w:asciiTheme="minorHAnsi" w:hAnsiTheme="minorHAnsi" w:cs="Calibri"/>
                <w:color w:val="000000"/>
              </w:rPr>
            </w:pPr>
            <w:r w:rsidRPr="00CB7186">
              <w:rPr>
                <w:rFonts w:asciiTheme="minorHAnsi" w:hAnsiTheme="minorHAnsi" w:cs="Calibri"/>
                <w:color w:val="000000"/>
              </w:rPr>
              <w:t>Efekt m</w:t>
            </w:r>
            <w:r w:rsidR="0015391F" w:rsidRPr="00CB7186">
              <w:rPr>
                <w:rFonts w:asciiTheme="minorHAnsi" w:hAnsiTheme="minorHAnsi" w:cs="Calibri"/>
                <w:color w:val="000000"/>
              </w:rPr>
              <w:t>ěření</w:t>
            </w:r>
          </w:p>
        </w:tc>
        <w:tc>
          <w:tcPr>
            <w:tcW w:w="2600" w:type="dxa"/>
            <w:gridSpan w:val="2"/>
            <w:tcBorders>
              <w:top w:val="nil"/>
              <w:left w:val="nil"/>
              <w:bottom w:val="single" w:sz="4" w:space="0" w:color="auto"/>
              <w:right w:val="nil"/>
            </w:tcBorders>
            <w:shd w:val="clear" w:color="auto" w:fill="auto"/>
            <w:hideMark/>
          </w:tcPr>
          <w:p w14:paraId="78308489" w14:textId="5A24997A" w:rsidR="0015391F" w:rsidRPr="00CB7186" w:rsidRDefault="0015391F" w:rsidP="00040731">
            <w:pPr>
              <w:jc w:val="center"/>
              <w:rPr>
                <w:rFonts w:asciiTheme="minorHAnsi" w:hAnsiTheme="minorHAnsi" w:cs="Calibri"/>
              </w:rPr>
            </w:pPr>
            <w:r w:rsidRPr="00CB7186">
              <w:rPr>
                <w:rFonts w:asciiTheme="minorHAnsi" w:hAnsiTheme="minorHAnsi" w:cs="Calibri"/>
              </w:rPr>
              <w:t>Skupina* Měření</w:t>
            </w:r>
          </w:p>
        </w:tc>
      </w:tr>
      <w:tr w:rsidR="00316D3B" w:rsidRPr="00CB7186" w14:paraId="626C28C5" w14:textId="77777777" w:rsidTr="00040731">
        <w:trPr>
          <w:trHeight w:val="340"/>
          <w:jc w:val="center"/>
        </w:trPr>
        <w:tc>
          <w:tcPr>
            <w:tcW w:w="1780" w:type="dxa"/>
            <w:vMerge/>
            <w:tcBorders>
              <w:top w:val="single" w:sz="4" w:space="0" w:color="auto"/>
              <w:left w:val="nil"/>
              <w:right w:val="nil"/>
            </w:tcBorders>
            <w:hideMark/>
          </w:tcPr>
          <w:p w14:paraId="1D406269" w14:textId="77777777" w:rsidR="00316D3B" w:rsidRPr="00CB7186" w:rsidRDefault="00316D3B" w:rsidP="00316D3B">
            <w:pPr>
              <w:rPr>
                <w:rFonts w:asciiTheme="minorHAnsi" w:hAnsiTheme="minorHAnsi" w:cs="Calibri"/>
              </w:rPr>
            </w:pPr>
          </w:p>
        </w:tc>
        <w:tc>
          <w:tcPr>
            <w:tcW w:w="1300" w:type="dxa"/>
            <w:tcBorders>
              <w:top w:val="single" w:sz="4" w:space="0" w:color="auto"/>
              <w:left w:val="nil"/>
              <w:bottom w:val="single" w:sz="4" w:space="0" w:color="auto"/>
              <w:right w:val="nil"/>
            </w:tcBorders>
            <w:shd w:val="clear" w:color="auto" w:fill="auto"/>
            <w:hideMark/>
          </w:tcPr>
          <w:p w14:paraId="4A0C099F"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F(2, 54)</w:t>
            </w:r>
          </w:p>
        </w:tc>
        <w:tc>
          <w:tcPr>
            <w:tcW w:w="1300" w:type="dxa"/>
            <w:tcBorders>
              <w:top w:val="single" w:sz="4" w:space="0" w:color="auto"/>
              <w:left w:val="nil"/>
              <w:bottom w:val="single" w:sz="4" w:space="0" w:color="auto"/>
              <w:right w:val="nil"/>
            </w:tcBorders>
            <w:shd w:val="clear" w:color="auto" w:fill="auto"/>
            <w:hideMark/>
          </w:tcPr>
          <w:p w14:paraId="4AD9EA6F"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p</w:t>
            </w:r>
          </w:p>
        </w:tc>
        <w:tc>
          <w:tcPr>
            <w:tcW w:w="1300" w:type="dxa"/>
            <w:tcBorders>
              <w:top w:val="single" w:sz="4" w:space="0" w:color="auto"/>
              <w:left w:val="nil"/>
              <w:bottom w:val="single" w:sz="4" w:space="0" w:color="auto"/>
              <w:right w:val="nil"/>
            </w:tcBorders>
            <w:shd w:val="clear" w:color="auto" w:fill="auto"/>
            <w:hideMark/>
          </w:tcPr>
          <w:p w14:paraId="25037DB7"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F(1, 54)</w:t>
            </w:r>
          </w:p>
        </w:tc>
        <w:tc>
          <w:tcPr>
            <w:tcW w:w="1300" w:type="dxa"/>
            <w:tcBorders>
              <w:top w:val="single" w:sz="4" w:space="0" w:color="auto"/>
              <w:left w:val="nil"/>
              <w:bottom w:val="single" w:sz="4" w:space="0" w:color="auto"/>
              <w:right w:val="nil"/>
            </w:tcBorders>
            <w:shd w:val="clear" w:color="auto" w:fill="auto"/>
            <w:hideMark/>
          </w:tcPr>
          <w:p w14:paraId="11FAA3B5"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p</w:t>
            </w:r>
          </w:p>
        </w:tc>
        <w:tc>
          <w:tcPr>
            <w:tcW w:w="1300" w:type="dxa"/>
            <w:tcBorders>
              <w:top w:val="single" w:sz="4" w:space="0" w:color="auto"/>
              <w:left w:val="nil"/>
              <w:bottom w:val="single" w:sz="4" w:space="0" w:color="auto"/>
              <w:right w:val="nil"/>
            </w:tcBorders>
            <w:shd w:val="clear" w:color="auto" w:fill="auto"/>
            <w:hideMark/>
          </w:tcPr>
          <w:p w14:paraId="57672281"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F(2, 54)</w:t>
            </w:r>
          </w:p>
        </w:tc>
        <w:tc>
          <w:tcPr>
            <w:tcW w:w="1300" w:type="dxa"/>
            <w:tcBorders>
              <w:top w:val="single" w:sz="4" w:space="0" w:color="auto"/>
              <w:left w:val="nil"/>
              <w:bottom w:val="single" w:sz="4" w:space="0" w:color="auto"/>
              <w:right w:val="nil"/>
            </w:tcBorders>
            <w:shd w:val="clear" w:color="auto" w:fill="auto"/>
            <w:hideMark/>
          </w:tcPr>
          <w:p w14:paraId="2AA3A135"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p</w:t>
            </w:r>
          </w:p>
        </w:tc>
      </w:tr>
      <w:tr w:rsidR="00316D3B" w:rsidRPr="00CB7186" w14:paraId="61A12406" w14:textId="77777777" w:rsidTr="00040731">
        <w:trPr>
          <w:trHeight w:val="680"/>
          <w:jc w:val="center"/>
        </w:trPr>
        <w:tc>
          <w:tcPr>
            <w:tcW w:w="1780" w:type="dxa"/>
            <w:tcBorders>
              <w:left w:val="nil"/>
              <w:bottom w:val="nil"/>
              <w:right w:val="nil"/>
            </w:tcBorders>
            <w:shd w:val="clear" w:color="auto" w:fill="auto"/>
            <w:hideMark/>
          </w:tcPr>
          <w:p w14:paraId="38BE6C98" w14:textId="77777777" w:rsidR="00040731" w:rsidRPr="00CB7186" w:rsidRDefault="00316D3B" w:rsidP="00316D3B">
            <w:pPr>
              <w:rPr>
                <w:rFonts w:asciiTheme="minorHAnsi" w:hAnsiTheme="minorHAnsi" w:cs="Calibri"/>
                <w:b/>
                <w:bCs/>
                <w:color w:val="000000"/>
              </w:rPr>
            </w:pPr>
            <w:r w:rsidRPr="00CB7186">
              <w:rPr>
                <w:rFonts w:asciiTheme="minorHAnsi" w:hAnsiTheme="minorHAnsi" w:cs="Calibri"/>
                <w:b/>
                <w:bCs/>
                <w:color w:val="000000"/>
              </w:rPr>
              <w:t xml:space="preserve">Pozitivní </w:t>
            </w:r>
          </w:p>
          <w:p w14:paraId="6A650872" w14:textId="69994A25" w:rsidR="00316D3B" w:rsidRPr="00CB7186" w:rsidRDefault="00316D3B" w:rsidP="00316D3B">
            <w:pPr>
              <w:rPr>
                <w:rFonts w:asciiTheme="minorHAnsi" w:hAnsiTheme="minorHAnsi" w:cs="Calibri"/>
                <w:b/>
                <w:bCs/>
                <w:color w:val="000000"/>
              </w:rPr>
            </w:pPr>
            <w:r w:rsidRPr="00CB7186">
              <w:rPr>
                <w:rFonts w:asciiTheme="minorHAnsi" w:hAnsiTheme="minorHAnsi" w:cs="Calibri"/>
                <w:b/>
                <w:bCs/>
                <w:color w:val="000000"/>
              </w:rPr>
              <w:t>emotivita</w:t>
            </w:r>
          </w:p>
        </w:tc>
        <w:tc>
          <w:tcPr>
            <w:tcW w:w="1300" w:type="dxa"/>
            <w:tcBorders>
              <w:top w:val="single" w:sz="4" w:space="0" w:color="auto"/>
              <w:left w:val="nil"/>
              <w:bottom w:val="nil"/>
              <w:right w:val="nil"/>
            </w:tcBorders>
            <w:shd w:val="clear" w:color="auto" w:fill="auto"/>
            <w:hideMark/>
          </w:tcPr>
          <w:p w14:paraId="4101F96C"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0,80</w:t>
            </w:r>
          </w:p>
        </w:tc>
        <w:tc>
          <w:tcPr>
            <w:tcW w:w="1300" w:type="dxa"/>
            <w:tcBorders>
              <w:top w:val="single" w:sz="4" w:space="0" w:color="auto"/>
              <w:left w:val="nil"/>
              <w:bottom w:val="nil"/>
              <w:right w:val="nil"/>
            </w:tcBorders>
            <w:shd w:val="clear" w:color="auto" w:fill="auto"/>
            <w:hideMark/>
          </w:tcPr>
          <w:p w14:paraId="03CA6F51"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0,46</w:t>
            </w:r>
          </w:p>
        </w:tc>
        <w:tc>
          <w:tcPr>
            <w:tcW w:w="1300" w:type="dxa"/>
            <w:tcBorders>
              <w:top w:val="single" w:sz="4" w:space="0" w:color="auto"/>
              <w:left w:val="nil"/>
              <w:bottom w:val="nil"/>
              <w:right w:val="nil"/>
            </w:tcBorders>
            <w:shd w:val="clear" w:color="auto" w:fill="auto"/>
            <w:hideMark/>
          </w:tcPr>
          <w:p w14:paraId="081D2A0E" w14:textId="77777777" w:rsidR="00316D3B" w:rsidRPr="00CB7186" w:rsidRDefault="00316D3B" w:rsidP="00316D3B">
            <w:pPr>
              <w:jc w:val="center"/>
              <w:rPr>
                <w:rFonts w:asciiTheme="minorHAnsi" w:hAnsiTheme="minorHAnsi" w:cs="Calibri"/>
                <w:b/>
                <w:bCs/>
                <w:color w:val="000000"/>
              </w:rPr>
            </w:pPr>
            <w:r w:rsidRPr="00CB7186">
              <w:rPr>
                <w:rFonts w:asciiTheme="minorHAnsi" w:hAnsiTheme="minorHAnsi" w:cs="Calibri"/>
                <w:b/>
                <w:bCs/>
                <w:color w:val="000000"/>
              </w:rPr>
              <w:t>5,49</w:t>
            </w:r>
          </w:p>
        </w:tc>
        <w:tc>
          <w:tcPr>
            <w:tcW w:w="1300" w:type="dxa"/>
            <w:tcBorders>
              <w:top w:val="single" w:sz="4" w:space="0" w:color="auto"/>
              <w:left w:val="nil"/>
              <w:bottom w:val="nil"/>
              <w:right w:val="nil"/>
            </w:tcBorders>
            <w:shd w:val="clear" w:color="auto" w:fill="auto"/>
            <w:hideMark/>
          </w:tcPr>
          <w:p w14:paraId="61E31454" w14:textId="77777777" w:rsidR="00316D3B" w:rsidRPr="00CB7186" w:rsidRDefault="00316D3B" w:rsidP="00316D3B">
            <w:pPr>
              <w:jc w:val="center"/>
              <w:rPr>
                <w:rFonts w:asciiTheme="minorHAnsi" w:hAnsiTheme="minorHAnsi" w:cs="Calibri"/>
                <w:b/>
                <w:bCs/>
                <w:color w:val="000000"/>
              </w:rPr>
            </w:pPr>
            <w:r w:rsidRPr="00CB7186">
              <w:rPr>
                <w:rFonts w:asciiTheme="minorHAnsi" w:hAnsiTheme="minorHAnsi" w:cs="Calibri"/>
                <w:b/>
                <w:bCs/>
                <w:color w:val="000000"/>
              </w:rPr>
              <w:t>0,02</w:t>
            </w:r>
          </w:p>
        </w:tc>
        <w:tc>
          <w:tcPr>
            <w:tcW w:w="1300" w:type="dxa"/>
            <w:tcBorders>
              <w:top w:val="single" w:sz="4" w:space="0" w:color="auto"/>
              <w:left w:val="nil"/>
              <w:bottom w:val="nil"/>
              <w:right w:val="nil"/>
            </w:tcBorders>
            <w:shd w:val="clear" w:color="auto" w:fill="auto"/>
            <w:hideMark/>
          </w:tcPr>
          <w:p w14:paraId="5F8FD206"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0,74</w:t>
            </w:r>
          </w:p>
        </w:tc>
        <w:tc>
          <w:tcPr>
            <w:tcW w:w="1300" w:type="dxa"/>
            <w:tcBorders>
              <w:top w:val="single" w:sz="4" w:space="0" w:color="auto"/>
              <w:left w:val="nil"/>
              <w:bottom w:val="nil"/>
              <w:right w:val="nil"/>
            </w:tcBorders>
            <w:shd w:val="clear" w:color="auto" w:fill="auto"/>
            <w:hideMark/>
          </w:tcPr>
          <w:p w14:paraId="2B792585"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0,48</w:t>
            </w:r>
          </w:p>
        </w:tc>
      </w:tr>
      <w:tr w:rsidR="00316D3B" w:rsidRPr="00CB7186" w14:paraId="0C436DDF" w14:textId="77777777" w:rsidTr="00316D3B">
        <w:trPr>
          <w:trHeight w:val="680"/>
          <w:jc w:val="center"/>
        </w:trPr>
        <w:tc>
          <w:tcPr>
            <w:tcW w:w="1780" w:type="dxa"/>
            <w:tcBorders>
              <w:top w:val="nil"/>
              <w:left w:val="nil"/>
              <w:bottom w:val="single" w:sz="4" w:space="0" w:color="auto"/>
              <w:right w:val="nil"/>
            </w:tcBorders>
            <w:shd w:val="clear" w:color="auto" w:fill="auto"/>
            <w:hideMark/>
          </w:tcPr>
          <w:p w14:paraId="18AB054B" w14:textId="77777777" w:rsidR="00040731" w:rsidRPr="00CB7186" w:rsidRDefault="00316D3B" w:rsidP="00316D3B">
            <w:pPr>
              <w:rPr>
                <w:rFonts w:asciiTheme="minorHAnsi" w:hAnsiTheme="minorHAnsi" w:cs="Calibri"/>
                <w:b/>
                <w:bCs/>
                <w:color w:val="000000"/>
              </w:rPr>
            </w:pPr>
            <w:r w:rsidRPr="00CB7186">
              <w:rPr>
                <w:rFonts w:asciiTheme="minorHAnsi" w:hAnsiTheme="minorHAnsi" w:cs="Calibri"/>
                <w:b/>
                <w:bCs/>
                <w:color w:val="000000"/>
              </w:rPr>
              <w:t xml:space="preserve">Negativní </w:t>
            </w:r>
          </w:p>
          <w:p w14:paraId="7DEFE9AB" w14:textId="220443D5" w:rsidR="00316D3B" w:rsidRPr="00CB7186" w:rsidRDefault="00316D3B" w:rsidP="00316D3B">
            <w:pPr>
              <w:rPr>
                <w:rFonts w:asciiTheme="minorHAnsi" w:hAnsiTheme="minorHAnsi" w:cs="Calibri"/>
                <w:b/>
                <w:bCs/>
                <w:color w:val="000000"/>
              </w:rPr>
            </w:pPr>
            <w:r w:rsidRPr="00CB7186">
              <w:rPr>
                <w:rFonts w:asciiTheme="minorHAnsi" w:hAnsiTheme="minorHAnsi" w:cs="Calibri"/>
                <w:b/>
                <w:bCs/>
                <w:color w:val="000000"/>
              </w:rPr>
              <w:t>emotivita</w:t>
            </w:r>
          </w:p>
        </w:tc>
        <w:tc>
          <w:tcPr>
            <w:tcW w:w="1300" w:type="dxa"/>
            <w:tcBorders>
              <w:top w:val="nil"/>
              <w:left w:val="nil"/>
              <w:bottom w:val="single" w:sz="4" w:space="0" w:color="auto"/>
              <w:right w:val="nil"/>
            </w:tcBorders>
            <w:shd w:val="clear" w:color="auto" w:fill="auto"/>
            <w:hideMark/>
          </w:tcPr>
          <w:p w14:paraId="77E4501C"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0,72</w:t>
            </w:r>
          </w:p>
        </w:tc>
        <w:tc>
          <w:tcPr>
            <w:tcW w:w="1300" w:type="dxa"/>
            <w:tcBorders>
              <w:top w:val="nil"/>
              <w:left w:val="nil"/>
              <w:bottom w:val="single" w:sz="4" w:space="0" w:color="auto"/>
              <w:right w:val="nil"/>
            </w:tcBorders>
            <w:shd w:val="clear" w:color="auto" w:fill="auto"/>
            <w:hideMark/>
          </w:tcPr>
          <w:p w14:paraId="0CE24048"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0,49</w:t>
            </w:r>
          </w:p>
        </w:tc>
        <w:tc>
          <w:tcPr>
            <w:tcW w:w="1300" w:type="dxa"/>
            <w:tcBorders>
              <w:top w:val="nil"/>
              <w:left w:val="nil"/>
              <w:bottom w:val="single" w:sz="4" w:space="0" w:color="auto"/>
              <w:right w:val="nil"/>
            </w:tcBorders>
            <w:shd w:val="clear" w:color="auto" w:fill="auto"/>
            <w:hideMark/>
          </w:tcPr>
          <w:p w14:paraId="5EC8B23E"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2,89</w:t>
            </w:r>
          </w:p>
        </w:tc>
        <w:tc>
          <w:tcPr>
            <w:tcW w:w="1300" w:type="dxa"/>
            <w:tcBorders>
              <w:top w:val="nil"/>
              <w:left w:val="nil"/>
              <w:bottom w:val="single" w:sz="4" w:space="0" w:color="auto"/>
              <w:right w:val="nil"/>
            </w:tcBorders>
            <w:shd w:val="clear" w:color="auto" w:fill="auto"/>
            <w:hideMark/>
          </w:tcPr>
          <w:p w14:paraId="546AD52E"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0,10</w:t>
            </w:r>
          </w:p>
        </w:tc>
        <w:tc>
          <w:tcPr>
            <w:tcW w:w="1300" w:type="dxa"/>
            <w:tcBorders>
              <w:top w:val="nil"/>
              <w:left w:val="nil"/>
              <w:bottom w:val="single" w:sz="4" w:space="0" w:color="auto"/>
              <w:right w:val="nil"/>
            </w:tcBorders>
            <w:shd w:val="clear" w:color="auto" w:fill="auto"/>
            <w:hideMark/>
          </w:tcPr>
          <w:p w14:paraId="21812BB1"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0,06</w:t>
            </w:r>
          </w:p>
        </w:tc>
        <w:tc>
          <w:tcPr>
            <w:tcW w:w="1300" w:type="dxa"/>
            <w:tcBorders>
              <w:top w:val="nil"/>
              <w:left w:val="nil"/>
              <w:bottom w:val="single" w:sz="4" w:space="0" w:color="auto"/>
              <w:right w:val="nil"/>
            </w:tcBorders>
            <w:shd w:val="clear" w:color="auto" w:fill="auto"/>
            <w:hideMark/>
          </w:tcPr>
          <w:p w14:paraId="7375E0F1"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0,94</w:t>
            </w:r>
          </w:p>
        </w:tc>
      </w:tr>
      <w:tr w:rsidR="00316D3B" w:rsidRPr="00CB7186" w14:paraId="4F448AE2" w14:textId="77777777" w:rsidTr="00316D3B">
        <w:trPr>
          <w:trHeight w:val="340"/>
          <w:jc w:val="center"/>
        </w:trPr>
        <w:tc>
          <w:tcPr>
            <w:tcW w:w="1780" w:type="dxa"/>
            <w:tcBorders>
              <w:top w:val="nil"/>
              <w:left w:val="nil"/>
              <w:bottom w:val="nil"/>
              <w:right w:val="nil"/>
            </w:tcBorders>
            <w:shd w:val="clear" w:color="auto" w:fill="auto"/>
            <w:hideMark/>
          </w:tcPr>
          <w:p w14:paraId="11DAC248" w14:textId="4BCA1566" w:rsidR="00316D3B" w:rsidRPr="00CB7186" w:rsidRDefault="000630D6" w:rsidP="00316D3B">
            <w:pPr>
              <w:rPr>
                <w:rFonts w:asciiTheme="minorHAnsi" w:hAnsiTheme="minorHAnsi" w:cs="Calibri"/>
                <w:b/>
                <w:bCs/>
                <w:color w:val="000000"/>
              </w:rPr>
            </w:pPr>
            <w:r w:rsidRPr="00CB7186">
              <w:rPr>
                <w:rFonts w:asciiTheme="minorHAnsi" w:hAnsiTheme="minorHAnsi" w:cs="Calibri"/>
                <w:b/>
                <w:bCs/>
                <w:color w:val="000000"/>
              </w:rPr>
              <w:t>Potíže s ER</w:t>
            </w:r>
          </w:p>
        </w:tc>
        <w:tc>
          <w:tcPr>
            <w:tcW w:w="1300" w:type="dxa"/>
            <w:tcBorders>
              <w:top w:val="nil"/>
              <w:left w:val="nil"/>
              <w:bottom w:val="nil"/>
              <w:right w:val="nil"/>
            </w:tcBorders>
            <w:shd w:val="clear" w:color="auto" w:fill="auto"/>
            <w:hideMark/>
          </w:tcPr>
          <w:p w14:paraId="105BF576"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0,30</w:t>
            </w:r>
          </w:p>
        </w:tc>
        <w:tc>
          <w:tcPr>
            <w:tcW w:w="1300" w:type="dxa"/>
            <w:tcBorders>
              <w:top w:val="nil"/>
              <w:left w:val="nil"/>
              <w:bottom w:val="nil"/>
              <w:right w:val="nil"/>
            </w:tcBorders>
            <w:shd w:val="clear" w:color="auto" w:fill="auto"/>
            <w:hideMark/>
          </w:tcPr>
          <w:p w14:paraId="32E47746"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0,74</w:t>
            </w:r>
          </w:p>
        </w:tc>
        <w:tc>
          <w:tcPr>
            <w:tcW w:w="1300" w:type="dxa"/>
            <w:tcBorders>
              <w:top w:val="nil"/>
              <w:left w:val="nil"/>
              <w:bottom w:val="nil"/>
              <w:right w:val="nil"/>
            </w:tcBorders>
            <w:shd w:val="clear" w:color="auto" w:fill="auto"/>
            <w:hideMark/>
          </w:tcPr>
          <w:p w14:paraId="01C0963E" w14:textId="77777777" w:rsidR="00316D3B" w:rsidRPr="00CB7186" w:rsidRDefault="00316D3B" w:rsidP="00316D3B">
            <w:pPr>
              <w:jc w:val="center"/>
              <w:rPr>
                <w:rFonts w:asciiTheme="minorHAnsi" w:hAnsiTheme="minorHAnsi" w:cs="Calibri"/>
                <w:b/>
                <w:bCs/>
                <w:color w:val="000000"/>
              </w:rPr>
            </w:pPr>
            <w:r w:rsidRPr="00CB7186">
              <w:rPr>
                <w:rFonts w:asciiTheme="minorHAnsi" w:hAnsiTheme="minorHAnsi" w:cs="Calibri"/>
                <w:b/>
                <w:bCs/>
                <w:color w:val="000000"/>
              </w:rPr>
              <w:t>6,82</w:t>
            </w:r>
          </w:p>
        </w:tc>
        <w:tc>
          <w:tcPr>
            <w:tcW w:w="1300" w:type="dxa"/>
            <w:tcBorders>
              <w:top w:val="nil"/>
              <w:left w:val="nil"/>
              <w:bottom w:val="nil"/>
              <w:right w:val="nil"/>
            </w:tcBorders>
            <w:shd w:val="clear" w:color="auto" w:fill="auto"/>
            <w:hideMark/>
          </w:tcPr>
          <w:p w14:paraId="54508BE2" w14:textId="77777777" w:rsidR="00316D3B" w:rsidRPr="00CB7186" w:rsidRDefault="00316D3B" w:rsidP="00316D3B">
            <w:pPr>
              <w:jc w:val="center"/>
              <w:rPr>
                <w:rFonts w:asciiTheme="minorHAnsi" w:hAnsiTheme="minorHAnsi" w:cs="Calibri"/>
                <w:b/>
                <w:bCs/>
                <w:color w:val="000000"/>
              </w:rPr>
            </w:pPr>
            <w:r w:rsidRPr="00CB7186">
              <w:rPr>
                <w:rFonts w:asciiTheme="minorHAnsi" w:hAnsiTheme="minorHAnsi" w:cs="Calibri"/>
                <w:b/>
                <w:bCs/>
                <w:color w:val="000000"/>
              </w:rPr>
              <w:t>0,01</w:t>
            </w:r>
          </w:p>
        </w:tc>
        <w:tc>
          <w:tcPr>
            <w:tcW w:w="1300" w:type="dxa"/>
            <w:tcBorders>
              <w:top w:val="nil"/>
              <w:left w:val="nil"/>
              <w:bottom w:val="nil"/>
              <w:right w:val="nil"/>
            </w:tcBorders>
            <w:shd w:val="clear" w:color="auto" w:fill="auto"/>
            <w:hideMark/>
          </w:tcPr>
          <w:p w14:paraId="31134242"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0,61</w:t>
            </w:r>
          </w:p>
        </w:tc>
        <w:tc>
          <w:tcPr>
            <w:tcW w:w="1300" w:type="dxa"/>
            <w:tcBorders>
              <w:top w:val="nil"/>
              <w:left w:val="nil"/>
              <w:bottom w:val="nil"/>
              <w:right w:val="nil"/>
            </w:tcBorders>
            <w:shd w:val="clear" w:color="auto" w:fill="auto"/>
            <w:hideMark/>
          </w:tcPr>
          <w:p w14:paraId="4AE1B0B2"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0,55</w:t>
            </w:r>
          </w:p>
        </w:tc>
      </w:tr>
      <w:tr w:rsidR="00316D3B" w:rsidRPr="00CB7186" w14:paraId="40A34C90" w14:textId="77777777" w:rsidTr="00316D3B">
        <w:trPr>
          <w:trHeight w:val="340"/>
          <w:jc w:val="center"/>
        </w:trPr>
        <w:tc>
          <w:tcPr>
            <w:tcW w:w="1780" w:type="dxa"/>
            <w:tcBorders>
              <w:top w:val="nil"/>
              <w:left w:val="nil"/>
              <w:bottom w:val="nil"/>
              <w:right w:val="nil"/>
            </w:tcBorders>
            <w:shd w:val="clear" w:color="auto" w:fill="auto"/>
            <w:hideMark/>
          </w:tcPr>
          <w:p w14:paraId="1390E15D" w14:textId="77777777" w:rsidR="00316D3B" w:rsidRPr="00CB7186" w:rsidRDefault="00316D3B" w:rsidP="00316D3B">
            <w:pPr>
              <w:rPr>
                <w:rFonts w:asciiTheme="minorHAnsi" w:hAnsiTheme="minorHAnsi" w:cs="Calibri"/>
                <w:color w:val="000000"/>
              </w:rPr>
            </w:pPr>
            <w:r w:rsidRPr="00CB7186">
              <w:rPr>
                <w:rFonts w:asciiTheme="minorHAnsi" w:hAnsiTheme="minorHAnsi" w:cs="Calibri"/>
                <w:color w:val="000000"/>
              </w:rPr>
              <w:t>Uvědomění</w:t>
            </w:r>
          </w:p>
        </w:tc>
        <w:tc>
          <w:tcPr>
            <w:tcW w:w="1300" w:type="dxa"/>
            <w:tcBorders>
              <w:top w:val="nil"/>
              <w:left w:val="nil"/>
              <w:bottom w:val="nil"/>
              <w:right w:val="nil"/>
            </w:tcBorders>
            <w:shd w:val="clear" w:color="auto" w:fill="auto"/>
            <w:hideMark/>
          </w:tcPr>
          <w:p w14:paraId="3822576C"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0,48</w:t>
            </w:r>
          </w:p>
        </w:tc>
        <w:tc>
          <w:tcPr>
            <w:tcW w:w="1300" w:type="dxa"/>
            <w:tcBorders>
              <w:top w:val="nil"/>
              <w:left w:val="nil"/>
              <w:bottom w:val="nil"/>
              <w:right w:val="nil"/>
            </w:tcBorders>
            <w:shd w:val="clear" w:color="auto" w:fill="auto"/>
            <w:hideMark/>
          </w:tcPr>
          <w:p w14:paraId="18808B46"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0,62</w:t>
            </w:r>
          </w:p>
        </w:tc>
        <w:tc>
          <w:tcPr>
            <w:tcW w:w="1300" w:type="dxa"/>
            <w:tcBorders>
              <w:top w:val="nil"/>
              <w:left w:val="nil"/>
              <w:bottom w:val="nil"/>
              <w:right w:val="nil"/>
            </w:tcBorders>
            <w:shd w:val="clear" w:color="auto" w:fill="auto"/>
            <w:hideMark/>
          </w:tcPr>
          <w:p w14:paraId="166BC962"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0,15</w:t>
            </w:r>
          </w:p>
        </w:tc>
        <w:tc>
          <w:tcPr>
            <w:tcW w:w="1300" w:type="dxa"/>
            <w:tcBorders>
              <w:top w:val="nil"/>
              <w:left w:val="nil"/>
              <w:bottom w:val="nil"/>
              <w:right w:val="nil"/>
            </w:tcBorders>
            <w:shd w:val="clear" w:color="auto" w:fill="auto"/>
            <w:hideMark/>
          </w:tcPr>
          <w:p w14:paraId="40197CFC"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0,70</w:t>
            </w:r>
          </w:p>
        </w:tc>
        <w:tc>
          <w:tcPr>
            <w:tcW w:w="1300" w:type="dxa"/>
            <w:tcBorders>
              <w:top w:val="nil"/>
              <w:left w:val="nil"/>
              <w:bottom w:val="nil"/>
              <w:right w:val="nil"/>
            </w:tcBorders>
            <w:shd w:val="clear" w:color="auto" w:fill="auto"/>
            <w:hideMark/>
          </w:tcPr>
          <w:p w14:paraId="2CDC94DB"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0,21</w:t>
            </w:r>
          </w:p>
        </w:tc>
        <w:tc>
          <w:tcPr>
            <w:tcW w:w="1300" w:type="dxa"/>
            <w:tcBorders>
              <w:top w:val="nil"/>
              <w:left w:val="nil"/>
              <w:bottom w:val="nil"/>
              <w:right w:val="nil"/>
            </w:tcBorders>
            <w:shd w:val="clear" w:color="auto" w:fill="auto"/>
            <w:hideMark/>
          </w:tcPr>
          <w:p w14:paraId="25477013"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0,81</w:t>
            </w:r>
          </w:p>
        </w:tc>
      </w:tr>
      <w:tr w:rsidR="00316D3B" w:rsidRPr="00CB7186" w14:paraId="774D4D8A" w14:textId="77777777" w:rsidTr="00316D3B">
        <w:trPr>
          <w:trHeight w:val="340"/>
          <w:jc w:val="center"/>
        </w:trPr>
        <w:tc>
          <w:tcPr>
            <w:tcW w:w="1780" w:type="dxa"/>
            <w:tcBorders>
              <w:top w:val="nil"/>
              <w:left w:val="nil"/>
              <w:bottom w:val="nil"/>
              <w:right w:val="nil"/>
            </w:tcBorders>
            <w:shd w:val="clear" w:color="auto" w:fill="auto"/>
            <w:hideMark/>
          </w:tcPr>
          <w:p w14:paraId="53BD0AFA" w14:textId="77777777" w:rsidR="00316D3B" w:rsidRPr="00CB7186" w:rsidRDefault="00316D3B" w:rsidP="00316D3B">
            <w:pPr>
              <w:rPr>
                <w:rFonts w:asciiTheme="minorHAnsi" w:hAnsiTheme="minorHAnsi" w:cs="Calibri"/>
                <w:color w:val="000000"/>
              </w:rPr>
            </w:pPr>
            <w:r w:rsidRPr="00CB7186">
              <w:rPr>
                <w:rFonts w:asciiTheme="minorHAnsi" w:hAnsiTheme="minorHAnsi" w:cs="Calibri"/>
                <w:color w:val="000000"/>
              </w:rPr>
              <w:t>Porozumění</w:t>
            </w:r>
          </w:p>
        </w:tc>
        <w:tc>
          <w:tcPr>
            <w:tcW w:w="1300" w:type="dxa"/>
            <w:tcBorders>
              <w:top w:val="nil"/>
              <w:left w:val="nil"/>
              <w:bottom w:val="nil"/>
              <w:right w:val="nil"/>
            </w:tcBorders>
            <w:shd w:val="clear" w:color="auto" w:fill="auto"/>
            <w:hideMark/>
          </w:tcPr>
          <w:p w14:paraId="165AEA6C"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0,70</w:t>
            </w:r>
          </w:p>
        </w:tc>
        <w:tc>
          <w:tcPr>
            <w:tcW w:w="1300" w:type="dxa"/>
            <w:tcBorders>
              <w:top w:val="nil"/>
              <w:left w:val="nil"/>
              <w:bottom w:val="nil"/>
              <w:right w:val="nil"/>
            </w:tcBorders>
            <w:shd w:val="clear" w:color="auto" w:fill="auto"/>
            <w:hideMark/>
          </w:tcPr>
          <w:p w14:paraId="38DFDD4B"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0,50</w:t>
            </w:r>
          </w:p>
        </w:tc>
        <w:tc>
          <w:tcPr>
            <w:tcW w:w="1300" w:type="dxa"/>
            <w:tcBorders>
              <w:top w:val="nil"/>
              <w:left w:val="nil"/>
              <w:bottom w:val="nil"/>
              <w:right w:val="nil"/>
            </w:tcBorders>
            <w:shd w:val="clear" w:color="auto" w:fill="auto"/>
            <w:hideMark/>
          </w:tcPr>
          <w:p w14:paraId="7F395897" w14:textId="77777777" w:rsidR="00316D3B" w:rsidRPr="00CB7186" w:rsidRDefault="00316D3B" w:rsidP="00316D3B">
            <w:pPr>
              <w:jc w:val="center"/>
              <w:rPr>
                <w:rFonts w:asciiTheme="minorHAnsi" w:hAnsiTheme="minorHAnsi" w:cs="Calibri"/>
                <w:b/>
                <w:bCs/>
                <w:color w:val="000000"/>
              </w:rPr>
            </w:pPr>
            <w:r w:rsidRPr="00CB7186">
              <w:rPr>
                <w:rFonts w:asciiTheme="minorHAnsi" w:hAnsiTheme="minorHAnsi" w:cs="Calibri"/>
                <w:b/>
                <w:bCs/>
                <w:color w:val="000000"/>
              </w:rPr>
              <w:t>10,82</w:t>
            </w:r>
          </w:p>
        </w:tc>
        <w:tc>
          <w:tcPr>
            <w:tcW w:w="1300" w:type="dxa"/>
            <w:tcBorders>
              <w:top w:val="nil"/>
              <w:left w:val="nil"/>
              <w:bottom w:val="nil"/>
              <w:right w:val="nil"/>
            </w:tcBorders>
            <w:shd w:val="clear" w:color="auto" w:fill="auto"/>
            <w:hideMark/>
          </w:tcPr>
          <w:p w14:paraId="56088A98" w14:textId="77777777" w:rsidR="00316D3B" w:rsidRPr="00CB7186" w:rsidRDefault="00316D3B" w:rsidP="00316D3B">
            <w:pPr>
              <w:jc w:val="center"/>
              <w:rPr>
                <w:rFonts w:asciiTheme="minorHAnsi" w:hAnsiTheme="minorHAnsi" w:cs="Calibri"/>
                <w:b/>
                <w:bCs/>
                <w:color w:val="000000"/>
              </w:rPr>
            </w:pPr>
            <w:r w:rsidRPr="00CB7186">
              <w:rPr>
                <w:rFonts w:asciiTheme="minorHAnsi" w:hAnsiTheme="minorHAnsi" w:cs="Calibri"/>
                <w:b/>
                <w:bCs/>
                <w:color w:val="000000"/>
              </w:rPr>
              <w:t>0,00</w:t>
            </w:r>
          </w:p>
        </w:tc>
        <w:tc>
          <w:tcPr>
            <w:tcW w:w="1300" w:type="dxa"/>
            <w:tcBorders>
              <w:top w:val="nil"/>
              <w:left w:val="nil"/>
              <w:bottom w:val="nil"/>
              <w:right w:val="nil"/>
            </w:tcBorders>
            <w:shd w:val="clear" w:color="auto" w:fill="auto"/>
            <w:hideMark/>
          </w:tcPr>
          <w:p w14:paraId="20B9DF3C"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2,58</w:t>
            </w:r>
          </w:p>
        </w:tc>
        <w:tc>
          <w:tcPr>
            <w:tcW w:w="1300" w:type="dxa"/>
            <w:tcBorders>
              <w:top w:val="nil"/>
              <w:left w:val="nil"/>
              <w:bottom w:val="nil"/>
              <w:right w:val="nil"/>
            </w:tcBorders>
            <w:shd w:val="clear" w:color="auto" w:fill="auto"/>
            <w:hideMark/>
          </w:tcPr>
          <w:p w14:paraId="15B5B77F"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0,09</w:t>
            </w:r>
          </w:p>
        </w:tc>
      </w:tr>
      <w:tr w:rsidR="00316D3B" w:rsidRPr="00CB7186" w14:paraId="02B48635" w14:textId="77777777" w:rsidTr="00316D3B">
        <w:trPr>
          <w:trHeight w:val="340"/>
          <w:jc w:val="center"/>
        </w:trPr>
        <w:tc>
          <w:tcPr>
            <w:tcW w:w="1780" w:type="dxa"/>
            <w:tcBorders>
              <w:top w:val="nil"/>
              <w:left w:val="nil"/>
              <w:bottom w:val="nil"/>
              <w:right w:val="nil"/>
            </w:tcBorders>
            <w:shd w:val="clear" w:color="auto" w:fill="auto"/>
            <w:hideMark/>
          </w:tcPr>
          <w:p w14:paraId="6BA48F22" w14:textId="77777777" w:rsidR="00316D3B" w:rsidRPr="00CB7186" w:rsidRDefault="00316D3B" w:rsidP="00316D3B">
            <w:pPr>
              <w:rPr>
                <w:rFonts w:asciiTheme="minorHAnsi" w:hAnsiTheme="minorHAnsi" w:cs="Calibri"/>
                <w:color w:val="000000"/>
              </w:rPr>
            </w:pPr>
            <w:r w:rsidRPr="00CB7186">
              <w:rPr>
                <w:rFonts w:asciiTheme="minorHAnsi" w:hAnsiTheme="minorHAnsi" w:cs="Calibri"/>
                <w:color w:val="000000"/>
              </w:rPr>
              <w:t>Neakceptování</w:t>
            </w:r>
          </w:p>
        </w:tc>
        <w:tc>
          <w:tcPr>
            <w:tcW w:w="1300" w:type="dxa"/>
            <w:tcBorders>
              <w:top w:val="nil"/>
              <w:left w:val="nil"/>
              <w:bottom w:val="nil"/>
              <w:right w:val="nil"/>
            </w:tcBorders>
            <w:shd w:val="clear" w:color="auto" w:fill="auto"/>
            <w:hideMark/>
          </w:tcPr>
          <w:p w14:paraId="2313E9B0"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0,24</w:t>
            </w:r>
          </w:p>
        </w:tc>
        <w:tc>
          <w:tcPr>
            <w:tcW w:w="1300" w:type="dxa"/>
            <w:tcBorders>
              <w:top w:val="nil"/>
              <w:left w:val="nil"/>
              <w:bottom w:val="nil"/>
              <w:right w:val="nil"/>
            </w:tcBorders>
            <w:shd w:val="clear" w:color="auto" w:fill="auto"/>
            <w:hideMark/>
          </w:tcPr>
          <w:p w14:paraId="4DF8D2CA"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0,78</w:t>
            </w:r>
          </w:p>
        </w:tc>
        <w:tc>
          <w:tcPr>
            <w:tcW w:w="1300" w:type="dxa"/>
            <w:tcBorders>
              <w:top w:val="nil"/>
              <w:left w:val="nil"/>
              <w:bottom w:val="nil"/>
              <w:right w:val="nil"/>
            </w:tcBorders>
            <w:shd w:val="clear" w:color="auto" w:fill="auto"/>
            <w:hideMark/>
          </w:tcPr>
          <w:p w14:paraId="5DBB5EA8"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3,23</w:t>
            </w:r>
          </w:p>
        </w:tc>
        <w:tc>
          <w:tcPr>
            <w:tcW w:w="1300" w:type="dxa"/>
            <w:tcBorders>
              <w:top w:val="nil"/>
              <w:left w:val="nil"/>
              <w:bottom w:val="nil"/>
              <w:right w:val="nil"/>
            </w:tcBorders>
            <w:shd w:val="clear" w:color="auto" w:fill="auto"/>
            <w:hideMark/>
          </w:tcPr>
          <w:p w14:paraId="782B339C"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0,08</w:t>
            </w:r>
          </w:p>
        </w:tc>
        <w:tc>
          <w:tcPr>
            <w:tcW w:w="1300" w:type="dxa"/>
            <w:tcBorders>
              <w:top w:val="nil"/>
              <w:left w:val="nil"/>
              <w:bottom w:val="nil"/>
              <w:right w:val="nil"/>
            </w:tcBorders>
            <w:shd w:val="clear" w:color="auto" w:fill="auto"/>
            <w:hideMark/>
          </w:tcPr>
          <w:p w14:paraId="2C67ED0C"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0,67</w:t>
            </w:r>
          </w:p>
        </w:tc>
        <w:tc>
          <w:tcPr>
            <w:tcW w:w="1300" w:type="dxa"/>
            <w:tcBorders>
              <w:top w:val="nil"/>
              <w:left w:val="nil"/>
              <w:bottom w:val="nil"/>
              <w:right w:val="nil"/>
            </w:tcBorders>
            <w:shd w:val="clear" w:color="auto" w:fill="auto"/>
            <w:hideMark/>
          </w:tcPr>
          <w:p w14:paraId="29FDA520"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0,52</w:t>
            </w:r>
          </w:p>
        </w:tc>
      </w:tr>
      <w:tr w:rsidR="00316D3B" w:rsidRPr="00CB7186" w14:paraId="64D43F69" w14:textId="77777777" w:rsidTr="00316D3B">
        <w:trPr>
          <w:trHeight w:val="340"/>
          <w:jc w:val="center"/>
        </w:trPr>
        <w:tc>
          <w:tcPr>
            <w:tcW w:w="1780" w:type="dxa"/>
            <w:tcBorders>
              <w:top w:val="nil"/>
              <w:left w:val="nil"/>
              <w:bottom w:val="nil"/>
              <w:right w:val="nil"/>
            </w:tcBorders>
            <w:shd w:val="clear" w:color="auto" w:fill="auto"/>
            <w:hideMark/>
          </w:tcPr>
          <w:p w14:paraId="628D60F7" w14:textId="77777777" w:rsidR="00316D3B" w:rsidRPr="00CB7186" w:rsidRDefault="00316D3B" w:rsidP="00316D3B">
            <w:pPr>
              <w:rPr>
                <w:rFonts w:asciiTheme="minorHAnsi" w:hAnsiTheme="minorHAnsi" w:cs="Calibri"/>
                <w:color w:val="000000"/>
              </w:rPr>
            </w:pPr>
            <w:r w:rsidRPr="00CB7186">
              <w:rPr>
                <w:rFonts w:asciiTheme="minorHAnsi" w:hAnsiTheme="minorHAnsi" w:cs="Calibri"/>
                <w:color w:val="000000"/>
              </w:rPr>
              <w:t>Cíle</w:t>
            </w:r>
          </w:p>
        </w:tc>
        <w:tc>
          <w:tcPr>
            <w:tcW w:w="1300" w:type="dxa"/>
            <w:tcBorders>
              <w:top w:val="nil"/>
              <w:left w:val="nil"/>
              <w:bottom w:val="nil"/>
              <w:right w:val="nil"/>
            </w:tcBorders>
            <w:shd w:val="clear" w:color="auto" w:fill="auto"/>
            <w:hideMark/>
          </w:tcPr>
          <w:p w14:paraId="64CDC909"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1,89</w:t>
            </w:r>
          </w:p>
        </w:tc>
        <w:tc>
          <w:tcPr>
            <w:tcW w:w="1300" w:type="dxa"/>
            <w:tcBorders>
              <w:top w:val="nil"/>
              <w:left w:val="nil"/>
              <w:bottom w:val="nil"/>
              <w:right w:val="nil"/>
            </w:tcBorders>
            <w:shd w:val="clear" w:color="auto" w:fill="auto"/>
            <w:hideMark/>
          </w:tcPr>
          <w:p w14:paraId="45A63EED"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0,16</w:t>
            </w:r>
          </w:p>
        </w:tc>
        <w:tc>
          <w:tcPr>
            <w:tcW w:w="1300" w:type="dxa"/>
            <w:tcBorders>
              <w:top w:val="nil"/>
              <w:left w:val="nil"/>
              <w:bottom w:val="nil"/>
              <w:right w:val="nil"/>
            </w:tcBorders>
            <w:shd w:val="clear" w:color="auto" w:fill="auto"/>
            <w:hideMark/>
          </w:tcPr>
          <w:p w14:paraId="15C8F014"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2,38</w:t>
            </w:r>
          </w:p>
        </w:tc>
        <w:tc>
          <w:tcPr>
            <w:tcW w:w="1300" w:type="dxa"/>
            <w:tcBorders>
              <w:top w:val="nil"/>
              <w:left w:val="nil"/>
              <w:bottom w:val="nil"/>
              <w:right w:val="nil"/>
            </w:tcBorders>
            <w:shd w:val="clear" w:color="auto" w:fill="auto"/>
            <w:hideMark/>
          </w:tcPr>
          <w:p w14:paraId="58AEEAE8"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0,13</w:t>
            </w:r>
          </w:p>
        </w:tc>
        <w:tc>
          <w:tcPr>
            <w:tcW w:w="1300" w:type="dxa"/>
            <w:tcBorders>
              <w:top w:val="nil"/>
              <w:left w:val="nil"/>
              <w:bottom w:val="nil"/>
              <w:right w:val="nil"/>
            </w:tcBorders>
            <w:shd w:val="clear" w:color="auto" w:fill="auto"/>
            <w:hideMark/>
          </w:tcPr>
          <w:p w14:paraId="4976B699"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0,19</w:t>
            </w:r>
          </w:p>
        </w:tc>
        <w:tc>
          <w:tcPr>
            <w:tcW w:w="1300" w:type="dxa"/>
            <w:tcBorders>
              <w:top w:val="nil"/>
              <w:left w:val="nil"/>
              <w:bottom w:val="nil"/>
              <w:right w:val="nil"/>
            </w:tcBorders>
            <w:shd w:val="clear" w:color="auto" w:fill="auto"/>
            <w:hideMark/>
          </w:tcPr>
          <w:p w14:paraId="6A47F022"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0,83</w:t>
            </w:r>
          </w:p>
        </w:tc>
      </w:tr>
      <w:tr w:rsidR="00316D3B" w:rsidRPr="00CB7186" w14:paraId="43DF9244" w14:textId="77777777" w:rsidTr="00316D3B">
        <w:trPr>
          <w:trHeight w:val="340"/>
          <w:jc w:val="center"/>
        </w:trPr>
        <w:tc>
          <w:tcPr>
            <w:tcW w:w="1780" w:type="dxa"/>
            <w:tcBorders>
              <w:top w:val="nil"/>
              <w:left w:val="nil"/>
              <w:bottom w:val="nil"/>
              <w:right w:val="nil"/>
            </w:tcBorders>
            <w:shd w:val="clear" w:color="auto" w:fill="auto"/>
            <w:hideMark/>
          </w:tcPr>
          <w:p w14:paraId="3D919109" w14:textId="77777777" w:rsidR="00316D3B" w:rsidRPr="00CB7186" w:rsidRDefault="00316D3B" w:rsidP="00316D3B">
            <w:pPr>
              <w:rPr>
                <w:rFonts w:asciiTheme="minorHAnsi" w:hAnsiTheme="minorHAnsi" w:cs="Calibri"/>
                <w:color w:val="000000"/>
              </w:rPr>
            </w:pPr>
            <w:r w:rsidRPr="00CB7186">
              <w:rPr>
                <w:rFonts w:asciiTheme="minorHAnsi" w:hAnsiTheme="minorHAnsi" w:cs="Calibri"/>
                <w:color w:val="000000"/>
              </w:rPr>
              <w:t>Impulzivita</w:t>
            </w:r>
          </w:p>
        </w:tc>
        <w:tc>
          <w:tcPr>
            <w:tcW w:w="1300" w:type="dxa"/>
            <w:tcBorders>
              <w:top w:val="nil"/>
              <w:left w:val="nil"/>
              <w:bottom w:val="nil"/>
              <w:right w:val="nil"/>
            </w:tcBorders>
            <w:shd w:val="clear" w:color="auto" w:fill="auto"/>
            <w:hideMark/>
          </w:tcPr>
          <w:p w14:paraId="1475E3B5"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0,54</w:t>
            </w:r>
          </w:p>
        </w:tc>
        <w:tc>
          <w:tcPr>
            <w:tcW w:w="1300" w:type="dxa"/>
            <w:tcBorders>
              <w:top w:val="nil"/>
              <w:left w:val="nil"/>
              <w:bottom w:val="nil"/>
              <w:right w:val="nil"/>
            </w:tcBorders>
            <w:shd w:val="clear" w:color="auto" w:fill="auto"/>
            <w:hideMark/>
          </w:tcPr>
          <w:p w14:paraId="09AD5DA4"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0,59</w:t>
            </w:r>
          </w:p>
        </w:tc>
        <w:tc>
          <w:tcPr>
            <w:tcW w:w="1300" w:type="dxa"/>
            <w:tcBorders>
              <w:top w:val="nil"/>
              <w:left w:val="nil"/>
              <w:bottom w:val="nil"/>
              <w:right w:val="nil"/>
            </w:tcBorders>
            <w:shd w:val="clear" w:color="auto" w:fill="auto"/>
            <w:hideMark/>
          </w:tcPr>
          <w:p w14:paraId="5AEE099C"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1,98</w:t>
            </w:r>
          </w:p>
        </w:tc>
        <w:tc>
          <w:tcPr>
            <w:tcW w:w="1300" w:type="dxa"/>
            <w:tcBorders>
              <w:top w:val="nil"/>
              <w:left w:val="nil"/>
              <w:bottom w:val="nil"/>
              <w:right w:val="nil"/>
            </w:tcBorders>
            <w:shd w:val="clear" w:color="auto" w:fill="auto"/>
            <w:hideMark/>
          </w:tcPr>
          <w:p w14:paraId="78F385E0"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0,17</w:t>
            </w:r>
          </w:p>
        </w:tc>
        <w:tc>
          <w:tcPr>
            <w:tcW w:w="1300" w:type="dxa"/>
            <w:tcBorders>
              <w:top w:val="nil"/>
              <w:left w:val="nil"/>
              <w:bottom w:val="nil"/>
              <w:right w:val="nil"/>
            </w:tcBorders>
            <w:shd w:val="clear" w:color="auto" w:fill="auto"/>
            <w:hideMark/>
          </w:tcPr>
          <w:p w14:paraId="3163EB45"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0,15</w:t>
            </w:r>
          </w:p>
        </w:tc>
        <w:tc>
          <w:tcPr>
            <w:tcW w:w="1300" w:type="dxa"/>
            <w:tcBorders>
              <w:top w:val="nil"/>
              <w:left w:val="nil"/>
              <w:bottom w:val="nil"/>
              <w:right w:val="nil"/>
            </w:tcBorders>
            <w:shd w:val="clear" w:color="auto" w:fill="auto"/>
            <w:hideMark/>
          </w:tcPr>
          <w:p w14:paraId="61458A82"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0,86</w:t>
            </w:r>
          </w:p>
        </w:tc>
      </w:tr>
      <w:tr w:rsidR="00316D3B" w:rsidRPr="00CB7186" w14:paraId="29ADD6BB" w14:textId="77777777" w:rsidTr="00316D3B">
        <w:trPr>
          <w:trHeight w:val="340"/>
          <w:jc w:val="center"/>
        </w:trPr>
        <w:tc>
          <w:tcPr>
            <w:tcW w:w="1780" w:type="dxa"/>
            <w:tcBorders>
              <w:top w:val="nil"/>
              <w:left w:val="nil"/>
              <w:bottom w:val="single" w:sz="4" w:space="0" w:color="auto"/>
              <w:right w:val="nil"/>
            </w:tcBorders>
            <w:shd w:val="clear" w:color="auto" w:fill="auto"/>
            <w:hideMark/>
          </w:tcPr>
          <w:p w14:paraId="72FB09E6" w14:textId="77777777" w:rsidR="00316D3B" w:rsidRPr="00CB7186" w:rsidRDefault="00316D3B" w:rsidP="00316D3B">
            <w:pPr>
              <w:rPr>
                <w:rFonts w:asciiTheme="minorHAnsi" w:hAnsiTheme="minorHAnsi" w:cs="Calibri"/>
                <w:color w:val="000000"/>
              </w:rPr>
            </w:pPr>
            <w:r w:rsidRPr="00CB7186">
              <w:rPr>
                <w:rFonts w:asciiTheme="minorHAnsi" w:hAnsiTheme="minorHAnsi" w:cs="Calibri"/>
                <w:color w:val="000000"/>
              </w:rPr>
              <w:t>Strategie</w:t>
            </w:r>
          </w:p>
        </w:tc>
        <w:tc>
          <w:tcPr>
            <w:tcW w:w="1300" w:type="dxa"/>
            <w:tcBorders>
              <w:top w:val="nil"/>
              <w:left w:val="nil"/>
              <w:bottom w:val="single" w:sz="4" w:space="0" w:color="auto"/>
              <w:right w:val="nil"/>
            </w:tcBorders>
            <w:shd w:val="clear" w:color="auto" w:fill="auto"/>
            <w:hideMark/>
          </w:tcPr>
          <w:p w14:paraId="23B7BC89"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1,15</w:t>
            </w:r>
          </w:p>
        </w:tc>
        <w:tc>
          <w:tcPr>
            <w:tcW w:w="1300" w:type="dxa"/>
            <w:tcBorders>
              <w:top w:val="nil"/>
              <w:left w:val="nil"/>
              <w:bottom w:val="single" w:sz="4" w:space="0" w:color="auto"/>
              <w:right w:val="nil"/>
            </w:tcBorders>
            <w:shd w:val="clear" w:color="auto" w:fill="auto"/>
            <w:hideMark/>
          </w:tcPr>
          <w:p w14:paraId="5AC89089"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0,32</w:t>
            </w:r>
          </w:p>
        </w:tc>
        <w:tc>
          <w:tcPr>
            <w:tcW w:w="1300" w:type="dxa"/>
            <w:tcBorders>
              <w:top w:val="nil"/>
              <w:left w:val="nil"/>
              <w:bottom w:val="single" w:sz="4" w:space="0" w:color="auto"/>
              <w:right w:val="nil"/>
            </w:tcBorders>
            <w:shd w:val="clear" w:color="auto" w:fill="auto"/>
            <w:hideMark/>
          </w:tcPr>
          <w:p w14:paraId="5B5DBD85" w14:textId="77777777" w:rsidR="00316D3B" w:rsidRPr="00CB7186" w:rsidRDefault="00316D3B" w:rsidP="00316D3B">
            <w:pPr>
              <w:jc w:val="center"/>
              <w:rPr>
                <w:rFonts w:asciiTheme="minorHAnsi" w:hAnsiTheme="minorHAnsi" w:cs="Calibri"/>
                <w:b/>
                <w:bCs/>
                <w:color w:val="000000"/>
              </w:rPr>
            </w:pPr>
            <w:r w:rsidRPr="00CB7186">
              <w:rPr>
                <w:rFonts w:asciiTheme="minorHAnsi" w:hAnsiTheme="minorHAnsi" w:cs="Calibri"/>
                <w:b/>
                <w:bCs/>
                <w:color w:val="000000"/>
              </w:rPr>
              <w:t>5,29</w:t>
            </w:r>
          </w:p>
        </w:tc>
        <w:tc>
          <w:tcPr>
            <w:tcW w:w="1300" w:type="dxa"/>
            <w:tcBorders>
              <w:top w:val="nil"/>
              <w:left w:val="nil"/>
              <w:bottom w:val="single" w:sz="4" w:space="0" w:color="auto"/>
              <w:right w:val="nil"/>
            </w:tcBorders>
            <w:shd w:val="clear" w:color="auto" w:fill="auto"/>
            <w:hideMark/>
          </w:tcPr>
          <w:p w14:paraId="363C8AC8" w14:textId="77777777" w:rsidR="00316D3B" w:rsidRPr="00CB7186" w:rsidRDefault="00316D3B" w:rsidP="00316D3B">
            <w:pPr>
              <w:jc w:val="center"/>
              <w:rPr>
                <w:rFonts w:asciiTheme="minorHAnsi" w:hAnsiTheme="minorHAnsi" w:cs="Calibri"/>
                <w:b/>
                <w:bCs/>
                <w:color w:val="000000"/>
              </w:rPr>
            </w:pPr>
            <w:r w:rsidRPr="00CB7186">
              <w:rPr>
                <w:rFonts w:asciiTheme="minorHAnsi" w:hAnsiTheme="minorHAnsi" w:cs="Calibri"/>
                <w:b/>
                <w:bCs/>
                <w:color w:val="000000"/>
              </w:rPr>
              <w:t>0,03</w:t>
            </w:r>
          </w:p>
        </w:tc>
        <w:tc>
          <w:tcPr>
            <w:tcW w:w="1300" w:type="dxa"/>
            <w:tcBorders>
              <w:top w:val="nil"/>
              <w:left w:val="nil"/>
              <w:bottom w:val="single" w:sz="4" w:space="0" w:color="auto"/>
              <w:right w:val="nil"/>
            </w:tcBorders>
            <w:shd w:val="clear" w:color="auto" w:fill="auto"/>
            <w:hideMark/>
          </w:tcPr>
          <w:p w14:paraId="4BA4F0F9"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0,06</w:t>
            </w:r>
          </w:p>
        </w:tc>
        <w:tc>
          <w:tcPr>
            <w:tcW w:w="1300" w:type="dxa"/>
            <w:tcBorders>
              <w:top w:val="nil"/>
              <w:left w:val="nil"/>
              <w:bottom w:val="single" w:sz="4" w:space="0" w:color="auto"/>
              <w:right w:val="nil"/>
            </w:tcBorders>
            <w:shd w:val="clear" w:color="auto" w:fill="auto"/>
            <w:hideMark/>
          </w:tcPr>
          <w:p w14:paraId="11BD63E4"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0,95</w:t>
            </w:r>
          </w:p>
        </w:tc>
      </w:tr>
      <w:tr w:rsidR="00316D3B" w:rsidRPr="00CB7186" w14:paraId="395AC8A3" w14:textId="77777777" w:rsidTr="00316D3B">
        <w:trPr>
          <w:trHeight w:val="340"/>
          <w:jc w:val="center"/>
        </w:trPr>
        <w:tc>
          <w:tcPr>
            <w:tcW w:w="1780" w:type="dxa"/>
            <w:tcBorders>
              <w:top w:val="nil"/>
              <w:left w:val="nil"/>
              <w:bottom w:val="single" w:sz="4" w:space="0" w:color="auto"/>
              <w:right w:val="nil"/>
            </w:tcBorders>
            <w:shd w:val="clear" w:color="auto" w:fill="auto"/>
            <w:hideMark/>
          </w:tcPr>
          <w:p w14:paraId="0D13808E" w14:textId="77777777" w:rsidR="00316D3B" w:rsidRPr="00CB7186" w:rsidRDefault="00316D3B" w:rsidP="00316D3B">
            <w:pPr>
              <w:rPr>
                <w:rFonts w:asciiTheme="minorHAnsi" w:hAnsiTheme="minorHAnsi" w:cs="Calibri"/>
                <w:b/>
                <w:bCs/>
                <w:color w:val="000000"/>
              </w:rPr>
            </w:pPr>
            <w:r w:rsidRPr="00CB7186">
              <w:rPr>
                <w:rFonts w:asciiTheme="minorHAnsi" w:hAnsiTheme="minorHAnsi" w:cs="Calibri"/>
                <w:b/>
                <w:bCs/>
                <w:color w:val="000000"/>
              </w:rPr>
              <w:t> </w:t>
            </w:r>
          </w:p>
        </w:tc>
        <w:tc>
          <w:tcPr>
            <w:tcW w:w="1300" w:type="dxa"/>
            <w:tcBorders>
              <w:top w:val="nil"/>
              <w:left w:val="nil"/>
              <w:bottom w:val="single" w:sz="4" w:space="0" w:color="auto"/>
              <w:right w:val="nil"/>
            </w:tcBorders>
            <w:shd w:val="clear" w:color="auto" w:fill="auto"/>
            <w:hideMark/>
          </w:tcPr>
          <w:p w14:paraId="4037790A"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F(2, 56)</w:t>
            </w:r>
          </w:p>
        </w:tc>
        <w:tc>
          <w:tcPr>
            <w:tcW w:w="1300" w:type="dxa"/>
            <w:tcBorders>
              <w:top w:val="nil"/>
              <w:left w:val="nil"/>
              <w:bottom w:val="single" w:sz="4" w:space="0" w:color="auto"/>
              <w:right w:val="nil"/>
            </w:tcBorders>
            <w:shd w:val="clear" w:color="auto" w:fill="auto"/>
            <w:hideMark/>
          </w:tcPr>
          <w:p w14:paraId="2B2B49FA"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p</w:t>
            </w:r>
          </w:p>
        </w:tc>
        <w:tc>
          <w:tcPr>
            <w:tcW w:w="1300" w:type="dxa"/>
            <w:tcBorders>
              <w:top w:val="nil"/>
              <w:left w:val="nil"/>
              <w:bottom w:val="single" w:sz="4" w:space="0" w:color="auto"/>
              <w:right w:val="nil"/>
            </w:tcBorders>
            <w:shd w:val="clear" w:color="auto" w:fill="auto"/>
            <w:hideMark/>
          </w:tcPr>
          <w:p w14:paraId="36C1D164"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F(1, 56)</w:t>
            </w:r>
          </w:p>
        </w:tc>
        <w:tc>
          <w:tcPr>
            <w:tcW w:w="1300" w:type="dxa"/>
            <w:tcBorders>
              <w:top w:val="nil"/>
              <w:left w:val="nil"/>
              <w:bottom w:val="single" w:sz="4" w:space="0" w:color="auto"/>
              <w:right w:val="nil"/>
            </w:tcBorders>
            <w:shd w:val="clear" w:color="auto" w:fill="auto"/>
            <w:hideMark/>
          </w:tcPr>
          <w:p w14:paraId="448AAD70"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p</w:t>
            </w:r>
          </w:p>
        </w:tc>
        <w:tc>
          <w:tcPr>
            <w:tcW w:w="1300" w:type="dxa"/>
            <w:tcBorders>
              <w:top w:val="nil"/>
              <w:left w:val="nil"/>
              <w:bottom w:val="single" w:sz="4" w:space="0" w:color="auto"/>
              <w:right w:val="nil"/>
            </w:tcBorders>
            <w:shd w:val="clear" w:color="auto" w:fill="auto"/>
            <w:hideMark/>
          </w:tcPr>
          <w:p w14:paraId="172C7FCD"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F(2, 56)</w:t>
            </w:r>
          </w:p>
        </w:tc>
        <w:tc>
          <w:tcPr>
            <w:tcW w:w="1300" w:type="dxa"/>
            <w:tcBorders>
              <w:top w:val="nil"/>
              <w:left w:val="nil"/>
              <w:bottom w:val="single" w:sz="4" w:space="0" w:color="auto"/>
              <w:right w:val="nil"/>
            </w:tcBorders>
            <w:shd w:val="clear" w:color="auto" w:fill="auto"/>
            <w:hideMark/>
          </w:tcPr>
          <w:p w14:paraId="212F9458"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p</w:t>
            </w:r>
          </w:p>
        </w:tc>
      </w:tr>
      <w:tr w:rsidR="00316D3B" w:rsidRPr="00CB7186" w14:paraId="2AB9EB8F" w14:textId="77777777" w:rsidTr="00316D3B">
        <w:trPr>
          <w:trHeight w:val="680"/>
          <w:jc w:val="center"/>
        </w:trPr>
        <w:tc>
          <w:tcPr>
            <w:tcW w:w="1780" w:type="dxa"/>
            <w:tcBorders>
              <w:top w:val="nil"/>
              <w:left w:val="nil"/>
              <w:bottom w:val="nil"/>
              <w:right w:val="nil"/>
            </w:tcBorders>
            <w:shd w:val="clear" w:color="auto" w:fill="auto"/>
            <w:hideMark/>
          </w:tcPr>
          <w:p w14:paraId="41DCFEF7" w14:textId="77777777" w:rsidR="00CB7186" w:rsidRDefault="00316D3B" w:rsidP="00316D3B">
            <w:pPr>
              <w:rPr>
                <w:rFonts w:asciiTheme="minorHAnsi" w:hAnsiTheme="minorHAnsi" w:cs="Calibri"/>
                <w:b/>
                <w:bCs/>
                <w:color w:val="000000"/>
              </w:rPr>
            </w:pPr>
            <w:r w:rsidRPr="00CB7186">
              <w:rPr>
                <w:rFonts w:asciiTheme="minorHAnsi" w:hAnsiTheme="minorHAnsi" w:cs="Calibri"/>
                <w:b/>
                <w:bCs/>
                <w:color w:val="000000"/>
              </w:rPr>
              <w:t xml:space="preserve">Životní </w:t>
            </w:r>
          </w:p>
          <w:p w14:paraId="6ACFF8CB" w14:textId="6E3D546E" w:rsidR="00316D3B" w:rsidRPr="00CB7186" w:rsidRDefault="00316D3B" w:rsidP="00316D3B">
            <w:pPr>
              <w:rPr>
                <w:rFonts w:asciiTheme="minorHAnsi" w:hAnsiTheme="minorHAnsi" w:cs="Calibri"/>
                <w:b/>
                <w:bCs/>
                <w:color w:val="000000"/>
              </w:rPr>
            </w:pPr>
            <w:r w:rsidRPr="00CB7186">
              <w:rPr>
                <w:rFonts w:asciiTheme="minorHAnsi" w:hAnsiTheme="minorHAnsi" w:cs="Calibri"/>
                <w:b/>
                <w:bCs/>
                <w:color w:val="000000"/>
              </w:rPr>
              <w:t>spokojenost</w:t>
            </w:r>
          </w:p>
        </w:tc>
        <w:tc>
          <w:tcPr>
            <w:tcW w:w="1300" w:type="dxa"/>
            <w:tcBorders>
              <w:top w:val="nil"/>
              <w:left w:val="nil"/>
              <w:bottom w:val="nil"/>
              <w:right w:val="nil"/>
            </w:tcBorders>
            <w:shd w:val="clear" w:color="auto" w:fill="auto"/>
            <w:hideMark/>
          </w:tcPr>
          <w:p w14:paraId="47886CF2"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0,40</w:t>
            </w:r>
          </w:p>
        </w:tc>
        <w:tc>
          <w:tcPr>
            <w:tcW w:w="1300" w:type="dxa"/>
            <w:tcBorders>
              <w:top w:val="nil"/>
              <w:left w:val="nil"/>
              <w:bottom w:val="nil"/>
              <w:right w:val="nil"/>
            </w:tcBorders>
            <w:shd w:val="clear" w:color="auto" w:fill="auto"/>
            <w:hideMark/>
          </w:tcPr>
          <w:p w14:paraId="57C85AA7"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0,68</w:t>
            </w:r>
          </w:p>
        </w:tc>
        <w:tc>
          <w:tcPr>
            <w:tcW w:w="1300" w:type="dxa"/>
            <w:tcBorders>
              <w:top w:val="nil"/>
              <w:left w:val="nil"/>
              <w:bottom w:val="nil"/>
              <w:right w:val="nil"/>
            </w:tcBorders>
            <w:shd w:val="clear" w:color="auto" w:fill="auto"/>
            <w:hideMark/>
          </w:tcPr>
          <w:p w14:paraId="3C4A913C" w14:textId="77777777" w:rsidR="00316D3B" w:rsidRPr="00CB7186" w:rsidRDefault="00316D3B" w:rsidP="00316D3B">
            <w:pPr>
              <w:jc w:val="center"/>
              <w:rPr>
                <w:rFonts w:asciiTheme="minorHAnsi" w:hAnsiTheme="minorHAnsi" w:cs="Calibri"/>
                <w:b/>
                <w:bCs/>
                <w:color w:val="000000"/>
              </w:rPr>
            </w:pPr>
            <w:r w:rsidRPr="00CB7186">
              <w:rPr>
                <w:rFonts w:asciiTheme="minorHAnsi" w:hAnsiTheme="minorHAnsi" w:cs="Calibri"/>
                <w:b/>
                <w:bCs/>
                <w:color w:val="000000"/>
              </w:rPr>
              <w:t>11,35</w:t>
            </w:r>
          </w:p>
        </w:tc>
        <w:tc>
          <w:tcPr>
            <w:tcW w:w="1300" w:type="dxa"/>
            <w:tcBorders>
              <w:top w:val="nil"/>
              <w:left w:val="nil"/>
              <w:bottom w:val="nil"/>
              <w:right w:val="nil"/>
            </w:tcBorders>
            <w:shd w:val="clear" w:color="auto" w:fill="auto"/>
            <w:hideMark/>
          </w:tcPr>
          <w:p w14:paraId="13B2791A" w14:textId="77777777" w:rsidR="00316D3B" w:rsidRPr="00CB7186" w:rsidRDefault="00316D3B" w:rsidP="00316D3B">
            <w:pPr>
              <w:jc w:val="center"/>
              <w:rPr>
                <w:rFonts w:asciiTheme="minorHAnsi" w:hAnsiTheme="minorHAnsi" w:cs="Calibri"/>
                <w:b/>
                <w:bCs/>
                <w:color w:val="000000"/>
              </w:rPr>
            </w:pPr>
            <w:r w:rsidRPr="00CB7186">
              <w:rPr>
                <w:rFonts w:asciiTheme="minorHAnsi" w:hAnsiTheme="minorHAnsi" w:cs="Calibri"/>
                <w:b/>
                <w:bCs/>
                <w:color w:val="000000"/>
              </w:rPr>
              <w:t>0,00</w:t>
            </w:r>
          </w:p>
        </w:tc>
        <w:tc>
          <w:tcPr>
            <w:tcW w:w="1300" w:type="dxa"/>
            <w:tcBorders>
              <w:top w:val="nil"/>
              <w:left w:val="nil"/>
              <w:bottom w:val="nil"/>
              <w:right w:val="nil"/>
            </w:tcBorders>
            <w:shd w:val="clear" w:color="auto" w:fill="auto"/>
            <w:hideMark/>
          </w:tcPr>
          <w:p w14:paraId="40DC86CE"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1,15</w:t>
            </w:r>
          </w:p>
        </w:tc>
        <w:tc>
          <w:tcPr>
            <w:tcW w:w="1300" w:type="dxa"/>
            <w:tcBorders>
              <w:top w:val="nil"/>
              <w:left w:val="nil"/>
              <w:bottom w:val="nil"/>
              <w:right w:val="nil"/>
            </w:tcBorders>
            <w:shd w:val="clear" w:color="auto" w:fill="auto"/>
            <w:hideMark/>
          </w:tcPr>
          <w:p w14:paraId="672C54B1"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0,32</w:t>
            </w:r>
          </w:p>
        </w:tc>
      </w:tr>
      <w:tr w:rsidR="00316D3B" w:rsidRPr="00CB7186" w14:paraId="3DE27D0D" w14:textId="77777777" w:rsidTr="001E7E96">
        <w:trPr>
          <w:trHeight w:val="348"/>
          <w:jc w:val="center"/>
        </w:trPr>
        <w:tc>
          <w:tcPr>
            <w:tcW w:w="1780" w:type="dxa"/>
            <w:tcBorders>
              <w:top w:val="nil"/>
              <w:left w:val="nil"/>
              <w:bottom w:val="single" w:sz="4" w:space="0" w:color="auto"/>
              <w:right w:val="nil"/>
            </w:tcBorders>
            <w:shd w:val="clear" w:color="auto" w:fill="auto"/>
            <w:hideMark/>
          </w:tcPr>
          <w:p w14:paraId="398E9DF3" w14:textId="186F0896" w:rsidR="00316D3B" w:rsidRPr="00CB7186" w:rsidRDefault="00C80A03" w:rsidP="00316D3B">
            <w:pPr>
              <w:rPr>
                <w:rFonts w:asciiTheme="minorHAnsi" w:hAnsiTheme="minorHAnsi" w:cs="Calibri"/>
                <w:b/>
                <w:bCs/>
                <w:color w:val="000000"/>
              </w:rPr>
            </w:pPr>
            <w:r w:rsidRPr="00CB7186">
              <w:rPr>
                <w:rFonts w:asciiTheme="minorHAnsi" w:hAnsiTheme="minorHAnsi" w:cs="Calibri"/>
                <w:b/>
                <w:bCs/>
                <w:color w:val="000000"/>
              </w:rPr>
              <w:t>Konceptuální self</w:t>
            </w:r>
          </w:p>
        </w:tc>
        <w:tc>
          <w:tcPr>
            <w:tcW w:w="1300" w:type="dxa"/>
            <w:tcBorders>
              <w:top w:val="nil"/>
              <w:left w:val="nil"/>
              <w:bottom w:val="single" w:sz="4" w:space="0" w:color="auto"/>
              <w:right w:val="nil"/>
            </w:tcBorders>
            <w:shd w:val="clear" w:color="auto" w:fill="auto"/>
            <w:hideMark/>
          </w:tcPr>
          <w:p w14:paraId="2F4E3451"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0,22</w:t>
            </w:r>
          </w:p>
        </w:tc>
        <w:tc>
          <w:tcPr>
            <w:tcW w:w="1300" w:type="dxa"/>
            <w:tcBorders>
              <w:top w:val="nil"/>
              <w:left w:val="nil"/>
              <w:bottom w:val="single" w:sz="4" w:space="0" w:color="auto"/>
              <w:right w:val="nil"/>
            </w:tcBorders>
            <w:shd w:val="clear" w:color="auto" w:fill="auto"/>
            <w:hideMark/>
          </w:tcPr>
          <w:p w14:paraId="6639D460"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0,80</w:t>
            </w:r>
          </w:p>
        </w:tc>
        <w:tc>
          <w:tcPr>
            <w:tcW w:w="1300" w:type="dxa"/>
            <w:tcBorders>
              <w:top w:val="nil"/>
              <w:left w:val="nil"/>
              <w:bottom w:val="single" w:sz="4" w:space="0" w:color="auto"/>
              <w:right w:val="nil"/>
            </w:tcBorders>
            <w:shd w:val="clear" w:color="auto" w:fill="auto"/>
            <w:hideMark/>
          </w:tcPr>
          <w:p w14:paraId="5395559E" w14:textId="77777777" w:rsidR="00316D3B" w:rsidRPr="00CB7186" w:rsidRDefault="00316D3B" w:rsidP="00316D3B">
            <w:pPr>
              <w:jc w:val="center"/>
              <w:rPr>
                <w:rFonts w:asciiTheme="minorHAnsi" w:hAnsiTheme="minorHAnsi" w:cs="Calibri"/>
                <w:b/>
                <w:bCs/>
                <w:color w:val="000000"/>
              </w:rPr>
            </w:pPr>
            <w:r w:rsidRPr="00CB7186">
              <w:rPr>
                <w:rFonts w:asciiTheme="minorHAnsi" w:hAnsiTheme="minorHAnsi" w:cs="Calibri"/>
                <w:b/>
                <w:bCs/>
                <w:color w:val="000000"/>
              </w:rPr>
              <w:t>9,89</w:t>
            </w:r>
          </w:p>
        </w:tc>
        <w:tc>
          <w:tcPr>
            <w:tcW w:w="1300" w:type="dxa"/>
            <w:tcBorders>
              <w:top w:val="nil"/>
              <w:left w:val="nil"/>
              <w:bottom w:val="single" w:sz="4" w:space="0" w:color="auto"/>
              <w:right w:val="nil"/>
            </w:tcBorders>
            <w:shd w:val="clear" w:color="auto" w:fill="auto"/>
            <w:hideMark/>
          </w:tcPr>
          <w:p w14:paraId="23027A13" w14:textId="77777777" w:rsidR="00316D3B" w:rsidRPr="00CB7186" w:rsidRDefault="00316D3B" w:rsidP="00316D3B">
            <w:pPr>
              <w:jc w:val="center"/>
              <w:rPr>
                <w:rFonts w:asciiTheme="minorHAnsi" w:hAnsiTheme="minorHAnsi" w:cs="Calibri"/>
                <w:b/>
                <w:bCs/>
                <w:color w:val="000000"/>
              </w:rPr>
            </w:pPr>
            <w:r w:rsidRPr="00CB7186">
              <w:rPr>
                <w:rFonts w:asciiTheme="minorHAnsi" w:hAnsiTheme="minorHAnsi" w:cs="Calibri"/>
                <w:b/>
                <w:bCs/>
                <w:color w:val="000000"/>
              </w:rPr>
              <w:t>0,00</w:t>
            </w:r>
          </w:p>
        </w:tc>
        <w:tc>
          <w:tcPr>
            <w:tcW w:w="1300" w:type="dxa"/>
            <w:tcBorders>
              <w:top w:val="nil"/>
              <w:left w:val="nil"/>
              <w:bottom w:val="single" w:sz="4" w:space="0" w:color="auto"/>
              <w:right w:val="nil"/>
            </w:tcBorders>
            <w:shd w:val="clear" w:color="auto" w:fill="auto"/>
            <w:hideMark/>
          </w:tcPr>
          <w:p w14:paraId="3111DF0E"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0,30</w:t>
            </w:r>
          </w:p>
        </w:tc>
        <w:tc>
          <w:tcPr>
            <w:tcW w:w="1300" w:type="dxa"/>
            <w:tcBorders>
              <w:top w:val="nil"/>
              <w:left w:val="nil"/>
              <w:bottom w:val="single" w:sz="4" w:space="0" w:color="auto"/>
              <w:right w:val="nil"/>
            </w:tcBorders>
            <w:shd w:val="clear" w:color="auto" w:fill="auto"/>
            <w:hideMark/>
          </w:tcPr>
          <w:p w14:paraId="15A6DFC0" w14:textId="77777777" w:rsidR="00316D3B" w:rsidRPr="00CB7186" w:rsidRDefault="00316D3B" w:rsidP="00316D3B">
            <w:pPr>
              <w:jc w:val="center"/>
              <w:rPr>
                <w:rFonts w:asciiTheme="minorHAnsi" w:hAnsiTheme="minorHAnsi" w:cs="Calibri"/>
                <w:color w:val="000000"/>
              </w:rPr>
            </w:pPr>
            <w:r w:rsidRPr="00CB7186">
              <w:rPr>
                <w:rFonts w:asciiTheme="minorHAnsi" w:hAnsiTheme="minorHAnsi" w:cs="Calibri"/>
                <w:color w:val="000000"/>
              </w:rPr>
              <w:t>0,74</w:t>
            </w:r>
          </w:p>
        </w:tc>
      </w:tr>
    </w:tbl>
    <w:p w14:paraId="0814E845" w14:textId="2B379DAF" w:rsidR="004D2448" w:rsidRPr="00E14699" w:rsidRDefault="004D2448" w:rsidP="00E14699">
      <w:pPr>
        <w:rPr>
          <w:rFonts w:ascii="Cambria" w:hAnsi="Cambria"/>
        </w:rPr>
      </w:pPr>
    </w:p>
    <w:p w14:paraId="5D5E361A" w14:textId="77777777" w:rsidR="00EC11AE" w:rsidRPr="00EC11AE" w:rsidRDefault="00EC11AE" w:rsidP="00EC11AE">
      <w:pPr>
        <w:pStyle w:val="Dalodstavce"/>
      </w:pPr>
    </w:p>
    <w:p w14:paraId="3F4A4725" w14:textId="77777777" w:rsidR="00A22BD5" w:rsidRPr="00A22BD5" w:rsidRDefault="00A22BD5" w:rsidP="00A22BD5">
      <w:pPr>
        <w:pStyle w:val="Odstavec1"/>
      </w:pPr>
    </w:p>
    <w:p w14:paraId="5D9BC664" w14:textId="4814CC3A" w:rsidR="0003365B" w:rsidRDefault="00652F4E" w:rsidP="00771E76">
      <w:pPr>
        <w:rPr>
          <w:rFonts w:ascii="Arial" w:hAnsi="Arial" w:cs="Arial"/>
          <w:b/>
          <w:bCs/>
          <w:color w:val="000000"/>
          <w:kern w:val="36"/>
        </w:rPr>
      </w:pPr>
      <w:r w:rsidRPr="000F41C2">
        <w:rPr>
          <w:rFonts w:ascii="Arial" w:hAnsi="Arial" w:cs="Arial"/>
          <w:b/>
          <w:bCs/>
          <w:color w:val="000000"/>
          <w:kern w:val="36"/>
        </w:rPr>
        <w:br w:type="page"/>
      </w:r>
    </w:p>
    <w:p w14:paraId="5FF37F51" w14:textId="50CD0AA2" w:rsidR="0014537A" w:rsidRDefault="00E14699" w:rsidP="00324D82">
      <w:pPr>
        <w:pStyle w:val="Nadpis2"/>
      </w:pPr>
      <w:bookmarkStart w:id="50" w:name="_Toc61807778"/>
      <w:r>
        <w:lastRenderedPageBreak/>
        <w:t>Efekt praxe všímavosti na aktuální emoční stav</w:t>
      </w:r>
      <w:r w:rsidR="00E408EE">
        <w:t xml:space="preserve"> skupiny M a P</w:t>
      </w:r>
      <w:bookmarkEnd w:id="50"/>
    </w:p>
    <w:p w14:paraId="37817A45" w14:textId="3A2E4906" w:rsidR="00324D82" w:rsidRDefault="00324D82" w:rsidP="00324D82">
      <w:pPr>
        <w:pStyle w:val="Odstavec1"/>
      </w:pPr>
      <w:r>
        <w:t xml:space="preserve">Pro </w:t>
      </w:r>
      <w:r w:rsidRPr="002D47F4">
        <w:t xml:space="preserve">ověření rozdílů </w:t>
      </w:r>
      <w:r w:rsidR="009544A4">
        <w:t xml:space="preserve">průměrné </w:t>
      </w:r>
      <w:r w:rsidRPr="002D47F4">
        <w:t>úrovně</w:t>
      </w:r>
      <w:r>
        <w:t xml:space="preserve"> valence, arousalu a přijetí vlastního emočního stavu před a po cvičení byla u skupiny meditační a příběhové použita faktoriální ANOVA pro smíšený design. </w:t>
      </w:r>
      <w:r w:rsidRPr="002D47F4">
        <w:t xml:space="preserve">Tyto výsledky lze najít v tabulce </w:t>
      </w:r>
      <w:r>
        <w:t xml:space="preserve">č. </w:t>
      </w:r>
      <w:r w:rsidR="005A027F">
        <w:t>9</w:t>
      </w:r>
      <w:r w:rsidRPr="002D47F4">
        <w:t>.</w:t>
      </w:r>
    </w:p>
    <w:p w14:paraId="763ECD61" w14:textId="09D3735E" w:rsidR="00977276" w:rsidRPr="00A16351" w:rsidRDefault="0051544C" w:rsidP="00A16351">
      <w:pPr>
        <w:pStyle w:val="Dalodstavce"/>
      </w:pPr>
      <w:r w:rsidRPr="00A16351">
        <w:t xml:space="preserve">Výsledky nepotvrdily signifikantní rozdíl mezi skupinami </w:t>
      </w:r>
      <w:r w:rsidR="009471CF">
        <w:t xml:space="preserve">(M a P) </w:t>
      </w:r>
      <w:r w:rsidRPr="00A16351">
        <w:t>v míře valence F(1,99)=1, p=0,32; arousalu F(1,99)=0,38, p=0,54</w:t>
      </w:r>
      <w:r w:rsidR="009471CF">
        <w:t>,</w:t>
      </w:r>
      <w:r w:rsidRPr="00A16351">
        <w:t xml:space="preserve"> ani přijetí F(1,99)=0,01, p=0,93.  </w:t>
      </w:r>
    </w:p>
    <w:p w14:paraId="41BB4823" w14:textId="750B9D94" w:rsidR="0051544C" w:rsidRPr="00A16351" w:rsidRDefault="0051544C" w:rsidP="00A16351">
      <w:pPr>
        <w:pStyle w:val="Dalodstavce"/>
      </w:pPr>
      <w:r w:rsidRPr="00A16351">
        <w:t xml:space="preserve">Výsledky naopak poukazují na významné rozdíly v důsledku </w:t>
      </w:r>
      <w:r w:rsidR="009544A4">
        <w:t xml:space="preserve">efektu </w:t>
      </w:r>
      <w:r w:rsidR="00A16351" w:rsidRPr="00A16351">
        <w:t>měření</w:t>
      </w:r>
      <w:r w:rsidR="009471CF">
        <w:t xml:space="preserve"> (před sezením a po sezení)</w:t>
      </w:r>
      <w:r w:rsidRPr="00A16351">
        <w:t xml:space="preserve">. Účastníci bez ohledu na intervenci vykazují signifikantní zlepšení ve všech závislých proměnných před </w:t>
      </w:r>
      <w:r w:rsidR="009544A4">
        <w:t xml:space="preserve">sezením </w:t>
      </w:r>
      <w:r w:rsidRPr="00A16351">
        <w:t>a po n</w:t>
      </w:r>
      <w:r w:rsidR="009544A4">
        <w:t>ěm</w:t>
      </w:r>
      <w:r w:rsidRPr="00A16351">
        <w:t>, valence F(1,99)=41,45, p&lt;0,00</w:t>
      </w:r>
      <w:r w:rsidR="009471CF">
        <w:t>1, g=0,27</w:t>
      </w:r>
      <w:r w:rsidRPr="00A16351">
        <w:t>; arousal F(1,99)=50,10, p&lt;0,001</w:t>
      </w:r>
      <w:r w:rsidR="009471CF">
        <w:t>, g=0,36</w:t>
      </w:r>
      <w:r w:rsidRPr="00A16351">
        <w:t>; přijetí F(1,99)=18,44, p&lt;0,001</w:t>
      </w:r>
      <w:r w:rsidR="009471CF">
        <w:t>, g=0,21</w:t>
      </w:r>
      <w:r w:rsidRPr="00A16351">
        <w:t xml:space="preserve">. Účastníci skupiny meditační i příběhové tedy po sezení reportovali příjemnější pocity (valence), cítili nižší míru znepokojení (arousal) a více svůj aktuální emoční stav přijímali (přijetí). </w:t>
      </w:r>
    </w:p>
    <w:p w14:paraId="3D8F423C" w14:textId="1D5CC483" w:rsidR="00977276" w:rsidRPr="00A16351" w:rsidRDefault="008249A4" w:rsidP="00A16351">
      <w:pPr>
        <w:pStyle w:val="Dalodstavce"/>
      </w:pPr>
      <w:r w:rsidRPr="00A16351">
        <w:t>Proměnné skupina a měření spolu neinteragují ani u jedné závislé proměnné</w:t>
      </w:r>
      <w:r w:rsidR="00A16351" w:rsidRPr="00A16351">
        <w:t xml:space="preserve">, valence F(1, 99)=2,01, p=0,16; arousal F(1,99)=1,20. p=0,27, přijetí F(1,99)=0,55, p=0,46. </w:t>
      </w:r>
    </w:p>
    <w:p w14:paraId="5A25E186" w14:textId="2D5FCD70" w:rsidR="00324D82" w:rsidRDefault="00324D82" w:rsidP="00324D82">
      <w:pPr>
        <w:pStyle w:val="Dalodstavce"/>
        <w:ind w:firstLine="0"/>
      </w:pPr>
    </w:p>
    <w:p w14:paraId="4F591502" w14:textId="14B67034" w:rsidR="00324D82" w:rsidRPr="005A027F" w:rsidRDefault="00324D82" w:rsidP="00324D82">
      <w:pPr>
        <w:pStyle w:val="Dalodstavce"/>
        <w:ind w:firstLine="0"/>
        <w:rPr>
          <w:i/>
          <w:iCs/>
        </w:rPr>
      </w:pPr>
      <w:r w:rsidRPr="005A027F">
        <w:rPr>
          <w:i/>
          <w:iCs/>
        </w:rPr>
        <w:t>Tabulka č. 8</w:t>
      </w:r>
    </w:p>
    <w:p w14:paraId="1680A025" w14:textId="46E24DF2" w:rsidR="001E7E96" w:rsidRPr="002F4007" w:rsidRDefault="001E7E96" w:rsidP="001E7E96">
      <w:pPr>
        <w:pStyle w:val="Dalodstavce"/>
        <w:ind w:firstLine="0"/>
        <w:rPr>
          <w:i/>
          <w:iCs/>
        </w:rPr>
      </w:pPr>
      <w:r w:rsidRPr="002F4007">
        <w:rPr>
          <w:i/>
          <w:iCs/>
        </w:rPr>
        <w:t>Popisné statistiky</w:t>
      </w:r>
      <w:r>
        <w:rPr>
          <w:i/>
          <w:iCs/>
        </w:rPr>
        <w:t xml:space="preserve"> pro jednotlivé skupiny a měření (před a po sezení) u proměnných valence, arousal a přijetí</w:t>
      </w:r>
    </w:p>
    <w:p w14:paraId="2DC9E3E4" w14:textId="77777777" w:rsidR="001E7E96" w:rsidRPr="005A027F" w:rsidRDefault="001E7E96" w:rsidP="00324D82">
      <w:pPr>
        <w:pStyle w:val="Dalodstavce"/>
        <w:ind w:firstLine="0"/>
        <w:rPr>
          <w:i/>
          <w:iCs/>
        </w:rPr>
      </w:pPr>
    </w:p>
    <w:p w14:paraId="2A7E5E76" w14:textId="60E8D087" w:rsidR="005A027F" w:rsidRDefault="005A027F" w:rsidP="00324D82">
      <w:pPr>
        <w:pStyle w:val="Dalodstavce"/>
        <w:ind w:firstLine="0"/>
        <w:rPr>
          <w:i/>
          <w:iCs/>
        </w:rPr>
      </w:pPr>
    </w:p>
    <w:tbl>
      <w:tblPr>
        <w:tblpPr w:leftFromText="141" w:rightFromText="141" w:vertAnchor="text" w:tblpXSpec="center" w:tblpY="1"/>
        <w:tblOverlap w:val="never"/>
        <w:tblW w:w="8320" w:type="dxa"/>
        <w:jc w:val="center"/>
        <w:tblCellMar>
          <w:left w:w="70" w:type="dxa"/>
          <w:right w:w="70" w:type="dxa"/>
        </w:tblCellMar>
        <w:tblLook w:val="04A0" w:firstRow="1" w:lastRow="0" w:firstColumn="1" w:lastColumn="0" w:noHBand="0" w:noVBand="1"/>
      </w:tblPr>
      <w:tblGrid>
        <w:gridCol w:w="1760"/>
        <w:gridCol w:w="820"/>
        <w:gridCol w:w="820"/>
        <w:gridCol w:w="820"/>
        <w:gridCol w:w="820"/>
        <w:gridCol w:w="820"/>
        <w:gridCol w:w="820"/>
        <w:gridCol w:w="820"/>
        <w:gridCol w:w="820"/>
      </w:tblGrid>
      <w:tr w:rsidR="005A027F" w:rsidRPr="00CB7186" w14:paraId="335C3F94" w14:textId="77777777" w:rsidTr="005A027F">
        <w:trPr>
          <w:trHeight w:val="320"/>
          <w:jc w:val="center"/>
        </w:trPr>
        <w:tc>
          <w:tcPr>
            <w:tcW w:w="1760" w:type="dxa"/>
            <w:vMerge w:val="restart"/>
            <w:tcBorders>
              <w:top w:val="nil"/>
              <w:left w:val="nil"/>
              <w:bottom w:val="single" w:sz="4" w:space="0" w:color="000000"/>
              <w:right w:val="nil"/>
            </w:tcBorders>
            <w:shd w:val="clear" w:color="auto" w:fill="auto"/>
            <w:vAlign w:val="center"/>
            <w:hideMark/>
          </w:tcPr>
          <w:p w14:paraId="40490F13"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Proměnná</w:t>
            </w:r>
          </w:p>
        </w:tc>
        <w:tc>
          <w:tcPr>
            <w:tcW w:w="3280" w:type="dxa"/>
            <w:gridSpan w:val="4"/>
            <w:tcBorders>
              <w:top w:val="nil"/>
              <w:left w:val="nil"/>
              <w:bottom w:val="nil"/>
              <w:right w:val="nil"/>
            </w:tcBorders>
            <w:shd w:val="clear" w:color="auto" w:fill="auto"/>
            <w:vAlign w:val="center"/>
            <w:hideMark/>
          </w:tcPr>
          <w:p w14:paraId="1C3936BE"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 xml:space="preserve">Meditační </w:t>
            </w:r>
          </w:p>
          <w:p w14:paraId="4DD4164E" w14:textId="20A2AFA6"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(N = 59)</w:t>
            </w:r>
          </w:p>
        </w:tc>
        <w:tc>
          <w:tcPr>
            <w:tcW w:w="3280" w:type="dxa"/>
            <w:gridSpan w:val="4"/>
            <w:tcBorders>
              <w:top w:val="nil"/>
              <w:left w:val="nil"/>
              <w:bottom w:val="nil"/>
              <w:right w:val="nil"/>
            </w:tcBorders>
            <w:shd w:val="clear" w:color="auto" w:fill="auto"/>
            <w:vAlign w:val="center"/>
            <w:hideMark/>
          </w:tcPr>
          <w:p w14:paraId="4B1632AD"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 xml:space="preserve">Příběhová </w:t>
            </w:r>
          </w:p>
          <w:p w14:paraId="5C689656" w14:textId="57C5673B"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(N = 42)</w:t>
            </w:r>
          </w:p>
        </w:tc>
      </w:tr>
      <w:tr w:rsidR="005A027F" w:rsidRPr="00CB7186" w14:paraId="69E836C4" w14:textId="77777777" w:rsidTr="005A027F">
        <w:trPr>
          <w:trHeight w:val="320"/>
          <w:jc w:val="center"/>
        </w:trPr>
        <w:tc>
          <w:tcPr>
            <w:tcW w:w="1760" w:type="dxa"/>
            <w:vMerge/>
            <w:tcBorders>
              <w:top w:val="nil"/>
              <w:left w:val="nil"/>
              <w:bottom w:val="single" w:sz="4" w:space="0" w:color="000000"/>
              <w:right w:val="nil"/>
            </w:tcBorders>
            <w:vAlign w:val="center"/>
            <w:hideMark/>
          </w:tcPr>
          <w:p w14:paraId="74FFDE8A" w14:textId="77777777" w:rsidR="005A027F" w:rsidRPr="00CB7186" w:rsidRDefault="005A027F" w:rsidP="005A027F">
            <w:pPr>
              <w:rPr>
                <w:rFonts w:asciiTheme="minorHAnsi" w:hAnsiTheme="minorHAnsi" w:cs="Calibri"/>
                <w:color w:val="000000"/>
              </w:rPr>
            </w:pPr>
          </w:p>
        </w:tc>
        <w:tc>
          <w:tcPr>
            <w:tcW w:w="1640" w:type="dxa"/>
            <w:gridSpan w:val="2"/>
            <w:tcBorders>
              <w:top w:val="nil"/>
              <w:left w:val="nil"/>
              <w:bottom w:val="single" w:sz="4" w:space="0" w:color="auto"/>
              <w:right w:val="nil"/>
            </w:tcBorders>
            <w:shd w:val="clear" w:color="auto" w:fill="auto"/>
            <w:vAlign w:val="center"/>
            <w:hideMark/>
          </w:tcPr>
          <w:p w14:paraId="170942CE"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Před sezením</w:t>
            </w:r>
          </w:p>
        </w:tc>
        <w:tc>
          <w:tcPr>
            <w:tcW w:w="1640" w:type="dxa"/>
            <w:gridSpan w:val="2"/>
            <w:tcBorders>
              <w:top w:val="nil"/>
              <w:left w:val="nil"/>
              <w:bottom w:val="single" w:sz="4" w:space="0" w:color="auto"/>
              <w:right w:val="nil"/>
            </w:tcBorders>
            <w:shd w:val="clear" w:color="auto" w:fill="auto"/>
            <w:vAlign w:val="center"/>
            <w:hideMark/>
          </w:tcPr>
          <w:p w14:paraId="59549740"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Po sezení</w:t>
            </w:r>
          </w:p>
        </w:tc>
        <w:tc>
          <w:tcPr>
            <w:tcW w:w="1640" w:type="dxa"/>
            <w:gridSpan w:val="2"/>
            <w:tcBorders>
              <w:top w:val="nil"/>
              <w:left w:val="nil"/>
              <w:bottom w:val="single" w:sz="4" w:space="0" w:color="auto"/>
              <w:right w:val="nil"/>
            </w:tcBorders>
            <w:shd w:val="clear" w:color="auto" w:fill="auto"/>
            <w:vAlign w:val="center"/>
            <w:hideMark/>
          </w:tcPr>
          <w:p w14:paraId="1D3B57DB"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Před sezením</w:t>
            </w:r>
          </w:p>
        </w:tc>
        <w:tc>
          <w:tcPr>
            <w:tcW w:w="1640" w:type="dxa"/>
            <w:gridSpan w:val="2"/>
            <w:tcBorders>
              <w:top w:val="nil"/>
              <w:left w:val="nil"/>
              <w:bottom w:val="single" w:sz="4" w:space="0" w:color="auto"/>
              <w:right w:val="nil"/>
            </w:tcBorders>
            <w:shd w:val="clear" w:color="auto" w:fill="auto"/>
            <w:vAlign w:val="center"/>
            <w:hideMark/>
          </w:tcPr>
          <w:p w14:paraId="08A62BBA"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Po sezení</w:t>
            </w:r>
          </w:p>
        </w:tc>
      </w:tr>
      <w:tr w:rsidR="005A027F" w:rsidRPr="00CB7186" w14:paraId="35F0A2F6" w14:textId="77777777" w:rsidTr="005A027F">
        <w:trPr>
          <w:trHeight w:val="340"/>
          <w:jc w:val="center"/>
        </w:trPr>
        <w:tc>
          <w:tcPr>
            <w:tcW w:w="1760" w:type="dxa"/>
            <w:vMerge/>
            <w:tcBorders>
              <w:top w:val="nil"/>
              <w:left w:val="nil"/>
              <w:bottom w:val="single" w:sz="4" w:space="0" w:color="000000"/>
              <w:right w:val="nil"/>
            </w:tcBorders>
            <w:vAlign w:val="center"/>
            <w:hideMark/>
          </w:tcPr>
          <w:p w14:paraId="0C89DFE3" w14:textId="77777777" w:rsidR="005A027F" w:rsidRPr="00CB7186" w:rsidRDefault="005A027F" w:rsidP="005A027F">
            <w:pPr>
              <w:rPr>
                <w:rFonts w:asciiTheme="minorHAnsi" w:hAnsiTheme="minorHAnsi" w:cs="Calibri"/>
                <w:color w:val="000000"/>
              </w:rPr>
            </w:pPr>
          </w:p>
        </w:tc>
        <w:tc>
          <w:tcPr>
            <w:tcW w:w="820" w:type="dxa"/>
            <w:tcBorders>
              <w:top w:val="nil"/>
              <w:left w:val="nil"/>
              <w:bottom w:val="single" w:sz="4" w:space="0" w:color="auto"/>
              <w:right w:val="nil"/>
            </w:tcBorders>
            <w:shd w:val="clear" w:color="auto" w:fill="auto"/>
            <w:vAlign w:val="center"/>
            <w:hideMark/>
          </w:tcPr>
          <w:p w14:paraId="205EC369"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M</w:t>
            </w:r>
          </w:p>
        </w:tc>
        <w:tc>
          <w:tcPr>
            <w:tcW w:w="820" w:type="dxa"/>
            <w:tcBorders>
              <w:top w:val="nil"/>
              <w:left w:val="nil"/>
              <w:bottom w:val="single" w:sz="4" w:space="0" w:color="auto"/>
              <w:right w:val="nil"/>
            </w:tcBorders>
            <w:shd w:val="clear" w:color="auto" w:fill="auto"/>
            <w:vAlign w:val="center"/>
            <w:hideMark/>
          </w:tcPr>
          <w:p w14:paraId="6E7B529B"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SD</w:t>
            </w:r>
          </w:p>
        </w:tc>
        <w:tc>
          <w:tcPr>
            <w:tcW w:w="820" w:type="dxa"/>
            <w:tcBorders>
              <w:top w:val="nil"/>
              <w:left w:val="nil"/>
              <w:bottom w:val="single" w:sz="4" w:space="0" w:color="auto"/>
              <w:right w:val="nil"/>
            </w:tcBorders>
            <w:shd w:val="clear" w:color="auto" w:fill="auto"/>
            <w:vAlign w:val="center"/>
            <w:hideMark/>
          </w:tcPr>
          <w:p w14:paraId="0C1CFEBF"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M</w:t>
            </w:r>
          </w:p>
        </w:tc>
        <w:tc>
          <w:tcPr>
            <w:tcW w:w="820" w:type="dxa"/>
            <w:tcBorders>
              <w:top w:val="nil"/>
              <w:left w:val="nil"/>
              <w:bottom w:val="single" w:sz="4" w:space="0" w:color="auto"/>
              <w:right w:val="nil"/>
            </w:tcBorders>
            <w:shd w:val="clear" w:color="auto" w:fill="auto"/>
            <w:vAlign w:val="center"/>
            <w:hideMark/>
          </w:tcPr>
          <w:p w14:paraId="4F65915E"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SD</w:t>
            </w:r>
          </w:p>
        </w:tc>
        <w:tc>
          <w:tcPr>
            <w:tcW w:w="820" w:type="dxa"/>
            <w:tcBorders>
              <w:top w:val="nil"/>
              <w:left w:val="nil"/>
              <w:bottom w:val="single" w:sz="4" w:space="0" w:color="auto"/>
              <w:right w:val="nil"/>
            </w:tcBorders>
            <w:shd w:val="clear" w:color="auto" w:fill="auto"/>
            <w:vAlign w:val="center"/>
            <w:hideMark/>
          </w:tcPr>
          <w:p w14:paraId="0686B4E5"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M</w:t>
            </w:r>
          </w:p>
        </w:tc>
        <w:tc>
          <w:tcPr>
            <w:tcW w:w="820" w:type="dxa"/>
            <w:tcBorders>
              <w:top w:val="nil"/>
              <w:left w:val="nil"/>
              <w:bottom w:val="single" w:sz="4" w:space="0" w:color="auto"/>
              <w:right w:val="nil"/>
            </w:tcBorders>
            <w:shd w:val="clear" w:color="auto" w:fill="auto"/>
            <w:vAlign w:val="center"/>
            <w:hideMark/>
          </w:tcPr>
          <w:p w14:paraId="78D65E53"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SD</w:t>
            </w:r>
          </w:p>
        </w:tc>
        <w:tc>
          <w:tcPr>
            <w:tcW w:w="820" w:type="dxa"/>
            <w:tcBorders>
              <w:top w:val="nil"/>
              <w:left w:val="nil"/>
              <w:bottom w:val="single" w:sz="4" w:space="0" w:color="auto"/>
              <w:right w:val="nil"/>
            </w:tcBorders>
            <w:shd w:val="clear" w:color="auto" w:fill="auto"/>
            <w:vAlign w:val="center"/>
            <w:hideMark/>
          </w:tcPr>
          <w:p w14:paraId="52ED8BA4"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M</w:t>
            </w:r>
          </w:p>
        </w:tc>
        <w:tc>
          <w:tcPr>
            <w:tcW w:w="820" w:type="dxa"/>
            <w:tcBorders>
              <w:top w:val="nil"/>
              <w:left w:val="nil"/>
              <w:bottom w:val="single" w:sz="4" w:space="0" w:color="auto"/>
              <w:right w:val="nil"/>
            </w:tcBorders>
            <w:shd w:val="clear" w:color="auto" w:fill="auto"/>
            <w:vAlign w:val="center"/>
            <w:hideMark/>
          </w:tcPr>
          <w:p w14:paraId="7E12E538"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SD</w:t>
            </w:r>
          </w:p>
        </w:tc>
      </w:tr>
      <w:tr w:rsidR="005A027F" w:rsidRPr="00CB7186" w14:paraId="0022B43C" w14:textId="77777777" w:rsidTr="005A027F">
        <w:trPr>
          <w:trHeight w:val="340"/>
          <w:jc w:val="center"/>
        </w:trPr>
        <w:tc>
          <w:tcPr>
            <w:tcW w:w="1760" w:type="dxa"/>
            <w:tcBorders>
              <w:top w:val="nil"/>
              <w:left w:val="nil"/>
              <w:bottom w:val="nil"/>
              <w:right w:val="nil"/>
            </w:tcBorders>
            <w:shd w:val="clear" w:color="auto" w:fill="auto"/>
            <w:vAlign w:val="center"/>
            <w:hideMark/>
          </w:tcPr>
          <w:p w14:paraId="6BA87688" w14:textId="77777777" w:rsidR="005A027F" w:rsidRPr="00CB7186" w:rsidRDefault="005A027F" w:rsidP="005A027F">
            <w:pPr>
              <w:rPr>
                <w:rFonts w:asciiTheme="minorHAnsi" w:hAnsiTheme="minorHAnsi" w:cs="Calibri"/>
                <w:color w:val="000000"/>
              </w:rPr>
            </w:pPr>
            <w:r w:rsidRPr="00CB7186">
              <w:rPr>
                <w:rFonts w:asciiTheme="minorHAnsi" w:hAnsiTheme="minorHAnsi" w:cs="Calibri"/>
                <w:color w:val="000000"/>
              </w:rPr>
              <w:t>Valence</w:t>
            </w:r>
          </w:p>
        </w:tc>
        <w:tc>
          <w:tcPr>
            <w:tcW w:w="820" w:type="dxa"/>
            <w:tcBorders>
              <w:top w:val="nil"/>
              <w:left w:val="nil"/>
              <w:bottom w:val="nil"/>
              <w:right w:val="nil"/>
            </w:tcBorders>
            <w:shd w:val="clear" w:color="auto" w:fill="auto"/>
            <w:vAlign w:val="center"/>
            <w:hideMark/>
          </w:tcPr>
          <w:p w14:paraId="38D81DF7"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4,80</w:t>
            </w:r>
          </w:p>
        </w:tc>
        <w:tc>
          <w:tcPr>
            <w:tcW w:w="820" w:type="dxa"/>
            <w:tcBorders>
              <w:top w:val="nil"/>
              <w:left w:val="nil"/>
              <w:bottom w:val="nil"/>
              <w:right w:val="nil"/>
            </w:tcBorders>
            <w:shd w:val="clear" w:color="auto" w:fill="auto"/>
            <w:vAlign w:val="center"/>
            <w:hideMark/>
          </w:tcPr>
          <w:p w14:paraId="56026F8F"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2,01</w:t>
            </w:r>
          </w:p>
        </w:tc>
        <w:tc>
          <w:tcPr>
            <w:tcW w:w="820" w:type="dxa"/>
            <w:tcBorders>
              <w:top w:val="nil"/>
              <w:left w:val="nil"/>
              <w:bottom w:val="nil"/>
              <w:right w:val="nil"/>
            </w:tcBorders>
            <w:shd w:val="clear" w:color="auto" w:fill="auto"/>
            <w:vAlign w:val="center"/>
            <w:hideMark/>
          </w:tcPr>
          <w:p w14:paraId="367EB131"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5,25</w:t>
            </w:r>
          </w:p>
        </w:tc>
        <w:tc>
          <w:tcPr>
            <w:tcW w:w="820" w:type="dxa"/>
            <w:tcBorders>
              <w:top w:val="nil"/>
              <w:left w:val="nil"/>
              <w:bottom w:val="nil"/>
              <w:right w:val="nil"/>
            </w:tcBorders>
            <w:shd w:val="clear" w:color="auto" w:fill="auto"/>
            <w:vAlign w:val="center"/>
            <w:hideMark/>
          </w:tcPr>
          <w:p w14:paraId="35608263"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2,13</w:t>
            </w:r>
          </w:p>
        </w:tc>
        <w:tc>
          <w:tcPr>
            <w:tcW w:w="820" w:type="dxa"/>
            <w:tcBorders>
              <w:top w:val="nil"/>
              <w:left w:val="nil"/>
              <w:bottom w:val="nil"/>
              <w:right w:val="nil"/>
            </w:tcBorders>
            <w:shd w:val="clear" w:color="auto" w:fill="auto"/>
            <w:vAlign w:val="center"/>
            <w:hideMark/>
          </w:tcPr>
          <w:p w14:paraId="5276E4C8"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5,07</w:t>
            </w:r>
          </w:p>
        </w:tc>
        <w:tc>
          <w:tcPr>
            <w:tcW w:w="820" w:type="dxa"/>
            <w:tcBorders>
              <w:top w:val="nil"/>
              <w:left w:val="nil"/>
              <w:bottom w:val="nil"/>
              <w:right w:val="nil"/>
            </w:tcBorders>
            <w:shd w:val="clear" w:color="auto" w:fill="auto"/>
            <w:vAlign w:val="center"/>
            <w:hideMark/>
          </w:tcPr>
          <w:p w14:paraId="3633BE2C"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2,13</w:t>
            </w:r>
          </w:p>
        </w:tc>
        <w:tc>
          <w:tcPr>
            <w:tcW w:w="820" w:type="dxa"/>
            <w:tcBorders>
              <w:top w:val="nil"/>
              <w:left w:val="nil"/>
              <w:bottom w:val="nil"/>
              <w:right w:val="nil"/>
            </w:tcBorders>
            <w:shd w:val="clear" w:color="auto" w:fill="auto"/>
            <w:vAlign w:val="center"/>
            <w:hideMark/>
          </w:tcPr>
          <w:p w14:paraId="7A137EF0"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5,78</w:t>
            </w:r>
          </w:p>
        </w:tc>
        <w:tc>
          <w:tcPr>
            <w:tcW w:w="820" w:type="dxa"/>
            <w:tcBorders>
              <w:top w:val="nil"/>
              <w:left w:val="nil"/>
              <w:bottom w:val="nil"/>
              <w:right w:val="nil"/>
            </w:tcBorders>
            <w:shd w:val="clear" w:color="auto" w:fill="auto"/>
            <w:vAlign w:val="center"/>
            <w:hideMark/>
          </w:tcPr>
          <w:p w14:paraId="58F9BF09"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1,93</w:t>
            </w:r>
          </w:p>
        </w:tc>
      </w:tr>
      <w:tr w:rsidR="005A027F" w:rsidRPr="00CB7186" w14:paraId="32D71447" w14:textId="77777777" w:rsidTr="005A027F">
        <w:trPr>
          <w:trHeight w:val="340"/>
          <w:jc w:val="center"/>
        </w:trPr>
        <w:tc>
          <w:tcPr>
            <w:tcW w:w="1760" w:type="dxa"/>
            <w:tcBorders>
              <w:top w:val="nil"/>
              <w:left w:val="nil"/>
              <w:bottom w:val="nil"/>
              <w:right w:val="nil"/>
            </w:tcBorders>
            <w:shd w:val="clear" w:color="auto" w:fill="auto"/>
            <w:vAlign w:val="center"/>
            <w:hideMark/>
          </w:tcPr>
          <w:p w14:paraId="4E690DDB" w14:textId="77777777" w:rsidR="005A027F" w:rsidRPr="00CB7186" w:rsidRDefault="005A027F" w:rsidP="005A027F">
            <w:pPr>
              <w:rPr>
                <w:rFonts w:asciiTheme="minorHAnsi" w:hAnsiTheme="minorHAnsi" w:cs="Calibri"/>
                <w:color w:val="000000"/>
              </w:rPr>
            </w:pPr>
            <w:r w:rsidRPr="00CB7186">
              <w:rPr>
                <w:rFonts w:asciiTheme="minorHAnsi" w:hAnsiTheme="minorHAnsi" w:cs="Calibri"/>
                <w:color w:val="000000"/>
              </w:rPr>
              <w:t>Arousal</w:t>
            </w:r>
          </w:p>
        </w:tc>
        <w:tc>
          <w:tcPr>
            <w:tcW w:w="820" w:type="dxa"/>
            <w:tcBorders>
              <w:top w:val="nil"/>
              <w:left w:val="nil"/>
              <w:bottom w:val="nil"/>
              <w:right w:val="nil"/>
            </w:tcBorders>
            <w:shd w:val="clear" w:color="auto" w:fill="auto"/>
            <w:vAlign w:val="center"/>
            <w:hideMark/>
          </w:tcPr>
          <w:p w14:paraId="2F455CE8"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4,79</w:t>
            </w:r>
          </w:p>
        </w:tc>
        <w:tc>
          <w:tcPr>
            <w:tcW w:w="820" w:type="dxa"/>
            <w:tcBorders>
              <w:top w:val="nil"/>
              <w:left w:val="nil"/>
              <w:bottom w:val="nil"/>
              <w:right w:val="nil"/>
            </w:tcBorders>
            <w:shd w:val="clear" w:color="auto" w:fill="auto"/>
            <w:vAlign w:val="center"/>
            <w:hideMark/>
          </w:tcPr>
          <w:p w14:paraId="130A0A0C"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1,93</w:t>
            </w:r>
          </w:p>
        </w:tc>
        <w:tc>
          <w:tcPr>
            <w:tcW w:w="820" w:type="dxa"/>
            <w:tcBorders>
              <w:top w:val="nil"/>
              <w:left w:val="nil"/>
              <w:bottom w:val="nil"/>
              <w:right w:val="nil"/>
            </w:tcBorders>
            <w:shd w:val="clear" w:color="auto" w:fill="auto"/>
            <w:vAlign w:val="center"/>
            <w:hideMark/>
          </w:tcPr>
          <w:p w14:paraId="03303911"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4,18</w:t>
            </w:r>
          </w:p>
        </w:tc>
        <w:tc>
          <w:tcPr>
            <w:tcW w:w="820" w:type="dxa"/>
            <w:tcBorders>
              <w:top w:val="nil"/>
              <w:left w:val="nil"/>
              <w:bottom w:val="nil"/>
              <w:right w:val="nil"/>
            </w:tcBorders>
            <w:shd w:val="clear" w:color="auto" w:fill="auto"/>
            <w:vAlign w:val="center"/>
            <w:hideMark/>
          </w:tcPr>
          <w:p w14:paraId="6C09F852"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2,04</w:t>
            </w:r>
          </w:p>
        </w:tc>
        <w:tc>
          <w:tcPr>
            <w:tcW w:w="820" w:type="dxa"/>
            <w:tcBorders>
              <w:top w:val="nil"/>
              <w:left w:val="nil"/>
              <w:bottom w:val="nil"/>
              <w:right w:val="nil"/>
            </w:tcBorders>
            <w:shd w:val="clear" w:color="auto" w:fill="auto"/>
            <w:vAlign w:val="center"/>
            <w:hideMark/>
          </w:tcPr>
          <w:p w14:paraId="55885601"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4,67</w:t>
            </w:r>
          </w:p>
        </w:tc>
        <w:tc>
          <w:tcPr>
            <w:tcW w:w="820" w:type="dxa"/>
            <w:tcBorders>
              <w:top w:val="nil"/>
              <w:left w:val="nil"/>
              <w:bottom w:val="nil"/>
              <w:right w:val="nil"/>
            </w:tcBorders>
            <w:shd w:val="clear" w:color="auto" w:fill="auto"/>
            <w:vAlign w:val="center"/>
            <w:hideMark/>
          </w:tcPr>
          <w:p w14:paraId="6A584AA3"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1,95</w:t>
            </w:r>
          </w:p>
        </w:tc>
        <w:tc>
          <w:tcPr>
            <w:tcW w:w="820" w:type="dxa"/>
            <w:tcBorders>
              <w:top w:val="nil"/>
              <w:left w:val="nil"/>
              <w:bottom w:val="nil"/>
              <w:right w:val="nil"/>
            </w:tcBorders>
            <w:shd w:val="clear" w:color="auto" w:fill="auto"/>
            <w:vAlign w:val="center"/>
            <w:hideMark/>
          </w:tcPr>
          <w:p w14:paraId="58344D18"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3,83</w:t>
            </w:r>
          </w:p>
        </w:tc>
        <w:tc>
          <w:tcPr>
            <w:tcW w:w="820" w:type="dxa"/>
            <w:tcBorders>
              <w:top w:val="nil"/>
              <w:left w:val="nil"/>
              <w:bottom w:val="nil"/>
              <w:right w:val="nil"/>
            </w:tcBorders>
            <w:shd w:val="clear" w:color="auto" w:fill="auto"/>
            <w:vAlign w:val="center"/>
            <w:hideMark/>
          </w:tcPr>
          <w:p w14:paraId="697E718D"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1,89</w:t>
            </w:r>
          </w:p>
        </w:tc>
      </w:tr>
      <w:tr w:rsidR="005A027F" w:rsidRPr="00CB7186" w14:paraId="07B5A1F3" w14:textId="77777777" w:rsidTr="005A027F">
        <w:trPr>
          <w:trHeight w:val="340"/>
          <w:jc w:val="center"/>
        </w:trPr>
        <w:tc>
          <w:tcPr>
            <w:tcW w:w="1760" w:type="dxa"/>
            <w:tcBorders>
              <w:top w:val="nil"/>
              <w:left w:val="nil"/>
              <w:bottom w:val="single" w:sz="4" w:space="0" w:color="auto"/>
              <w:right w:val="nil"/>
            </w:tcBorders>
            <w:shd w:val="clear" w:color="auto" w:fill="auto"/>
            <w:vAlign w:val="center"/>
            <w:hideMark/>
          </w:tcPr>
          <w:p w14:paraId="0031AA69" w14:textId="77777777" w:rsidR="005A027F" w:rsidRPr="00CB7186" w:rsidRDefault="005A027F" w:rsidP="005A027F">
            <w:pPr>
              <w:rPr>
                <w:rFonts w:asciiTheme="minorHAnsi" w:hAnsiTheme="minorHAnsi" w:cs="Calibri"/>
                <w:color w:val="000000"/>
              </w:rPr>
            </w:pPr>
            <w:r w:rsidRPr="00CB7186">
              <w:rPr>
                <w:rFonts w:asciiTheme="minorHAnsi" w:hAnsiTheme="minorHAnsi" w:cs="Calibri"/>
                <w:color w:val="000000"/>
              </w:rPr>
              <w:t>Přijetí</w:t>
            </w:r>
          </w:p>
        </w:tc>
        <w:tc>
          <w:tcPr>
            <w:tcW w:w="820" w:type="dxa"/>
            <w:tcBorders>
              <w:top w:val="nil"/>
              <w:left w:val="nil"/>
              <w:bottom w:val="single" w:sz="4" w:space="0" w:color="auto"/>
              <w:right w:val="nil"/>
            </w:tcBorders>
            <w:shd w:val="clear" w:color="auto" w:fill="auto"/>
            <w:vAlign w:val="center"/>
            <w:hideMark/>
          </w:tcPr>
          <w:p w14:paraId="0C631D9E"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5,77</w:t>
            </w:r>
          </w:p>
        </w:tc>
        <w:tc>
          <w:tcPr>
            <w:tcW w:w="820" w:type="dxa"/>
            <w:tcBorders>
              <w:top w:val="nil"/>
              <w:left w:val="nil"/>
              <w:bottom w:val="single" w:sz="4" w:space="0" w:color="auto"/>
              <w:right w:val="nil"/>
            </w:tcBorders>
            <w:shd w:val="clear" w:color="auto" w:fill="auto"/>
            <w:vAlign w:val="center"/>
            <w:hideMark/>
          </w:tcPr>
          <w:p w14:paraId="5173F4F7"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2,04</w:t>
            </w:r>
          </w:p>
        </w:tc>
        <w:tc>
          <w:tcPr>
            <w:tcW w:w="820" w:type="dxa"/>
            <w:tcBorders>
              <w:top w:val="nil"/>
              <w:left w:val="nil"/>
              <w:bottom w:val="single" w:sz="4" w:space="0" w:color="auto"/>
              <w:right w:val="nil"/>
            </w:tcBorders>
            <w:shd w:val="clear" w:color="auto" w:fill="auto"/>
            <w:vAlign w:val="center"/>
            <w:hideMark/>
          </w:tcPr>
          <w:p w14:paraId="68898348"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6,12</w:t>
            </w:r>
          </w:p>
        </w:tc>
        <w:tc>
          <w:tcPr>
            <w:tcW w:w="820" w:type="dxa"/>
            <w:tcBorders>
              <w:top w:val="nil"/>
              <w:left w:val="nil"/>
              <w:bottom w:val="single" w:sz="4" w:space="0" w:color="auto"/>
              <w:right w:val="nil"/>
            </w:tcBorders>
            <w:shd w:val="clear" w:color="auto" w:fill="auto"/>
            <w:vAlign w:val="center"/>
            <w:hideMark/>
          </w:tcPr>
          <w:p w14:paraId="7E7E50B9"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1,99</w:t>
            </w:r>
          </w:p>
        </w:tc>
        <w:tc>
          <w:tcPr>
            <w:tcW w:w="820" w:type="dxa"/>
            <w:tcBorders>
              <w:top w:val="nil"/>
              <w:left w:val="nil"/>
              <w:bottom w:val="single" w:sz="4" w:space="0" w:color="auto"/>
              <w:right w:val="nil"/>
            </w:tcBorders>
            <w:shd w:val="clear" w:color="auto" w:fill="auto"/>
            <w:vAlign w:val="center"/>
            <w:hideMark/>
          </w:tcPr>
          <w:p w14:paraId="4EEBB4CE"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5,67</w:t>
            </w:r>
          </w:p>
        </w:tc>
        <w:tc>
          <w:tcPr>
            <w:tcW w:w="820" w:type="dxa"/>
            <w:tcBorders>
              <w:top w:val="nil"/>
              <w:left w:val="nil"/>
              <w:bottom w:val="single" w:sz="4" w:space="0" w:color="auto"/>
              <w:right w:val="nil"/>
            </w:tcBorders>
            <w:shd w:val="clear" w:color="auto" w:fill="auto"/>
            <w:vAlign w:val="center"/>
            <w:hideMark/>
          </w:tcPr>
          <w:p w14:paraId="43841662"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1,70</w:t>
            </w:r>
          </w:p>
        </w:tc>
        <w:tc>
          <w:tcPr>
            <w:tcW w:w="820" w:type="dxa"/>
            <w:tcBorders>
              <w:top w:val="nil"/>
              <w:left w:val="nil"/>
              <w:bottom w:val="single" w:sz="4" w:space="0" w:color="auto"/>
              <w:right w:val="nil"/>
            </w:tcBorders>
            <w:shd w:val="clear" w:color="auto" w:fill="auto"/>
            <w:vAlign w:val="center"/>
            <w:hideMark/>
          </w:tcPr>
          <w:p w14:paraId="3D5B7562"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6,16</w:t>
            </w:r>
          </w:p>
        </w:tc>
        <w:tc>
          <w:tcPr>
            <w:tcW w:w="820" w:type="dxa"/>
            <w:tcBorders>
              <w:top w:val="nil"/>
              <w:left w:val="nil"/>
              <w:bottom w:val="single" w:sz="4" w:space="0" w:color="auto"/>
              <w:right w:val="nil"/>
            </w:tcBorders>
            <w:shd w:val="clear" w:color="auto" w:fill="auto"/>
            <w:vAlign w:val="center"/>
            <w:hideMark/>
          </w:tcPr>
          <w:p w14:paraId="78B30AE3" w14:textId="77777777" w:rsidR="005A027F" w:rsidRPr="00CB7186" w:rsidRDefault="005A027F" w:rsidP="005A027F">
            <w:pPr>
              <w:jc w:val="center"/>
              <w:rPr>
                <w:rFonts w:asciiTheme="minorHAnsi" w:hAnsiTheme="minorHAnsi" w:cs="Calibri"/>
                <w:color w:val="000000"/>
              </w:rPr>
            </w:pPr>
            <w:r w:rsidRPr="00CB7186">
              <w:rPr>
                <w:rFonts w:asciiTheme="minorHAnsi" w:hAnsiTheme="minorHAnsi" w:cs="Calibri"/>
                <w:color w:val="000000"/>
              </w:rPr>
              <w:t>1,77</w:t>
            </w:r>
          </w:p>
        </w:tc>
      </w:tr>
    </w:tbl>
    <w:p w14:paraId="5E94AD46" w14:textId="4F63AE11" w:rsidR="005A027F" w:rsidRDefault="005A027F" w:rsidP="00324D82">
      <w:pPr>
        <w:pStyle w:val="Dalodstavce"/>
        <w:ind w:firstLine="0"/>
        <w:rPr>
          <w:i/>
          <w:iCs/>
        </w:rPr>
      </w:pPr>
    </w:p>
    <w:p w14:paraId="64635233" w14:textId="77777777" w:rsidR="008249A4" w:rsidRDefault="008249A4">
      <w:pPr>
        <w:rPr>
          <w:rFonts w:ascii="Cambria" w:hAnsi="Cambria"/>
          <w:i/>
          <w:iCs/>
        </w:rPr>
      </w:pPr>
      <w:r>
        <w:rPr>
          <w:i/>
          <w:iCs/>
        </w:rPr>
        <w:br w:type="page"/>
      </w:r>
    </w:p>
    <w:p w14:paraId="3E199B91" w14:textId="2A323D38" w:rsidR="005A027F" w:rsidRDefault="005A027F" w:rsidP="00324D82">
      <w:pPr>
        <w:pStyle w:val="Dalodstavce"/>
        <w:ind w:firstLine="0"/>
        <w:rPr>
          <w:i/>
          <w:iCs/>
        </w:rPr>
      </w:pPr>
      <w:r>
        <w:rPr>
          <w:i/>
          <w:iCs/>
        </w:rPr>
        <w:lastRenderedPageBreak/>
        <w:t>Tabulka č. 9</w:t>
      </w:r>
    </w:p>
    <w:p w14:paraId="2A70ECBD" w14:textId="0904969B" w:rsidR="005A027F" w:rsidRDefault="005A027F" w:rsidP="005A027F">
      <w:pPr>
        <w:pStyle w:val="Dalodstavce"/>
        <w:ind w:firstLine="0"/>
        <w:rPr>
          <w:i/>
          <w:iCs/>
        </w:rPr>
      </w:pPr>
      <w:r w:rsidRPr="00316D3B">
        <w:rPr>
          <w:i/>
          <w:iCs/>
        </w:rPr>
        <w:t xml:space="preserve">Výsledky testu ANOVA pro proměnné </w:t>
      </w:r>
      <w:r>
        <w:rPr>
          <w:i/>
          <w:iCs/>
        </w:rPr>
        <w:t>valence, arousal, přijetí</w:t>
      </w:r>
    </w:p>
    <w:p w14:paraId="66626DE8" w14:textId="508FC48A" w:rsidR="005A027F" w:rsidRPr="009544A4" w:rsidRDefault="005A027F" w:rsidP="005A027F">
      <w:pPr>
        <w:pStyle w:val="Dalodstavce"/>
        <w:ind w:firstLine="0"/>
      </w:pPr>
    </w:p>
    <w:tbl>
      <w:tblPr>
        <w:tblpPr w:leftFromText="141" w:rightFromText="141" w:vertAnchor="text" w:tblpXSpec="center" w:tblpY="1"/>
        <w:tblOverlap w:val="never"/>
        <w:tblW w:w="7920" w:type="dxa"/>
        <w:jc w:val="center"/>
        <w:tblCellMar>
          <w:left w:w="70" w:type="dxa"/>
          <w:right w:w="70" w:type="dxa"/>
        </w:tblCellMar>
        <w:tblLook w:val="04A0" w:firstRow="1" w:lastRow="0" w:firstColumn="1" w:lastColumn="0" w:noHBand="0" w:noVBand="1"/>
      </w:tblPr>
      <w:tblGrid>
        <w:gridCol w:w="2280"/>
        <w:gridCol w:w="940"/>
        <w:gridCol w:w="940"/>
        <w:gridCol w:w="940"/>
        <w:gridCol w:w="940"/>
        <w:gridCol w:w="940"/>
        <w:gridCol w:w="940"/>
      </w:tblGrid>
      <w:tr w:rsidR="005A027F" w:rsidRPr="00CB7186" w14:paraId="35CECF0D" w14:textId="77777777" w:rsidTr="005A027F">
        <w:trPr>
          <w:trHeight w:val="320"/>
          <w:jc w:val="center"/>
        </w:trPr>
        <w:tc>
          <w:tcPr>
            <w:tcW w:w="2280" w:type="dxa"/>
            <w:vMerge w:val="restart"/>
            <w:tcBorders>
              <w:top w:val="nil"/>
              <w:left w:val="nil"/>
              <w:bottom w:val="single" w:sz="4" w:space="0" w:color="000000"/>
              <w:right w:val="nil"/>
            </w:tcBorders>
            <w:shd w:val="clear" w:color="auto" w:fill="auto"/>
            <w:vAlign w:val="center"/>
            <w:hideMark/>
          </w:tcPr>
          <w:p w14:paraId="10306DE0"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Proměnná</w:t>
            </w:r>
          </w:p>
        </w:tc>
        <w:tc>
          <w:tcPr>
            <w:tcW w:w="1880" w:type="dxa"/>
            <w:gridSpan w:val="2"/>
            <w:tcBorders>
              <w:top w:val="nil"/>
              <w:left w:val="nil"/>
              <w:bottom w:val="nil"/>
              <w:right w:val="nil"/>
            </w:tcBorders>
            <w:shd w:val="clear" w:color="auto" w:fill="auto"/>
            <w:vAlign w:val="center"/>
            <w:hideMark/>
          </w:tcPr>
          <w:p w14:paraId="2CF3E319" w14:textId="120D6C1E" w:rsidR="005A027F" w:rsidRPr="00CB7186" w:rsidRDefault="00040731" w:rsidP="005A027F">
            <w:pPr>
              <w:jc w:val="center"/>
              <w:rPr>
                <w:rFonts w:asciiTheme="minorHAnsi" w:hAnsiTheme="minorHAnsi"/>
                <w:color w:val="000000"/>
              </w:rPr>
            </w:pPr>
            <w:r w:rsidRPr="00CB7186">
              <w:rPr>
                <w:rFonts w:asciiTheme="minorHAnsi" w:hAnsiTheme="minorHAnsi"/>
                <w:color w:val="000000"/>
              </w:rPr>
              <w:t>Efekt s</w:t>
            </w:r>
            <w:r w:rsidR="005A027F" w:rsidRPr="00CB7186">
              <w:rPr>
                <w:rFonts w:asciiTheme="minorHAnsi" w:hAnsiTheme="minorHAnsi"/>
                <w:color w:val="000000"/>
              </w:rPr>
              <w:t>kupin</w:t>
            </w:r>
            <w:r w:rsidRPr="00CB7186">
              <w:rPr>
                <w:rFonts w:asciiTheme="minorHAnsi" w:hAnsiTheme="minorHAnsi"/>
                <w:color w:val="000000"/>
              </w:rPr>
              <w:t>y</w:t>
            </w:r>
          </w:p>
        </w:tc>
        <w:tc>
          <w:tcPr>
            <w:tcW w:w="1880" w:type="dxa"/>
            <w:gridSpan w:val="2"/>
            <w:tcBorders>
              <w:top w:val="nil"/>
              <w:left w:val="nil"/>
              <w:bottom w:val="nil"/>
              <w:right w:val="nil"/>
            </w:tcBorders>
            <w:shd w:val="clear" w:color="auto" w:fill="auto"/>
            <w:vAlign w:val="center"/>
            <w:hideMark/>
          </w:tcPr>
          <w:p w14:paraId="235BFCD1" w14:textId="408E3593" w:rsidR="005A027F" w:rsidRPr="00CB7186" w:rsidRDefault="00040731" w:rsidP="005A027F">
            <w:pPr>
              <w:jc w:val="center"/>
              <w:rPr>
                <w:rFonts w:asciiTheme="minorHAnsi" w:hAnsiTheme="minorHAnsi"/>
                <w:color w:val="000000"/>
              </w:rPr>
            </w:pPr>
            <w:r w:rsidRPr="00CB7186">
              <w:rPr>
                <w:rFonts w:asciiTheme="minorHAnsi" w:hAnsiTheme="minorHAnsi"/>
                <w:color w:val="000000"/>
              </w:rPr>
              <w:t>Efekt m</w:t>
            </w:r>
            <w:r w:rsidR="005A027F" w:rsidRPr="00CB7186">
              <w:rPr>
                <w:rFonts w:asciiTheme="minorHAnsi" w:hAnsiTheme="minorHAnsi"/>
                <w:color w:val="000000"/>
              </w:rPr>
              <w:t>ěření</w:t>
            </w:r>
          </w:p>
        </w:tc>
        <w:tc>
          <w:tcPr>
            <w:tcW w:w="1880" w:type="dxa"/>
            <w:gridSpan w:val="2"/>
            <w:tcBorders>
              <w:top w:val="nil"/>
              <w:left w:val="nil"/>
              <w:bottom w:val="nil"/>
              <w:right w:val="nil"/>
            </w:tcBorders>
            <w:shd w:val="clear" w:color="auto" w:fill="auto"/>
            <w:vAlign w:val="center"/>
            <w:hideMark/>
          </w:tcPr>
          <w:p w14:paraId="1AFEA363"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Skupina* Měření</w:t>
            </w:r>
          </w:p>
        </w:tc>
      </w:tr>
      <w:tr w:rsidR="005A027F" w:rsidRPr="00CB7186" w14:paraId="51015C51" w14:textId="77777777" w:rsidTr="005A027F">
        <w:trPr>
          <w:trHeight w:val="340"/>
          <w:jc w:val="center"/>
        </w:trPr>
        <w:tc>
          <w:tcPr>
            <w:tcW w:w="2280" w:type="dxa"/>
            <w:vMerge/>
            <w:tcBorders>
              <w:top w:val="nil"/>
              <w:left w:val="nil"/>
              <w:bottom w:val="single" w:sz="4" w:space="0" w:color="000000"/>
              <w:right w:val="nil"/>
            </w:tcBorders>
            <w:vAlign w:val="center"/>
            <w:hideMark/>
          </w:tcPr>
          <w:p w14:paraId="59EA0781" w14:textId="77777777" w:rsidR="005A027F" w:rsidRPr="00CB7186" w:rsidRDefault="005A027F" w:rsidP="005A027F">
            <w:pPr>
              <w:rPr>
                <w:rFonts w:asciiTheme="minorHAnsi" w:hAnsiTheme="minorHAnsi"/>
                <w:color w:val="000000"/>
              </w:rPr>
            </w:pPr>
          </w:p>
        </w:tc>
        <w:tc>
          <w:tcPr>
            <w:tcW w:w="940" w:type="dxa"/>
            <w:tcBorders>
              <w:top w:val="nil"/>
              <w:left w:val="nil"/>
              <w:bottom w:val="single" w:sz="4" w:space="0" w:color="auto"/>
              <w:right w:val="nil"/>
            </w:tcBorders>
            <w:shd w:val="clear" w:color="auto" w:fill="auto"/>
            <w:vAlign w:val="center"/>
            <w:hideMark/>
          </w:tcPr>
          <w:p w14:paraId="022EBB48" w14:textId="74051A20" w:rsidR="005A027F" w:rsidRPr="00CB7186" w:rsidRDefault="005A027F" w:rsidP="005A027F">
            <w:pPr>
              <w:jc w:val="center"/>
              <w:rPr>
                <w:rFonts w:asciiTheme="minorHAnsi" w:hAnsiTheme="minorHAnsi"/>
                <w:color w:val="000000"/>
              </w:rPr>
            </w:pPr>
            <w:r w:rsidRPr="00CB7186">
              <w:rPr>
                <w:rFonts w:asciiTheme="minorHAnsi" w:hAnsiTheme="minorHAnsi"/>
                <w:color w:val="000000"/>
              </w:rPr>
              <w:t>F(1,99)</w:t>
            </w:r>
          </w:p>
        </w:tc>
        <w:tc>
          <w:tcPr>
            <w:tcW w:w="940" w:type="dxa"/>
            <w:tcBorders>
              <w:top w:val="nil"/>
              <w:left w:val="nil"/>
              <w:bottom w:val="single" w:sz="4" w:space="0" w:color="auto"/>
              <w:right w:val="nil"/>
            </w:tcBorders>
            <w:shd w:val="clear" w:color="auto" w:fill="auto"/>
            <w:vAlign w:val="center"/>
            <w:hideMark/>
          </w:tcPr>
          <w:p w14:paraId="55D35D58"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p</w:t>
            </w:r>
          </w:p>
        </w:tc>
        <w:tc>
          <w:tcPr>
            <w:tcW w:w="940" w:type="dxa"/>
            <w:tcBorders>
              <w:top w:val="nil"/>
              <w:left w:val="nil"/>
              <w:bottom w:val="single" w:sz="4" w:space="0" w:color="auto"/>
              <w:right w:val="nil"/>
            </w:tcBorders>
            <w:shd w:val="clear" w:color="auto" w:fill="auto"/>
            <w:vAlign w:val="center"/>
            <w:hideMark/>
          </w:tcPr>
          <w:p w14:paraId="28B0EEE9" w14:textId="02C82F26" w:rsidR="005A027F" w:rsidRPr="00CB7186" w:rsidRDefault="005A027F" w:rsidP="005A027F">
            <w:pPr>
              <w:jc w:val="center"/>
              <w:rPr>
                <w:rFonts w:asciiTheme="minorHAnsi" w:hAnsiTheme="minorHAnsi"/>
                <w:color w:val="000000"/>
              </w:rPr>
            </w:pPr>
            <w:r w:rsidRPr="00CB7186">
              <w:rPr>
                <w:rFonts w:asciiTheme="minorHAnsi" w:hAnsiTheme="minorHAnsi"/>
                <w:color w:val="000000"/>
              </w:rPr>
              <w:t>F(1,99)</w:t>
            </w:r>
          </w:p>
        </w:tc>
        <w:tc>
          <w:tcPr>
            <w:tcW w:w="940" w:type="dxa"/>
            <w:tcBorders>
              <w:top w:val="nil"/>
              <w:left w:val="nil"/>
              <w:bottom w:val="single" w:sz="4" w:space="0" w:color="auto"/>
              <w:right w:val="nil"/>
            </w:tcBorders>
            <w:shd w:val="clear" w:color="auto" w:fill="auto"/>
            <w:vAlign w:val="center"/>
            <w:hideMark/>
          </w:tcPr>
          <w:p w14:paraId="26CA2761"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p</w:t>
            </w:r>
          </w:p>
        </w:tc>
        <w:tc>
          <w:tcPr>
            <w:tcW w:w="940" w:type="dxa"/>
            <w:tcBorders>
              <w:top w:val="nil"/>
              <w:left w:val="nil"/>
              <w:bottom w:val="single" w:sz="4" w:space="0" w:color="auto"/>
              <w:right w:val="nil"/>
            </w:tcBorders>
            <w:shd w:val="clear" w:color="auto" w:fill="auto"/>
            <w:vAlign w:val="center"/>
            <w:hideMark/>
          </w:tcPr>
          <w:p w14:paraId="345579B3" w14:textId="54C564A6" w:rsidR="005A027F" w:rsidRPr="00CB7186" w:rsidRDefault="005A027F" w:rsidP="005A027F">
            <w:pPr>
              <w:jc w:val="center"/>
              <w:rPr>
                <w:rFonts w:asciiTheme="minorHAnsi" w:hAnsiTheme="minorHAnsi"/>
                <w:color w:val="000000"/>
              </w:rPr>
            </w:pPr>
            <w:r w:rsidRPr="00CB7186">
              <w:rPr>
                <w:rFonts w:asciiTheme="minorHAnsi" w:hAnsiTheme="minorHAnsi"/>
                <w:color w:val="000000"/>
              </w:rPr>
              <w:t>F(1,99)</w:t>
            </w:r>
          </w:p>
        </w:tc>
        <w:tc>
          <w:tcPr>
            <w:tcW w:w="940" w:type="dxa"/>
            <w:tcBorders>
              <w:top w:val="nil"/>
              <w:left w:val="nil"/>
              <w:bottom w:val="single" w:sz="4" w:space="0" w:color="auto"/>
              <w:right w:val="nil"/>
            </w:tcBorders>
            <w:shd w:val="clear" w:color="auto" w:fill="auto"/>
            <w:vAlign w:val="center"/>
            <w:hideMark/>
          </w:tcPr>
          <w:p w14:paraId="4E2A8A1D"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p</w:t>
            </w:r>
          </w:p>
        </w:tc>
      </w:tr>
      <w:tr w:rsidR="005A027F" w:rsidRPr="00CB7186" w14:paraId="0AE8FB86" w14:textId="77777777" w:rsidTr="005A027F">
        <w:trPr>
          <w:trHeight w:val="340"/>
          <w:jc w:val="center"/>
        </w:trPr>
        <w:tc>
          <w:tcPr>
            <w:tcW w:w="2280" w:type="dxa"/>
            <w:tcBorders>
              <w:top w:val="nil"/>
              <w:left w:val="nil"/>
              <w:bottom w:val="nil"/>
              <w:right w:val="nil"/>
            </w:tcBorders>
            <w:shd w:val="clear" w:color="auto" w:fill="auto"/>
            <w:vAlign w:val="center"/>
            <w:hideMark/>
          </w:tcPr>
          <w:p w14:paraId="3C3F6AD7" w14:textId="77777777" w:rsidR="005A027F" w:rsidRPr="00CB7186" w:rsidRDefault="005A027F" w:rsidP="005A027F">
            <w:pPr>
              <w:rPr>
                <w:rFonts w:asciiTheme="minorHAnsi" w:hAnsiTheme="minorHAnsi"/>
                <w:color w:val="000000"/>
              </w:rPr>
            </w:pPr>
            <w:r w:rsidRPr="00CB7186">
              <w:rPr>
                <w:rFonts w:asciiTheme="minorHAnsi" w:hAnsiTheme="minorHAnsi"/>
                <w:color w:val="000000"/>
              </w:rPr>
              <w:t>Valence</w:t>
            </w:r>
          </w:p>
        </w:tc>
        <w:tc>
          <w:tcPr>
            <w:tcW w:w="940" w:type="dxa"/>
            <w:tcBorders>
              <w:top w:val="nil"/>
              <w:left w:val="nil"/>
              <w:bottom w:val="nil"/>
              <w:right w:val="nil"/>
            </w:tcBorders>
            <w:shd w:val="clear" w:color="auto" w:fill="auto"/>
            <w:vAlign w:val="center"/>
            <w:hideMark/>
          </w:tcPr>
          <w:p w14:paraId="67F284A8"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1,00</w:t>
            </w:r>
          </w:p>
        </w:tc>
        <w:tc>
          <w:tcPr>
            <w:tcW w:w="940" w:type="dxa"/>
            <w:tcBorders>
              <w:top w:val="nil"/>
              <w:left w:val="nil"/>
              <w:bottom w:val="nil"/>
              <w:right w:val="nil"/>
            </w:tcBorders>
            <w:shd w:val="clear" w:color="auto" w:fill="auto"/>
            <w:vAlign w:val="center"/>
            <w:hideMark/>
          </w:tcPr>
          <w:p w14:paraId="5DD816F8"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0,32</w:t>
            </w:r>
          </w:p>
        </w:tc>
        <w:tc>
          <w:tcPr>
            <w:tcW w:w="940" w:type="dxa"/>
            <w:tcBorders>
              <w:top w:val="nil"/>
              <w:left w:val="nil"/>
              <w:bottom w:val="nil"/>
              <w:right w:val="nil"/>
            </w:tcBorders>
            <w:shd w:val="clear" w:color="auto" w:fill="auto"/>
            <w:vAlign w:val="center"/>
            <w:hideMark/>
          </w:tcPr>
          <w:p w14:paraId="45F5FE30" w14:textId="77777777" w:rsidR="005A027F" w:rsidRPr="00CB7186" w:rsidRDefault="005A027F" w:rsidP="005A027F">
            <w:pPr>
              <w:jc w:val="center"/>
              <w:rPr>
                <w:rFonts w:asciiTheme="minorHAnsi" w:hAnsiTheme="minorHAnsi"/>
                <w:b/>
                <w:bCs/>
                <w:color w:val="000000"/>
              </w:rPr>
            </w:pPr>
            <w:r w:rsidRPr="00CB7186">
              <w:rPr>
                <w:rFonts w:asciiTheme="minorHAnsi" w:hAnsiTheme="minorHAnsi"/>
                <w:b/>
                <w:bCs/>
                <w:color w:val="000000"/>
              </w:rPr>
              <w:t>41,45</w:t>
            </w:r>
          </w:p>
        </w:tc>
        <w:tc>
          <w:tcPr>
            <w:tcW w:w="940" w:type="dxa"/>
            <w:tcBorders>
              <w:top w:val="nil"/>
              <w:left w:val="nil"/>
              <w:bottom w:val="nil"/>
              <w:right w:val="nil"/>
            </w:tcBorders>
            <w:shd w:val="clear" w:color="auto" w:fill="auto"/>
            <w:vAlign w:val="center"/>
            <w:hideMark/>
          </w:tcPr>
          <w:p w14:paraId="092545F7" w14:textId="06938771" w:rsidR="005A027F" w:rsidRPr="00CB7186" w:rsidRDefault="00A16351" w:rsidP="005A027F">
            <w:pPr>
              <w:jc w:val="center"/>
              <w:rPr>
                <w:rFonts w:asciiTheme="minorHAnsi" w:hAnsiTheme="minorHAnsi"/>
                <w:b/>
                <w:bCs/>
                <w:color w:val="000000"/>
              </w:rPr>
            </w:pPr>
            <w:r w:rsidRPr="00CB7186">
              <w:rPr>
                <w:rFonts w:asciiTheme="minorHAnsi" w:hAnsiTheme="minorHAnsi"/>
                <w:b/>
                <w:bCs/>
                <w:color w:val="000000"/>
              </w:rPr>
              <w:t>&lt;0,001</w:t>
            </w:r>
          </w:p>
        </w:tc>
        <w:tc>
          <w:tcPr>
            <w:tcW w:w="940" w:type="dxa"/>
            <w:tcBorders>
              <w:top w:val="nil"/>
              <w:left w:val="nil"/>
              <w:bottom w:val="nil"/>
              <w:right w:val="nil"/>
            </w:tcBorders>
            <w:shd w:val="clear" w:color="auto" w:fill="auto"/>
            <w:vAlign w:val="center"/>
            <w:hideMark/>
          </w:tcPr>
          <w:p w14:paraId="75F9D5FD"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2,01</w:t>
            </w:r>
          </w:p>
        </w:tc>
        <w:tc>
          <w:tcPr>
            <w:tcW w:w="940" w:type="dxa"/>
            <w:tcBorders>
              <w:top w:val="nil"/>
              <w:left w:val="nil"/>
              <w:bottom w:val="nil"/>
              <w:right w:val="nil"/>
            </w:tcBorders>
            <w:shd w:val="clear" w:color="auto" w:fill="auto"/>
            <w:vAlign w:val="center"/>
            <w:hideMark/>
          </w:tcPr>
          <w:p w14:paraId="0C935322"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0,16</w:t>
            </w:r>
          </w:p>
        </w:tc>
      </w:tr>
      <w:tr w:rsidR="005A027F" w:rsidRPr="00CB7186" w14:paraId="793A7C4C" w14:textId="77777777" w:rsidTr="005A027F">
        <w:trPr>
          <w:trHeight w:val="340"/>
          <w:jc w:val="center"/>
        </w:trPr>
        <w:tc>
          <w:tcPr>
            <w:tcW w:w="2280" w:type="dxa"/>
            <w:tcBorders>
              <w:top w:val="nil"/>
              <w:left w:val="nil"/>
              <w:bottom w:val="nil"/>
              <w:right w:val="nil"/>
            </w:tcBorders>
            <w:shd w:val="clear" w:color="auto" w:fill="auto"/>
            <w:vAlign w:val="center"/>
            <w:hideMark/>
          </w:tcPr>
          <w:p w14:paraId="2705F1B0" w14:textId="77777777" w:rsidR="005A027F" w:rsidRPr="00CB7186" w:rsidRDefault="005A027F" w:rsidP="005A027F">
            <w:pPr>
              <w:rPr>
                <w:rFonts w:asciiTheme="minorHAnsi" w:hAnsiTheme="minorHAnsi"/>
                <w:color w:val="000000"/>
              </w:rPr>
            </w:pPr>
            <w:r w:rsidRPr="00CB7186">
              <w:rPr>
                <w:rFonts w:asciiTheme="minorHAnsi" w:hAnsiTheme="minorHAnsi"/>
                <w:color w:val="000000"/>
              </w:rPr>
              <w:t>Arousal</w:t>
            </w:r>
          </w:p>
        </w:tc>
        <w:tc>
          <w:tcPr>
            <w:tcW w:w="940" w:type="dxa"/>
            <w:tcBorders>
              <w:top w:val="nil"/>
              <w:left w:val="nil"/>
              <w:bottom w:val="nil"/>
              <w:right w:val="nil"/>
            </w:tcBorders>
            <w:shd w:val="clear" w:color="auto" w:fill="auto"/>
            <w:vAlign w:val="center"/>
            <w:hideMark/>
          </w:tcPr>
          <w:p w14:paraId="2A15B4A5"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0,38</w:t>
            </w:r>
          </w:p>
        </w:tc>
        <w:tc>
          <w:tcPr>
            <w:tcW w:w="940" w:type="dxa"/>
            <w:tcBorders>
              <w:top w:val="nil"/>
              <w:left w:val="nil"/>
              <w:bottom w:val="nil"/>
              <w:right w:val="nil"/>
            </w:tcBorders>
            <w:shd w:val="clear" w:color="auto" w:fill="auto"/>
            <w:vAlign w:val="center"/>
            <w:hideMark/>
          </w:tcPr>
          <w:p w14:paraId="1DBFF144"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0,54</w:t>
            </w:r>
          </w:p>
        </w:tc>
        <w:tc>
          <w:tcPr>
            <w:tcW w:w="940" w:type="dxa"/>
            <w:tcBorders>
              <w:top w:val="nil"/>
              <w:left w:val="nil"/>
              <w:bottom w:val="nil"/>
              <w:right w:val="nil"/>
            </w:tcBorders>
            <w:shd w:val="clear" w:color="auto" w:fill="auto"/>
            <w:vAlign w:val="center"/>
            <w:hideMark/>
          </w:tcPr>
          <w:p w14:paraId="67977094" w14:textId="77777777" w:rsidR="005A027F" w:rsidRPr="00CB7186" w:rsidRDefault="005A027F" w:rsidP="005A027F">
            <w:pPr>
              <w:jc w:val="center"/>
              <w:rPr>
                <w:rFonts w:asciiTheme="minorHAnsi" w:hAnsiTheme="minorHAnsi"/>
                <w:b/>
                <w:bCs/>
                <w:color w:val="000000"/>
              </w:rPr>
            </w:pPr>
            <w:r w:rsidRPr="00CB7186">
              <w:rPr>
                <w:rFonts w:asciiTheme="minorHAnsi" w:hAnsiTheme="minorHAnsi"/>
                <w:b/>
                <w:bCs/>
                <w:color w:val="000000"/>
              </w:rPr>
              <w:t>50,10</w:t>
            </w:r>
          </w:p>
        </w:tc>
        <w:tc>
          <w:tcPr>
            <w:tcW w:w="940" w:type="dxa"/>
            <w:tcBorders>
              <w:top w:val="nil"/>
              <w:left w:val="nil"/>
              <w:bottom w:val="nil"/>
              <w:right w:val="nil"/>
            </w:tcBorders>
            <w:shd w:val="clear" w:color="auto" w:fill="auto"/>
            <w:vAlign w:val="center"/>
            <w:hideMark/>
          </w:tcPr>
          <w:p w14:paraId="37C6C46B" w14:textId="60190F18" w:rsidR="005A027F" w:rsidRPr="00CB7186" w:rsidRDefault="00A16351" w:rsidP="005A027F">
            <w:pPr>
              <w:jc w:val="center"/>
              <w:rPr>
                <w:rFonts w:asciiTheme="minorHAnsi" w:hAnsiTheme="minorHAnsi"/>
                <w:b/>
                <w:bCs/>
                <w:color w:val="000000"/>
              </w:rPr>
            </w:pPr>
            <w:r w:rsidRPr="00CB7186">
              <w:rPr>
                <w:rFonts w:asciiTheme="minorHAnsi" w:hAnsiTheme="minorHAnsi"/>
                <w:b/>
                <w:bCs/>
                <w:color w:val="000000"/>
              </w:rPr>
              <w:t>&lt;0,001</w:t>
            </w:r>
          </w:p>
        </w:tc>
        <w:tc>
          <w:tcPr>
            <w:tcW w:w="940" w:type="dxa"/>
            <w:tcBorders>
              <w:top w:val="nil"/>
              <w:left w:val="nil"/>
              <w:bottom w:val="nil"/>
              <w:right w:val="nil"/>
            </w:tcBorders>
            <w:shd w:val="clear" w:color="auto" w:fill="auto"/>
            <w:vAlign w:val="center"/>
            <w:hideMark/>
          </w:tcPr>
          <w:p w14:paraId="5F6A10DD"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1,20</w:t>
            </w:r>
          </w:p>
        </w:tc>
        <w:tc>
          <w:tcPr>
            <w:tcW w:w="940" w:type="dxa"/>
            <w:tcBorders>
              <w:top w:val="nil"/>
              <w:left w:val="nil"/>
              <w:bottom w:val="nil"/>
              <w:right w:val="nil"/>
            </w:tcBorders>
            <w:shd w:val="clear" w:color="auto" w:fill="auto"/>
            <w:vAlign w:val="center"/>
            <w:hideMark/>
          </w:tcPr>
          <w:p w14:paraId="0315DFE1"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0,27</w:t>
            </w:r>
          </w:p>
        </w:tc>
      </w:tr>
      <w:tr w:rsidR="005A027F" w:rsidRPr="00CB7186" w14:paraId="6C176E94" w14:textId="77777777" w:rsidTr="005A027F">
        <w:trPr>
          <w:trHeight w:val="340"/>
          <w:jc w:val="center"/>
        </w:trPr>
        <w:tc>
          <w:tcPr>
            <w:tcW w:w="2280" w:type="dxa"/>
            <w:tcBorders>
              <w:top w:val="nil"/>
              <w:left w:val="nil"/>
              <w:bottom w:val="single" w:sz="4" w:space="0" w:color="auto"/>
              <w:right w:val="nil"/>
            </w:tcBorders>
            <w:shd w:val="clear" w:color="auto" w:fill="auto"/>
            <w:vAlign w:val="center"/>
            <w:hideMark/>
          </w:tcPr>
          <w:p w14:paraId="53BF6D57" w14:textId="77777777" w:rsidR="005A027F" w:rsidRPr="00CB7186" w:rsidRDefault="005A027F" w:rsidP="005A027F">
            <w:pPr>
              <w:rPr>
                <w:rFonts w:asciiTheme="minorHAnsi" w:hAnsiTheme="minorHAnsi"/>
                <w:color w:val="000000"/>
              </w:rPr>
            </w:pPr>
            <w:r w:rsidRPr="00CB7186">
              <w:rPr>
                <w:rFonts w:asciiTheme="minorHAnsi" w:hAnsiTheme="minorHAnsi"/>
                <w:color w:val="000000"/>
              </w:rPr>
              <w:t>Přijetí</w:t>
            </w:r>
          </w:p>
        </w:tc>
        <w:tc>
          <w:tcPr>
            <w:tcW w:w="940" w:type="dxa"/>
            <w:tcBorders>
              <w:top w:val="nil"/>
              <w:left w:val="nil"/>
              <w:bottom w:val="single" w:sz="4" w:space="0" w:color="auto"/>
              <w:right w:val="nil"/>
            </w:tcBorders>
            <w:shd w:val="clear" w:color="auto" w:fill="auto"/>
            <w:vAlign w:val="center"/>
            <w:hideMark/>
          </w:tcPr>
          <w:p w14:paraId="71D28B94"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0,01</w:t>
            </w:r>
          </w:p>
        </w:tc>
        <w:tc>
          <w:tcPr>
            <w:tcW w:w="940" w:type="dxa"/>
            <w:tcBorders>
              <w:top w:val="nil"/>
              <w:left w:val="nil"/>
              <w:bottom w:val="single" w:sz="4" w:space="0" w:color="auto"/>
              <w:right w:val="nil"/>
            </w:tcBorders>
            <w:shd w:val="clear" w:color="auto" w:fill="auto"/>
            <w:vAlign w:val="center"/>
            <w:hideMark/>
          </w:tcPr>
          <w:p w14:paraId="354198F7"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0,93</w:t>
            </w:r>
          </w:p>
        </w:tc>
        <w:tc>
          <w:tcPr>
            <w:tcW w:w="940" w:type="dxa"/>
            <w:tcBorders>
              <w:top w:val="nil"/>
              <w:left w:val="nil"/>
              <w:bottom w:val="single" w:sz="4" w:space="0" w:color="auto"/>
              <w:right w:val="nil"/>
            </w:tcBorders>
            <w:shd w:val="clear" w:color="auto" w:fill="auto"/>
            <w:vAlign w:val="center"/>
            <w:hideMark/>
          </w:tcPr>
          <w:p w14:paraId="3095FA4C" w14:textId="77777777" w:rsidR="005A027F" w:rsidRPr="00CB7186" w:rsidRDefault="005A027F" w:rsidP="005A027F">
            <w:pPr>
              <w:jc w:val="center"/>
              <w:rPr>
                <w:rFonts w:asciiTheme="minorHAnsi" w:hAnsiTheme="minorHAnsi"/>
                <w:b/>
                <w:bCs/>
                <w:color w:val="000000"/>
              </w:rPr>
            </w:pPr>
            <w:r w:rsidRPr="00CB7186">
              <w:rPr>
                <w:rFonts w:asciiTheme="minorHAnsi" w:hAnsiTheme="minorHAnsi"/>
                <w:b/>
                <w:bCs/>
                <w:color w:val="000000"/>
              </w:rPr>
              <w:t>18,44</w:t>
            </w:r>
          </w:p>
        </w:tc>
        <w:tc>
          <w:tcPr>
            <w:tcW w:w="940" w:type="dxa"/>
            <w:tcBorders>
              <w:top w:val="nil"/>
              <w:left w:val="nil"/>
              <w:bottom w:val="single" w:sz="4" w:space="0" w:color="auto"/>
              <w:right w:val="nil"/>
            </w:tcBorders>
            <w:shd w:val="clear" w:color="auto" w:fill="auto"/>
            <w:vAlign w:val="center"/>
            <w:hideMark/>
          </w:tcPr>
          <w:p w14:paraId="04B002CA" w14:textId="4C000ED9" w:rsidR="005A027F" w:rsidRPr="00CB7186" w:rsidRDefault="00A16351" w:rsidP="005A027F">
            <w:pPr>
              <w:jc w:val="center"/>
              <w:rPr>
                <w:rFonts w:asciiTheme="minorHAnsi" w:hAnsiTheme="minorHAnsi"/>
                <w:b/>
                <w:bCs/>
                <w:color w:val="000000"/>
              </w:rPr>
            </w:pPr>
            <w:r w:rsidRPr="00CB7186">
              <w:rPr>
                <w:rFonts w:asciiTheme="minorHAnsi" w:hAnsiTheme="minorHAnsi"/>
                <w:b/>
                <w:bCs/>
                <w:color w:val="000000"/>
              </w:rPr>
              <w:t>&lt;0,001</w:t>
            </w:r>
          </w:p>
        </w:tc>
        <w:tc>
          <w:tcPr>
            <w:tcW w:w="940" w:type="dxa"/>
            <w:tcBorders>
              <w:top w:val="nil"/>
              <w:left w:val="nil"/>
              <w:bottom w:val="single" w:sz="4" w:space="0" w:color="auto"/>
              <w:right w:val="nil"/>
            </w:tcBorders>
            <w:shd w:val="clear" w:color="auto" w:fill="auto"/>
            <w:vAlign w:val="center"/>
            <w:hideMark/>
          </w:tcPr>
          <w:p w14:paraId="6F67B64D"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0,55</w:t>
            </w:r>
          </w:p>
        </w:tc>
        <w:tc>
          <w:tcPr>
            <w:tcW w:w="940" w:type="dxa"/>
            <w:tcBorders>
              <w:top w:val="nil"/>
              <w:left w:val="nil"/>
              <w:bottom w:val="single" w:sz="4" w:space="0" w:color="auto"/>
              <w:right w:val="nil"/>
            </w:tcBorders>
            <w:shd w:val="clear" w:color="auto" w:fill="auto"/>
            <w:vAlign w:val="center"/>
            <w:hideMark/>
          </w:tcPr>
          <w:p w14:paraId="78C9ADA4" w14:textId="77777777" w:rsidR="005A027F" w:rsidRPr="00CB7186" w:rsidRDefault="005A027F" w:rsidP="005A027F">
            <w:pPr>
              <w:jc w:val="center"/>
              <w:rPr>
                <w:rFonts w:asciiTheme="minorHAnsi" w:hAnsiTheme="minorHAnsi"/>
                <w:color w:val="000000"/>
              </w:rPr>
            </w:pPr>
            <w:r w:rsidRPr="00CB7186">
              <w:rPr>
                <w:rFonts w:asciiTheme="minorHAnsi" w:hAnsiTheme="minorHAnsi"/>
                <w:color w:val="000000"/>
              </w:rPr>
              <w:t>0,46</w:t>
            </w:r>
          </w:p>
        </w:tc>
      </w:tr>
    </w:tbl>
    <w:p w14:paraId="523667DC" w14:textId="77777777" w:rsidR="005A027F" w:rsidRDefault="005A027F" w:rsidP="00324D82">
      <w:pPr>
        <w:pStyle w:val="Dalodstavce"/>
        <w:ind w:firstLine="0"/>
        <w:rPr>
          <w:i/>
          <w:iCs/>
        </w:rPr>
      </w:pPr>
    </w:p>
    <w:p w14:paraId="0DB6CBC8" w14:textId="43C341A0" w:rsidR="00A16351" w:rsidRDefault="00A16351" w:rsidP="00A16351">
      <w:pPr>
        <w:pStyle w:val="Nadpis2"/>
      </w:pPr>
      <w:bookmarkStart w:id="51" w:name="_Toc61807779"/>
      <w:r>
        <w:t xml:space="preserve">Efekt praxe všímavosti na aktuální emoční </w:t>
      </w:r>
      <w:r w:rsidR="003863C6">
        <w:t xml:space="preserve">stav </w:t>
      </w:r>
      <w:r w:rsidR="00E408EE">
        <w:t>u skupiny M, P, K</w:t>
      </w:r>
      <w:bookmarkEnd w:id="51"/>
    </w:p>
    <w:p w14:paraId="67EE8BC9" w14:textId="729D97B8" w:rsidR="009A5117" w:rsidRPr="008114DD" w:rsidRDefault="00D80C6D" w:rsidP="008114DD">
      <w:pPr>
        <w:pStyle w:val="Odstavec1"/>
      </w:pPr>
      <w:r w:rsidRPr="008114DD">
        <w:t xml:space="preserve">Pro </w:t>
      </w:r>
      <w:r w:rsidR="006D5B0A">
        <w:t>zjištění</w:t>
      </w:r>
      <w:r w:rsidRPr="008114DD">
        <w:t xml:space="preserve"> rozdílů úrovně valence, arousalu a přijetí vlastního emočního stavu </w:t>
      </w:r>
      <w:r w:rsidR="00F679ED" w:rsidRPr="008114DD">
        <w:t>ráno před sezení</w:t>
      </w:r>
      <w:r w:rsidR="009544A4">
        <w:t>m</w:t>
      </w:r>
      <w:r w:rsidR="00F679ED" w:rsidRPr="008114DD">
        <w:t xml:space="preserve"> a odpoledne</w:t>
      </w:r>
      <w:r w:rsidRPr="008114DD">
        <w:t xml:space="preserve"> </w:t>
      </w:r>
      <w:r w:rsidR="006D5B0A">
        <w:t xml:space="preserve">(efekt měření) </w:t>
      </w:r>
      <w:r w:rsidRPr="008114DD">
        <w:t xml:space="preserve">mezi všemi výzkumnými skupinami (M, P, K) byla opět použita faktoriální ANOVA. </w:t>
      </w:r>
    </w:p>
    <w:p w14:paraId="4926769D" w14:textId="29FC2DB0" w:rsidR="00F679ED" w:rsidRDefault="007333AF" w:rsidP="00F37EAE">
      <w:pPr>
        <w:pStyle w:val="Dalodstavce"/>
      </w:pPr>
      <w:r>
        <w:t xml:space="preserve">Podle výsledků existuje signifikantní rozdíl v míře </w:t>
      </w:r>
      <w:r w:rsidRPr="00F25BF0">
        <w:rPr>
          <w:b/>
          <w:bCs/>
        </w:rPr>
        <w:t>valence</w:t>
      </w:r>
      <w:r>
        <w:t xml:space="preserve"> mezi </w:t>
      </w:r>
      <w:r w:rsidR="00F679ED">
        <w:t xml:space="preserve">jednotlivými </w:t>
      </w:r>
      <w:r w:rsidR="007C43E9">
        <w:t>skupin</w:t>
      </w:r>
      <w:r w:rsidR="009544A4">
        <w:t>ami</w:t>
      </w:r>
      <w:r w:rsidR="007C43E9">
        <w:t xml:space="preserve"> </w:t>
      </w:r>
      <w:r w:rsidR="00F679ED">
        <w:t xml:space="preserve">F(2,120)=3,31, p=0,04.  Následný </w:t>
      </w:r>
      <w:r w:rsidR="00F679ED" w:rsidRPr="00F679ED">
        <w:t>Bonferroniho post-hoc test</w:t>
      </w:r>
      <w:r w:rsidR="00F679ED">
        <w:t xml:space="preserve"> poukázal na signifikantní rozdíl pouze mezi skupinou kontrolní a příběhovou, </w:t>
      </w:r>
      <w:r w:rsidR="00F679ED" w:rsidRPr="00F679ED">
        <w:t>p=0,04.</w:t>
      </w:r>
      <w:r w:rsidR="00F679ED">
        <w:t xml:space="preserve"> Skupina </w:t>
      </w:r>
      <w:r w:rsidR="007C43E9">
        <w:t>příběhov</w:t>
      </w:r>
      <w:r w:rsidR="00F679ED">
        <w:t>á</w:t>
      </w:r>
      <w:r w:rsidR="007C43E9">
        <w:t xml:space="preserve"> </w:t>
      </w:r>
      <w:r w:rsidR="00F679ED">
        <w:t xml:space="preserve">ve srovnání se </w:t>
      </w:r>
      <w:r w:rsidR="007C43E9">
        <w:t>skupi</w:t>
      </w:r>
      <w:r w:rsidR="00F679ED">
        <w:t xml:space="preserve">nou kontrolní </w:t>
      </w:r>
      <w:r w:rsidR="007C43E9">
        <w:t xml:space="preserve">vykazuje vyšší průměrnou míru prožívání </w:t>
      </w:r>
      <w:r w:rsidR="00FC67DA">
        <w:t>valence (</w:t>
      </w:r>
      <w:r w:rsidR="007C43E9">
        <w:t>příjemných pocitů</w:t>
      </w:r>
      <w:r w:rsidR="00FC67DA">
        <w:t>)</w:t>
      </w:r>
      <w:r w:rsidR="007C43E9">
        <w:t xml:space="preserve"> ráno i odpoledne</w:t>
      </w:r>
      <w:r w:rsidR="00F37EAE">
        <w:t xml:space="preserve">. </w:t>
      </w:r>
      <w:r w:rsidR="00F679ED">
        <w:t>Dle výsledků pro efekt měřen</w:t>
      </w:r>
      <w:r w:rsidR="00F37EAE">
        <w:t xml:space="preserve">í </w:t>
      </w:r>
      <w:r w:rsidR="00F679ED">
        <w:t xml:space="preserve">došlo u všech skupin </w:t>
      </w:r>
      <w:r w:rsidR="00F37EAE">
        <w:t xml:space="preserve">také </w:t>
      </w:r>
      <w:r w:rsidR="00F679ED">
        <w:t xml:space="preserve">k signifikantnímu nárůstu </w:t>
      </w:r>
      <w:r w:rsidR="00FC67DA">
        <w:t xml:space="preserve">valence </w:t>
      </w:r>
      <w:r w:rsidR="00F679ED">
        <w:t>před sezením a odpoledne F(1,120)=12,69, p=0,01</w:t>
      </w:r>
      <w:r w:rsidR="00273BA1">
        <w:t>, g=0,18</w:t>
      </w:r>
      <w:r w:rsidR="003C04C6">
        <w:t>, v</w:t>
      </w:r>
      <w:r w:rsidR="00C07AB9">
        <w:t>šechny skupiny se tedy cítil</w:t>
      </w:r>
      <w:r w:rsidR="00FC67DA">
        <w:t>y</w:t>
      </w:r>
      <w:r w:rsidR="00C07AB9">
        <w:t xml:space="preserve"> příjemněji </w:t>
      </w:r>
      <w:r w:rsidR="003C04C6">
        <w:t xml:space="preserve">v průběhu </w:t>
      </w:r>
      <w:r w:rsidR="00C07AB9">
        <w:t xml:space="preserve">odpoledne. </w:t>
      </w:r>
      <w:r w:rsidR="008114DD">
        <w:t xml:space="preserve">Interakční efekt proměnných skupina a měření u proměnné valence nebyl potvrzen F(1,120)=0,25, p=0,78. </w:t>
      </w:r>
    </w:p>
    <w:p w14:paraId="307F7C36" w14:textId="29426F8C" w:rsidR="008114DD" w:rsidRPr="009544A4" w:rsidRDefault="008114DD" w:rsidP="002B57B4">
      <w:pPr>
        <w:pStyle w:val="Dalodstavce"/>
      </w:pPr>
      <w:r w:rsidRPr="009544A4">
        <w:t xml:space="preserve">U závislé proměnné </w:t>
      </w:r>
      <w:r w:rsidRPr="009544A4">
        <w:rPr>
          <w:b/>
          <w:bCs/>
        </w:rPr>
        <w:t>arousal</w:t>
      </w:r>
      <w:r w:rsidR="00E11AE1" w:rsidRPr="009544A4">
        <w:t xml:space="preserve"> výsledky poukazují na signifikantní rozdíl mezi jednotlivými výzkumnými skupinami F(2,120)=6,21, p=0,003. Bonferroniho post-hoc test odhalil významné rozdíly mezi skupinou kontrolní a příběhovou (</w:t>
      </w:r>
      <w:r w:rsidR="009544A4" w:rsidRPr="009544A4">
        <w:t>p=</w:t>
      </w:r>
      <w:r w:rsidR="00E11AE1" w:rsidRPr="009544A4">
        <w:t>0,003) i kontrolní a meditační (p=0,013</w:t>
      </w:r>
      <w:r w:rsidR="009544A4" w:rsidRPr="009544A4">
        <w:t>)</w:t>
      </w:r>
      <w:r w:rsidR="00E11AE1" w:rsidRPr="009544A4">
        <w:t xml:space="preserve">. Dle výsledků se tedy kontrolní skupina ve srovnání se skupinou příběhovou a meditační cítila více </w:t>
      </w:r>
      <w:r w:rsidR="00E06A03">
        <w:t>rozrušeně</w:t>
      </w:r>
      <w:r w:rsidR="00E11AE1" w:rsidRPr="009544A4">
        <w:t xml:space="preserve"> ráno i odpoledne.  </w:t>
      </w:r>
      <w:r w:rsidR="00D4343E" w:rsidRPr="009544A4">
        <w:t>Dle výsledku existuje také signifikantní rozdíl v míře valence na základě efektu měření F(1,120)=11,61, p=0,001</w:t>
      </w:r>
      <w:r w:rsidR="00273BA1">
        <w:t>, g=0,17</w:t>
      </w:r>
      <w:r w:rsidR="00D4343E" w:rsidRPr="009544A4">
        <w:t>. Interakční efekt mezi skupin</w:t>
      </w:r>
      <w:r w:rsidR="00F722E8">
        <w:t>y</w:t>
      </w:r>
      <w:r w:rsidR="00D4343E" w:rsidRPr="009544A4">
        <w:t xml:space="preserve"> a měření</w:t>
      </w:r>
      <w:r w:rsidR="00F722E8">
        <w:t xml:space="preserve"> </w:t>
      </w:r>
      <w:r w:rsidR="00D4343E" w:rsidRPr="009544A4">
        <w:t xml:space="preserve">nebyl </w:t>
      </w:r>
      <w:r w:rsidR="002B57B4">
        <w:t xml:space="preserve">u proměnné arousal </w:t>
      </w:r>
      <w:r w:rsidR="00D4343E" w:rsidRPr="009544A4">
        <w:t>prokázán F(1,120)=0,52, p=0,60.</w:t>
      </w:r>
      <w:r w:rsidR="00BA4090" w:rsidRPr="009544A4">
        <w:t xml:space="preserve"> </w:t>
      </w:r>
    </w:p>
    <w:p w14:paraId="248E73F0" w14:textId="09587A09" w:rsidR="00F679ED" w:rsidRDefault="00BA4090" w:rsidP="00BA4090">
      <w:pPr>
        <w:pStyle w:val="Dalodstavce"/>
      </w:pPr>
      <w:r w:rsidRPr="00BA4090">
        <w:lastRenderedPageBreak/>
        <w:t xml:space="preserve">Dle výsledků existuje také signifikantní rozdíl v míře </w:t>
      </w:r>
      <w:r w:rsidRPr="00BA4090">
        <w:rPr>
          <w:b/>
          <w:bCs/>
        </w:rPr>
        <w:t>přijetí</w:t>
      </w:r>
      <w:r w:rsidRPr="00BA4090">
        <w:t xml:space="preserve"> na základě efektu měření F(1,120)=13,64, p&lt;0,001</w:t>
      </w:r>
      <w:r w:rsidR="00C37B5F">
        <w:t>, g=0,20</w:t>
      </w:r>
      <w:r w:rsidRPr="00BA4090">
        <w:t xml:space="preserve">, přičemž všechny skupiny vykazují vyšší míru přijetí </w:t>
      </w:r>
      <w:r w:rsidR="00FE4739">
        <w:t xml:space="preserve">vlastního emočního stavu </w:t>
      </w:r>
      <w:r w:rsidRPr="00BA4090">
        <w:t>odpoledne. Kontrolní skupina se celkově přijímala méně, ale tento efekt nebyl významný</w:t>
      </w:r>
      <w:r w:rsidR="00E06A03">
        <w:t>, p&gt;0,05</w:t>
      </w:r>
      <w:r w:rsidRPr="00BA4090">
        <w:t>. Vliv skupiny F(2,120)=2,05, p=0,13 ani interakční efekt skupiny a měření F(1,120)=0,55, p=0,58 nebyl u proměnné přijetí potvrzen.</w:t>
      </w:r>
    </w:p>
    <w:p w14:paraId="3ADE4A8B" w14:textId="7CDE8F22" w:rsidR="007C43E9" w:rsidRDefault="007C43E9" w:rsidP="007C43E9">
      <w:pPr>
        <w:pStyle w:val="Dalodstavce"/>
      </w:pPr>
    </w:p>
    <w:p w14:paraId="012606FD" w14:textId="332A5152" w:rsidR="007C43E9" w:rsidRPr="007C43E9" w:rsidRDefault="007C43E9" w:rsidP="007C43E9">
      <w:pPr>
        <w:pStyle w:val="Dalodstavce"/>
        <w:ind w:firstLine="0"/>
        <w:rPr>
          <w:i/>
          <w:iCs/>
        </w:rPr>
      </w:pPr>
      <w:r w:rsidRPr="007C43E9">
        <w:rPr>
          <w:i/>
          <w:iCs/>
        </w:rPr>
        <w:t>Tabulka č. 10</w:t>
      </w:r>
    </w:p>
    <w:p w14:paraId="70B87C11" w14:textId="7315336E" w:rsidR="009D24B7" w:rsidRPr="002F4007" w:rsidRDefault="009D24B7" w:rsidP="009D24B7">
      <w:pPr>
        <w:pStyle w:val="Dalodstavce"/>
        <w:ind w:firstLine="0"/>
        <w:rPr>
          <w:i/>
          <w:iCs/>
        </w:rPr>
      </w:pPr>
      <w:r w:rsidRPr="002F4007">
        <w:rPr>
          <w:i/>
          <w:iCs/>
        </w:rPr>
        <w:t>Popisné statistiky</w:t>
      </w:r>
      <w:r>
        <w:rPr>
          <w:i/>
          <w:iCs/>
        </w:rPr>
        <w:t xml:space="preserve"> pro jednotlivé skupiny a měření (před sezením a odpoledne) u proměnných valence, arousal a přijetí</w:t>
      </w:r>
    </w:p>
    <w:p w14:paraId="47F999F3" w14:textId="33F27E6F" w:rsidR="007C43E9" w:rsidRPr="007C43E9" w:rsidRDefault="007C43E9" w:rsidP="007C43E9">
      <w:pPr>
        <w:pStyle w:val="Dalodstavce"/>
        <w:ind w:firstLine="0"/>
      </w:pPr>
    </w:p>
    <w:tbl>
      <w:tblPr>
        <w:tblpPr w:leftFromText="141" w:rightFromText="141" w:vertAnchor="text" w:tblpXSpec="center" w:tblpY="1"/>
        <w:tblOverlap w:val="never"/>
        <w:tblW w:w="9983" w:type="dxa"/>
        <w:jc w:val="center"/>
        <w:tblCellMar>
          <w:left w:w="70" w:type="dxa"/>
          <w:right w:w="70" w:type="dxa"/>
        </w:tblCellMar>
        <w:tblLook w:val="04A0" w:firstRow="1" w:lastRow="0" w:firstColumn="1" w:lastColumn="0" w:noHBand="0" w:noVBand="1"/>
      </w:tblPr>
      <w:tblGrid>
        <w:gridCol w:w="1206"/>
        <w:gridCol w:w="729"/>
        <w:gridCol w:w="730"/>
        <w:gridCol w:w="733"/>
        <w:gridCol w:w="732"/>
        <w:gridCol w:w="729"/>
        <w:gridCol w:w="730"/>
        <w:gridCol w:w="733"/>
        <w:gridCol w:w="732"/>
        <w:gridCol w:w="729"/>
        <w:gridCol w:w="730"/>
        <w:gridCol w:w="733"/>
        <w:gridCol w:w="731"/>
        <w:gridCol w:w="6"/>
      </w:tblGrid>
      <w:tr w:rsidR="007C43E9" w:rsidRPr="007D511D" w14:paraId="05790D68" w14:textId="77777777" w:rsidTr="007C43E9">
        <w:trPr>
          <w:trHeight w:val="262"/>
          <w:jc w:val="center"/>
        </w:trPr>
        <w:tc>
          <w:tcPr>
            <w:tcW w:w="1085" w:type="dxa"/>
            <w:vMerge w:val="restart"/>
            <w:tcBorders>
              <w:top w:val="nil"/>
              <w:left w:val="nil"/>
              <w:bottom w:val="nil"/>
              <w:right w:val="nil"/>
            </w:tcBorders>
            <w:shd w:val="clear" w:color="auto" w:fill="auto"/>
            <w:vAlign w:val="center"/>
            <w:hideMark/>
          </w:tcPr>
          <w:p w14:paraId="2AC6926C" w14:textId="77777777" w:rsidR="007C43E9" w:rsidRPr="007D511D" w:rsidRDefault="007C43E9" w:rsidP="007C43E9">
            <w:pPr>
              <w:rPr>
                <w:rFonts w:asciiTheme="minorHAnsi" w:hAnsiTheme="minorHAnsi" w:cs="Calibri"/>
                <w:color w:val="000000"/>
              </w:rPr>
            </w:pPr>
          </w:p>
          <w:p w14:paraId="5CECE7F9" w14:textId="725E67F2" w:rsidR="007C43E9" w:rsidRPr="007D511D" w:rsidRDefault="007C43E9" w:rsidP="007C43E9">
            <w:pPr>
              <w:rPr>
                <w:rFonts w:asciiTheme="minorHAnsi" w:hAnsiTheme="minorHAnsi" w:cs="Calibri"/>
                <w:color w:val="000000"/>
              </w:rPr>
            </w:pPr>
            <w:r w:rsidRPr="007D511D">
              <w:rPr>
                <w:rFonts w:asciiTheme="minorHAnsi" w:hAnsiTheme="minorHAnsi" w:cs="Calibri"/>
                <w:color w:val="000000"/>
              </w:rPr>
              <w:t>Proměnná</w:t>
            </w:r>
          </w:p>
        </w:tc>
        <w:tc>
          <w:tcPr>
            <w:tcW w:w="2966" w:type="dxa"/>
            <w:gridSpan w:val="4"/>
            <w:tcBorders>
              <w:top w:val="nil"/>
              <w:left w:val="nil"/>
              <w:bottom w:val="nil"/>
              <w:right w:val="nil"/>
            </w:tcBorders>
            <w:shd w:val="clear" w:color="auto" w:fill="auto"/>
            <w:vAlign w:val="center"/>
            <w:hideMark/>
          </w:tcPr>
          <w:p w14:paraId="01D2FBF2"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 xml:space="preserve">Meditační </w:t>
            </w:r>
          </w:p>
          <w:p w14:paraId="078C1DEB" w14:textId="605A4341"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(N = 56)</w:t>
            </w:r>
          </w:p>
        </w:tc>
        <w:tc>
          <w:tcPr>
            <w:tcW w:w="2966" w:type="dxa"/>
            <w:gridSpan w:val="4"/>
            <w:tcBorders>
              <w:top w:val="nil"/>
              <w:left w:val="nil"/>
              <w:bottom w:val="nil"/>
              <w:right w:val="nil"/>
            </w:tcBorders>
            <w:shd w:val="clear" w:color="auto" w:fill="auto"/>
            <w:vAlign w:val="center"/>
            <w:hideMark/>
          </w:tcPr>
          <w:p w14:paraId="0C8F9B5F"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 xml:space="preserve">Příběhová </w:t>
            </w:r>
          </w:p>
          <w:p w14:paraId="25646769" w14:textId="21EFEE24"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(N = 40)</w:t>
            </w:r>
          </w:p>
        </w:tc>
        <w:tc>
          <w:tcPr>
            <w:tcW w:w="2966" w:type="dxa"/>
            <w:gridSpan w:val="5"/>
            <w:tcBorders>
              <w:top w:val="nil"/>
              <w:left w:val="nil"/>
              <w:bottom w:val="nil"/>
              <w:right w:val="nil"/>
            </w:tcBorders>
            <w:shd w:val="clear" w:color="auto" w:fill="auto"/>
            <w:vAlign w:val="center"/>
            <w:hideMark/>
          </w:tcPr>
          <w:p w14:paraId="79C50BAB"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 xml:space="preserve">Kontrolní </w:t>
            </w:r>
          </w:p>
          <w:p w14:paraId="17DFF2FA" w14:textId="7C483924"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(N = 27)</w:t>
            </w:r>
          </w:p>
        </w:tc>
      </w:tr>
      <w:tr w:rsidR="007C43E9" w:rsidRPr="007D511D" w14:paraId="095CF2C5" w14:textId="77777777" w:rsidTr="007C43E9">
        <w:trPr>
          <w:trHeight w:val="262"/>
          <w:jc w:val="center"/>
        </w:trPr>
        <w:tc>
          <w:tcPr>
            <w:tcW w:w="1085" w:type="dxa"/>
            <w:vMerge/>
            <w:tcBorders>
              <w:top w:val="nil"/>
              <w:left w:val="nil"/>
              <w:bottom w:val="nil"/>
              <w:right w:val="nil"/>
            </w:tcBorders>
            <w:vAlign w:val="center"/>
            <w:hideMark/>
          </w:tcPr>
          <w:p w14:paraId="1004052F" w14:textId="77777777" w:rsidR="007C43E9" w:rsidRPr="007D511D" w:rsidRDefault="007C43E9" w:rsidP="007C43E9">
            <w:pPr>
              <w:rPr>
                <w:rFonts w:asciiTheme="minorHAnsi" w:hAnsiTheme="minorHAnsi" w:cs="Calibri"/>
                <w:color w:val="000000"/>
              </w:rPr>
            </w:pPr>
          </w:p>
        </w:tc>
        <w:tc>
          <w:tcPr>
            <w:tcW w:w="1483" w:type="dxa"/>
            <w:gridSpan w:val="2"/>
            <w:tcBorders>
              <w:top w:val="nil"/>
              <w:left w:val="nil"/>
              <w:bottom w:val="nil"/>
              <w:right w:val="nil"/>
            </w:tcBorders>
            <w:shd w:val="clear" w:color="auto" w:fill="auto"/>
            <w:vAlign w:val="center"/>
            <w:hideMark/>
          </w:tcPr>
          <w:p w14:paraId="5BB606C5" w14:textId="77777777" w:rsidR="007D511D" w:rsidRDefault="007C43E9" w:rsidP="007C43E9">
            <w:pPr>
              <w:jc w:val="center"/>
              <w:rPr>
                <w:rFonts w:asciiTheme="minorHAnsi" w:hAnsiTheme="minorHAnsi" w:cs="Calibri"/>
                <w:color w:val="000000"/>
              </w:rPr>
            </w:pPr>
            <w:r w:rsidRPr="007D511D">
              <w:rPr>
                <w:rFonts w:asciiTheme="minorHAnsi" w:hAnsiTheme="minorHAnsi" w:cs="Calibri"/>
                <w:color w:val="000000"/>
              </w:rPr>
              <w:t xml:space="preserve">Před </w:t>
            </w:r>
          </w:p>
          <w:p w14:paraId="05478A9C" w14:textId="2C8DEC7B"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sezením</w:t>
            </w:r>
          </w:p>
        </w:tc>
        <w:tc>
          <w:tcPr>
            <w:tcW w:w="1483" w:type="dxa"/>
            <w:gridSpan w:val="2"/>
            <w:tcBorders>
              <w:top w:val="nil"/>
              <w:left w:val="nil"/>
              <w:bottom w:val="nil"/>
              <w:right w:val="nil"/>
            </w:tcBorders>
            <w:shd w:val="clear" w:color="auto" w:fill="auto"/>
            <w:vAlign w:val="center"/>
            <w:hideMark/>
          </w:tcPr>
          <w:p w14:paraId="249D2E6F"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Odpoledne</w:t>
            </w:r>
          </w:p>
        </w:tc>
        <w:tc>
          <w:tcPr>
            <w:tcW w:w="1483" w:type="dxa"/>
            <w:gridSpan w:val="2"/>
            <w:tcBorders>
              <w:top w:val="nil"/>
              <w:left w:val="nil"/>
              <w:bottom w:val="nil"/>
              <w:right w:val="nil"/>
            </w:tcBorders>
            <w:shd w:val="clear" w:color="auto" w:fill="auto"/>
            <w:vAlign w:val="center"/>
            <w:hideMark/>
          </w:tcPr>
          <w:p w14:paraId="159F2E2C" w14:textId="77777777" w:rsidR="007D511D" w:rsidRDefault="007C43E9" w:rsidP="007C43E9">
            <w:pPr>
              <w:jc w:val="center"/>
              <w:rPr>
                <w:rFonts w:asciiTheme="minorHAnsi" w:hAnsiTheme="minorHAnsi" w:cs="Calibri"/>
                <w:color w:val="000000"/>
              </w:rPr>
            </w:pPr>
            <w:r w:rsidRPr="007D511D">
              <w:rPr>
                <w:rFonts w:asciiTheme="minorHAnsi" w:hAnsiTheme="minorHAnsi" w:cs="Calibri"/>
                <w:color w:val="000000"/>
              </w:rPr>
              <w:t xml:space="preserve">Před </w:t>
            </w:r>
          </w:p>
          <w:p w14:paraId="3D0B0ECC" w14:textId="7386CE24"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sezením</w:t>
            </w:r>
          </w:p>
        </w:tc>
        <w:tc>
          <w:tcPr>
            <w:tcW w:w="1483" w:type="dxa"/>
            <w:gridSpan w:val="2"/>
            <w:tcBorders>
              <w:top w:val="nil"/>
              <w:left w:val="nil"/>
              <w:bottom w:val="nil"/>
              <w:right w:val="nil"/>
            </w:tcBorders>
            <w:shd w:val="clear" w:color="auto" w:fill="auto"/>
            <w:vAlign w:val="center"/>
            <w:hideMark/>
          </w:tcPr>
          <w:p w14:paraId="6C4383F8"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Odpoledne</w:t>
            </w:r>
          </w:p>
        </w:tc>
        <w:tc>
          <w:tcPr>
            <w:tcW w:w="1483" w:type="dxa"/>
            <w:gridSpan w:val="2"/>
            <w:tcBorders>
              <w:top w:val="nil"/>
              <w:left w:val="nil"/>
              <w:bottom w:val="nil"/>
              <w:right w:val="nil"/>
            </w:tcBorders>
            <w:shd w:val="clear" w:color="auto" w:fill="auto"/>
            <w:vAlign w:val="center"/>
            <w:hideMark/>
          </w:tcPr>
          <w:p w14:paraId="31C2F73F" w14:textId="77777777" w:rsidR="007D511D" w:rsidRDefault="007C43E9" w:rsidP="007C43E9">
            <w:pPr>
              <w:jc w:val="center"/>
              <w:rPr>
                <w:rFonts w:asciiTheme="minorHAnsi" w:hAnsiTheme="minorHAnsi" w:cs="Calibri"/>
                <w:color w:val="000000"/>
              </w:rPr>
            </w:pPr>
            <w:r w:rsidRPr="007D511D">
              <w:rPr>
                <w:rFonts w:asciiTheme="minorHAnsi" w:hAnsiTheme="minorHAnsi" w:cs="Calibri"/>
                <w:color w:val="000000"/>
              </w:rPr>
              <w:t xml:space="preserve">Před </w:t>
            </w:r>
          </w:p>
          <w:p w14:paraId="752AB574" w14:textId="6656FA08"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sezením</w:t>
            </w:r>
          </w:p>
        </w:tc>
        <w:tc>
          <w:tcPr>
            <w:tcW w:w="1483" w:type="dxa"/>
            <w:gridSpan w:val="3"/>
            <w:tcBorders>
              <w:top w:val="nil"/>
              <w:left w:val="nil"/>
              <w:bottom w:val="nil"/>
              <w:right w:val="nil"/>
            </w:tcBorders>
            <w:shd w:val="clear" w:color="auto" w:fill="auto"/>
            <w:vAlign w:val="center"/>
            <w:hideMark/>
          </w:tcPr>
          <w:p w14:paraId="028026CB"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Odpoledne</w:t>
            </w:r>
          </w:p>
        </w:tc>
      </w:tr>
      <w:tr w:rsidR="007C43E9" w:rsidRPr="007D511D" w14:paraId="24C2797F" w14:textId="77777777" w:rsidTr="007C43E9">
        <w:trPr>
          <w:gridAfter w:val="1"/>
          <w:wAfter w:w="6" w:type="dxa"/>
          <w:trHeight w:val="279"/>
          <w:jc w:val="center"/>
        </w:trPr>
        <w:tc>
          <w:tcPr>
            <w:tcW w:w="1085" w:type="dxa"/>
            <w:vMerge/>
            <w:tcBorders>
              <w:top w:val="nil"/>
              <w:left w:val="nil"/>
              <w:bottom w:val="nil"/>
              <w:right w:val="nil"/>
            </w:tcBorders>
            <w:vAlign w:val="center"/>
            <w:hideMark/>
          </w:tcPr>
          <w:p w14:paraId="4DDA2BD0" w14:textId="77777777" w:rsidR="007C43E9" w:rsidRPr="007D511D" w:rsidRDefault="007C43E9" w:rsidP="007C43E9">
            <w:pPr>
              <w:rPr>
                <w:rFonts w:asciiTheme="minorHAnsi" w:hAnsiTheme="minorHAnsi" w:cs="Calibri"/>
                <w:color w:val="000000"/>
              </w:rPr>
            </w:pPr>
          </w:p>
        </w:tc>
        <w:tc>
          <w:tcPr>
            <w:tcW w:w="741" w:type="dxa"/>
            <w:tcBorders>
              <w:top w:val="nil"/>
              <w:left w:val="nil"/>
              <w:bottom w:val="single" w:sz="4" w:space="0" w:color="auto"/>
              <w:right w:val="nil"/>
            </w:tcBorders>
            <w:shd w:val="clear" w:color="auto" w:fill="auto"/>
            <w:vAlign w:val="center"/>
            <w:hideMark/>
          </w:tcPr>
          <w:p w14:paraId="45CF9688"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M</w:t>
            </w:r>
          </w:p>
        </w:tc>
        <w:tc>
          <w:tcPr>
            <w:tcW w:w="741" w:type="dxa"/>
            <w:tcBorders>
              <w:top w:val="nil"/>
              <w:left w:val="nil"/>
              <w:bottom w:val="single" w:sz="4" w:space="0" w:color="auto"/>
              <w:right w:val="nil"/>
            </w:tcBorders>
            <w:shd w:val="clear" w:color="auto" w:fill="auto"/>
            <w:vAlign w:val="center"/>
            <w:hideMark/>
          </w:tcPr>
          <w:p w14:paraId="47CEB101"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SD</w:t>
            </w:r>
          </w:p>
        </w:tc>
        <w:tc>
          <w:tcPr>
            <w:tcW w:w="741" w:type="dxa"/>
            <w:tcBorders>
              <w:top w:val="nil"/>
              <w:left w:val="nil"/>
              <w:bottom w:val="single" w:sz="4" w:space="0" w:color="auto"/>
              <w:right w:val="nil"/>
            </w:tcBorders>
            <w:shd w:val="clear" w:color="auto" w:fill="auto"/>
            <w:vAlign w:val="center"/>
            <w:hideMark/>
          </w:tcPr>
          <w:p w14:paraId="5F6945C8"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M</w:t>
            </w:r>
          </w:p>
        </w:tc>
        <w:tc>
          <w:tcPr>
            <w:tcW w:w="741" w:type="dxa"/>
            <w:tcBorders>
              <w:top w:val="nil"/>
              <w:left w:val="nil"/>
              <w:bottom w:val="single" w:sz="4" w:space="0" w:color="auto"/>
              <w:right w:val="nil"/>
            </w:tcBorders>
            <w:shd w:val="clear" w:color="auto" w:fill="auto"/>
            <w:vAlign w:val="center"/>
            <w:hideMark/>
          </w:tcPr>
          <w:p w14:paraId="64A7025D"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SD</w:t>
            </w:r>
          </w:p>
        </w:tc>
        <w:tc>
          <w:tcPr>
            <w:tcW w:w="741" w:type="dxa"/>
            <w:tcBorders>
              <w:top w:val="nil"/>
              <w:left w:val="nil"/>
              <w:bottom w:val="single" w:sz="4" w:space="0" w:color="auto"/>
              <w:right w:val="nil"/>
            </w:tcBorders>
            <w:shd w:val="clear" w:color="auto" w:fill="auto"/>
            <w:vAlign w:val="center"/>
            <w:hideMark/>
          </w:tcPr>
          <w:p w14:paraId="76129B86"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M</w:t>
            </w:r>
          </w:p>
        </w:tc>
        <w:tc>
          <w:tcPr>
            <w:tcW w:w="741" w:type="dxa"/>
            <w:tcBorders>
              <w:top w:val="nil"/>
              <w:left w:val="nil"/>
              <w:bottom w:val="single" w:sz="4" w:space="0" w:color="auto"/>
              <w:right w:val="nil"/>
            </w:tcBorders>
            <w:shd w:val="clear" w:color="auto" w:fill="auto"/>
            <w:vAlign w:val="center"/>
            <w:hideMark/>
          </w:tcPr>
          <w:p w14:paraId="42E5598B"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SD</w:t>
            </w:r>
          </w:p>
        </w:tc>
        <w:tc>
          <w:tcPr>
            <w:tcW w:w="741" w:type="dxa"/>
            <w:tcBorders>
              <w:top w:val="nil"/>
              <w:left w:val="nil"/>
              <w:bottom w:val="single" w:sz="4" w:space="0" w:color="auto"/>
              <w:right w:val="nil"/>
            </w:tcBorders>
            <w:shd w:val="clear" w:color="auto" w:fill="auto"/>
            <w:vAlign w:val="center"/>
            <w:hideMark/>
          </w:tcPr>
          <w:p w14:paraId="73A8F8B1"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M</w:t>
            </w:r>
          </w:p>
        </w:tc>
        <w:tc>
          <w:tcPr>
            <w:tcW w:w="741" w:type="dxa"/>
            <w:tcBorders>
              <w:top w:val="nil"/>
              <w:left w:val="nil"/>
              <w:bottom w:val="single" w:sz="4" w:space="0" w:color="auto"/>
              <w:right w:val="nil"/>
            </w:tcBorders>
            <w:shd w:val="clear" w:color="auto" w:fill="auto"/>
            <w:vAlign w:val="center"/>
            <w:hideMark/>
          </w:tcPr>
          <w:p w14:paraId="34599E48"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SD</w:t>
            </w:r>
          </w:p>
        </w:tc>
        <w:tc>
          <w:tcPr>
            <w:tcW w:w="741" w:type="dxa"/>
            <w:tcBorders>
              <w:top w:val="nil"/>
              <w:left w:val="nil"/>
              <w:bottom w:val="single" w:sz="4" w:space="0" w:color="auto"/>
              <w:right w:val="nil"/>
            </w:tcBorders>
            <w:shd w:val="clear" w:color="auto" w:fill="auto"/>
            <w:vAlign w:val="center"/>
            <w:hideMark/>
          </w:tcPr>
          <w:p w14:paraId="6D19ECEC"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M</w:t>
            </w:r>
          </w:p>
        </w:tc>
        <w:tc>
          <w:tcPr>
            <w:tcW w:w="741" w:type="dxa"/>
            <w:tcBorders>
              <w:top w:val="nil"/>
              <w:left w:val="nil"/>
              <w:bottom w:val="single" w:sz="4" w:space="0" w:color="auto"/>
              <w:right w:val="nil"/>
            </w:tcBorders>
            <w:shd w:val="clear" w:color="auto" w:fill="auto"/>
            <w:vAlign w:val="center"/>
            <w:hideMark/>
          </w:tcPr>
          <w:p w14:paraId="16A2FF7D"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SD</w:t>
            </w:r>
          </w:p>
        </w:tc>
        <w:tc>
          <w:tcPr>
            <w:tcW w:w="741" w:type="dxa"/>
            <w:tcBorders>
              <w:top w:val="nil"/>
              <w:left w:val="nil"/>
              <w:bottom w:val="single" w:sz="4" w:space="0" w:color="auto"/>
              <w:right w:val="nil"/>
            </w:tcBorders>
            <w:shd w:val="clear" w:color="auto" w:fill="auto"/>
            <w:vAlign w:val="center"/>
            <w:hideMark/>
          </w:tcPr>
          <w:p w14:paraId="06302BAA"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M</w:t>
            </w:r>
          </w:p>
        </w:tc>
        <w:tc>
          <w:tcPr>
            <w:tcW w:w="741" w:type="dxa"/>
            <w:tcBorders>
              <w:top w:val="nil"/>
              <w:left w:val="nil"/>
              <w:bottom w:val="single" w:sz="4" w:space="0" w:color="auto"/>
              <w:right w:val="nil"/>
            </w:tcBorders>
            <w:shd w:val="clear" w:color="auto" w:fill="auto"/>
            <w:vAlign w:val="center"/>
            <w:hideMark/>
          </w:tcPr>
          <w:p w14:paraId="0107D6A7"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SD</w:t>
            </w:r>
          </w:p>
        </w:tc>
      </w:tr>
      <w:tr w:rsidR="007C43E9" w:rsidRPr="007D511D" w14:paraId="2F21D584" w14:textId="77777777" w:rsidTr="007C43E9">
        <w:trPr>
          <w:gridAfter w:val="1"/>
          <w:wAfter w:w="6" w:type="dxa"/>
          <w:trHeight w:val="279"/>
          <w:jc w:val="center"/>
        </w:trPr>
        <w:tc>
          <w:tcPr>
            <w:tcW w:w="1085" w:type="dxa"/>
            <w:tcBorders>
              <w:top w:val="nil"/>
              <w:left w:val="nil"/>
              <w:bottom w:val="nil"/>
              <w:right w:val="nil"/>
            </w:tcBorders>
            <w:shd w:val="clear" w:color="auto" w:fill="auto"/>
            <w:vAlign w:val="center"/>
            <w:hideMark/>
          </w:tcPr>
          <w:p w14:paraId="53BBB2C9" w14:textId="77777777" w:rsidR="007C43E9" w:rsidRPr="007D511D" w:rsidRDefault="007C43E9" w:rsidP="007C43E9">
            <w:pPr>
              <w:rPr>
                <w:rFonts w:asciiTheme="minorHAnsi" w:hAnsiTheme="minorHAnsi" w:cs="Calibri"/>
                <w:color w:val="000000"/>
              </w:rPr>
            </w:pPr>
            <w:r w:rsidRPr="007D511D">
              <w:rPr>
                <w:rFonts w:asciiTheme="minorHAnsi" w:hAnsiTheme="minorHAnsi" w:cs="Calibri"/>
                <w:color w:val="000000"/>
              </w:rPr>
              <w:t>Valence</w:t>
            </w:r>
          </w:p>
        </w:tc>
        <w:tc>
          <w:tcPr>
            <w:tcW w:w="741" w:type="dxa"/>
            <w:tcBorders>
              <w:top w:val="nil"/>
              <w:left w:val="nil"/>
              <w:bottom w:val="nil"/>
              <w:right w:val="nil"/>
            </w:tcBorders>
            <w:shd w:val="clear" w:color="auto" w:fill="auto"/>
            <w:vAlign w:val="center"/>
            <w:hideMark/>
          </w:tcPr>
          <w:p w14:paraId="62C6B075"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4,68</w:t>
            </w:r>
          </w:p>
        </w:tc>
        <w:tc>
          <w:tcPr>
            <w:tcW w:w="741" w:type="dxa"/>
            <w:tcBorders>
              <w:top w:val="nil"/>
              <w:left w:val="nil"/>
              <w:bottom w:val="nil"/>
              <w:right w:val="nil"/>
            </w:tcBorders>
            <w:shd w:val="clear" w:color="auto" w:fill="auto"/>
            <w:vAlign w:val="center"/>
            <w:hideMark/>
          </w:tcPr>
          <w:p w14:paraId="7B6C5C28"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1,97</w:t>
            </w:r>
          </w:p>
        </w:tc>
        <w:tc>
          <w:tcPr>
            <w:tcW w:w="741" w:type="dxa"/>
            <w:tcBorders>
              <w:top w:val="nil"/>
              <w:left w:val="nil"/>
              <w:bottom w:val="nil"/>
              <w:right w:val="nil"/>
            </w:tcBorders>
            <w:shd w:val="clear" w:color="auto" w:fill="auto"/>
            <w:vAlign w:val="center"/>
            <w:hideMark/>
          </w:tcPr>
          <w:p w14:paraId="07185AB4"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4,98</w:t>
            </w:r>
          </w:p>
        </w:tc>
        <w:tc>
          <w:tcPr>
            <w:tcW w:w="741" w:type="dxa"/>
            <w:tcBorders>
              <w:top w:val="nil"/>
              <w:left w:val="nil"/>
              <w:bottom w:val="nil"/>
              <w:right w:val="nil"/>
            </w:tcBorders>
            <w:shd w:val="clear" w:color="auto" w:fill="auto"/>
            <w:vAlign w:val="center"/>
            <w:hideMark/>
          </w:tcPr>
          <w:p w14:paraId="4C5C5BB8"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2,31</w:t>
            </w:r>
          </w:p>
        </w:tc>
        <w:tc>
          <w:tcPr>
            <w:tcW w:w="741" w:type="dxa"/>
            <w:tcBorders>
              <w:top w:val="nil"/>
              <w:left w:val="nil"/>
              <w:bottom w:val="nil"/>
              <w:right w:val="nil"/>
            </w:tcBorders>
            <w:shd w:val="clear" w:color="auto" w:fill="auto"/>
            <w:vAlign w:val="center"/>
            <w:hideMark/>
          </w:tcPr>
          <w:p w14:paraId="0E3781C1"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4,99</w:t>
            </w:r>
          </w:p>
        </w:tc>
        <w:tc>
          <w:tcPr>
            <w:tcW w:w="741" w:type="dxa"/>
            <w:tcBorders>
              <w:top w:val="nil"/>
              <w:left w:val="nil"/>
              <w:bottom w:val="nil"/>
              <w:right w:val="nil"/>
            </w:tcBorders>
            <w:shd w:val="clear" w:color="auto" w:fill="auto"/>
            <w:vAlign w:val="center"/>
            <w:hideMark/>
          </w:tcPr>
          <w:p w14:paraId="02798FC6"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2,14</w:t>
            </w:r>
          </w:p>
        </w:tc>
        <w:tc>
          <w:tcPr>
            <w:tcW w:w="741" w:type="dxa"/>
            <w:tcBorders>
              <w:top w:val="nil"/>
              <w:left w:val="nil"/>
              <w:bottom w:val="nil"/>
              <w:right w:val="nil"/>
            </w:tcBorders>
            <w:shd w:val="clear" w:color="auto" w:fill="auto"/>
            <w:vAlign w:val="center"/>
            <w:hideMark/>
          </w:tcPr>
          <w:p w14:paraId="0C8D5D6C"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5,44</w:t>
            </w:r>
          </w:p>
        </w:tc>
        <w:tc>
          <w:tcPr>
            <w:tcW w:w="741" w:type="dxa"/>
            <w:tcBorders>
              <w:top w:val="nil"/>
              <w:left w:val="nil"/>
              <w:bottom w:val="nil"/>
              <w:right w:val="nil"/>
            </w:tcBorders>
            <w:shd w:val="clear" w:color="auto" w:fill="auto"/>
            <w:vAlign w:val="center"/>
            <w:hideMark/>
          </w:tcPr>
          <w:p w14:paraId="2645BE72"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1,91</w:t>
            </w:r>
          </w:p>
        </w:tc>
        <w:tc>
          <w:tcPr>
            <w:tcW w:w="741" w:type="dxa"/>
            <w:tcBorders>
              <w:top w:val="nil"/>
              <w:left w:val="nil"/>
              <w:bottom w:val="nil"/>
              <w:right w:val="nil"/>
            </w:tcBorders>
            <w:shd w:val="clear" w:color="auto" w:fill="auto"/>
            <w:vAlign w:val="center"/>
            <w:hideMark/>
          </w:tcPr>
          <w:p w14:paraId="5CA7ED73"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3,80</w:t>
            </w:r>
          </w:p>
        </w:tc>
        <w:tc>
          <w:tcPr>
            <w:tcW w:w="741" w:type="dxa"/>
            <w:tcBorders>
              <w:top w:val="nil"/>
              <w:left w:val="nil"/>
              <w:bottom w:val="nil"/>
              <w:right w:val="nil"/>
            </w:tcBorders>
            <w:shd w:val="clear" w:color="auto" w:fill="auto"/>
            <w:vAlign w:val="center"/>
            <w:hideMark/>
          </w:tcPr>
          <w:p w14:paraId="314D41C3"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1,40</w:t>
            </w:r>
          </w:p>
        </w:tc>
        <w:tc>
          <w:tcPr>
            <w:tcW w:w="741" w:type="dxa"/>
            <w:tcBorders>
              <w:top w:val="nil"/>
              <w:left w:val="nil"/>
              <w:bottom w:val="nil"/>
              <w:right w:val="nil"/>
            </w:tcBorders>
            <w:shd w:val="clear" w:color="auto" w:fill="auto"/>
            <w:vAlign w:val="center"/>
            <w:hideMark/>
          </w:tcPr>
          <w:p w14:paraId="7BE0A410"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4,22</w:t>
            </w:r>
          </w:p>
        </w:tc>
        <w:tc>
          <w:tcPr>
            <w:tcW w:w="741" w:type="dxa"/>
            <w:tcBorders>
              <w:top w:val="nil"/>
              <w:left w:val="nil"/>
              <w:bottom w:val="nil"/>
              <w:right w:val="nil"/>
            </w:tcBorders>
            <w:shd w:val="clear" w:color="auto" w:fill="auto"/>
            <w:vAlign w:val="center"/>
            <w:hideMark/>
          </w:tcPr>
          <w:p w14:paraId="7402EBED"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1,56</w:t>
            </w:r>
          </w:p>
        </w:tc>
      </w:tr>
      <w:tr w:rsidR="007C43E9" w:rsidRPr="007D511D" w14:paraId="0A0D1BD7" w14:textId="77777777" w:rsidTr="007C43E9">
        <w:trPr>
          <w:gridAfter w:val="1"/>
          <w:wAfter w:w="6" w:type="dxa"/>
          <w:trHeight w:val="279"/>
          <w:jc w:val="center"/>
        </w:trPr>
        <w:tc>
          <w:tcPr>
            <w:tcW w:w="1085" w:type="dxa"/>
            <w:tcBorders>
              <w:top w:val="nil"/>
              <w:left w:val="nil"/>
              <w:bottom w:val="nil"/>
              <w:right w:val="nil"/>
            </w:tcBorders>
            <w:shd w:val="clear" w:color="auto" w:fill="auto"/>
            <w:vAlign w:val="center"/>
            <w:hideMark/>
          </w:tcPr>
          <w:p w14:paraId="4008EA84" w14:textId="77777777" w:rsidR="007C43E9" w:rsidRPr="007D511D" w:rsidRDefault="007C43E9" w:rsidP="007C43E9">
            <w:pPr>
              <w:rPr>
                <w:rFonts w:asciiTheme="minorHAnsi" w:hAnsiTheme="minorHAnsi" w:cs="Calibri"/>
                <w:color w:val="000000"/>
              </w:rPr>
            </w:pPr>
            <w:r w:rsidRPr="007D511D">
              <w:rPr>
                <w:rFonts w:asciiTheme="minorHAnsi" w:hAnsiTheme="minorHAnsi" w:cs="Calibri"/>
                <w:color w:val="000000"/>
              </w:rPr>
              <w:t>Arousal</w:t>
            </w:r>
          </w:p>
        </w:tc>
        <w:tc>
          <w:tcPr>
            <w:tcW w:w="741" w:type="dxa"/>
            <w:tcBorders>
              <w:top w:val="nil"/>
              <w:left w:val="nil"/>
              <w:bottom w:val="nil"/>
              <w:right w:val="nil"/>
            </w:tcBorders>
            <w:shd w:val="clear" w:color="auto" w:fill="auto"/>
            <w:vAlign w:val="center"/>
            <w:hideMark/>
          </w:tcPr>
          <w:p w14:paraId="3119A152"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4,95</w:t>
            </w:r>
          </w:p>
        </w:tc>
        <w:tc>
          <w:tcPr>
            <w:tcW w:w="741" w:type="dxa"/>
            <w:tcBorders>
              <w:top w:val="nil"/>
              <w:left w:val="nil"/>
              <w:bottom w:val="nil"/>
              <w:right w:val="nil"/>
            </w:tcBorders>
            <w:shd w:val="clear" w:color="auto" w:fill="auto"/>
            <w:vAlign w:val="center"/>
            <w:hideMark/>
          </w:tcPr>
          <w:p w14:paraId="3F4E98B0"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1,83</w:t>
            </w:r>
          </w:p>
        </w:tc>
        <w:tc>
          <w:tcPr>
            <w:tcW w:w="741" w:type="dxa"/>
            <w:tcBorders>
              <w:top w:val="nil"/>
              <w:left w:val="nil"/>
              <w:bottom w:val="nil"/>
              <w:right w:val="nil"/>
            </w:tcBorders>
            <w:shd w:val="clear" w:color="auto" w:fill="auto"/>
            <w:vAlign w:val="center"/>
            <w:hideMark/>
          </w:tcPr>
          <w:p w14:paraId="45445FDE"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4,71</w:t>
            </w:r>
          </w:p>
        </w:tc>
        <w:tc>
          <w:tcPr>
            <w:tcW w:w="741" w:type="dxa"/>
            <w:tcBorders>
              <w:top w:val="nil"/>
              <w:left w:val="nil"/>
              <w:bottom w:val="nil"/>
              <w:right w:val="nil"/>
            </w:tcBorders>
            <w:shd w:val="clear" w:color="auto" w:fill="auto"/>
            <w:vAlign w:val="center"/>
            <w:hideMark/>
          </w:tcPr>
          <w:p w14:paraId="6B1EAFDF"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2,05</w:t>
            </w:r>
          </w:p>
        </w:tc>
        <w:tc>
          <w:tcPr>
            <w:tcW w:w="741" w:type="dxa"/>
            <w:tcBorders>
              <w:top w:val="nil"/>
              <w:left w:val="nil"/>
              <w:bottom w:val="nil"/>
              <w:right w:val="nil"/>
            </w:tcBorders>
            <w:shd w:val="clear" w:color="auto" w:fill="auto"/>
            <w:vAlign w:val="center"/>
            <w:hideMark/>
          </w:tcPr>
          <w:p w14:paraId="134DF141"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4,71</w:t>
            </w:r>
          </w:p>
        </w:tc>
        <w:tc>
          <w:tcPr>
            <w:tcW w:w="741" w:type="dxa"/>
            <w:tcBorders>
              <w:top w:val="nil"/>
              <w:left w:val="nil"/>
              <w:bottom w:val="nil"/>
              <w:right w:val="nil"/>
            </w:tcBorders>
            <w:shd w:val="clear" w:color="auto" w:fill="auto"/>
            <w:vAlign w:val="center"/>
            <w:hideMark/>
          </w:tcPr>
          <w:p w14:paraId="302D0C2D"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1,93</w:t>
            </w:r>
          </w:p>
        </w:tc>
        <w:tc>
          <w:tcPr>
            <w:tcW w:w="741" w:type="dxa"/>
            <w:tcBorders>
              <w:top w:val="nil"/>
              <w:left w:val="nil"/>
              <w:bottom w:val="nil"/>
              <w:right w:val="nil"/>
            </w:tcBorders>
            <w:shd w:val="clear" w:color="auto" w:fill="auto"/>
            <w:vAlign w:val="center"/>
            <w:hideMark/>
          </w:tcPr>
          <w:p w14:paraId="4B38F1B7"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4,36</w:t>
            </w:r>
          </w:p>
        </w:tc>
        <w:tc>
          <w:tcPr>
            <w:tcW w:w="741" w:type="dxa"/>
            <w:tcBorders>
              <w:top w:val="nil"/>
              <w:left w:val="nil"/>
              <w:bottom w:val="nil"/>
              <w:right w:val="nil"/>
            </w:tcBorders>
            <w:shd w:val="clear" w:color="auto" w:fill="auto"/>
            <w:vAlign w:val="center"/>
            <w:hideMark/>
          </w:tcPr>
          <w:p w14:paraId="629DCB60"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2,01</w:t>
            </w:r>
          </w:p>
        </w:tc>
        <w:tc>
          <w:tcPr>
            <w:tcW w:w="741" w:type="dxa"/>
            <w:tcBorders>
              <w:top w:val="nil"/>
              <w:left w:val="nil"/>
              <w:bottom w:val="nil"/>
              <w:right w:val="nil"/>
            </w:tcBorders>
            <w:shd w:val="clear" w:color="auto" w:fill="auto"/>
            <w:vAlign w:val="center"/>
            <w:hideMark/>
          </w:tcPr>
          <w:p w14:paraId="5A90102B"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6,31</w:t>
            </w:r>
          </w:p>
        </w:tc>
        <w:tc>
          <w:tcPr>
            <w:tcW w:w="741" w:type="dxa"/>
            <w:tcBorders>
              <w:top w:val="nil"/>
              <w:left w:val="nil"/>
              <w:bottom w:val="nil"/>
              <w:right w:val="nil"/>
            </w:tcBorders>
            <w:shd w:val="clear" w:color="auto" w:fill="auto"/>
            <w:vAlign w:val="center"/>
            <w:hideMark/>
          </w:tcPr>
          <w:p w14:paraId="63C929D8"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1,52</w:t>
            </w:r>
          </w:p>
        </w:tc>
        <w:tc>
          <w:tcPr>
            <w:tcW w:w="741" w:type="dxa"/>
            <w:tcBorders>
              <w:top w:val="nil"/>
              <w:left w:val="nil"/>
              <w:bottom w:val="nil"/>
              <w:right w:val="nil"/>
            </w:tcBorders>
            <w:shd w:val="clear" w:color="auto" w:fill="auto"/>
            <w:vAlign w:val="center"/>
            <w:hideMark/>
          </w:tcPr>
          <w:p w14:paraId="375736B6"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5,79</w:t>
            </w:r>
          </w:p>
        </w:tc>
        <w:tc>
          <w:tcPr>
            <w:tcW w:w="741" w:type="dxa"/>
            <w:tcBorders>
              <w:top w:val="nil"/>
              <w:left w:val="nil"/>
              <w:bottom w:val="nil"/>
              <w:right w:val="nil"/>
            </w:tcBorders>
            <w:shd w:val="clear" w:color="auto" w:fill="auto"/>
            <w:vAlign w:val="center"/>
            <w:hideMark/>
          </w:tcPr>
          <w:p w14:paraId="27DAA588"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1,72</w:t>
            </w:r>
          </w:p>
        </w:tc>
      </w:tr>
      <w:tr w:rsidR="007C43E9" w:rsidRPr="007D511D" w14:paraId="1E187DDE" w14:textId="77777777" w:rsidTr="007C43E9">
        <w:trPr>
          <w:gridAfter w:val="1"/>
          <w:wAfter w:w="6" w:type="dxa"/>
          <w:trHeight w:val="279"/>
          <w:jc w:val="center"/>
        </w:trPr>
        <w:tc>
          <w:tcPr>
            <w:tcW w:w="1085" w:type="dxa"/>
            <w:tcBorders>
              <w:top w:val="nil"/>
              <w:left w:val="nil"/>
              <w:bottom w:val="single" w:sz="4" w:space="0" w:color="auto"/>
              <w:right w:val="nil"/>
            </w:tcBorders>
            <w:shd w:val="clear" w:color="auto" w:fill="auto"/>
            <w:vAlign w:val="center"/>
            <w:hideMark/>
          </w:tcPr>
          <w:p w14:paraId="33F1BAE2" w14:textId="77777777" w:rsidR="007C43E9" w:rsidRPr="007D511D" w:rsidRDefault="007C43E9" w:rsidP="007C43E9">
            <w:pPr>
              <w:rPr>
                <w:rFonts w:asciiTheme="minorHAnsi" w:hAnsiTheme="minorHAnsi" w:cs="Calibri"/>
                <w:color w:val="000000"/>
              </w:rPr>
            </w:pPr>
            <w:r w:rsidRPr="007D511D">
              <w:rPr>
                <w:rFonts w:asciiTheme="minorHAnsi" w:hAnsiTheme="minorHAnsi" w:cs="Calibri"/>
                <w:color w:val="000000"/>
              </w:rPr>
              <w:t>Přijetí</w:t>
            </w:r>
          </w:p>
        </w:tc>
        <w:tc>
          <w:tcPr>
            <w:tcW w:w="741" w:type="dxa"/>
            <w:tcBorders>
              <w:top w:val="nil"/>
              <w:left w:val="nil"/>
              <w:bottom w:val="single" w:sz="4" w:space="0" w:color="auto"/>
              <w:right w:val="nil"/>
            </w:tcBorders>
            <w:shd w:val="clear" w:color="auto" w:fill="auto"/>
            <w:vAlign w:val="center"/>
            <w:hideMark/>
          </w:tcPr>
          <w:p w14:paraId="5B9B3748"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5,63</w:t>
            </w:r>
          </w:p>
        </w:tc>
        <w:tc>
          <w:tcPr>
            <w:tcW w:w="741" w:type="dxa"/>
            <w:tcBorders>
              <w:top w:val="nil"/>
              <w:left w:val="nil"/>
              <w:bottom w:val="single" w:sz="4" w:space="0" w:color="auto"/>
              <w:right w:val="nil"/>
            </w:tcBorders>
            <w:shd w:val="clear" w:color="auto" w:fill="auto"/>
            <w:vAlign w:val="center"/>
            <w:hideMark/>
          </w:tcPr>
          <w:p w14:paraId="6CA4B46C"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2,00</w:t>
            </w:r>
          </w:p>
        </w:tc>
        <w:tc>
          <w:tcPr>
            <w:tcW w:w="741" w:type="dxa"/>
            <w:tcBorders>
              <w:top w:val="nil"/>
              <w:left w:val="nil"/>
              <w:bottom w:val="single" w:sz="4" w:space="0" w:color="auto"/>
              <w:right w:val="nil"/>
            </w:tcBorders>
            <w:shd w:val="clear" w:color="auto" w:fill="auto"/>
            <w:vAlign w:val="center"/>
            <w:hideMark/>
          </w:tcPr>
          <w:p w14:paraId="05AA8953"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5,91</w:t>
            </w:r>
          </w:p>
        </w:tc>
        <w:tc>
          <w:tcPr>
            <w:tcW w:w="741" w:type="dxa"/>
            <w:tcBorders>
              <w:top w:val="nil"/>
              <w:left w:val="nil"/>
              <w:bottom w:val="single" w:sz="4" w:space="0" w:color="auto"/>
              <w:right w:val="nil"/>
            </w:tcBorders>
            <w:shd w:val="clear" w:color="auto" w:fill="auto"/>
            <w:vAlign w:val="center"/>
            <w:hideMark/>
          </w:tcPr>
          <w:p w14:paraId="7A62F2D1"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2,27</w:t>
            </w:r>
          </w:p>
        </w:tc>
        <w:tc>
          <w:tcPr>
            <w:tcW w:w="741" w:type="dxa"/>
            <w:tcBorders>
              <w:top w:val="nil"/>
              <w:left w:val="nil"/>
              <w:bottom w:val="single" w:sz="4" w:space="0" w:color="auto"/>
              <w:right w:val="nil"/>
            </w:tcBorders>
            <w:shd w:val="clear" w:color="auto" w:fill="auto"/>
            <w:vAlign w:val="center"/>
            <w:hideMark/>
          </w:tcPr>
          <w:p w14:paraId="410A2892"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5,56</w:t>
            </w:r>
          </w:p>
        </w:tc>
        <w:tc>
          <w:tcPr>
            <w:tcW w:w="741" w:type="dxa"/>
            <w:tcBorders>
              <w:top w:val="nil"/>
              <w:left w:val="nil"/>
              <w:bottom w:val="single" w:sz="4" w:space="0" w:color="auto"/>
              <w:right w:val="nil"/>
            </w:tcBorders>
            <w:shd w:val="clear" w:color="auto" w:fill="auto"/>
            <w:vAlign w:val="center"/>
            <w:hideMark/>
          </w:tcPr>
          <w:p w14:paraId="3DC35191"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1,67</w:t>
            </w:r>
          </w:p>
        </w:tc>
        <w:tc>
          <w:tcPr>
            <w:tcW w:w="741" w:type="dxa"/>
            <w:tcBorders>
              <w:top w:val="nil"/>
              <w:left w:val="nil"/>
              <w:bottom w:val="single" w:sz="4" w:space="0" w:color="auto"/>
              <w:right w:val="nil"/>
            </w:tcBorders>
            <w:shd w:val="clear" w:color="auto" w:fill="auto"/>
            <w:vAlign w:val="center"/>
            <w:hideMark/>
          </w:tcPr>
          <w:p w14:paraId="091CEA11"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6,07</w:t>
            </w:r>
          </w:p>
        </w:tc>
        <w:tc>
          <w:tcPr>
            <w:tcW w:w="741" w:type="dxa"/>
            <w:tcBorders>
              <w:top w:val="nil"/>
              <w:left w:val="nil"/>
              <w:bottom w:val="single" w:sz="4" w:space="0" w:color="auto"/>
              <w:right w:val="nil"/>
            </w:tcBorders>
            <w:shd w:val="clear" w:color="auto" w:fill="auto"/>
            <w:vAlign w:val="center"/>
            <w:hideMark/>
          </w:tcPr>
          <w:p w14:paraId="354C3F1B"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1,71</w:t>
            </w:r>
          </w:p>
        </w:tc>
        <w:tc>
          <w:tcPr>
            <w:tcW w:w="741" w:type="dxa"/>
            <w:tcBorders>
              <w:top w:val="nil"/>
              <w:left w:val="nil"/>
              <w:bottom w:val="single" w:sz="4" w:space="0" w:color="auto"/>
              <w:right w:val="nil"/>
            </w:tcBorders>
            <w:shd w:val="clear" w:color="auto" w:fill="auto"/>
            <w:vAlign w:val="center"/>
            <w:hideMark/>
          </w:tcPr>
          <w:p w14:paraId="491DB9BD"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4,73</w:t>
            </w:r>
          </w:p>
        </w:tc>
        <w:tc>
          <w:tcPr>
            <w:tcW w:w="741" w:type="dxa"/>
            <w:tcBorders>
              <w:top w:val="nil"/>
              <w:left w:val="nil"/>
              <w:bottom w:val="single" w:sz="4" w:space="0" w:color="auto"/>
              <w:right w:val="nil"/>
            </w:tcBorders>
            <w:shd w:val="clear" w:color="auto" w:fill="auto"/>
            <w:vAlign w:val="center"/>
            <w:hideMark/>
          </w:tcPr>
          <w:p w14:paraId="146B53B7"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1,74</w:t>
            </w:r>
          </w:p>
        </w:tc>
        <w:tc>
          <w:tcPr>
            <w:tcW w:w="741" w:type="dxa"/>
            <w:tcBorders>
              <w:top w:val="nil"/>
              <w:left w:val="nil"/>
              <w:bottom w:val="single" w:sz="4" w:space="0" w:color="auto"/>
              <w:right w:val="nil"/>
            </w:tcBorders>
            <w:shd w:val="clear" w:color="auto" w:fill="auto"/>
            <w:vAlign w:val="center"/>
            <w:hideMark/>
          </w:tcPr>
          <w:p w14:paraId="747754F7"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5,23</w:t>
            </w:r>
          </w:p>
        </w:tc>
        <w:tc>
          <w:tcPr>
            <w:tcW w:w="741" w:type="dxa"/>
            <w:tcBorders>
              <w:top w:val="nil"/>
              <w:left w:val="nil"/>
              <w:bottom w:val="single" w:sz="4" w:space="0" w:color="auto"/>
              <w:right w:val="nil"/>
            </w:tcBorders>
            <w:shd w:val="clear" w:color="auto" w:fill="auto"/>
            <w:vAlign w:val="center"/>
            <w:hideMark/>
          </w:tcPr>
          <w:p w14:paraId="21037E7E" w14:textId="77777777" w:rsidR="007C43E9" w:rsidRPr="007D511D" w:rsidRDefault="007C43E9" w:rsidP="007C43E9">
            <w:pPr>
              <w:jc w:val="center"/>
              <w:rPr>
                <w:rFonts w:asciiTheme="minorHAnsi" w:hAnsiTheme="minorHAnsi" w:cs="Calibri"/>
                <w:color w:val="000000"/>
              </w:rPr>
            </w:pPr>
            <w:r w:rsidRPr="007D511D">
              <w:rPr>
                <w:rFonts w:asciiTheme="minorHAnsi" w:hAnsiTheme="minorHAnsi" w:cs="Calibri"/>
                <w:color w:val="000000"/>
              </w:rPr>
              <w:t>1,94</w:t>
            </w:r>
          </w:p>
        </w:tc>
      </w:tr>
    </w:tbl>
    <w:p w14:paraId="397B1E99" w14:textId="77777777" w:rsidR="00E11AE1" w:rsidRDefault="00E11AE1" w:rsidP="00F679ED">
      <w:pPr>
        <w:rPr>
          <w:i/>
          <w:iCs/>
        </w:rPr>
      </w:pPr>
    </w:p>
    <w:p w14:paraId="71C1CAF6" w14:textId="4153734D" w:rsidR="005153FB" w:rsidRPr="00F679ED" w:rsidRDefault="005153FB" w:rsidP="00F679ED">
      <w:pPr>
        <w:rPr>
          <w:rFonts w:ascii="Cambria" w:hAnsi="Cambria"/>
          <w:i/>
          <w:iCs/>
        </w:rPr>
      </w:pPr>
      <w:r w:rsidRPr="005153FB">
        <w:rPr>
          <w:i/>
          <w:iCs/>
        </w:rPr>
        <w:t>Tabulka č. 11</w:t>
      </w:r>
    </w:p>
    <w:p w14:paraId="61FFA259" w14:textId="202EB23D" w:rsidR="005153FB" w:rsidRPr="005153FB" w:rsidRDefault="005153FB" w:rsidP="005153FB">
      <w:pPr>
        <w:pStyle w:val="Dalodstavce"/>
        <w:ind w:firstLine="0"/>
        <w:rPr>
          <w:i/>
          <w:iCs/>
        </w:rPr>
      </w:pPr>
      <w:r w:rsidRPr="005153FB">
        <w:rPr>
          <w:i/>
          <w:iCs/>
        </w:rPr>
        <w:t>Výsledky testu ANOVA pro proměnné valence, arousal, přijetí</w:t>
      </w:r>
      <w:r>
        <w:rPr>
          <w:i/>
          <w:iCs/>
        </w:rPr>
        <w:t xml:space="preserve"> </w:t>
      </w:r>
    </w:p>
    <w:p w14:paraId="65219081" w14:textId="53B19EC5" w:rsidR="005153FB" w:rsidRDefault="005153FB" w:rsidP="007C43E9">
      <w:pPr>
        <w:pStyle w:val="Dalodstavce"/>
        <w:ind w:firstLine="0"/>
      </w:pPr>
    </w:p>
    <w:tbl>
      <w:tblPr>
        <w:tblpPr w:leftFromText="141" w:rightFromText="141" w:vertAnchor="text" w:tblpXSpec="center" w:tblpY="1"/>
        <w:tblOverlap w:val="never"/>
        <w:tblW w:w="9100" w:type="dxa"/>
        <w:jc w:val="center"/>
        <w:tblCellMar>
          <w:left w:w="70" w:type="dxa"/>
          <w:right w:w="70" w:type="dxa"/>
        </w:tblCellMar>
        <w:tblLook w:val="04A0" w:firstRow="1" w:lastRow="0" w:firstColumn="1" w:lastColumn="0" w:noHBand="0" w:noVBand="1"/>
      </w:tblPr>
      <w:tblGrid>
        <w:gridCol w:w="1300"/>
        <w:gridCol w:w="1300"/>
        <w:gridCol w:w="1300"/>
        <w:gridCol w:w="1300"/>
        <w:gridCol w:w="1300"/>
        <w:gridCol w:w="1300"/>
        <w:gridCol w:w="1300"/>
      </w:tblGrid>
      <w:tr w:rsidR="005153FB" w:rsidRPr="00E66770" w14:paraId="7B77D9AF" w14:textId="77777777" w:rsidTr="005153FB">
        <w:trPr>
          <w:trHeight w:val="320"/>
          <w:jc w:val="center"/>
        </w:trPr>
        <w:tc>
          <w:tcPr>
            <w:tcW w:w="1300" w:type="dxa"/>
            <w:vMerge w:val="restart"/>
            <w:tcBorders>
              <w:top w:val="nil"/>
              <w:left w:val="nil"/>
              <w:bottom w:val="single" w:sz="4" w:space="0" w:color="000000"/>
              <w:right w:val="nil"/>
            </w:tcBorders>
            <w:shd w:val="clear" w:color="auto" w:fill="auto"/>
            <w:vAlign w:val="center"/>
            <w:hideMark/>
          </w:tcPr>
          <w:p w14:paraId="5CAF520C"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Proměnná</w:t>
            </w:r>
          </w:p>
        </w:tc>
        <w:tc>
          <w:tcPr>
            <w:tcW w:w="2600" w:type="dxa"/>
            <w:gridSpan w:val="2"/>
            <w:tcBorders>
              <w:top w:val="nil"/>
              <w:left w:val="nil"/>
              <w:bottom w:val="nil"/>
              <w:right w:val="nil"/>
            </w:tcBorders>
            <w:shd w:val="clear" w:color="auto" w:fill="auto"/>
            <w:vAlign w:val="center"/>
            <w:hideMark/>
          </w:tcPr>
          <w:p w14:paraId="4CEB77FE" w14:textId="2F02F736" w:rsidR="005153FB" w:rsidRPr="00E66770" w:rsidRDefault="00040731" w:rsidP="005153FB">
            <w:pPr>
              <w:jc w:val="center"/>
              <w:rPr>
                <w:rFonts w:asciiTheme="minorHAnsi" w:hAnsiTheme="minorHAnsi"/>
                <w:color w:val="000000"/>
              </w:rPr>
            </w:pPr>
            <w:r w:rsidRPr="00E66770">
              <w:rPr>
                <w:rFonts w:asciiTheme="minorHAnsi" w:hAnsiTheme="minorHAnsi"/>
                <w:color w:val="000000"/>
              </w:rPr>
              <w:t>Efekt s</w:t>
            </w:r>
            <w:r w:rsidR="005153FB" w:rsidRPr="00E66770">
              <w:rPr>
                <w:rFonts w:asciiTheme="minorHAnsi" w:hAnsiTheme="minorHAnsi"/>
                <w:color w:val="000000"/>
              </w:rPr>
              <w:t>kupin</w:t>
            </w:r>
            <w:r w:rsidRPr="00E66770">
              <w:rPr>
                <w:rFonts w:asciiTheme="minorHAnsi" w:hAnsiTheme="minorHAnsi"/>
                <w:color w:val="000000"/>
              </w:rPr>
              <w:t>y</w:t>
            </w:r>
          </w:p>
        </w:tc>
        <w:tc>
          <w:tcPr>
            <w:tcW w:w="2600" w:type="dxa"/>
            <w:gridSpan w:val="2"/>
            <w:tcBorders>
              <w:top w:val="nil"/>
              <w:left w:val="nil"/>
              <w:bottom w:val="nil"/>
              <w:right w:val="nil"/>
            </w:tcBorders>
            <w:shd w:val="clear" w:color="auto" w:fill="auto"/>
            <w:vAlign w:val="center"/>
            <w:hideMark/>
          </w:tcPr>
          <w:p w14:paraId="006718C1" w14:textId="2D4DB298" w:rsidR="005153FB" w:rsidRPr="00E66770" w:rsidRDefault="00040731" w:rsidP="005153FB">
            <w:pPr>
              <w:jc w:val="center"/>
              <w:rPr>
                <w:rFonts w:asciiTheme="minorHAnsi" w:hAnsiTheme="minorHAnsi"/>
                <w:color w:val="000000"/>
              </w:rPr>
            </w:pPr>
            <w:r w:rsidRPr="00E66770">
              <w:rPr>
                <w:rFonts w:asciiTheme="minorHAnsi" w:hAnsiTheme="minorHAnsi"/>
                <w:color w:val="000000"/>
              </w:rPr>
              <w:t>Efekt m</w:t>
            </w:r>
            <w:r w:rsidR="005153FB" w:rsidRPr="00E66770">
              <w:rPr>
                <w:rFonts w:asciiTheme="minorHAnsi" w:hAnsiTheme="minorHAnsi"/>
                <w:color w:val="000000"/>
              </w:rPr>
              <w:t>ěření</w:t>
            </w:r>
          </w:p>
        </w:tc>
        <w:tc>
          <w:tcPr>
            <w:tcW w:w="2600" w:type="dxa"/>
            <w:gridSpan w:val="2"/>
            <w:tcBorders>
              <w:top w:val="nil"/>
              <w:left w:val="nil"/>
              <w:bottom w:val="nil"/>
              <w:right w:val="nil"/>
            </w:tcBorders>
            <w:shd w:val="clear" w:color="auto" w:fill="auto"/>
            <w:vAlign w:val="center"/>
            <w:hideMark/>
          </w:tcPr>
          <w:p w14:paraId="0E2D508D"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Skupina* Měření</w:t>
            </w:r>
          </w:p>
        </w:tc>
      </w:tr>
      <w:tr w:rsidR="005153FB" w:rsidRPr="00E66770" w14:paraId="17B5BE03" w14:textId="77777777" w:rsidTr="005153FB">
        <w:trPr>
          <w:trHeight w:val="340"/>
          <w:jc w:val="center"/>
        </w:trPr>
        <w:tc>
          <w:tcPr>
            <w:tcW w:w="1300" w:type="dxa"/>
            <w:vMerge/>
            <w:tcBorders>
              <w:top w:val="nil"/>
              <w:left w:val="nil"/>
              <w:bottom w:val="single" w:sz="4" w:space="0" w:color="000000"/>
              <w:right w:val="nil"/>
            </w:tcBorders>
            <w:vAlign w:val="center"/>
            <w:hideMark/>
          </w:tcPr>
          <w:p w14:paraId="3FE6FA14" w14:textId="77777777" w:rsidR="005153FB" w:rsidRPr="00E66770" w:rsidRDefault="005153FB" w:rsidP="005153FB">
            <w:pPr>
              <w:rPr>
                <w:rFonts w:asciiTheme="minorHAnsi" w:hAnsiTheme="minorHAnsi"/>
                <w:color w:val="000000"/>
              </w:rPr>
            </w:pPr>
          </w:p>
        </w:tc>
        <w:tc>
          <w:tcPr>
            <w:tcW w:w="1300" w:type="dxa"/>
            <w:tcBorders>
              <w:top w:val="nil"/>
              <w:left w:val="nil"/>
              <w:bottom w:val="single" w:sz="4" w:space="0" w:color="auto"/>
              <w:right w:val="nil"/>
            </w:tcBorders>
            <w:shd w:val="clear" w:color="auto" w:fill="auto"/>
            <w:vAlign w:val="center"/>
            <w:hideMark/>
          </w:tcPr>
          <w:p w14:paraId="1B14A5B6"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F(2, 120)</w:t>
            </w:r>
          </w:p>
        </w:tc>
        <w:tc>
          <w:tcPr>
            <w:tcW w:w="1300" w:type="dxa"/>
            <w:tcBorders>
              <w:top w:val="nil"/>
              <w:left w:val="nil"/>
              <w:bottom w:val="single" w:sz="4" w:space="0" w:color="auto"/>
              <w:right w:val="nil"/>
            </w:tcBorders>
            <w:shd w:val="clear" w:color="auto" w:fill="auto"/>
            <w:vAlign w:val="center"/>
            <w:hideMark/>
          </w:tcPr>
          <w:p w14:paraId="022605CC"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p</w:t>
            </w:r>
          </w:p>
        </w:tc>
        <w:tc>
          <w:tcPr>
            <w:tcW w:w="1300" w:type="dxa"/>
            <w:tcBorders>
              <w:top w:val="nil"/>
              <w:left w:val="nil"/>
              <w:bottom w:val="single" w:sz="4" w:space="0" w:color="auto"/>
              <w:right w:val="nil"/>
            </w:tcBorders>
            <w:shd w:val="clear" w:color="auto" w:fill="auto"/>
            <w:vAlign w:val="center"/>
            <w:hideMark/>
          </w:tcPr>
          <w:p w14:paraId="07B90BF3"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F(1, 120)</w:t>
            </w:r>
          </w:p>
        </w:tc>
        <w:tc>
          <w:tcPr>
            <w:tcW w:w="1300" w:type="dxa"/>
            <w:tcBorders>
              <w:top w:val="nil"/>
              <w:left w:val="nil"/>
              <w:bottom w:val="single" w:sz="4" w:space="0" w:color="auto"/>
              <w:right w:val="nil"/>
            </w:tcBorders>
            <w:shd w:val="clear" w:color="auto" w:fill="auto"/>
            <w:vAlign w:val="center"/>
            <w:hideMark/>
          </w:tcPr>
          <w:p w14:paraId="610C1C87"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p</w:t>
            </w:r>
          </w:p>
        </w:tc>
        <w:tc>
          <w:tcPr>
            <w:tcW w:w="1300" w:type="dxa"/>
            <w:tcBorders>
              <w:top w:val="nil"/>
              <w:left w:val="nil"/>
              <w:bottom w:val="single" w:sz="4" w:space="0" w:color="auto"/>
              <w:right w:val="nil"/>
            </w:tcBorders>
            <w:shd w:val="clear" w:color="auto" w:fill="auto"/>
            <w:vAlign w:val="center"/>
            <w:hideMark/>
          </w:tcPr>
          <w:p w14:paraId="28AF612B"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F(1, 120)</w:t>
            </w:r>
          </w:p>
        </w:tc>
        <w:tc>
          <w:tcPr>
            <w:tcW w:w="1300" w:type="dxa"/>
            <w:tcBorders>
              <w:top w:val="nil"/>
              <w:left w:val="nil"/>
              <w:bottom w:val="single" w:sz="4" w:space="0" w:color="auto"/>
              <w:right w:val="nil"/>
            </w:tcBorders>
            <w:shd w:val="clear" w:color="auto" w:fill="auto"/>
            <w:vAlign w:val="center"/>
            <w:hideMark/>
          </w:tcPr>
          <w:p w14:paraId="6B2F7C05"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p</w:t>
            </w:r>
          </w:p>
        </w:tc>
      </w:tr>
      <w:tr w:rsidR="005153FB" w:rsidRPr="00E66770" w14:paraId="7F0646BE" w14:textId="77777777" w:rsidTr="005153FB">
        <w:trPr>
          <w:trHeight w:val="340"/>
          <w:jc w:val="center"/>
        </w:trPr>
        <w:tc>
          <w:tcPr>
            <w:tcW w:w="1300" w:type="dxa"/>
            <w:tcBorders>
              <w:top w:val="nil"/>
              <w:left w:val="nil"/>
              <w:bottom w:val="nil"/>
              <w:right w:val="nil"/>
            </w:tcBorders>
            <w:shd w:val="clear" w:color="auto" w:fill="auto"/>
            <w:vAlign w:val="center"/>
            <w:hideMark/>
          </w:tcPr>
          <w:p w14:paraId="324725AC" w14:textId="77777777" w:rsidR="005153FB" w:rsidRPr="00E66770" w:rsidRDefault="005153FB" w:rsidP="005153FB">
            <w:pPr>
              <w:rPr>
                <w:rFonts w:asciiTheme="minorHAnsi" w:hAnsiTheme="minorHAnsi"/>
                <w:color w:val="000000"/>
              </w:rPr>
            </w:pPr>
            <w:r w:rsidRPr="00E66770">
              <w:rPr>
                <w:rFonts w:asciiTheme="minorHAnsi" w:hAnsiTheme="minorHAnsi"/>
                <w:color w:val="000000"/>
              </w:rPr>
              <w:t>Valence</w:t>
            </w:r>
          </w:p>
        </w:tc>
        <w:tc>
          <w:tcPr>
            <w:tcW w:w="1300" w:type="dxa"/>
            <w:tcBorders>
              <w:top w:val="nil"/>
              <w:left w:val="nil"/>
              <w:bottom w:val="nil"/>
              <w:right w:val="nil"/>
            </w:tcBorders>
            <w:shd w:val="clear" w:color="auto" w:fill="auto"/>
            <w:vAlign w:val="center"/>
            <w:hideMark/>
          </w:tcPr>
          <w:p w14:paraId="6E7D143E" w14:textId="77777777" w:rsidR="005153FB" w:rsidRPr="00E66770" w:rsidRDefault="005153FB" w:rsidP="005153FB">
            <w:pPr>
              <w:jc w:val="center"/>
              <w:rPr>
                <w:rFonts w:asciiTheme="minorHAnsi" w:hAnsiTheme="minorHAnsi"/>
                <w:b/>
                <w:bCs/>
                <w:color w:val="000000"/>
              </w:rPr>
            </w:pPr>
            <w:r w:rsidRPr="00E66770">
              <w:rPr>
                <w:rFonts w:asciiTheme="minorHAnsi" w:hAnsiTheme="minorHAnsi"/>
                <w:b/>
                <w:bCs/>
                <w:color w:val="000000"/>
              </w:rPr>
              <w:t>3,31</w:t>
            </w:r>
          </w:p>
        </w:tc>
        <w:tc>
          <w:tcPr>
            <w:tcW w:w="1300" w:type="dxa"/>
            <w:tcBorders>
              <w:top w:val="nil"/>
              <w:left w:val="nil"/>
              <w:bottom w:val="nil"/>
              <w:right w:val="nil"/>
            </w:tcBorders>
            <w:shd w:val="clear" w:color="auto" w:fill="auto"/>
            <w:vAlign w:val="center"/>
            <w:hideMark/>
          </w:tcPr>
          <w:p w14:paraId="4F7E89C8" w14:textId="77777777" w:rsidR="005153FB" w:rsidRPr="00E66770" w:rsidRDefault="005153FB" w:rsidP="005153FB">
            <w:pPr>
              <w:jc w:val="center"/>
              <w:rPr>
                <w:rFonts w:asciiTheme="minorHAnsi" w:hAnsiTheme="minorHAnsi"/>
                <w:b/>
                <w:bCs/>
                <w:color w:val="000000"/>
              </w:rPr>
            </w:pPr>
            <w:r w:rsidRPr="00E66770">
              <w:rPr>
                <w:rFonts w:asciiTheme="minorHAnsi" w:hAnsiTheme="minorHAnsi"/>
                <w:b/>
                <w:bCs/>
                <w:color w:val="000000"/>
              </w:rPr>
              <w:t>0,04</w:t>
            </w:r>
          </w:p>
        </w:tc>
        <w:tc>
          <w:tcPr>
            <w:tcW w:w="1300" w:type="dxa"/>
            <w:tcBorders>
              <w:top w:val="nil"/>
              <w:left w:val="nil"/>
              <w:bottom w:val="nil"/>
              <w:right w:val="nil"/>
            </w:tcBorders>
            <w:shd w:val="clear" w:color="auto" w:fill="auto"/>
            <w:vAlign w:val="center"/>
            <w:hideMark/>
          </w:tcPr>
          <w:p w14:paraId="44788FDA" w14:textId="77777777" w:rsidR="005153FB" w:rsidRPr="00E66770" w:rsidRDefault="005153FB" w:rsidP="005153FB">
            <w:pPr>
              <w:jc w:val="center"/>
              <w:rPr>
                <w:rFonts w:asciiTheme="minorHAnsi" w:hAnsiTheme="minorHAnsi"/>
                <w:b/>
                <w:bCs/>
                <w:color w:val="000000"/>
              </w:rPr>
            </w:pPr>
            <w:r w:rsidRPr="00E66770">
              <w:rPr>
                <w:rFonts w:asciiTheme="minorHAnsi" w:hAnsiTheme="minorHAnsi"/>
                <w:b/>
                <w:bCs/>
                <w:color w:val="000000"/>
              </w:rPr>
              <w:t>12,69</w:t>
            </w:r>
          </w:p>
        </w:tc>
        <w:tc>
          <w:tcPr>
            <w:tcW w:w="1300" w:type="dxa"/>
            <w:tcBorders>
              <w:top w:val="nil"/>
              <w:left w:val="nil"/>
              <w:bottom w:val="nil"/>
              <w:right w:val="nil"/>
            </w:tcBorders>
            <w:shd w:val="clear" w:color="auto" w:fill="auto"/>
            <w:vAlign w:val="center"/>
            <w:hideMark/>
          </w:tcPr>
          <w:p w14:paraId="60338200" w14:textId="77777777" w:rsidR="005153FB" w:rsidRPr="00E66770" w:rsidRDefault="005153FB" w:rsidP="005153FB">
            <w:pPr>
              <w:jc w:val="center"/>
              <w:rPr>
                <w:rFonts w:asciiTheme="minorHAnsi" w:hAnsiTheme="minorHAnsi"/>
                <w:b/>
                <w:bCs/>
                <w:color w:val="000000"/>
              </w:rPr>
            </w:pPr>
            <w:r w:rsidRPr="00E66770">
              <w:rPr>
                <w:rFonts w:asciiTheme="minorHAnsi" w:hAnsiTheme="minorHAnsi"/>
                <w:b/>
                <w:bCs/>
                <w:color w:val="000000"/>
              </w:rPr>
              <w:t>0,001</w:t>
            </w:r>
          </w:p>
        </w:tc>
        <w:tc>
          <w:tcPr>
            <w:tcW w:w="1300" w:type="dxa"/>
            <w:tcBorders>
              <w:top w:val="nil"/>
              <w:left w:val="nil"/>
              <w:bottom w:val="nil"/>
              <w:right w:val="nil"/>
            </w:tcBorders>
            <w:shd w:val="clear" w:color="auto" w:fill="auto"/>
            <w:vAlign w:val="center"/>
            <w:hideMark/>
          </w:tcPr>
          <w:p w14:paraId="330F11BE"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0,25</w:t>
            </w:r>
          </w:p>
        </w:tc>
        <w:tc>
          <w:tcPr>
            <w:tcW w:w="1300" w:type="dxa"/>
            <w:tcBorders>
              <w:top w:val="nil"/>
              <w:left w:val="nil"/>
              <w:bottom w:val="nil"/>
              <w:right w:val="nil"/>
            </w:tcBorders>
            <w:shd w:val="clear" w:color="auto" w:fill="auto"/>
            <w:vAlign w:val="center"/>
            <w:hideMark/>
          </w:tcPr>
          <w:p w14:paraId="64287466"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0,78</w:t>
            </w:r>
          </w:p>
        </w:tc>
      </w:tr>
      <w:tr w:rsidR="005153FB" w:rsidRPr="00E66770" w14:paraId="4CB1C6D9" w14:textId="77777777" w:rsidTr="005153FB">
        <w:trPr>
          <w:trHeight w:val="340"/>
          <w:jc w:val="center"/>
        </w:trPr>
        <w:tc>
          <w:tcPr>
            <w:tcW w:w="1300" w:type="dxa"/>
            <w:tcBorders>
              <w:top w:val="nil"/>
              <w:left w:val="nil"/>
              <w:bottom w:val="nil"/>
              <w:right w:val="nil"/>
            </w:tcBorders>
            <w:shd w:val="clear" w:color="auto" w:fill="auto"/>
            <w:vAlign w:val="center"/>
            <w:hideMark/>
          </w:tcPr>
          <w:p w14:paraId="2ED4D120" w14:textId="77777777" w:rsidR="005153FB" w:rsidRPr="00E66770" w:rsidRDefault="005153FB" w:rsidP="005153FB">
            <w:pPr>
              <w:rPr>
                <w:rFonts w:asciiTheme="minorHAnsi" w:hAnsiTheme="minorHAnsi"/>
                <w:color w:val="000000"/>
              </w:rPr>
            </w:pPr>
            <w:r w:rsidRPr="00E66770">
              <w:rPr>
                <w:rFonts w:asciiTheme="minorHAnsi" w:hAnsiTheme="minorHAnsi"/>
                <w:color w:val="000000"/>
              </w:rPr>
              <w:t>Arousal</w:t>
            </w:r>
          </w:p>
        </w:tc>
        <w:tc>
          <w:tcPr>
            <w:tcW w:w="1300" w:type="dxa"/>
            <w:tcBorders>
              <w:top w:val="nil"/>
              <w:left w:val="nil"/>
              <w:bottom w:val="nil"/>
              <w:right w:val="nil"/>
            </w:tcBorders>
            <w:shd w:val="clear" w:color="auto" w:fill="auto"/>
            <w:vAlign w:val="center"/>
            <w:hideMark/>
          </w:tcPr>
          <w:p w14:paraId="356773E5" w14:textId="77777777" w:rsidR="005153FB" w:rsidRPr="00E66770" w:rsidRDefault="005153FB" w:rsidP="005153FB">
            <w:pPr>
              <w:jc w:val="center"/>
              <w:rPr>
                <w:rFonts w:asciiTheme="minorHAnsi" w:hAnsiTheme="minorHAnsi"/>
                <w:b/>
                <w:bCs/>
                <w:color w:val="000000"/>
              </w:rPr>
            </w:pPr>
            <w:r w:rsidRPr="00E66770">
              <w:rPr>
                <w:rFonts w:asciiTheme="minorHAnsi" w:hAnsiTheme="minorHAnsi"/>
                <w:b/>
                <w:bCs/>
                <w:color w:val="000000"/>
              </w:rPr>
              <w:t>6,21</w:t>
            </w:r>
          </w:p>
        </w:tc>
        <w:tc>
          <w:tcPr>
            <w:tcW w:w="1300" w:type="dxa"/>
            <w:tcBorders>
              <w:top w:val="nil"/>
              <w:left w:val="nil"/>
              <w:bottom w:val="nil"/>
              <w:right w:val="nil"/>
            </w:tcBorders>
            <w:shd w:val="clear" w:color="auto" w:fill="auto"/>
            <w:vAlign w:val="center"/>
            <w:hideMark/>
          </w:tcPr>
          <w:p w14:paraId="5CD5E5AA" w14:textId="77777777" w:rsidR="005153FB" w:rsidRPr="00E66770" w:rsidRDefault="005153FB" w:rsidP="005153FB">
            <w:pPr>
              <w:jc w:val="center"/>
              <w:rPr>
                <w:rFonts w:asciiTheme="minorHAnsi" w:hAnsiTheme="minorHAnsi"/>
                <w:b/>
                <w:bCs/>
                <w:color w:val="000000"/>
              </w:rPr>
            </w:pPr>
            <w:r w:rsidRPr="00E66770">
              <w:rPr>
                <w:rFonts w:asciiTheme="minorHAnsi" w:hAnsiTheme="minorHAnsi"/>
                <w:b/>
                <w:bCs/>
                <w:color w:val="000000"/>
              </w:rPr>
              <w:t>0,003</w:t>
            </w:r>
          </w:p>
        </w:tc>
        <w:tc>
          <w:tcPr>
            <w:tcW w:w="1300" w:type="dxa"/>
            <w:tcBorders>
              <w:top w:val="nil"/>
              <w:left w:val="nil"/>
              <w:bottom w:val="nil"/>
              <w:right w:val="nil"/>
            </w:tcBorders>
            <w:shd w:val="clear" w:color="auto" w:fill="auto"/>
            <w:vAlign w:val="center"/>
            <w:hideMark/>
          </w:tcPr>
          <w:p w14:paraId="14D8A3EB" w14:textId="77777777" w:rsidR="005153FB" w:rsidRPr="00E66770" w:rsidRDefault="005153FB" w:rsidP="005153FB">
            <w:pPr>
              <w:jc w:val="center"/>
              <w:rPr>
                <w:rFonts w:asciiTheme="minorHAnsi" w:hAnsiTheme="minorHAnsi"/>
                <w:b/>
                <w:bCs/>
                <w:color w:val="000000"/>
              </w:rPr>
            </w:pPr>
            <w:r w:rsidRPr="00E66770">
              <w:rPr>
                <w:rFonts w:asciiTheme="minorHAnsi" w:hAnsiTheme="minorHAnsi"/>
                <w:b/>
                <w:bCs/>
                <w:color w:val="000000"/>
              </w:rPr>
              <w:t>11,61</w:t>
            </w:r>
          </w:p>
        </w:tc>
        <w:tc>
          <w:tcPr>
            <w:tcW w:w="1300" w:type="dxa"/>
            <w:tcBorders>
              <w:top w:val="nil"/>
              <w:left w:val="nil"/>
              <w:bottom w:val="nil"/>
              <w:right w:val="nil"/>
            </w:tcBorders>
            <w:shd w:val="clear" w:color="auto" w:fill="auto"/>
            <w:vAlign w:val="center"/>
            <w:hideMark/>
          </w:tcPr>
          <w:p w14:paraId="56153D32" w14:textId="77777777" w:rsidR="005153FB" w:rsidRPr="00E66770" w:rsidRDefault="005153FB" w:rsidP="005153FB">
            <w:pPr>
              <w:jc w:val="center"/>
              <w:rPr>
                <w:rFonts w:asciiTheme="minorHAnsi" w:hAnsiTheme="minorHAnsi"/>
                <w:b/>
                <w:bCs/>
                <w:color w:val="000000"/>
              </w:rPr>
            </w:pPr>
            <w:r w:rsidRPr="00E66770">
              <w:rPr>
                <w:rFonts w:asciiTheme="minorHAnsi" w:hAnsiTheme="minorHAnsi"/>
                <w:b/>
                <w:bCs/>
                <w:color w:val="000000"/>
              </w:rPr>
              <w:t>0,001</w:t>
            </w:r>
          </w:p>
        </w:tc>
        <w:tc>
          <w:tcPr>
            <w:tcW w:w="1300" w:type="dxa"/>
            <w:tcBorders>
              <w:top w:val="nil"/>
              <w:left w:val="nil"/>
              <w:bottom w:val="nil"/>
              <w:right w:val="nil"/>
            </w:tcBorders>
            <w:shd w:val="clear" w:color="auto" w:fill="auto"/>
            <w:vAlign w:val="center"/>
            <w:hideMark/>
          </w:tcPr>
          <w:p w14:paraId="07D9844E"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0,52</w:t>
            </w:r>
          </w:p>
        </w:tc>
        <w:tc>
          <w:tcPr>
            <w:tcW w:w="1300" w:type="dxa"/>
            <w:tcBorders>
              <w:top w:val="nil"/>
              <w:left w:val="nil"/>
              <w:bottom w:val="nil"/>
              <w:right w:val="nil"/>
            </w:tcBorders>
            <w:shd w:val="clear" w:color="auto" w:fill="auto"/>
            <w:vAlign w:val="center"/>
            <w:hideMark/>
          </w:tcPr>
          <w:p w14:paraId="3EB54F58"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0,60</w:t>
            </w:r>
          </w:p>
        </w:tc>
      </w:tr>
      <w:tr w:rsidR="005153FB" w:rsidRPr="00E66770" w14:paraId="16B87385" w14:textId="77777777" w:rsidTr="005153FB">
        <w:trPr>
          <w:trHeight w:val="340"/>
          <w:jc w:val="center"/>
        </w:trPr>
        <w:tc>
          <w:tcPr>
            <w:tcW w:w="1300" w:type="dxa"/>
            <w:tcBorders>
              <w:top w:val="nil"/>
              <w:left w:val="nil"/>
              <w:bottom w:val="single" w:sz="4" w:space="0" w:color="auto"/>
              <w:right w:val="nil"/>
            </w:tcBorders>
            <w:shd w:val="clear" w:color="auto" w:fill="auto"/>
            <w:vAlign w:val="center"/>
            <w:hideMark/>
          </w:tcPr>
          <w:p w14:paraId="5B26518A" w14:textId="77777777" w:rsidR="005153FB" w:rsidRPr="00E66770" w:rsidRDefault="005153FB" w:rsidP="005153FB">
            <w:pPr>
              <w:rPr>
                <w:rFonts w:asciiTheme="minorHAnsi" w:hAnsiTheme="minorHAnsi"/>
                <w:color w:val="000000"/>
              </w:rPr>
            </w:pPr>
            <w:r w:rsidRPr="00E66770">
              <w:rPr>
                <w:rFonts w:asciiTheme="minorHAnsi" w:hAnsiTheme="minorHAnsi"/>
                <w:color w:val="000000"/>
              </w:rPr>
              <w:t>Přijetí</w:t>
            </w:r>
          </w:p>
        </w:tc>
        <w:tc>
          <w:tcPr>
            <w:tcW w:w="1300" w:type="dxa"/>
            <w:tcBorders>
              <w:top w:val="nil"/>
              <w:left w:val="nil"/>
              <w:bottom w:val="single" w:sz="4" w:space="0" w:color="auto"/>
              <w:right w:val="nil"/>
            </w:tcBorders>
            <w:shd w:val="clear" w:color="auto" w:fill="auto"/>
            <w:vAlign w:val="center"/>
            <w:hideMark/>
          </w:tcPr>
          <w:p w14:paraId="68130BBF"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2,05</w:t>
            </w:r>
          </w:p>
        </w:tc>
        <w:tc>
          <w:tcPr>
            <w:tcW w:w="1300" w:type="dxa"/>
            <w:tcBorders>
              <w:top w:val="nil"/>
              <w:left w:val="nil"/>
              <w:bottom w:val="single" w:sz="4" w:space="0" w:color="auto"/>
              <w:right w:val="nil"/>
            </w:tcBorders>
            <w:shd w:val="clear" w:color="auto" w:fill="auto"/>
            <w:vAlign w:val="center"/>
            <w:hideMark/>
          </w:tcPr>
          <w:p w14:paraId="3DB69ED0"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0,13</w:t>
            </w:r>
          </w:p>
        </w:tc>
        <w:tc>
          <w:tcPr>
            <w:tcW w:w="1300" w:type="dxa"/>
            <w:tcBorders>
              <w:top w:val="nil"/>
              <w:left w:val="nil"/>
              <w:bottom w:val="single" w:sz="4" w:space="0" w:color="auto"/>
              <w:right w:val="nil"/>
            </w:tcBorders>
            <w:shd w:val="clear" w:color="auto" w:fill="auto"/>
            <w:vAlign w:val="center"/>
            <w:hideMark/>
          </w:tcPr>
          <w:p w14:paraId="21F77824" w14:textId="77777777" w:rsidR="005153FB" w:rsidRPr="00E66770" w:rsidRDefault="005153FB" w:rsidP="005153FB">
            <w:pPr>
              <w:jc w:val="center"/>
              <w:rPr>
                <w:rFonts w:asciiTheme="minorHAnsi" w:hAnsiTheme="minorHAnsi"/>
                <w:b/>
                <w:bCs/>
                <w:color w:val="000000"/>
              </w:rPr>
            </w:pPr>
            <w:r w:rsidRPr="00E66770">
              <w:rPr>
                <w:rFonts w:asciiTheme="minorHAnsi" w:hAnsiTheme="minorHAnsi"/>
                <w:b/>
                <w:bCs/>
                <w:color w:val="000000"/>
              </w:rPr>
              <w:t>13,64</w:t>
            </w:r>
          </w:p>
        </w:tc>
        <w:tc>
          <w:tcPr>
            <w:tcW w:w="1300" w:type="dxa"/>
            <w:tcBorders>
              <w:top w:val="nil"/>
              <w:left w:val="nil"/>
              <w:bottom w:val="single" w:sz="4" w:space="0" w:color="auto"/>
              <w:right w:val="nil"/>
            </w:tcBorders>
            <w:shd w:val="clear" w:color="auto" w:fill="auto"/>
            <w:vAlign w:val="center"/>
            <w:hideMark/>
          </w:tcPr>
          <w:p w14:paraId="2DC8CA1B" w14:textId="09C5446A" w:rsidR="005153FB" w:rsidRPr="00E66770" w:rsidRDefault="005153FB" w:rsidP="005153FB">
            <w:pPr>
              <w:jc w:val="center"/>
              <w:rPr>
                <w:rFonts w:asciiTheme="minorHAnsi" w:hAnsiTheme="minorHAnsi"/>
                <w:b/>
                <w:bCs/>
                <w:color w:val="000000"/>
              </w:rPr>
            </w:pPr>
            <w:r w:rsidRPr="00E66770">
              <w:rPr>
                <w:rFonts w:asciiTheme="minorHAnsi" w:hAnsiTheme="minorHAnsi"/>
                <w:b/>
                <w:bCs/>
                <w:color w:val="000000"/>
              </w:rPr>
              <w:t>&lt;0,001</w:t>
            </w:r>
          </w:p>
        </w:tc>
        <w:tc>
          <w:tcPr>
            <w:tcW w:w="1300" w:type="dxa"/>
            <w:tcBorders>
              <w:top w:val="nil"/>
              <w:left w:val="nil"/>
              <w:bottom w:val="single" w:sz="4" w:space="0" w:color="auto"/>
              <w:right w:val="nil"/>
            </w:tcBorders>
            <w:shd w:val="clear" w:color="auto" w:fill="auto"/>
            <w:vAlign w:val="center"/>
            <w:hideMark/>
          </w:tcPr>
          <w:p w14:paraId="0AFE3D29"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0,55</w:t>
            </w:r>
          </w:p>
        </w:tc>
        <w:tc>
          <w:tcPr>
            <w:tcW w:w="1300" w:type="dxa"/>
            <w:tcBorders>
              <w:top w:val="nil"/>
              <w:left w:val="nil"/>
              <w:bottom w:val="single" w:sz="4" w:space="0" w:color="auto"/>
              <w:right w:val="nil"/>
            </w:tcBorders>
            <w:shd w:val="clear" w:color="auto" w:fill="auto"/>
            <w:vAlign w:val="center"/>
            <w:hideMark/>
          </w:tcPr>
          <w:p w14:paraId="567D0F15" w14:textId="77777777" w:rsidR="005153FB" w:rsidRPr="00E66770" w:rsidRDefault="005153FB" w:rsidP="005153FB">
            <w:pPr>
              <w:jc w:val="center"/>
              <w:rPr>
                <w:rFonts w:asciiTheme="minorHAnsi" w:hAnsiTheme="minorHAnsi"/>
                <w:color w:val="000000"/>
              </w:rPr>
            </w:pPr>
            <w:r w:rsidRPr="00E66770">
              <w:rPr>
                <w:rFonts w:asciiTheme="minorHAnsi" w:hAnsiTheme="minorHAnsi"/>
                <w:color w:val="000000"/>
              </w:rPr>
              <w:t>0,58</w:t>
            </w:r>
          </w:p>
        </w:tc>
      </w:tr>
    </w:tbl>
    <w:p w14:paraId="6024D9B6" w14:textId="77777777" w:rsidR="005153FB" w:rsidRPr="005153FB" w:rsidRDefault="005153FB" w:rsidP="005153FB">
      <w:pPr>
        <w:pStyle w:val="Dalodstavce"/>
      </w:pPr>
    </w:p>
    <w:p w14:paraId="58D80BAE" w14:textId="4AE6ED70" w:rsidR="00E14699" w:rsidRPr="009544A4" w:rsidRDefault="009544A4" w:rsidP="009544A4">
      <w:pPr>
        <w:rPr>
          <w:rFonts w:ascii="Cambria" w:hAnsi="Cambria"/>
        </w:rPr>
      </w:pPr>
      <w:r>
        <w:br w:type="page"/>
      </w:r>
    </w:p>
    <w:p w14:paraId="3C6B35FE" w14:textId="7CB7865F" w:rsidR="001569A2" w:rsidRDefault="001569A2" w:rsidP="001569A2">
      <w:pPr>
        <w:pStyle w:val="Nadpis2"/>
      </w:pPr>
      <w:bookmarkStart w:id="52" w:name="_Toc61807780"/>
      <w:r>
        <w:lastRenderedPageBreak/>
        <w:t>Efekt praxe všímavosti na aktuální emoční</w:t>
      </w:r>
      <w:r w:rsidR="003863C6">
        <w:t xml:space="preserve"> stav </w:t>
      </w:r>
      <w:r w:rsidR="001B10F9">
        <w:t>z hlediska pořadí jednotlivých sezení</w:t>
      </w:r>
      <w:bookmarkEnd w:id="52"/>
    </w:p>
    <w:p w14:paraId="2BD68B5E" w14:textId="55848AE7" w:rsidR="00013B7A" w:rsidRDefault="00013B7A" w:rsidP="00FA5692">
      <w:pPr>
        <w:pStyle w:val="Odstavec1"/>
      </w:pPr>
      <w:r>
        <w:t xml:space="preserve">Vzhledem k tomu že do předchozí analýzy byly zahrnuty průměrné hodnoty proměnných valence, arousal a přijetí </w:t>
      </w:r>
      <w:r w:rsidR="00FA5692">
        <w:t xml:space="preserve">ze všech měření u </w:t>
      </w:r>
      <w:r w:rsidR="002C3E60">
        <w:t>každého pacienta</w:t>
      </w:r>
      <w:r w:rsidR="00FA5692">
        <w:t xml:space="preserve"> </w:t>
      </w:r>
      <w:r>
        <w:t>bez ohledu na pořadí jednotlivých sezení</w:t>
      </w:r>
      <w:r w:rsidR="00FA5692">
        <w:t xml:space="preserve">, byl z důvodu možného zkreslení dat </w:t>
      </w:r>
      <w:r>
        <w:t>dlouhodobým časovým trendem</w:t>
      </w:r>
      <w:r w:rsidR="00FA5692">
        <w:t xml:space="preserve"> </w:t>
      </w:r>
      <w:r w:rsidR="002C3E60">
        <w:t xml:space="preserve">ověřován možný vliv pořadí sezení. Pro zjištění možných rozdílů byla použita analýza rozptylu </w:t>
      </w:r>
      <w:r w:rsidR="00FA5692">
        <w:t>ANOVA. Do této analýzy byl kromě dří</w:t>
      </w:r>
      <w:r w:rsidR="000C6260">
        <w:t>v</w:t>
      </w:r>
      <w:r w:rsidR="00FA5692">
        <w:t xml:space="preserve">e reportovaných faktorů </w:t>
      </w:r>
      <w:r>
        <w:t>efekt skupiny a efekt měření (</w:t>
      </w:r>
      <w:r w:rsidR="00F36628">
        <w:t xml:space="preserve">měření ráno </w:t>
      </w:r>
      <w:r w:rsidR="002C3E60">
        <w:t>vs.</w:t>
      </w:r>
      <w:r w:rsidR="00F36628">
        <w:t xml:space="preserve"> odpoledne</w:t>
      </w:r>
      <w:r w:rsidR="00FA5692">
        <w:t>)</w:t>
      </w:r>
      <w:r>
        <w:t xml:space="preserve"> přidán </w:t>
      </w:r>
      <w:r w:rsidR="00FA5692">
        <w:t xml:space="preserve">faktor </w:t>
      </w:r>
      <w:r>
        <w:t>efekt sezení</w:t>
      </w:r>
      <w:r w:rsidR="00FA5692">
        <w:t>,</w:t>
      </w:r>
      <w:r>
        <w:t xml:space="preserve"> v rámci kterého byly porovnávány výsledky prvního </w:t>
      </w:r>
      <w:r w:rsidR="00B51F85">
        <w:t xml:space="preserve">(start) </w:t>
      </w:r>
      <w:r>
        <w:t>a posledního sezení</w:t>
      </w:r>
      <w:r w:rsidR="00FA5692">
        <w:t xml:space="preserve"> </w:t>
      </w:r>
      <w:r w:rsidR="00B51F85">
        <w:t xml:space="preserve">(end) </w:t>
      </w:r>
      <w:r w:rsidR="00FA5692">
        <w:t>p</w:t>
      </w:r>
      <w:r w:rsidR="00F36628">
        <w:t xml:space="preserve">ro </w:t>
      </w:r>
      <w:r w:rsidR="00FA5692">
        <w:t xml:space="preserve">možné zachycení změny struktury dat od prvního měření k poslednímu. </w:t>
      </w:r>
      <w:r>
        <w:t xml:space="preserve">U účastníků, u kterých nebyla dostupná kompletní data z prvního sezení, byla použita data ze sezení druhého nebo třetího. Pokud data nebyla kompletní, případ nebyl </w:t>
      </w:r>
      <w:r w:rsidR="00F36628">
        <w:t xml:space="preserve">do analýzy </w:t>
      </w:r>
      <w:r>
        <w:t xml:space="preserve">zahrnut. Jako výsledné hodnoty posledního sezení bylo zvoleno sezení s posledními kompletními daty, minimálně ale čtvrté v pořadí. Pokud poslední sezení bylo první až třetí, případ nebyl </w:t>
      </w:r>
      <w:r w:rsidR="00F36628">
        <w:t xml:space="preserve">do analýzy </w:t>
      </w:r>
      <w:r>
        <w:t xml:space="preserve">zahrnut. </w:t>
      </w:r>
      <w:r w:rsidR="00F41F37">
        <w:t xml:space="preserve">Počet sezení s jednotlivými proměnnými při posledním sezení významně nekoreloval. </w:t>
      </w:r>
      <w:r w:rsidR="00241CAA">
        <w:t>Výsledky pro jednotlivé faktory lze najít v tabulce č. 1</w:t>
      </w:r>
      <w:r w:rsidR="00A12374">
        <w:t>3</w:t>
      </w:r>
      <w:r w:rsidR="00241CAA">
        <w:t xml:space="preserve"> a jejich interakční efekty v tabulce č. 1</w:t>
      </w:r>
      <w:r w:rsidR="00A12374">
        <w:t>4</w:t>
      </w:r>
      <w:r w:rsidR="00241CAA">
        <w:t>.</w:t>
      </w:r>
    </w:p>
    <w:p w14:paraId="65CA3654" w14:textId="3A8FCF96" w:rsidR="003C4BDF" w:rsidRDefault="004469DC" w:rsidP="00961D1A">
      <w:pPr>
        <w:pStyle w:val="Dalodstavce"/>
      </w:pPr>
      <w:r>
        <w:t xml:space="preserve">Dle výsledků </w:t>
      </w:r>
      <w:r w:rsidR="00961D1A">
        <w:t>nebyly mezi jednotlivými skupinami (M,</w:t>
      </w:r>
      <w:r w:rsidR="00F36628">
        <w:t xml:space="preserve"> </w:t>
      </w:r>
      <w:r w:rsidR="00961D1A">
        <w:t>P,</w:t>
      </w:r>
      <w:r w:rsidR="00F36628">
        <w:t xml:space="preserve"> </w:t>
      </w:r>
      <w:r w:rsidR="00961D1A">
        <w:t>K) zaznamenány významné rozdíly ani u jedné závislé proměnné</w:t>
      </w:r>
      <w:r w:rsidR="00832EA7">
        <w:t xml:space="preserve">, </w:t>
      </w:r>
      <w:r w:rsidR="003C4BDF">
        <w:t>valence F(2,95)=1,94, p=0,15, arousal F(2,95)=2,51, p=0,09, přijetí F(2,95)=0,75, p=0,48.</w:t>
      </w:r>
    </w:p>
    <w:p w14:paraId="0B2692F2" w14:textId="58D6E5EB" w:rsidR="0090185A" w:rsidRDefault="00961D1A" w:rsidP="00961D1A">
      <w:pPr>
        <w:pStyle w:val="Dalodstavce"/>
      </w:pPr>
      <w:r>
        <w:t>Signifikantní</w:t>
      </w:r>
      <w:r w:rsidR="004469DC">
        <w:t xml:space="preserve"> rozdíl</w:t>
      </w:r>
      <w:r w:rsidR="00D771D7">
        <w:t>y byly zaznamenány u efektu měření a to u proměnné valence</w:t>
      </w:r>
      <w:r w:rsidR="00D61ED3">
        <w:t xml:space="preserve"> </w:t>
      </w:r>
      <w:r w:rsidR="00D771D7">
        <w:t>F(1,95)=10,45, p=0,002; arousal F(1,95)=12,39, p=0,001 i přijetí F(1,95)=6,72, p=0,01.</w:t>
      </w:r>
      <w:r>
        <w:t xml:space="preserve"> </w:t>
      </w:r>
    </w:p>
    <w:p w14:paraId="090B70D4" w14:textId="24D71E1E" w:rsidR="00D771D7" w:rsidRDefault="00961D1A" w:rsidP="008D4635">
      <w:pPr>
        <w:pStyle w:val="Dalodstavce"/>
      </w:pPr>
      <w:r>
        <w:t xml:space="preserve">Dle výsledků existuje také signifikantní rozdíl </w:t>
      </w:r>
      <w:r w:rsidR="0090185A">
        <w:t xml:space="preserve">na základě efektu sezení </w:t>
      </w:r>
      <w:r>
        <w:t>u proměnné valence F(1,95)=6,34, p=0,014</w:t>
      </w:r>
      <w:r w:rsidR="008D4635">
        <w:t>, kdy všechny skupiny se cítil</w:t>
      </w:r>
      <w:r w:rsidR="00786DC4">
        <w:t>y příjemněji</w:t>
      </w:r>
      <w:r w:rsidR="008D4635">
        <w:t xml:space="preserve"> při posledním sezení oproti sezení prvnímu. </w:t>
      </w:r>
      <w:r>
        <w:t>U proměnných arousal a přijetí významné rozdíly zaznamenány nebyly, p&gt;0,05.</w:t>
      </w:r>
    </w:p>
    <w:p w14:paraId="6DCE0963" w14:textId="77777777" w:rsidR="00482346" w:rsidRDefault="00A12374" w:rsidP="00A12374">
      <w:pPr>
        <w:pStyle w:val="Dalodstavce"/>
      </w:pPr>
      <w:r w:rsidRPr="00A16351">
        <w:t>Proměnné skupina</w:t>
      </w:r>
      <w:r>
        <w:t xml:space="preserve">, </w:t>
      </w:r>
      <w:r w:rsidRPr="00A16351">
        <w:t xml:space="preserve">měření </w:t>
      </w:r>
      <w:r>
        <w:t xml:space="preserve">a sezení </w:t>
      </w:r>
      <w:r w:rsidRPr="00A16351">
        <w:t>spolu</w:t>
      </w:r>
      <w:r w:rsidR="0090185A">
        <w:t xml:space="preserve"> významně</w:t>
      </w:r>
      <w:r w:rsidRPr="00A16351">
        <w:t xml:space="preserve"> neinteragují ani u jedné závislé proměnné</w:t>
      </w:r>
      <w:r>
        <w:t xml:space="preserve">, </w:t>
      </w:r>
      <w:r w:rsidRPr="00A16351">
        <w:t>p</w:t>
      </w:r>
      <w:r>
        <w:t>&gt;</w:t>
      </w:r>
      <w:r w:rsidRPr="00A16351">
        <w:t>0,</w:t>
      </w:r>
      <w:r>
        <w:t>05</w:t>
      </w:r>
      <w:r w:rsidRPr="00A16351">
        <w:t xml:space="preserve">. </w:t>
      </w:r>
    </w:p>
    <w:p w14:paraId="68E27D92" w14:textId="461F5439" w:rsidR="00D771D7" w:rsidRPr="00A16351" w:rsidRDefault="00D271C2" w:rsidP="00A12374">
      <w:pPr>
        <w:pStyle w:val="Dalodstavce"/>
      </w:pPr>
      <w:r>
        <w:t>Dle výše uvedených výsledků nebyla hypotéza H</w:t>
      </w:r>
      <w:r w:rsidRPr="00D271C2">
        <w:rPr>
          <w:vertAlign w:val="subscript"/>
        </w:rPr>
        <w:t>6</w:t>
      </w:r>
      <w:r>
        <w:t xml:space="preserve"> o předpokládaném vlivu praxe všímavosti na zvýšení valence, snížení arousalu a zvýšení přijetí u meditační skupiny </w:t>
      </w:r>
      <w:r w:rsidR="00E66F4B">
        <w:t xml:space="preserve">výsledky </w:t>
      </w:r>
      <w:r>
        <w:t>podpořena.</w:t>
      </w:r>
      <w:r w:rsidR="003D266E">
        <w:t xml:space="preserve"> </w:t>
      </w:r>
    </w:p>
    <w:p w14:paraId="40CF57E0" w14:textId="77777777" w:rsidR="00093E57" w:rsidRPr="00093E57" w:rsidRDefault="00093E57" w:rsidP="00093E57">
      <w:pPr>
        <w:pStyle w:val="Dalodstavce"/>
      </w:pPr>
    </w:p>
    <w:p w14:paraId="3B1C559D" w14:textId="608A1D65" w:rsidR="00684EBA" w:rsidRPr="00FA4E07" w:rsidRDefault="00684EBA" w:rsidP="00FA4E07">
      <w:pPr>
        <w:rPr>
          <w:rFonts w:ascii="Cambria" w:hAnsi="Cambria"/>
        </w:rPr>
      </w:pPr>
    </w:p>
    <w:p w14:paraId="6DF85D40" w14:textId="3602FE43" w:rsidR="00684EBA" w:rsidRPr="007C43E9" w:rsidRDefault="00684EBA" w:rsidP="00684EBA">
      <w:pPr>
        <w:pStyle w:val="Dalodstavce"/>
        <w:ind w:firstLine="0"/>
        <w:rPr>
          <w:i/>
          <w:iCs/>
        </w:rPr>
      </w:pPr>
      <w:r w:rsidRPr="007C43E9">
        <w:rPr>
          <w:i/>
          <w:iCs/>
        </w:rPr>
        <w:t>Tabulka č. 1</w:t>
      </w:r>
      <w:r>
        <w:rPr>
          <w:i/>
          <w:iCs/>
        </w:rPr>
        <w:t>2</w:t>
      </w:r>
    </w:p>
    <w:p w14:paraId="5ED5CC54" w14:textId="18626359" w:rsidR="00E66F4B" w:rsidRPr="002F4007" w:rsidRDefault="00E66F4B" w:rsidP="00E66F4B">
      <w:pPr>
        <w:pStyle w:val="Dalodstavce"/>
        <w:ind w:firstLine="0"/>
        <w:rPr>
          <w:i/>
          <w:iCs/>
        </w:rPr>
      </w:pPr>
      <w:r w:rsidRPr="002F4007">
        <w:rPr>
          <w:i/>
          <w:iCs/>
        </w:rPr>
        <w:t>Popisné statistiky</w:t>
      </w:r>
      <w:r>
        <w:rPr>
          <w:i/>
          <w:iCs/>
        </w:rPr>
        <w:t xml:space="preserve"> pro jednotlivé skupiny, měření (před sezením a odpoledne) a sezení (první vs. </w:t>
      </w:r>
      <w:r w:rsidR="00FA4E07">
        <w:rPr>
          <w:i/>
          <w:iCs/>
        </w:rPr>
        <w:t>poslední) u</w:t>
      </w:r>
      <w:r>
        <w:rPr>
          <w:i/>
          <w:iCs/>
        </w:rPr>
        <w:t xml:space="preserve"> proměnných valence, arousal a přijetí</w:t>
      </w:r>
    </w:p>
    <w:p w14:paraId="4EDC754C" w14:textId="3400B268" w:rsidR="00E83B01" w:rsidRDefault="00E83B01" w:rsidP="00E83B01">
      <w:pPr>
        <w:pStyle w:val="Dalodstavce"/>
        <w:ind w:firstLine="0"/>
      </w:pPr>
    </w:p>
    <w:tbl>
      <w:tblPr>
        <w:tblpPr w:leftFromText="141" w:rightFromText="141" w:vertAnchor="text" w:tblpXSpec="center" w:tblpY="1"/>
        <w:tblOverlap w:val="never"/>
        <w:tblW w:w="10440" w:type="dxa"/>
        <w:jc w:val="center"/>
        <w:tblCellMar>
          <w:left w:w="70" w:type="dxa"/>
          <w:right w:w="70" w:type="dxa"/>
        </w:tblCellMar>
        <w:tblLook w:val="04A0" w:firstRow="1" w:lastRow="0" w:firstColumn="1" w:lastColumn="0" w:noHBand="0" w:noVBand="1"/>
      </w:tblPr>
      <w:tblGrid>
        <w:gridCol w:w="2040"/>
        <w:gridCol w:w="700"/>
        <w:gridCol w:w="700"/>
        <w:gridCol w:w="700"/>
        <w:gridCol w:w="700"/>
        <w:gridCol w:w="700"/>
        <w:gridCol w:w="700"/>
        <w:gridCol w:w="700"/>
        <w:gridCol w:w="700"/>
        <w:gridCol w:w="700"/>
        <w:gridCol w:w="700"/>
        <w:gridCol w:w="700"/>
        <w:gridCol w:w="700"/>
      </w:tblGrid>
      <w:tr w:rsidR="00E83B01" w:rsidRPr="00E83B01" w14:paraId="418796A6" w14:textId="77777777" w:rsidTr="00E83B01">
        <w:trPr>
          <w:trHeight w:val="380"/>
          <w:jc w:val="center"/>
        </w:trPr>
        <w:tc>
          <w:tcPr>
            <w:tcW w:w="2040" w:type="dxa"/>
            <w:tcBorders>
              <w:top w:val="nil"/>
              <w:left w:val="nil"/>
              <w:bottom w:val="nil"/>
              <w:right w:val="nil"/>
            </w:tcBorders>
            <w:shd w:val="clear" w:color="auto" w:fill="auto"/>
            <w:vAlign w:val="center"/>
            <w:hideMark/>
          </w:tcPr>
          <w:p w14:paraId="02712F23" w14:textId="77777777" w:rsidR="00E83B01" w:rsidRPr="00E83B01" w:rsidRDefault="00E83B01" w:rsidP="00E83B01"/>
        </w:tc>
        <w:tc>
          <w:tcPr>
            <w:tcW w:w="2800" w:type="dxa"/>
            <w:gridSpan w:val="4"/>
            <w:tcBorders>
              <w:top w:val="nil"/>
              <w:left w:val="nil"/>
              <w:bottom w:val="single" w:sz="4" w:space="0" w:color="auto"/>
              <w:right w:val="nil"/>
            </w:tcBorders>
            <w:shd w:val="clear" w:color="auto" w:fill="auto"/>
            <w:vAlign w:val="center"/>
            <w:hideMark/>
          </w:tcPr>
          <w:p w14:paraId="4B29FF92" w14:textId="77777777" w:rsidR="00E83B01" w:rsidRP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Medita</w:t>
            </w:r>
            <w:r w:rsidRPr="00E83B01">
              <w:rPr>
                <w:rFonts w:ascii="Cambria" w:hAnsi="Cambria" w:cs="Cambria"/>
                <w:b/>
                <w:bCs/>
                <w:color w:val="000000"/>
              </w:rPr>
              <w:t>č</w:t>
            </w:r>
            <w:r w:rsidRPr="00E83B01">
              <w:rPr>
                <w:rFonts w:ascii="KufiStandardGK Regular" w:hAnsi="KufiStandardGK Regular" w:cs="Calibri"/>
                <w:b/>
                <w:bCs/>
                <w:color w:val="000000"/>
              </w:rPr>
              <w:t>n</w:t>
            </w:r>
            <w:r w:rsidRPr="00E83B01">
              <w:rPr>
                <w:rFonts w:ascii="Cambria" w:hAnsi="Cambria" w:cs="Cambria"/>
                <w:b/>
                <w:bCs/>
                <w:color w:val="000000"/>
              </w:rPr>
              <w:t>í</w:t>
            </w:r>
            <w:r w:rsidRPr="00E83B01">
              <w:rPr>
                <w:rFonts w:ascii="KufiStandardGK Regular" w:hAnsi="KufiStandardGK Regular" w:cs="Calibri"/>
                <w:b/>
                <w:bCs/>
                <w:color w:val="000000"/>
              </w:rPr>
              <w:t xml:space="preserve"> (N = 46)</w:t>
            </w:r>
          </w:p>
        </w:tc>
        <w:tc>
          <w:tcPr>
            <w:tcW w:w="2800" w:type="dxa"/>
            <w:gridSpan w:val="4"/>
            <w:tcBorders>
              <w:top w:val="nil"/>
              <w:left w:val="nil"/>
              <w:bottom w:val="single" w:sz="4" w:space="0" w:color="auto"/>
              <w:right w:val="nil"/>
            </w:tcBorders>
            <w:shd w:val="clear" w:color="auto" w:fill="auto"/>
            <w:vAlign w:val="center"/>
            <w:hideMark/>
          </w:tcPr>
          <w:p w14:paraId="253E642D" w14:textId="77777777" w:rsidR="00E83B01" w:rsidRP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P</w:t>
            </w:r>
            <w:r w:rsidRPr="00E83B01">
              <w:rPr>
                <w:rFonts w:ascii="Cambria" w:hAnsi="Cambria" w:cs="Cambria"/>
                <w:b/>
                <w:bCs/>
                <w:color w:val="000000"/>
              </w:rPr>
              <w:t>ří</w:t>
            </w:r>
            <w:r w:rsidRPr="00E83B01">
              <w:rPr>
                <w:rFonts w:ascii="KufiStandardGK Regular" w:hAnsi="KufiStandardGK Regular" w:cs="Calibri"/>
                <w:b/>
                <w:bCs/>
                <w:color w:val="000000"/>
              </w:rPr>
              <w:t>b</w:t>
            </w:r>
            <w:r w:rsidRPr="00E83B01">
              <w:rPr>
                <w:rFonts w:ascii="Cambria" w:hAnsi="Cambria" w:cs="Cambria"/>
                <w:b/>
                <w:bCs/>
                <w:color w:val="000000"/>
              </w:rPr>
              <w:t>ě</w:t>
            </w:r>
            <w:r w:rsidRPr="00E83B01">
              <w:rPr>
                <w:rFonts w:ascii="KufiStandardGK Regular" w:hAnsi="KufiStandardGK Regular" w:cs="Calibri"/>
                <w:b/>
                <w:bCs/>
                <w:color w:val="000000"/>
              </w:rPr>
              <w:t>hov</w:t>
            </w:r>
            <w:r w:rsidRPr="00E83B01">
              <w:rPr>
                <w:rFonts w:ascii="Cambria" w:hAnsi="Cambria" w:cs="Cambria"/>
                <w:b/>
                <w:bCs/>
                <w:color w:val="000000"/>
              </w:rPr>
              <w:t>á</w:t>
            </w:r>
            <w:r w:rsidRPr="00E83B01">
              <w:rPr>
                <w:rFonts w:ascii="KufiStandardGK Regular" w:hAnsi="KufiStandardGK Regular" w:cs="Calibri"/>
                <w:b/>
                <w:bCs/>
                <w:color w:val="000000"/>
              </w:rPr>
              <w:t xml:space="preserve"> (N = 29)</w:t>
            </w:r>
          </w:p>
        </w:tc>
        <w:tc>
          <w:tcPr>
            <w:tcW w:w="2800" w:type="dxa"/>
            <w:gridSpan w:val="4"/>
            <w:tcBorders>
              <w:top w:val="nil"/>
              <w:left w:val="nil"/>
              <w:bottom w:val="single" w:sz="4" w:space="0" w:color="auto"/>
              <w:right w:val="nil"/>
            </w:tcBorders>
            <w:shd w:val="clear" w:color="auto" w:fill="auto"/>
            <w:vAlign w:val="center"/>
            <w:hideMark/>
          </w:tcPr>
          <w:p w14:paraId="6595DE8C" w14:textId="77777777" w:rsidR="00E83B01" w:rsidRP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Kontroln</w:t>
            </w:r>
            <w:r w:rsidRPr="00E83B01">
              <w:rPr>
                <w:rFonts w:ascii="Cambria" w:hAnsi="Cambria" w:cs="Cambria"/>
                <w:b/>
                <w:bCs/>
                <w:color w:val="000000"/>
              </w:rPr>
              <w:t>í</w:t>
            </w:r>
            <w:r w:rsidRPr="00E83B01">
              <w:rPr>
                <w:rFonts w:ascii="KufiStandardGK Regular" w:hAnsi="KufiStandardGK Regular" w:cs="Calibri"/>
                <w:b/>
                <w:bCs/>
                <w:color w:val="000000"/>
              </w:rPr>
              <w:t xml:space="preserve"> (N = 23)</w:t>
            </w:r>
          </w:p>
        </w:tc>
      </w:tr>
      <w:tr w:rsidR="00E83B01" w:rsidRPr="00E83B01" w14:paraId="485BC997" w14:textId="77777777" w:rsidTr="00E83B01">
        <w:trPr>
          <w:trHeight w:val="380"/>
          <w:jc w:val="center"/>
        </w:trPr>
        <w:tc>
          <w:tcPr>
            <w:tcW w:w="2040" w:type="dxa"/>
            <w:tcBorders>
              <w:top w:val="nil"/>
              <w:left w:val="nil"/>
              <w:bottom w:val="single" w:sz="4" w:space="0" w:color="auto"/>
              <w:right w:val="nil"/>
            </w:tcBorders>
            <w:shd w:val="clear" w:color="auto" w:fill="auto"/>
            <w:vAlign w:val="center"/>
            <w:hideMark/>
          </w:tcPr>
          <w:p w14:paraId="09AB2677" w14:textId="77777777" w:rsidR="00E83B01" w:rsidRP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 </w:t>
            </w:r>
          </w:p>
        </w:tc>
        <w:tc>
          <w:tcPr>
            <w:tcW w:w="1400" w:type="dxa"/>
            <w:gridSpan w:val="2"/>
            <w:tcBorders>
              <w:top w:val="nil"/>
              <w:left w:val="nil"/>
              <w:bottom w:val="single" w:sz="4" w:space="0" w:color="auto"/>
              <w:right w:val="nil"/>
            </w:tcBorders>
            <w:shd w:val="clear" w:color="auto" w:fill="auto"/>
            <w:vAlign w:val="center"/>
            <w:hideMark/>
          </w:tcPr>
          <w:p w14:paraId="638606EA" w14:textId="77777777" w:rsid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P</w:t>
            </w:r>
            <w:r w:rsidRPr="00E83B01">
              <w:rPr>
                <w:rFonts w:ascii="Cambria" w:hAnsi="Cambria" w:cs="Cambria"/>
                <w:b/>
                <w:bCs/>
                <w:color w:val="000000"/>
              </w:rPr>
              <w:t>ř</w:t>
            </w:r>
            <w:r w:rsidRPr="00E83B01">
              <w:rPr>
                <w:rFonts w:ascii="KufiStandardGK Regular" w:hAnsi="KufiStandardGK Regular" w:cs="Calibri"/>
                <w:b/>
                <w:bCs/>
                <w:color w:val="000000"/>
              </w:rPr>
              <w:t xml:space="preserve">ed </w:t>
            </w:r>
          </w:p>
          <w:p w14:paraId="05EF53A3" w14:textId="7374D115" w:rsidR="00E83B01" w:rsidRP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sezen</w:t>
            </w:r>
            <w:r w:rsidRPr="00E83B01">
              <w:rPr>
                <w:rFonts w:ascii="Cambria" w:hAnsi="Cambria" w:cs="Cambria"/>
                <w:b/>
                <w:bCs/>
                <w:color w:val="000000"/>
              </w:rPr>
              <w:t>í</w:t>
            </w:r>
            <w:r w:rsidRPr="00E83B01">
              <w:rPr>
                <w:rFonts w:ascii="KufiStandardGK Regular" w:hAnsi="KufiStandardGK Regular" w:cs="Calibri"/>
                <w:b/>
                <w:bCs/>
                <w:color w:val="000000"/>
              </w:rPr>
              <w:t>m</w:t>
            </w:r>
          </w:p>
        </w:tc>
        <w:tc>
          <w:tcPr>
            <w:tcW w:w="1400" w:type="dxa"/>
            <w:gridSpan w:val="2"/>
            <w:tcBorders>
              <w:top w:val="nil"/>
              <w:left w:val="nil"/>
              <w:bottom w:val="single" w:sz="4" w:space="0" w:color="auto"/>
              <w:right w:val="nil"/>
            </w:tcBorders>
            <w:shd w:val="clear" w:color="auto" w:fill="auto"/>
            <w:vAlign w:val="center"/>
            <w:hideMark/>
          </w:tcPr>
          <w:p w14:paraId="496854BA" w14:textId="77777777" w:rsidR="00E83B01" w:rsidRP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Odpoledne</w:t>
            </w:r>
          </w:p>
        </w:tc>
        <w:tc>
          <w:tcPr>
            <w:tcW w:w="1400" w:type="dxa"/>
            <w:gridSpan w:val="2"/>
            <w:tcBorders>
              <w:top w:val="nil"/>
              <w:left w:val="nil"/>
              <w:bottom w:val="single" w:sz="4" w:space="0" w:color="auto"/>
              <w:right w:val="nil"/>
            </w:tcBorders>
            <w:shd w:val="clear" w:color="auto" w:fill="auto"/>
            <w:vAlign w:val="center"/>
            <w:hideMark/>
          </w:tcPr>
          <w:p w14:paraId="65FD9690" w14:textId="77777777" w:rsid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P</w:t>
            </w:r>
            <w:r w:rsidRPr="00E83B01">
              <w:rPr>
                <w:rFonts w:ascii="Cambria" w:hAnsi="Cambria" w:cs="Cambria"/>
                <w:b/>
                <w:bCs/>
                <w:color w:val="000000"/>
              </w:rPr>
              <w:t>ř</w:t>
            </w:r>
            <w:r w:rsidRPr="00E83B01">
              <w:rPr>
                <w:rFonts w:ascii="KufiStandardGK Regular" w:hAnsi="KufiStandardGK Regular" w:cs="Calibri"/>
                <w:b/>
                <w:bCs/>
                <w:color w:val="000000"/>
              </w:rPr>
              <w:t xml:space="preserve">ed </w:t>
            </w:r>
          </w:p>
          <w:p w14:paraId="42874C78" w14:textId="60924212" w:rsidR="00E83B01" w:rsidRP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sezen</w:t>
            </w:r>
            <w:r w:rsidRPr="00E83B01">
              <w:rPr>
                <w:rFonts w:ascii="Cambria" w:hAnsi="Cambria" w:cs="Cambria"/>
                <w:b/>
                <w:bCs/>
                <w:color w:val="000000"/>
              </w:rPr>
              <w:t>í</w:t>
            </w:r>
            <w:r w:rsidRPr="00E83B01">
              <w:rPr>
                <w:rFonts w:ascii="KufiStandardGK Regular" w:hAnsi="KufiStandardGK Regular" w:cs="Calibri"/>
                <w:b/>
                <w:bCs/>
                <w:color w:val="000000"/>
              </w:rPr>
              <w:t>m</w:t>
            </w:r>
          </w:p>
        </w:tc>
        <w:tc>
          <w:tcPr>
            <w:tcW w:w="1400" w:type="dxa"/>
            <w:gridSpan w:val="2"/>
            <w:tcBorders>
              <w:top w:val="nil"/>
              <w:left w:val="nil"/>
              <w:bottom w:val="single" w:sz="4" w:space="0" w:color="auto"/>
              <w:right w:val="nil"/>
            </w:tcBorders>
            <w:shd w:val="clear" w:color="auto" w:fill="auto"/>
            <w:vAlign w:val="center"/>
            <w:hideMark/>
          </w:tcPr>
          <w:p w14:paraId="5B8D7CD2" w14:textId="77777777" w:rsidR="00E83B01" w:rsidRP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Odpoledne</w:t>
            </w:r>
          </w:p>
        </w:tc>
        <w:tc>
          <w:tcPr>
            <w:tcW w:w="1400" w:type="dxa"/>
            <w:gridSpan w:val="2"/>
            <w:tcBorders>
              <w:top w:val="nil"/>
              <w:left w:val="nil"/>
              <w:bottom w:val="single" w:sz="4" w:space="0" w:color="auto"/>
              <w:right w:val="nil"/>
            </w:tcBorders>
            <w:shd w:val="clear" w:color="auto" w:fill="auto"/>
            <w:vAlign w:val="center"/>
            <w:hideMark/>
          </w:tcPr>
          <w:p w14:paraId="14ADF8F4" w14:textId="77777777" w:rsid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P</w:t>
            </w:r>
            <w:r w:rsidRPr="00E83B01">
              <w:rPr>
                <w:rFonts w:ascii="Cambria" w:hAnsi="Cambria" w:cs="Cambria"/>
                <w:b/>
                <w:bCs/>
                <w:color w:val="000000"/>
              </w:rPr>
              <w:t>ř</w:t>
            </w:r>
            <w:r w:rsidRPr="00E83B01">
              <w:rPr>
                <w:rFonts w:ascii="KufiStandardGK Regular" w:hAnsi="KufiStandardGK Regular" w:cs="Calibri"/>
                <w:b/>
                <w:bCs/>
                <w:color w:val="000000"/>
              </w:rPr>
              <w:t xml:space="preserve">ed </w:t>
            </w:r>
          </w:p>
          <w:p w14:paraId="5DFA6D56" w14:textId="04F70CAD" w:rsidR="00E83B01" w:rsidRP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sezen</w:t>
            </w:r>
            <w:r w:rsidRPr="00E83B01">
              <w:rPr>
                <w:rFonts w:ascii="Cambria" w:hAnsi="Cambria" w:cs="Cambria"/>
                <w:b/>
                <w:bCs/>
                <w:color w:val="000000"/>
              </w:rPr>
              <w:t>í</w:t>
            </w:r>
            <w:r w:rsidRPr="00E83B01">
              <w:rPr>
                <w:rFonts w:ascii="KufiStandardGK Regular" w:hAnsi="KufiStandardGK Regular" w:cs="Calibri"/>
                <w:b/>
                <w:bCs/>
                <w:color w:val="000000"/>
              </w:rPr>
              <w:t>m</w:t>
            </w:r>
          </w:p>
        </w:tc>
        <w:tc>
          <w:tcPr>
            <w:tcW w:w="1400" w:type="dxa"/>
            <w:gridSpan w:val="2"/>
            <w:tcBorders>
              <w:top w:val="nil"/>
              <w:left w:val="nil"/>
              <w:bottom w:val="single" w:sz="4" w:space="0" w:color="auto"/>
              <w:right w:val="nil"/>
            </w:tcBorders>
            <w:shd w:val="clear" w:color="auto" w:fill="auto"/>
            <w:vAlign w:val="center"/>
            <w:hideMark/>
          </w:tcPr>
          <w:p w14:paraId="6B416F68" w14:textId="77777777" w:rsidR="00E83B01" w:rsidRP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Odpoledne</w:t>
            </w:r>
          </w:p>
        </w:tc>
      </w:tr>
      <w:tr w:rsidR="00E83B01" w:rsidRPr="00E83B01" w14:paraId="22B6D623" w14:textId="77777777" w:rsidTr="00E83B01">
        <w:trPr>
          <w:trHeight w:val="400"/>
          <w:jc w:val="center"/>
        </w:trPr>
        <w:tc>
          <w:tcPr>
            <w:tcW w:w="2040" w:type="dxa"/>
            <w:tcBorders>
              <w:top w:val="nil"/>
              <w:left w:val="nil"/>
              <w:bottom w:val="single" w:sz="4" w:space="0" w:color="auto"/>
              <w:right w:val="nil"/>
            </w:tcBorders>
            <w:shd w:val="clear" w:color="auto" w:fill="auto"/>
            <w:vAlign w:val="center"/>
            <w:hideMark/>
          </w:tcPr>
          <w:p w14:paraId="04517369" w14:textId="77777777" w:rsidR="00E83B01" w:rsidRPr="00E83B01" w:rsidRDefault="00E83B01" w:rsidP="00E83B01">
            <w:pPr>
              <w:jc w:val="center"/>
              <w:rPr>
                <w:rFonts w:ascii="KufiStandardGK Regular" w:hAnsi="KufiStandardGK Regular" w:cs="Calibri"/>
                <w:b/>
                <w:bCs/>
                <w:color w:val="000000"/>
              </w:rPr>
            </w:pPr>
            <w:r w:rsidRPr="00E83B01">
              <w:rPr>
                <w:rFonts w:ascii="KufiStandardGK Regular" w:hAnsi="KufiStandardGK Regular" w:cs="Calibri"/>
                <w:b/>
                <w:bCs/>
                <w:color w:val="000000"/>
              </w:rPr>
              <w:t> </w:t>
            </w:r>
          </w:p>
        </w:tc>
        <w:tc>
          <w:tcPr>
            <w:tcW w:w="700" w:type="dxa"/>
            <w:tcBorders>
              <w:top w:val="nil"/>
              <w:left w:val="nil"/>
              <w:bottom w:val="single" w:sz="4" w:space="0" w:color="auto"/>
              <w:right w:val="nil"/>
            </w:tcBorders>
            <w:shd w:val="clear" w:color="auto" w:fill="auto"/>
            <w:vAlign w:val="center"/>
            <w:hideMark/>
          </w:tcPr>
          <w:p w14:paraId="43C5368C" w14:textId="77777777" w:rsidR="00E83B01" w:rsidRPr="00E83B01" w:rsidRDefault="00E83B01" w:rsidP="00E83B01">
            <w:pPr>
              <w:jc w:val="center"/>
              <w:rPr>
                <w:rFonts w:ascii="KufiStandardGK Regular" w:hAnsi="KufiStandardGK Regular" w:cs="Calibri"/>
                <w:b/>
                <w:bCs/>
                <w:i/>
                <w:iCs/>
                <w:color w:val="000000"/>
              </w:rPr>
            </w:pPr>
            <w:r w:rsidRPr="00E83B01">
              <w:rPr>
                <w:rFonts w:ascii="KufiStandardGK Regular" w:hAnsi="KufiStandardGK Regular" w:cs="Calibri"/>
                <w:b/>
                <w:bCs/>
                <w:i/>
                <w:iCs/>
                <w:color w:val="000000"/>
              </w:rPr>
              <w:t>M</w:t>
            </w:r>
          </w:p>
        </w:tc>
        <w:tc>
          <w:tcPr>
            <w:tcW w:w="700" w:type="dxa"/>
            <w:tcBorders>
              <w:top w:val="nil"/>
              <w:left w:val="nil"/>
              <w:bottom w:val="single" w:sz="4" w:space="0" w:color="auto"/>
              <w:right w:val="nil"/>
            </w:tcBorders>
            <w:shd w:val="clear" w:color="auto" w:fill="auto"/>
            <w:vAlign w:val="center"/>
            <w:hideMark/>
          </w:tcPr>
          <w:p w14:paraId="7FCA638F" w14:textId="77777777" w:rsidR="00E83B01" w:rsidRPr="00E83B01" w:rsidRDefault="00E83B01" w:rsidP="00E83B01">
            <w:pPr>
              <w:jc w:val="center"/>
              <w:rPr>
                <w:rFonts w:ascii="KufiStandardGK Regular" w:hAnsi="KufiStandardGK Regular" w:cs="Calibri"/>
                <w:b/>
                <w:bCs/>
                <w:i/>
                <w:iCs/>
                <w:color w:val="000000"/>
              </w:rPr>
            </w:pPr>
            <w:r w:rsidRPr="00E83B01">
              <w:rPr>
                <w:rFonts w:ascii="KufiStandardGK Regular" w:hAnsi="KufiStandardGK Regular" w:cs="Calibri"/>
                <w:b/>
                <w:bCs/>
                <w:i/>
                <w:iCs/>
                <w:color w:val="000000"/>
              </w:rPr>
              <w:t>SD</w:t>
            </w:r>
          </w:p>
        </w:tc>
        <w:tc>
          <w:tcPr>
            <w:tcW w:w="700" w:type="dxa"/>
            <w:tcBorders>
              <w:top w:val="nil"/>
              <w:left w:val="nil"/>
              <w:bottom w:val="single" w:sz="4" w:space="0" w:color="auto"/>
              <w:right w:val="nil"/>
            </w:tcBorders>
            <w:shd w:val="clear" w:color="auto" w:fill="auto"/>
            <w:vAlign w:val="center"/>
            <w:hideMark/>
          </w:tcPr>
          <w:p w14:paraId="125A68D3" w14:textId="77777777" w:rsidR="00E83B01" w:rsidRPr="00E83B01" w:rsidRDefault="00E83B01" w:rsidP="00E83B01">
            <w:pPr>
              <w:jc w:val="center"/>
              <w:rPr>
                <w:rFonts w:ascii="KufiStandardGK Regular" w:hAnsi="KufiStandardGK Regular" w:cs="Calibri"/>
                <w:b/>
                <w:bCs/>
                <w:i/>
                <w:iCs/>
                <w:color w:val="000000"/>
              </w:rPr>
            </w:pPr>
            <w:r w:rsidRPr="00E83B01">
              <w:rPr>
                <w:rFonts w:ascii="KufiStandardGK Regular" w:hAnsi="KufiStandardGK Regular" w:cs="Calibri"/>
                <w:b/>
                <w:bCs/>
                <w:i/>
                <w:iCs/>
                <w:color w:val="000000"/>
              </w:rPr>
              <w:t>M</w:t>
            </w:r>
          </w:p>
        </w:tc>
        <w:tc>
          <w:tcPr>
            <w:tcW w:w="700" w:type="dxa"/>
            <w:tcBorders>
              <w:top w:val="nil"/>
              <w:left w:val="nil"/>
              <w:bottom w:val="single" w:sz="4" w:space="0" w:color="auto"/>
              <w:right w:val="nil"/>
            </w:tcBorders>
            <w:shd w:val="clear" w:color="auto" w:fill="auto"/>
            <w:vAlign w:val="center"/>
            <w:hideMark/>
          </w:tcPr>
          <w:p w14:paraId="31743481" w14:textId="77777777" w:rsidR="00E83B01" w:rsidRPr="00E83B01" w:rsidRDefault="00E83B01" w:rsidP="00E83B01">
            <w:pPr>
              <w:jc w:val="center"/>
              <w:rPr>
                <w:rFonts w:ascii="KufiStandardGK Regular" w:hAnsi="KufiStandardGK Regular" w:cs="Calibri"/>
                <w:b/>
                <w:bCs/>
                <w:i/>
                <w:iCs/>
                <w:color w:val="000000"/>
              </w:rPr>
            </w:pPr>
            <w:r w:rsidRPr="00E83B01">
              <w:rPr>
                <w:rFonts w:ascii="KufiStandardGK Regular" w:hAnsi="KufiStandardGK Regular" w:cs="Calibri"/>
                <w:b/>
                <w:bCs/>
                <w:i/>
                <w:iCs/>
                <w:color w:val="000000"/>
              </w:rPr>
              <w:t>SD</w:t>
            </w:r>
          </w:p>
        </w:tc>
        <w:tc>
          <w:tcPr>
            <w:tcW w:w="700" w:type="dxa"/>
            <w:tcBorders>
              <w:top w:val="nil"/>
              <w:left w:val="nil"/>
              <w:bottom w:val="single" w:sz="4" w:space="0" w:color="auto"/>
              <w:right w:val="nil"/>
            </w:tcBorders>
            <w:shd w:val="clear" w:color="auto" w:fill="auto"/>
            <w:vAlign w:val="center"/>
            <w:hideMark/>
          </w:tcPr>
          <w:p w14:paraId="520F0823" w14:textId="77777777" w:rsidR="00E83B01" w:rsidRPr="00E83B01" w:rsidRDefault="00E83B01" w:rsidP="00E83B01">
            <w:pPr>
              <w:jc w:val="center"/>
              <w:rPr>
                <w:rFonts w:ascii="KufiStandardGK Regular" w:hAnsi="KufiStandardGK Regular" w:cs="Calibri"/>
                <w:b/>
                <w:bCs/>
                <w:i/>
                <w:iCs/>
                <w:color w:val="000000"/>
              </w:rPr>
            </w:pPr>
            <w:r w:rsidRPr="00E83B01">
              <w:rPr>
                <w:rFonts w:ascii="KufiStandardGK Regular" w:hAnsi="KufiStandardGK Regular" w:cs="Calibri"/>
                <w:b/>
                <w:bCs/>
                <w:i/>
                <w:iCs/>
                <w:color w:val="000000"/>
              </w:rPr>
              <w:t>M</w:t>
            </w:r>
          </w:p>
        </w:tc>
        <w:tc>
          <w:tcPr>
            <w:tcW w:w="700" w:type="dxa"/>
            <w:tcBorders>
              <w:top w:val="nil"/>
              <w:left w:val="nil"/>
              <w:bottom w:val="single" w:sz="4" w:space="0" w:color="auto"/>
              <w:right w:val="nil"/>
            </w:tcBorders>
            <w:shd w:val="clear" w:color="auto" w:fill="auto"/>
            <w:vAlign w:val="center"/>
            <w:hideMark/>
          </w:tcPr>
          <w:p w14:paraId="25B8074D" w14:textId="77777777" w:rsidR="00E83B01" w:rsidRPr="00E83B01" w:rsidRDefault="00E83B01" w:rsidP="00E83B01">
            <w:pPr>
              <w:jc w:val="center"/>
              <w:rPr>
                <w:rFonts w:ascii="KufiStandardGK Regular" w:hAnsi="KufiStandardGK Regular" w:cs="Calibri"/>
                <w:b/>
                <w:bCs/>
                <w:i/>
                <w:iCs/>
                <w:color w:val="000000"/>
              </w:rPr>
            </w:pPr>
            <w:r w:rsidRPr="00E83B01">
              <w:rPr>
                <w:rFonts w:ascii="KufiStandardGK Regular" w:hAnsi="KufiStandardGK Regular" w:cs="Calibri"/>
                <w:b/>
                <w:bCs/>
                <w:i/>
                <w:iCs/>
                <w:color w:val="000000"/>
              </w:rPr>
              <w:t>SD</w:t>
            </w:r>
          </w:p>
        </w:tc>
        <w:tc>
          <w:tcPr>
            <w:tcW w:w="700" w:type="dxa"/>
            <w:tcBorders>
              <w:top w:val="nil"/>
              <w:left w:val="nil"/>
              <w:bottom w:val="single" w:sz="4" w:space="0" w:color="auto"/>
              <w:right w:val="nil"/>
            </w:tcBorders>
            <w:shd w:val="clear" w:color="auto" w:fill="auto"/>
            <w:vAlign w:val="center"/>
            <w:hideMark/>
          </w:tcPr>
          <w:p w14:paraId="1FFCCD9F" w14:textId="77777777" w:rsidR="00E83B01" w:rsidRPr="00E83B01" w:rsidRDefault="00E83B01" w:rsidP="00E83B01">
            <w:pPr>
              <w:jc w:val="center"/>
              <w:rPr>
                <w:rFonts w:ascii="KufiStandardGK Regular" w:hAnsi="KufiStandardGK Regular" w:cs="Calibri"/>
                <w:b/>
                <w:bCs/>
                <w:i/>
                <w:iCs/>
                <w:color w:val="000000"/>
              </w:rPr>
            </w:pPr>
            <w:r w:rsidRPr="00E83B01">
              <w:rPr>
                <w:rFonts w:ascii="KufiStandardGK Regular" w:hAnsi="KufiStandardGK Regular" w:cs="Calibri"/>
                <w:b/>
                <w:bCs/>
                <w:i/>
                <w:iCs/>
                <w:color w:val="000000"/>
              </w:rPr>
              <w:t>M</w:t>
            </w:r>
          </w:p>
        </w:tc>
        <w:tc>
          <w:tcPr>
            <w:tcW w:w="700" w:type="dxa"/>
            <w:tcBorders>
              <w:top w:val="nil"/>
              <w:left w:val="nil"/>
              <w:bottom w:val="single" w:sz="4" w:space="0" w:color="auto"/>
              <w:right w:val="nil"/>
            </w:tcBorders>
            <w:shd w:val="clear" w:color="auto" w:fill="auto"/>
            <w:vAlign w:val="center"/>
            <w:hideMark/>
          </w:tcPr>
          <w:p w14:paraId="40690C87" w14:textId="77777777" w:rsidR="00E83B01" w:rsidRPr="00E83B01" w:rsidRDefault="00E83B01" w:rsidP="00E83B01">
            <w:pPr>
              <w:jc w:val="center"/>
              <w:rPr>
                <w:rFonts w:ascii="KufiStandardGK Regular" w:hAnsi="KufiStandardGK Regular" w:cs="Calibri"/>
                <w:b/>
                <w:bCs/>
                <w:i/>
                <w:iCs/>
                <w:color w:val="000000"/>
              </w:rPr>
            </w:pPr>
            <w:r w:rsidRPr="00E83B01">
              <w:rPr>
                <w:rFonts w:ascii="KufiStandardGK Regular" w:hAnsi="KufiStandardGK Regular" w:cs="Calibri"/>
                <w:b/>
                <w:bCs/>
                <w:i/>
                <w:iCs/>
                <w:color w:val="000000"/>
              </w:rPr>
              <w:t>SD</w:t>
            </w:r>
          </w:p>
        </w:tc>
        <w:tc>
          <w:tcPr>
            <w:tcW w:w="700" w:type="dxa"/>
            <w:tcBorders>
              <w:top w:val="nil"/>
              <w:left w:val="nil"/>
              <w:bottom w:val="single" w:sz="4" w:space="0" w:color="auto"/>
              <w:right w:val="nil"/>
            </w:tcBorders>
            <w:shd w:val="clear" w:color="auto" w:fill="auto"/>
            <w:vAlign w:val="center"/>
            <w:hideMark/>
          </w:tcPr>
          <w:p w14:paraId="191260A0" w14:textId="77777777" w:rsidR="00E83B01" w:rsidRPr="00E83B01" w:rsidRDefault="00E83B01" w:rsidP="00E83B01">
            <w:pPr>
              <w:jc w:val="center"/>
              <w:rPr>
                <w:rFonts w:ascii="KufiStandardGK Regular" w:hAnsi="KufiStandardGK Regular" w:cs="Calibri"/>
                <w:b/>
                <w:bCs/>
                <w:i/>
                <w:iCs/>
                <w:color w:val="000000"/>
              </w:rPr>
            </w:pPr>
            <w:r w:rsidRPr="00E83B01">
              <w:rPr>
                <w:rFonts w:ascii="KufiStandardGK Regular" w:hAnsi="KufiStandardGK Regular" w:cs="Calibri"/>
                <w:b/>
                <w:bCs/>
                <w:i/>
                <w:iCs/>
                <w:color w:val="000000"/>
              </w:rPr>
              <w:t>M</w:t>
            </w:r>
          </w:p>
        </w:tc>
        <w:tc>
          <w:tcPr>
            <w:tcW w:w="700" w:type="dxa"/>
            <w:tcBorders>
              <w:top w:val="nil"/>
              <w:left w:val="nil"/>
              <w:bottom w:val="single" w:sz="4" w:space="0" w:color="auto"/>
              <w:right w:val="nil"/>
            </w:tcBorders>
            <w:shd w:val="clear" w:color="auto" w:fill="auto"/>
            <w:vAlign w:val="center"/>
            <w:hideMark/>
          </w:tcPr>
          <w:p w14:paraId="71119BD6" w14:textId="77777777" w:rsidR="00E83B01" w:rsidRPr="00E83B01" w:rsidRDefault="00E83B01" w:rsidP="00E83B01">
            <w:pPr>
              <w:jc w:val="center"/>
              <w:rPr>
                <w:rFonts w:ascii="KufiStandardGK Regular" w:hAnsi="KufiStandardGK Regular" w:cs="Calibri"/>
                <w:b/>
                <w:bCs/>
                <w:i/>
                <w:iCs/>
                <w:color w:val="000000"/>
              </w:rPr>
            </w:pPr>
            <w:r w:rsidRPr="00E83B01">
              <w:rPr>
                <w:rFonts w:ascii="KufiStandardGK Regular" w:hAnsi="KufiStandardGK Regular" w:cs="Calibri"/>
                <w:b/>
                <w:bCs/>
                <w:i/>
                <w:iCs/>
                <w:color w:val="000000"/>
              </w:rPr>
              <w:t>SD</w:t>
            </w:r>
          </w:p>
        </w:tc>
        <w:tc>
          <w:tcPr>
            <w:tcW w:w="700" w:type="dxa"/>
            <w:tcBorders>
              <w:top w:val="nil"/>
              <w:left w:val="nil"/>
              <w:bottom w:val="single" w:sz="4" w:space="0" w:color="auto"/>
              <w:right w:val="nil"/>
            </w:tcBorders>
            <w:shd w:val="clear" w:color="auto" w:fill="auto"/>
            <w:vAlign w:val="center"/>
            <w:hideMark/>
          </w:tcPr>
          <w:p w14:paraId="4B94460B" w14:textId="77777777" w:rsidR="00E83B01" w:rsidRPr="00E83B01" w:rsidRDefault="00E83B01" w:rsidP="00E83B01">
            <w:pPr>
              <w:jc w:val="center"/>
              <w:rPr>
                <w:rFonts w:ascii="KufiStandardGK Regular" w:hAnsi="KufiStandardGK Regular" w:cs="Calibri"/>
                <w:b/>
                <w:bCs/>
                <w:i/>
                <w:iCs/>
                <w:color w:val="000000"/>
              </w:rPr>
            </w:pPr>
            <w:r w:rsidRPr="00E83B01">
              <w:rPr>
                <w:rFonts w:ascii="KufiStandardGK Regular" w:hAnsi="KufiStandardGK Regular" w:cs="Calibri"/>
                <w:b/>
                <w:bCs/>
                <w:i/>
                <w:iCs/>
                <w:color w:val="000000"/>
              </w:rPr>
              <w:t>M</w:t>
            </w:r>
          </w:p>
        </w:tc>
        <w:tc>
          <w:tcPr>
            <w:tcW w:w="700" w:type="dxa"/>
            <w:tcBorders>
              <w:top w:val="nil"/>
              <w:left w:val="nil"/>
              <w:bottom w:val="single" w:sz="4" w:space="0" w:color="auto"/>
              <w:right w:val="nil"/>
            </w:tcBorders>
            <w:shd w:val="clear" w:color="auto" w:fill="auto"/>
            <w:vAlign w:val="center"/>
            <w:hideMark/>
          </w:tcPr>
          <w:p w14:paraId="12500404" w14:textId="77777777" w:rsidR="00E83B01" w:rsidRPr="00E83B01" w:rsidRDefault="00E83B01" w:rsidP="00E83B01">
            <w:pPr>
              <w:jc w:val="center"/>
              <w:rPr>
                <w:rFonts w:ascii="KufiStandardGK Regular" w:hAnsi="KufiStandardGK Regular" w:cs="Calibri"/>
                <w:b/>
                <w:bCs/>
                <w:i/>
                <w:iCs/>
                <w:color w:val="000000"/>
              </w:rPr>
            </w:pPr>
            <w:r w:rsidRPr="00E83B01">
              <w:rPr>
                <w:rFonts w:ascii="KufiStandardGK Regular" w:hAnsi="KufiStandardGK Regular" w:cs="Calibri"/>
                <w:b/>
                <w:bCs/>
                <w:i/>
                <w:iCs/>
                <w:color w:val="000000"/>
              </w:rPr>
              <w:t>SD</w:t>
            </w:r>
          </w:p>
        </w:tc>
      </w:tr>
      <w:tr w:rsidR="00E83B01" w:rsidRPr="00E83B01" w14:paraId="7FCF7F4B" w14:textId="77777777" w:rsidTr="00E83B01">
        <w:trPr>
          <w:trHeight w:val="400"/>
          <w:jc w:val="center"/>
        </w:trPr>
        <w:tc>
          <w:tcPr>
            <w:tcW w:w="2040" w:type="dxa"/>
            <w:tcBorders>
              <w:top w:val="nil"/>
              <w:left w:val="nil"/>
              <w:bottom w:val="nil"/>
              <w:right w:val="nil"/>
            </w:tcBorders>
            <w:shd w:val="clear" w:color="auto" w:fill="auto"/>
            <w:vAlign w:val="center"/>
            <w:hideMark/>
          </w:tcPr>
          <w:p w14:paraId="5B41B788" w14:textId="32FF0D75" w:rsidR="00E83B01" w:rsidRPr="00E83B01" w:rsidRDefault="00E83B01" w:rsidP="00E83B01">
            <w:pPr>
              <w:rPr>
                <w:rFonts w:ascii="KufiStandardGK Regular" w:hAnsi="KufiStandardGK Regular" w:cs="Calibri"/>
                <w:color w:val="000000"/>
              </w:rPr>
            </w:pPr>
            <w:r w:rsidRPr="00E83B01">
              <w:rPr>
                <w:rFonts w:ascii="KufiStandardGK Regular" w:hAnsi="KufiStandardGK Regular" w:cs="Calibri"/>
                <w:color w:val="000000"/>
              </w:rPr>
              <w:t xml:space="preserve">Valence </w:t>
            </w:r>
            <w:r w:rsidR="00B51F85">
              <w:rPr>
                <w:rFonts w:cs="Calibri"/>
                <w:color w:val="000000"/>
              </w:rPr>
              <w:t>Start</w:t>
            </w:r>
          </w:p>
        </w:tc>
        <w:tc>
          <w:tcPr>
            <w:tcW w:w="700" w:type="dxa"/>
            <w:tcBorders>
              <w:top w:val="nil"/>
              <w:left w:val="nil"/>
              <w:bottom w:val="nil"/>
              <w:right w:val="nil"/>
            </w:tcBorders>
            <w:shd w:val="clear" w:color="auto" w:fill="auto"/>
            <w:vAlign w:val="center"/>
            <w:hideMark/>
          </w:tcPr>
          <w:p w14:paraId="032ACCCD"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4,26</w:t>
            </w:r>
          </w:p>
        </w:tc>
        <w:tc>
          <w:tcPr>
            <w:tcW w:w="700" w:type="dxa"/>
            <w:tcBorders>
              <w:top w:val="nil"/>
              <w:left w:val="nil"/>
              <w:bottom w:val="nil"/>
              <w:right w:val="nil"/>
            </w:tcBorders>
            <w:shd w:val="clear" w:color="auto" w:fill="auto"/>
            <w:vAlign w:val="center"/>
            <w:hideMark/>
          </w:tcPr>
          <w:p w14:paraId="1BFF99A2"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2,32</w:t>
            </w:r>
          </w:p>
        </w:tc>
        <w:tc>
          <w:tcPr>
            <w:tcW w:w="700" w:type="dxa"/>
            <w:tcBorders>
              <w:top w:val="nil"/>
              <w:left w:val="nil"/>
              <w:bottom w:val="nil"/>
              <w:right w:val="nil"/>
            </w:tcBorders>
            <w:shd w:val="clear" w:color="auto" w:fill="auto"/>
            <w:vAlign w:val="center"/>
            <w:hideMark/>
          </w:tcPr>
          <w:p w14:paraId="37B5A86E"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4,74</w:t>
            </w:r>
          </w:p>
        </w:tc>
        <w:tc>
          <w:tcPr>
            <w:tcW w:w="700" w:type="dxa"/>
            <w:tcBorders>
              <w:top w:val="nil"/>
              <w:left w:val="nil"/>
              <w:bottom w:val="nil"/>
              <w:right w:val="nil"/>
            </w:tcBorders>
            <w:shd w:val="clear" w:color="auto" w:fill="auto"/>
            <w:vAlign w:val="center"/>
            <w:hideMark/>
          </w:tcPr>
          <w:p w14:paraId="4F0B66DE"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2,59</w:t>
            </w:r>
          </w:p>
        </w:tc>
        <w:tc>
          <w:tcPr>
            <w:tcW w:w="700" w:type="dxa"/>
            <w:tcBorders>
              <w:top w:val="nil"/>
              <w:left w:val="nil"/>
              <w:bottom w:val="nil"/>
              <w:right w:val="nil"/>
            </w:tcBorders>
            <w:shd w:val="clear" w:color="auto" w:fill="auto"/>
            <w:vAlign w:val="center"/>
            <w:hideMark/>
          </w:tcPr>
          <w:p w14:paraId="03762380"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5,00</w:t>
            </w:r>
          </w:p>
        </w:tc>
        <w:tc>
          <w:tcPr>
            <w:tcW w:w="700" w:type="dxa"/>
            <w:tcBorders>
              <w:top w:val="nil"/>
              <w:left w:val="nil"/>
              <w:bottom w:val="nil"/>
              <w:right w:val="nil"/>
            </w:tcBorders>
            <w:shd w:val="clear" w:color="auto" w:fill="auto"/>
            <w:vAlign w:val="center"/>
            <w:hideMark/>
          </w:tcPr>
          <w:p w14:paraId="663C9899"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2,24</w:t>
            </w:r>
          </w:p>
        </w:tc>
        <w:tc>
          <w:tcPr>
            <w:tcW w:w="700" w:type="dxa"/>
            <w:tcBorders>
              <w:top w:val="nil"/>
              <w:left w:val="nil"/>
              <w:bottom w:val="nil"/>
              <w:right w:val="nil"/>
            </w:tcBorders>
            <w:shd w:val="clear" w:color="auto" w:fill="auto"/>
            <w:vAlign w:val="center"/>
            <w:hideMark/>
          </w:tcPr>
          <w:p w14:paraId="3DB72124"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4,93</w:t>
            </w:r>
          </w:p>
        </w:tc>
        <w:tc>
          <w:tcPr>
            <w:tcW w:w="700" w:type="dxa"/>
            <w:tcBorders>
              <w:top w:val="nil"/>
              <w:left w:val="nil"/>
              <w:bottom w:val="nil"/>
              <w:right w:val="nil"/>
            </w:tcBorders>
            <w:shd w:val="clear" w:color="auto" w:fill="auto"/>
            <w:vAlign w:val="center"/>
            <w:hideMark/>
          </w:tcPr>
          <w:p w14:paraId="357F29B6"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2,58</w:t>
            </w:r>
          </w:p>
        </w:tc>
        <w:tc>
          <w:tcPr>
            <w:tcW w:w="700" w:type="dxa"/>
            <w:tcBorders>
              <w:top w:val="nil"/>
              <w:left w:val="nil"/>
              <w:bottom w:val="nil"/>
              <w:right w:val="nil"/>
            </w:tcBorders>
            <w:shd w:val="clear" w:color="auto" w:fill="auto"/>
            <w:vAlign w:val="center"/>
            <w:hideMark/>
          </w:tcPr>
          <w:p w14:paraId="6A6FF778"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3,34</w:t>
            </w:r>
          </w:p>
        </w:tc>
        <w:tc>
          <w:tcPr>
            <w:tcW w:w="700" w:type="dxa"/>
            <w:tcBorders>
              <w:top w:val="nil"/>
              <w:left w:val="nil"/>
              <w:bottom w:val="nil"/>
              <w:right w:val="nil"/>
            </w:tcBorders>
            <w:shd w:val="clear" w:color="auto" w:fill="auto"/>
            <w:vAlign w:val="center"/>
            <w:hideMark/>
          </w:tcPr>
          <w:p w14:paraId="647593F4"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2,09</w:t>
            </w:r>
          </w:p>
        </w:tc>
        <w:tc>
          <w:tcPr>
            <w:tcW w:w="700" w:type="dxa"/>
            <w:tcBorders>
              <w:top w:val="nil"/>
              <w:left w:val="nil"/>
              <w:bottom w:val="nil"/>
              <w:right w:val="nil"/>
            </w:tcBorders>
            <w:shd w:val="clear" w:color="auto" w:fill="auto"/>
            <w:vAlign w:val="center"/>
            <w:hideMark/>
          </w:tcPr>
          <w:p w14:paraId="0DB9DDEC"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4,39</w:t>
            </w:r>
          </w:p>
        </w:tc>
        <w:tc>
          <w:tcPr>
            <w:tcW w:w="700" w:type="dxa"/>
            <w:tcBorders>
              <w:top w:val="nil"/>
              <w:left w:val="nil"/>
              <w:bottom w:val="nil"/>
              <w:right w:val="nil"/>
            </w:tcBorders>
            <w:shd w:val="clear" w:color="auto" w:fill="auto"/>
            <w:vAlign w:val="center"/>
            <w:hideMark/>
          </w:tcPr>
          <w:p w14:paraId="2E8357E4"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2,15</w:t>
            </w:r>
          </w:p>
        </w:tc>
      </w:tr>
      <w:tr w:rsidR="00E83B01" w:rsidRPr="00E83B01" w14:paraId="3A0755FB" w14:textId="77777777" w:rsidTr="00E83B01">
        <w:trPr>
          <w:trHeight w:val="400"/>
          <w:jc w:val="center"/>
        </w:trPr>
        <w:tc>
          <w:tcPr>
            <w:tcW w:w="2040" w:type="dxa"/>
            <w:tcBorders>
              <w:top w:val="nil"/>
              <w:left w:val="nil"/>
              <w:bottom w:val="nil"/>
              <w:right w:val="nil"/>
            </w:tcBorders>
            <w:shd w:val="clear" w:color="auto" w:fill="auto"/>
            <w:vAlign w:val="center"/>
            <w:hideMark/>
          </w:tcPr>
          <w:p w14:paraId="56536CA9" w14:textId="098F7681" w:rsidR="00E83B01" w:rsidRPr="00E83B01" w:rsidRDefault="00E83B01" w:rsidP="00E83B01">
            <w:pPr>
              <w:rPr>
                <w:rFonts w:ascii="KufiStandardGK Regular" w:hAnsi="KufiStandardGK Regular" w:cs="Calibri"/>
                <w:color w:val="000000"/>
              </w:rPr>
            </w:pPr>
            <w:r w:rsidRPr="00E83B01">
              <w:rPr>
                <w:rFonts w:ascii="KufiStandardGK Regular" w:hAnsi="KufiStandardGK Regular" w:cs="Calibri"/>
                <w:color w:val="000000"/>
              </w:rPr>
              <w:t xml:space="preserve">Valence </w:t>
            </w:r>
            <w:r w:rsidR="00B51F85">
              <w:rPr>
                <w:rFonts w:cs="Calibri"/>
                <w:color w:val="000000"/>
              </w:rPr>
              <w:t>E</w:t>
            </w:r>
            <w:r w:rsidR="00B51F85">
              <w:rPr>
                <w:color w:val="000000"/>
              </w:rPr>
              <w:t>nd</w:t>
            </w:r>
          </w:p>
        </w:tc>
        <w:tc>
          <w:tcPr>
            <w:tcW w:w="700" w:type="dxa"/>
            <w:tcBorders>
              <w:top w:val="nil"/>
              <w:left w:val="nil"/>
              <w:bottom w:val="nil"/>
              <w:right w:val="nil"/>
            </w:tcBorders>
            <w:shd w:val="clear" w:color="auto" w:fill="auto"/>
            <w:vAlign w:val="center"/>
            <w:hideMark/>
          </w:tcPr>
          <w:p w14:paraId="597C7885"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4,85</w:t>
            </w:r>
          </w:p>
        </w:tc>
        <w:tc>
          <w:tcPr>
            <w:tcW w:w="700" w:type="dxa"/>
            <w:tcBorders>
              <w:top w:val="nil"/>
              <w:left w:val="nil"/>
              <w:bottom w:val="nil"/>
              <w:right w:val="nil"/>
            </w:tcBorders>
            <w:shd w:val="clear" w:color="auto" w:fill="auto"/>
            <w:vAlign w:val="center"/>
            <w:hideMark/>
          </w:tcPr>
          <w:p w14:paraId="17285A17"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2,78</w:t>
            </w:r>
          </w:p>
        </w:tc>
        <w:tc>
          <w:tcPr>
            <w:tcW w:w="700" w:type="dxa"/>
            <w:tcBorders>
              <w:top w:val="nil"/>
              <w:left w:val="nil"/>
              <w:bottom w:val="nil"/>
              <w:right w:val="nil"/>
            </w:tcBorders>
            <w:shd w:val="clear" w:color="auto" w:fill="auto"/>
            <w:vAlign w:val="center"/>
            <w:hideMark/>
          </w:tcPr>
          <w:p w14:paraId="0214DAAF"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5,24</w:t>
            </w:r>
          </w:p>
        </w:tc>
        <w:tc>
          <w:tcPr>
            <w:tcW w:w="700" w:type="dxa"/>
            <w:tcBorders>
              <w:top w:val="nil"/>
              <w:left w:val="nil"/>
              <w:bottom w:val="nil"/>
              <w:right w:val="nil"/>
            </w:tcBorders>
            <w:shd w:val="clear" w:color="auto" w:fill="auto"/>
            <w:vAlign w:val="center"/>
            <w:hideMark/>
          </w:tcPr>
          <w:p w14:paraId="75161322"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2,93</w:t>
            </w:r>
          </w:p>
        </w:tc>
        <w:tc>
          <w:tcPr>
            <w:tcW w:w="700" w:type="dxa"/>
            <w:tcBorders>
              <w:top w:val="nil"/>
              <w:left w:val="nil"/>
              <w:bottom w:val="nil"/>
              <w:right w:val="nil"/>
            </w:tcBorders>
            <w:shd w:val="clear" w:color="auto" w:fill="auto"/>
            <w:vAlign w:val="center"/>
            <w:hideMark/>
          </w:tcPr>
          <w:p w14:paraId="6AE8FBF5"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5,34</w:t>
            </w:r>
          </w:p>
        </w:tc>
        <w:tc>
          <w:tcPr>
            <w:tcW w:w="700" w:type="dxa"/>
            <w:tcBorders>
              <w:top w:val="nil"/>
              <w:left w:val="nil"/>
              <w:bottom w:val="nil"/>
              <w:right w:val="nil"/>
            </w:tcBorders>
            <w:shd w:val="clear" w:color="auto" w:fill="auto"/>
            <w:vAlign w:val="center"/>
            <w:hideMark/>
          </w:tcPr>
          <w:p w14:paraId="0716D979"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2,64</w:t>
            </w:r>
          </w:p>
        </w:tc>
        <w:tc>
          <w:tcPr>
            <w:tcW w:w="700" w:type="dxa"/>
            <w:tcBorders>
              <w:top w:val="nil"/>
              <w:left w:val="nil"/>
              <w:bottom w:val="nil"/>
              <w:right w:val="nil"/>
            </w:tcBorders>
            <w:shd w:val="clear" w:color="auto" w:fill="auto"/>
            <w:vAlign w:val="center"/>
            <w:hideMark/>
          </w:tcPr>
          <w:p w14:paraId="12A1A6FD"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5,76</w:t>
            </w:r>
          </w:p>
        </w:tc>
        <w:tc>
          <w:tcPr>
            <w:tcW w:w="700" w:type="dxa"/>
            <w:tcBorders>
              <w:top w:val="nil"/>
              <w:left w:val="nil"/>
              <w:bottom w:val="nil"/>
              <w:right w:val="nil"/>
            </w:tcBorders>
            <w:shd w:val="clear" w:color="auto" w:fill="auto"/>
            <w:vAlign w:val="center"/>
            <w:hideMark/>
          </w:tcPr>
          <w:p w14:paraId="5E8FFBF2"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2,76</w:t>
            </w:r>
          </w:p>
        </w:tc>
        <w:tc>
          <w:tcPr>
            <w:tcW w:w="700" w:type="dxa"/>
            <w:tcBorders>
              <w:top w:val="nil"/>
              <w:left w:val="nil"/>
              <w:bottom w:val="nil"/>
              <w:right w:val="nil"/>
            </w:tcBorders>
            <w:shd w:val="clear" w:color="auto" w:fill="auto"/>
            <w:vAlign w:val="center"/>
            <w:hideMark/>
          </w:tcPr>
          <w:p w14:paraId="54C14A0E"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3,83</w:t>
            </w:r>
          </w:p>
        </w:tc>
        <w:tc>
          <w:tcPr>
            <w:tcW w:w="700" w:type="dxa"/>
            <w:tcBorders>
              <w:top w:val="nil"/>
              <w:left w:val="nil"/>
              <w:bottom w:val="nil"/>
              <w:right w:val="nil"/>
            </w:tcBorders>
            <w:shd w:val="clear" w:color="auto" w:fill="auto"/>
            <w:vAlign w:val="center"/>
            <w:hideMark/>
          </w:tcPr>
          <w:p w14:paraId="1642DE72"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2,21</w:t>
            </w:r>
          </w:p>
        </w:tc>
        <w:tc>
          <w:tcPr>
            <w:tcW w:w="700" w:type="dxa"/>
            <w:tcBorders>
              <w:top w:val="nil"/>
              <w:left w:val="nil"/>
              <w:bottom w:val="nil"/>
              <w:right w:val="nil"/>
            </w:tcBorders>
            <w:shd w:val="clear" w:color="auto" w:fill="auto"/>
            <w:vAlign w:val="center"/>
            <w:hideMark/>
          </w:tcPr>
          <w:p w14:paraId="1E5C6959"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4,87</w:t>
            </w:r>
          </w:p>
        </w:tc>
        <w:tc>
          <w:tcPr>
            <w:tcW w:w="700" w:type="dxa"/>
            <w:tcBorders>
              <w:top w:val="nil"/>
              <w:left w:val="nil"/>
              <w:bottom w:val="nil"/>
              <w:right w:val="nil"/>
            </w:tcBorders>
            <w:shd w:val="clear" w:color="auto" w:fill="auto"/>
            <w:vAlign w:val="center"/>
            <w:hideMark/>
          </w:tcPr>
          <w:p w14:paraId="5A423C12"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2,24</w:t>
            </w:r>
          </w:p>
        </w:tc>
      </w:tr>
      <w:tr w:rsidR="00E83B01" w:rsidRPr="00E83B01" w14:paraId="7832808D" w14:textId="77777777" w:rsidTr="00E83B01">
        <w:trPr>
          <w:trHeight w:val="400"/>
          <w:jc w:val="center"/>
        </w:trPr>
        <w:tc>
          <w:tcPr>
            <w:tcW w:w="2040" w:type="dxa"/>
            <w:tcBorders>
              <w:top w:val="nil"/>
              <w:left w:val="nil"/>
              <w:bottom w:val="nil"/>
              <w:right w:val="nil"/>
            </w:tcBorders>
            <w:shd w:val="clear" w:color="auto" w:fill="auto"/>
            <w:vAlign w:val="center"/>
            <w:hideMark/>
          </w:tcPr>
          <w:p w14:paraId="467A570C" w14:textId="3DB0F2BA" w:rsidR="00E83B01" w:rsidRPr="00B51F85" w:rsidRDefault="00E83B01" w:rsidP="00E83B01">
            <w:pPr>
              <w:rPr>
                <w:rFonts w:ascii="Cambria" w:hAnsi="Cambria" w:cs="Calibri"/>
                <w:color w:val="000000"/>
              </w:rPr>
            </w:pPr>
            <w:r w:rsidRPr="00E83B01">
              <w:rPr>
                <w:rFonts w:ascii="KufiStandardGK Regular" w:hAnsi="KufiStandardGK Regular" w:cs="Calibri"/>
                <w:color w:val="000000"/>
              </w:rPr>
              <w:t xml:space="preserve">Arousal </w:t>
            </w:r>
            <w:r w:rsidR="00B51F85">
              <w:rPr>
                <w:rFonts w:ascii="Cambria" w:hAnsi="Cambria" w:cs="Calibri"/>
                <w:color w:val="000000"/>
              </w:rPr>
              <w:t>Start</w:t>
            </w:r>
          </w:p>
        </w:tc>
        <w:tc>
          <w:tcPr>
            <w:tcW w:w="700" w:type="dxa"/>
            <w:tcBorders>
              <w:top w:val="nil"/>
              <w:left w:val="nil"/>
              <w:bottom w:val="nil"/>
              <w:right w:val="nil"/>
            </w:tcBorders>
            <w:shd w:val="clear" w:color="auto" w:fill="auto"/>
            <w:vAlign w:val="center"/>
            <w:hideMark/>
          </w:tcPr>
          <w:p w14:paraId="5E6A5188"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5,59</w:t>
            </w:r>
          </w:p>
        </w:tc>
        <w:tc>
          <w:tcPr>
            <w:tcW w:w="700" w:type="dxa"/>
            <w:tcBorders>
              <w:top w:val="nil"/>
              <w:left w:val="nil"/>
              <w:bottom w:val="nil"/>
              <w:right w:val="nil"/>
            </w:tcBorders>
            <w:shd w:val="clear" w:color="auto" w:fill="auto"/>
            <w:vAlign w:val="center"/>
            <w:hideMark/>
          </w:tcPr>
          <w:p w14:paraId="2FC6B702"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2,30</w:t>
            </w:r>
          </w:p>
        </w:tc>
        <w:tc>
          <w:tcPr>
            <w:tcW w:w="700" w:type="dxa"/>
            <w:tcBorders>
              <w:top w:val="nil"/>
              <w:left w:val="nil"/>
              <w:bottom w:val="nil"/>
              <w:right w:val="nil"/>
            </w:tcBorders>
            <w:shd w:val="clear" w:color="auto" w:fill="auto"/>
            <w:vAlign w:val="center"/>
            <w:hideMark/>
          </w:tcPr>
          <w:p w14:paraId="75679114"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4,93</w:t>
            </w:r>
          </w:p>
        </w:tc>
        <w:tc>
          <w:tcPr>
            <w:tcW w:w="700" w:type="dxa"/>
            <w:tcBorders>
              <w:top w:val="nil"/>
              <w:left w:val="nil"/>
              <w:bottom w:val="nil"/>
              <w:right w:val="nil"/>
            </w:tcBorders>
            <w:shd w:val="clear" w:color="auto" w:fill="auto"/>
            <w:vAlign w:val="center"/>
            <w:hideMark/>
          </w:tcPr>
          <w:p w14:paraId="2135A5CD"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2,58</w:t>
            </w:r>
          </w:p>
        </w:tc>
        <w:tc>
          <w:tcPr>
            <w:tcW w:w="700" w:type="dxa"/>
            <w:tcBorders>
              <w:top w:val="nil"/>
              <w:left w:val="nil"/>
              <w:bottom w:val="nil"/>
              <w:right w:val="nil"/>
            </w:tcBorders>
            <w:shd w:val="clear" w:color="auto" w:fill="auto"/>
            <w:vAlign w:val="center"/>
            <w:hideMark/>
          </w:tcPr>
          <w:p w14:paraId="222674ED"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4,90</w:t>
            </w:r>
          </w:p>
        </w:tc>
        <w:tc>
          <w:tcPr>
            <w:tcW w:w="700" w:type="dxa"/>
            <w:tcBorders>
              <w:top w:val="nil"/>
              <w:left w:val="nil"/>
              <w:bottom w:val="nil"/>
              <w:right w:val="nil"/>
            </w:tcBorders>
            <w:shd w:val="clear" w:color="auto" w:fill="auto"/>
            <w:vAlign w:val="center"/>
            <w:hideMark/>
          </w:tcPr>
          <w:p w14:paraId="38607E91"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2,32</w:t>
            </w:r>
          </w:p>
        </w:tc>
        <w:tc>
          <w:tcPr>
            <w:tcW w:w="700" w:type="dxa"/>
            <w:tcBorders>
              <w:top w:val="nil"/>
              <w:left w:val="nil"/>
              <w:bottom w:val="nil"/>
              <w:right w:val="nil"/>
            </w:tcBorders>
            <w:shd w:val="clear" w:color="auto" w:fill="auto"/>
            <w:vAlign w:val="center"/>
            <w:hideMark/>
          </w:tcPr>
          <w:p w14:paraId="68E44BAD"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4,76</w:t>
            </w:r>
          </w:p>
        </w:tc>
        <w:tc>
          <w:tcPr>
            <w:tcW w:w="700" w:type="dxa"/>
            <w:tcBorders>
              <w:top w:val="nil"/>
              <w:left w:val="nil"/>
              <w:bottom w:val="nil"/>
              <w:right w:val="nil"/>
            </w:tcBorders>
            <w:shd w:val="clear" w:color="auto" w:fill="auto"/>
            <w:vAlign w:val="center"/>
            <w:hideMark/>
          </w:tcPr>
          <w:p w14:paraId="1938253C"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2,57</w:t>
            </w:r>
          </w:p>
        </w:tc>
        <w:tc>
          <w:tcPr>
            <w:tcW w:w="700" w:type="dxa"/>
            <w:tcBorders>
              <w:top w:val="nil"/>
              <w:left w:val="nil"/>
              <w:bottom w:val="nil"/>
              <w:right w:val="nil"/>
            </w:tcBorders>
            <w:shd w:val="clear" w:color="auto" w:fill="auto"/>
            <w:vAlign w:val="center"/>
            <w:hideMark/>
          </w:tcPr>
          <w:p w14:paraId="19F92C2A"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6,13</w:t>
            </w:r>
          </w:p>
        </w:tc>
        <w:tc>
          <w:tcPr>
            <w:tcW w:w="700" w:type="dxa"/>
            <w:tcBorders>
              <w:top w:val="nil"/>
              <w:left w:val="nil"/>
              <w:bottom w:val="nil"/>
              <w:right w:val="nil"/>
            </w:tcBorders>
            <w:shd w:val="clear" w:color="auto" w:fill="auto"/>
            <w:vAlign w:val="center"/>
            <w:hideMark/>
          </w:tcPr>
          <w:p w14:paraId="07201809"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2,10</w:t>
            </w:r>
          </w:p>
        </w:tc>
        <w:tc>
          <w:tcPr>
            <w:tcW w:w="700" w:type="dxa"/>
            <w:tcBorders>
              <w:top w:val="nil"/>
              <w:left w:val="nil"/>
              <w:bottom w:val="nil"/>
              <w:right w:val="nil"/>
            </w:tcBorders>
            <w:shd w:val="clear" w:color="auto" w:fill="auto"/>
            <w:vAlign w:val="center"/>
            <w:hideMark/>
          </w:tcPr>
          <w:p w14:paraId="7546BD66"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5,04</w:t>
            </w:r>
          </w:p>
        </w:tc>
        <w:tc>
          <w:tcPr>
            <w:tcW w:w="700" w:type="dxa"/>
            <w:tcBorders>
              <w:top w:val="nil"/>
              <w:left w:val="nil"/>
              <w:bottom w:val="nil"/>
              <w:right w:val="nil"/>
            </w:tcBorders>
            <w:shd w:val="clear" w:color="auto" w:fill="auto"/>
            <w:vAlign w:val="center"/>
            <w:hideMark/>
          </w:tcPr>
          <w:p w14:paraId="35DCF1BC"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2,16</w:t>
            </w:r>
          </w:p>
        </w:tc>
      </w:tr>
      <w:tr w:rsidR="00E83B01" w:rsidRPr="00E83B01" w14:paraId="663739E9" w14:textId="77777777" w:rsidTr="00E83B01">
        <w:trPr>
          <w:trHeight w:val="400"/>
          <w:jc w:val="center"/>
        </w:trPr>
        <w:tc>
          <w:tcPr>
            <w:tcW w:w="2040" w:type="dxa"/>
            <w:tcBorders>
              <w:top w:val="nil"/>
              <w:left w:val="nil"/>
              <w:bottom w:val="nil"/>
              <w:right w:val="nil"/>
            </w:tcBorders>
            <w:shd w:val="clear" w:color="auto" w:fill="auto"/>
            <w:vAlign w:val="center"/>
            <w:hideMark/>
          </w:tcPr>
          <w:p w14:paraId="447A9776" w14:textId="799124BA" w:rsidR="00E83B01" w:rsidRPr="00E83B01" w:rsidRDefault="00E83B01" w:rsidP="00E83B01">
            <w:pPr>
              <w:rPr>
                <w:rFonts w:ascii="KufiStandardGK Regular" w:hAnsi="KufiStandardGK Regular" w:cs="Calibri"/>
                <w:color w:val="000000"/>
              </w:rPr>
            </w:pPr>
            <w:r w:rsidRPr="00E83B01">
              <w:rPr>
                <w:rFonts w:ascii="KufiStandardGK Regular" w:hAnsi="KufiStandardGK Regular" w:cs="Calibri"/>
                <w:color w:val="000000"/>
              </w:rPr>
              <w:t xml:space="preserve">Arousal </w:t>
            </w:r>
            <w:r w:rsidR="00B51F85">
              <w:rPr>
                <w:rFonts w:cs="Calibri"/>
                <w:color w:val="000000"/>
              </w:rPr>
              <w:t>End</w:t>
            </w:r>
          </w:p>
        </w:tc>
        <w:tc>
          <w:tcPr>
            <w:tcW w:w="700" w:type="dxa"/>
            <w:tcBorders>
              <w:top w:val="nil"/>
              <w:left w:val="nil"/>
              <w:bottom w:val="nil"/>
              <w:right w:val="nil"/>
            </w:tcBorders>
            <w:shd w:val="clear" w:color="auto" w:fill="auto"/>
            <w:vAlign w:val="center"/>
            <w:hideMark/>
          </w:tcPr>
          <w:p w14:paraId="2E11559F"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5,15</w:t>
            </w:r>
          </w:p>
        </w:tc>
        <w:tc>
          <w:tcPr>
            <w:tcW w:w="700" w:type="dxa"/>
            <w:tcBorders>
              <w:top w:val="nil"/>
              <w:left w:val="nil"/>
              <w:bottom w:val="nil"/>
              <w:right w:val="nil"/>
            </w:tcBorders>
            <w:shd w:val="clear" w:color="auto" w:fill="auto"/>
            <w:vAlign w:val="center"/>
            <w:hideMark/>
          </w:tcPr>
          <w:p w14:paraId="6A0E80BD"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2,77</w:t>
            </w:r>
          </w:p>
        </w:tc>
        <w:tc>
          <w:tcPr>
            <w:tcW w:w="700" w:type="dxa"/>
            <w:tcBorders>
              <w:top w:val="nil"/>
              <w:left w:val="nil"/>
              <w:bottom w:val="nil"/>
              <w:right w:val="nil"/>
            </w:tcBorders>
            <w:shd w:val="clear" w:color="auto" w:fill="auto"/>
            <w:vAlign w:val="center"/>
            <w:hideMark/>
          </w:tcPr>
          <w:p w14:paraId="496DB38B"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4,48</w:t>
            </w:r>
          </w:p>
        </w:tc>
        <w:tc>
          <w:tcPr>
            <w:tcW w:w="700" w:type="dxa"/>
            <w:tcBorders>
              <w:top w:val="nil"/>
              <w:left w:val="nil"/>
              <w:bottom w:val="nil"/>
              <w:right w:val="nil"/>
            </w:tcBorders>
            <w:shd w:val="clear" w:color="auto" w:fill="auto"/>
            <w:vAlign w:val="center"/>
            <w:hideMark/>
          </w:tcPr>
          <w:p w14:paraId="108DB005"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2,82</w:t>
            </w:r>
          </w:p>
        </w:tc>
        <w:tc>
          <w:tcPr>
            <w:tcW w:w="700" w:type="dxa"/>
            <w:tcBorders>
              <w:top w:val="nil"/>
              <w:left w:val="nil"/>
              <w:bottom w:val="nil"/>
              <w:right w:val="nil"/>
            </w:tcBorders>
            <w:shd w:val="clear" w:color="auto" w:fill="auto"/>
            <w:vAlign w:val="center"/>
            <w:hideMark/>
          </w:tcPr>
          <w:p w14:paraId="26A65F19"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4,28</w:t>
            </w:r>
          </w:p>
        </w:tc>
        <w:tc>
          <w:tcPr>
            <w:tcW w:w="700" w:type="dxa"/>
            <w:tcBorders>
              <w:top w:val="nil"/>
              <w:left w:val="nil"/>
              <w:bottom w:val="nil"/>
              <w:right w:val="nil"/>
            </w:tcBorders>
            <w:shd w:val="clear" w:color="auto" w:fill="auto"/>
            <w:vAlign w:val="center"/>
            <w:hideMark/>
          </w:tcPr>
          <w:p w14:paraId="579B0D29"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2,43</w:t>
            </w:r>
          </w:p>
        </w:tc>
        <w:tc>
          <w:tcPr>
            <w:tcW w:w="700" w:type="dxa"/>
            <w:tcBorders>
              <w:top w:val="nil"/>
              <w:left w:val="nil"/>
              <w:bottom w:val="nil"/>
              <w:right w:val="nil"/>
            </w:tcBorders>
            <w:shd w:val="clear" w:color="auto" w:fill="auto"/>
            <w:vAlign w:val="center"/>
            <w:hideMark/>
          </w:tcPr>
          <w:p w14:paraId="7254B7E1"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3,97</w:t>
            </w:r>
          </w:p>
        </w:tc>
        <w:tc>
          <w:tcPr>
            <w:tcW w:w="700" w:type="dxa"/>
            <w:tcBorders>
              <w:top w:val="nil"/>
              <w:left w:val="nil"/>
              <w:bottom w:val="nil"/>
              <w:right w:val="nil"/>
            </w:tcBorders>
            <w:shd w:val="clear" w:color="auto" w:fill="auto"/>
            <w:vAlign w:val="center"/>
            <w:hideMark/>
          </w:tcPr>
          <w:p w14:paraId="371F38B6"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2,44</w:t>
            </w:r>
          </w:p>
        </w:tc>
        <w:tc>
          <w:tcPr>
            <w:tcW w:w="700" w:type="dxa"/>
            <w:tcBorders>
              <w:top w:val="nil"/>
              <w:left w:val="nil"/>
              <w:bottom w:val="nil"/>
              <w:right w:val="nil"/>
            </w:tcBorders>
            <w:shd w:val="clear" w:color="auto" w:fill="auto"/>
            <w:vAlign w:val="center"/>
            <w:hideMark/>
          </w:tcPr>
          <w:p w14:paraId="43CF6F44"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6,09</w:t>
            </w:r>
          </w:p>
        </w:tc>
        <w:tc>
          <w:tcPr>
            <w:tcW w:w="700" w:type="dxa"/>
            <w:tcBorders>
              <w:top w:val="nil"/>
              <w:left w:val="nil"/>
              <w:bottom w:val="nil"/>
              <w:right w:val="nil"/>
            </w:tcBorders>
            <w:shd w:val="clear" w:color="auto" w:fill="auto"/>
            <w:vAlign w:val="center"/>
            <w:hideMark/>
          </w:tcPr>
          <w:p w14:paraId="07EC52AE"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2,47</w:t>
            </w:r>
          </w:p>
        </w:tc>
        <w:tc>
          <w:tcPr>
            <w:tcW w:w="700" w:type="dxa"/>
            <w:tcBorders>
              <w:top w:val="nil"/>
              <w:left w:val="nil"/>
              <w:bottom w:val="nil"/>
              <w:right w:val="nil"/>
            </w:tcBorders>
            <w:shd w:val="clear" w:color="auto" w:fill="auto"/>
            <w:vAlign w:val="center"/>
            <w:hideMark/>
          </w:tcPr>
          <w:p w14:paraId="102CA1EC"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5,43</w:t>
            </w:r>
          </w:p>
        </w:tc>
        <w:tc>
          <w:tcPr>
            <w:tcW w:w="700" w:type="dxa"/>
            <w:tcBorders>
              <w:top w:val="nil"/>
              <w:left w:val="nil"/>
              <w:bottom w:val="nil"/>
              <w:right w:val="nil"/>
            </w:tcBorders>
            <w:shd w:val="clear" w:color="auto" w:fill="auto"/>
            <w:vAlign w:val="center"/>
            <w:hideMark/>
          </w:tcPr>
          <w:p w14:paraId="1B4CA3DE"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2,43</w:t>
            </w:r>
          </w:p>
        </w:tc>
      </w:tr>
      <w:tr w:rsidR="00E83B01" w:rsidRPr="00E83B01" w14:paraId="16C20D0D" w14:textId="77777777" w:rsidTr="00E83B01">
        <w:trPr>
          <w:trHeight w:val="400"/>
          <w:jc w:val="center"/>
        </w:trPr>
        <w:tc>
          <w:tcPr>
            <w:tcW w:w="2040" w:type="dxa"/>
            <w:tcBorders>
              <w:top w:val="nil"/>
              <w:left w:val="nil"/>
              <w:bottom w:val="nil"/>
              <w:right w:val="nil"/>
            </w:tcBorders>
            <w:shd w:val="clear" w:color="auto" w:fill="auto"/>
            <w:vAlign w:val="center"/>
            <w:hideMark/>
          </w:tcPr>
          <w:p w14:paraId="6FB59DAC" w14:textId="1767D29F" w:rsidR="00E83B01" w:rsidRPr="00B51F85" w:rsidRDefault="00E83B01" w:rsidP="00E83B01">
            <w:pPr>
              <w:rPr>
                <w:rFonts w:ascii="Cambria" w:hAnsi="Cambria" w:cs="Calibri"/>
                <w:color w:val="000000"/>
              </w:rPr>
            </w:pPr>
            <w:r w:rsidRPr="00E83B01">
              <w:rPr>
                <w:rFonts w:ascii="KufiStandardGK Regular" w:hAnsi="KufiStandardGK Regular" w:cs="Calibri"/>
                <w:color w:val="000000"/>
              </w:rPr>
              <w:t>P</w:t>
            </w:r>
            <w:r w:rsidRPr="00E83B01">
              <w:rPr>
                <w:rFonts w:ascii="Cambria" w:hAnsi="Cambria" w:cs="Cambria"/>
                <w:color w:val="000000"/>
              </w:rPr>
              <w:t>ř</w:t>
            </w:r>
            <w:r w:rsidRPr="00E83B01">
              <w:rPr>
                <w:rFonts w:ascii="KufiStandardGK Regular" w:hAnsi="KufiStandardGK Regular" w:cs="Calibri"/>
                <w:color w:val="000000"/>
              </w:rPr>
              <w:t>ijet</w:t>
            </w:r>
            <w:r w:rsidRPr="00E83B01">
              <w:rPr>
                <w:rFonts w:ascii="Cambria" w:hAnsi="Cambria" w:cs="Cambria"/>
                <w:color w:val="000000"/>
              </w:rPr>
              <w:t>í</w:t>
            </w:r>
            <w:r w:rsidRPr="00E83B01">
              <w:rPr>
                <w:rFonts w:ascii="KufiStandardGK Regular" w:hAnsi="KufiStandardGK Regular" w:cs="Calibri"/>
                <w:color w:val="000000"/>
              </w:rPr>
              <w:t xml:space="preserve"> </w:t>
            </w:r>
            <w:r w:rsidRPr="00E83B01">
              <w:rPr>
                <w:color w:val="000000"/>
              </w:rPr>
              <w:t>–</w:t>
            </w:r>
            <w:r w:rsidRPr="00E83B01">
              <w:rPr>
                <w:rFonts w:ascii="KufiStandardGK Regular" w:hAnsi="KufiStandardGK Regular" w:cs="Calibri"/>
                <w:color w:val="000000"/>
              </w:rPr>
              <w:t xml:space="preserve"> </w:t>
            </w:r>
            <w:r w:rsidR="00B51F85">
              <w:rPr>
                <w:rFonts w:ascii="Cambria" w:hAnsi="Cambria" w:cs="Calibri"/>
                <w:color w:val="000000"/>
              </w:rPr>
              <w:t>Start</w:t>
            </w:r>
          </w:p>
        </w:tc>
        <w:tc>
          <w:tcPr>
            <w:tcW w:w="700" w:type="dxa"/>
            <w:tcBorders>
              <w:top w:val="nil"/>
              <w:left w:val="nil"/>
              <w:bottom w:val="nil"/>
              <w:right w:val="nil"/>
            </w:tcBorders>
            <w:shd w:val="clear" w:color="auto" w:fill="auto"/>
            <w:vAlign w:val="center"/>
            <w:hideMark/>
          </w:tcPr>
          <w:p w14:paraId="256EBD42"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5,35</w:t>
            </w:r>
          </w:p>
        </w:tc>
        <w:tc>
          <w:tcPr>
            <w:tcW w:w="700" w:type="dxa"/>
            <w:tcBorders>
              <w:top w:val="nil"/>
              <w:left w:val="nil"/>
              <w:bottom w:val="nil"/>
              <w:right w:val="nil"/>
            </w:tcBorders>
            <w:shd w:val="clear" w:color="auto" w:fill="auto"/>
            <w:vAlign w:val="center"/>
            <w:hideMark/>
          </w:tcPr>
          <w:p w14:paraId="245F4480"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2,56</w:t>
            </w:r>
          </w:p>
        </w:tc>
        <w:tc>
          <w:tcPr>
            <w:tcW w:w="700" w:type="dxa"/>
            <w:tcBorders>
              <w:top w:val="nil"/>
              <w:left w:val="nil"/>
              <w:bottom w:val="nil"/>
              <w:right w:val="nil"/>
            </w:tcBorders>
            <w:shd w:val="clear" w:color="auto" w:fill="auto"/>
            <w:vAlign w:val="center"/>
            <w:hideMark/>
          </w:tcPr>
          <w:p w14:paraId="75D3ACD3"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5,46</w:t>
            </w:r>
          </w:p>
        </w:tc>
        <w:tc>
          <w:tcPr>
            <w:tcW w:w="700" w:type="dxa"/>
            <w:tcBorders>
              <w:top w:val="nil"/>
              <w:left w:val="nil"/>
              <w:bottom w:val="nil"/>
              <w:right w:val="nil"/>
            </w:tcBorders>
            <w:shd w:val="clear" w:color="auto" w:fill="auto"/>
            <w:vAlign w:val="center"/>
            <w:hideMark/>
          </w:tcPr>
          <w:p w14:paraId="549A220C"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2,59</w:t>
            </w:r>
          </w:p>
        </w:tc>
        <w:tc>
          <w:tcPr>
            <w:tcW w:w="700" w:type="dxa"/>
            <w:tcBorders>
              <w:top w:val="nil"/>
              <w:left w:val="nil"/>
              <w:bottom w:val="nil"/>
              <w:right w:val="nil"/>
            </w:tcBorders>
            <w:shd w:val="clear" w:color="auto" w:fill="auto"/>
            <w:vAlign w:val="center"/>
            <w:hideMark/>
          </w:tcPr>
          <w:p w14:paraId="381908E4"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5,03</w:t>
            </w:r>
          </w:p>
        </w:tc>
        <w:tc>
          <w:tcPr>
            <w:tcW w:w="700" w:type="dxa"/>
            <w:tcBorders>
              <w:top w:val="nil"/>
              <w:left w:val="nil"/>
              <w:bottom w:val="nil"/>
              <w:right w:val="nil"/>
            </w:tcBorders>
            <w:shd w:val="clear" w:color="auto" w:fill="auto"/>
            <w:vAlign w:val="center"/>
            <w:hideMark/>
          </w:tcPr>
          <w:p w14:paraId="3376E733"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2,57</w:t>
            </w:r>
          </w:p>
        </w:tc>
        <w:tc>
          <w:tcPr>
            <w:tcW w:w="700" w:type="dxa"/>
            <w:tcBorders>
              <w:top w:val="nil"/>
              <w:left w:val="nil"/>
              <w:bottom w:val="nil"/>
              <w:right w:val="nil"/>
            </w:tcBorders>
            <w:shd w:val="clear" w:color="auto" w:fill="auto"/>
            <w:vAlign w:val="center"/>
            <w:hideMark/>
          </w:tcPr>
          <w:p w14:paraId="7390573B"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5,66</w:t>
            </w:r>
          </w:p>
        </w:tc>
        <w:tc>
          <w:tcPr>
            <w:tcW w:w="700" w:type="dxa"/>
            <w:tcBorders>
              <w:top w:val="nil"/>
              <w:left w:val="nil"/>
              <w:bottom w:val="nil"/>
              <w:right w:val="nil"/>
            </w:tcBorders>
            <w:shd w:val="clear" w:color="auto" w:fill="auto"/>
            <w:vAlign w:val="center"/>
            <w:hideMark/>
          </w:tcPr>
          <w:p w14:paraId="036F6C1F"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2,21</w:t>
            </w:r>
          </w:p>
        </w:tc>
        <w:tc>
          <w:tcPr>
            <w:tcW w:w="700" w:type="dxa"/>
            <w:tcBorders>
              <w:top w:val="nil"/>
              <w:left w:val="nil"/>
              <w:bottom w:val="nil"/>
              <w:right w:val="nil"/>
            </w:tcBorders>
            <w:shd w:val="clear" w:color="auto" w:fill="auto"/>
            <w:vAlign w:val="center"/>
            <w:hideMark/>
          </w:tcPr>
          <w:p w14:paraId="64939423"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4,70</w:t>
            </w:r>
          </w:p>
        </w:tc>
        <w:tc>
          <w:tcPr>
            <w:tcW w:w="700" w:type="dxa"/>
            <w:tcBorders>
              <w:top w:val="nil"/>
              <w:left w:val="nil"/>
              <w:bottom w:val="nil"/>
              <w:right w:val="nil"/>
            </w:tcBorders>
            <w:shd w:val="clear" w:color="auto" w:fill="auto"/>
            <w:vAlign w:val="center"/>
            <w:hideMark/>
          </w:tcPr>
          <w:p w14:paraId="0CA6E95F"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2,32</w:t>
            </w:r>
          </w:p>
        </w:tc>
        <w:tc>
          <w:tcPr>
            <w:tcW w:w="700" w:type="dxa"/>
            <w:tcBorders>
              <w:top w:val="nil"/>
              <w:left w:val="nil"/>
              <w:bottom w:val="nil"/>
              <w:right w:val="nil"/>
            </w:tcBorders>
            <w:shd w:val="clear" w:color="auto" w:fill="auto"/>
            <w:vAlign w:val="center"/>
            <w:hideMark/>
          </w:tcPr>
          <w:p w14:paraId="7A538F24"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5,13</w:t>
            </w:r>
          </w:p>
        </w:tc>
        <w:tc>
          <w:tcPr>
            <w:tcW w:w="700" w:type="dxa"/>
            <w:tcBorders>
              <w:top w:val="nil"/>
              <w:left w:val="nil"/>
              <w:bottom w:val="nil"/>
              <w:right w:val="nil"/>
            </w:tcBorders>
            <w:shd w:val="clear" w:color="auto" w:fill="auto"/>
            <w:vAlign w:val="center"/>
            <w:hideMark/>
          </w:tcPr>
          <w:p w14:paraId="72A749AB"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2,58</w:t>
            </w:r>
          </w:p>
        </w:tc>
      </w:tr>
      <w:tr w:rsidR="00E83B01" w:rsidRPr="00E83B01" w14:paraId="3EF1DF35" w14:textId="77777777" w:rsidTr="00E83B01">
        <w:trPr>
          <w:trHeight w:val="400"/>
          <w:jc w:val="center"/>
        </w:trPr>
        <w:tc>
          <w:tcPr>
            <w:tcW w:w="2040" w:type="dxa"/>
            <w:tcBorders>
              <w:top w:val="nil"/>
              <w:left w:val="nil"/>
              <w:bottom w:val="single" w:sz="4" w:space="0" w:color="auto"/>
              <w:right w:val="nil"/>
            </w:tcBorders>
            <w:shd w:val="clear" w:color="auto" w:fill="auto"/>
            <w:vAlign w:val="center"/>
            <w:hideMark/>
          </w:tcPr>
          <w:p w14:paraId="2D7B5CCD" w14:textId="3E9D296A" w:rsidR="00E83B01" w:rsidRPr="00B51F85" w:rsidRDefault="00E83B01" w:rsidP="00E83B01">
            <w:pPr>
              <w:rPr>
                <w:rFonts w:ascii="Cambria" w:hAnsi="Cambria" w:cs="Calibri"/>
                <w:color w:val="000000"/>
              </w:rPr>
            </w:pPr>
            <w:r w:rsidRPr="00E83B01">
              <w:rPr>
                <w:rFonts w:ascii="KufiStandardGK Regular" w:hAnsi="KufiStandardGK Regular" w:cs="Calibri"/>
                <w:color w:val="000000"/>
              </w:rPr>
              <w:t>P</w:t>
            </w:r>
            <w:r w:rsidRPr="00E83B01">
              <w:rPr>
                <w:rFonts w:ascii="Cambria" w:hAnsi="Cambria" w:cs="Cambria"/>
                <w:color w:val="000000"/>
              </w:rPr>
              <w:t>ř</w:t>
            </w:r>
            <w:r w:rsidRPr="00E83B01">
              <w:rPr>
                <w:rFonts w:ascii="KufiStandardGK Regular" w:hAnsi="KufiStandardGK Regular" w:cs="Calibri"/>
                <w:color w:val="000000"/>
              </w:rPr>
              <w:t>ijet</w:t>
            </w:r>
            <w:r w:rsidRPr="00E83B01">
              <w:rPr>
                <w:rFonts w:ascii="Cambria" w:hAnsi="Cambria" w:cs="Cambria"/>
                <w:color w:val="000000"/>
              </w:rPr>
              <w:t>í</w:t>
            </w:r>
            <w:r w:rsidRPr="00E83B01">
              <w:rPr>
                <w:rFonts w:ascii="KufiStandardGK Regular" w:hAnsi="KufiStandardGK Regular" w:cs="Calibri"/>
                <w:color w:val="000000"/>
              </w:rPr>
              <w:t xml:space="preserve"> </w:t>
            </w:r>
            <w:r w:rsidRPr="00E83B01">
              <w:rPr>
                <w:color w:val="000000"/>
              </w:rPr>
              <w:t>–</w:t>
            </w:r>
            <w:r w:rsidRPr="00E83B01">
              <w:rPr>
                <w:rFonts w:ascii="KufiStandardGK Regular" w:hAnsi="KufiStandardGK Regular" w:cs="Calibri"/>
                <w:color w:val="000000"/>
              </w:rPr>
              <w:t xml:space="preserve"> </w:t>
            </w:r>
            <w:r w:rsidR="00B51F85">
              <w:rPr>
                <w:rFonts w:ascii="Cambria" w:hAnsi="Cambria" w:cs="Calibri"/>
                <w:color w:val="000000"/>
              </w:rPr>
              <w:t>End</w:t>
            </w:r>
          </w:p>
        </w:tc>
        <w:tc>
          <w:tcPr>
            <w:tcW w:w="700" w:type="dxa"/>
            <w:tcBorders>
              <w:top w:val="nil"/>
              <w:left w:val="nil"/>
              <w:bottom w:val="single" w:sz="4" w:space="0" w:color="auto"/>
              <w:right w:val="nil"/>
            </w:tcBorders>
            <w:shd w:val="clear" w:color="auto" w:fill="auto"/>
            <w:vAlign w:val="center"/>
            <w:hideMark/>
          </w:tcPr>
          <w:p w14:paraId="70A3FD56"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5,70</w:t>
            </w:r>
          </w:p>
        </w:tc>
        <w:tc>
          <w:tcPr>
            <w:tcW w:w="700" w:type="dxa"/>
            <w:tcBorders>
              <w:top w:val="nil"/>
              <w:left w:val="nil"/>
              <w:bottom w:val="single" w:sz="4" w:space="0" w:color="auto"/>
              <w:right w:val="nil"/>
            </w:tcBorders>
            <w:shd w:val="clear" w:color="auto" w:fill="auto"/>
            <w:vAlign w:val="center"/>
            <w:hideMark/>
          </w:tcPr>
          <w:p w14:paraId="5E3AB66A"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2,64</w:t>
            </w:r>
          </w:p>
        </w:tc>
        <w:tc>
          <w:tcPr>
            <w:tcW w:w="700" w:type="dxa"/>
            <w:tcBorders>
              <w:top w:val="nil"/>
              <w:left w:val="nil"/>
              <w:bottom w:val="single" w:sz="4" w:space="0" w:color="auto"/>
              <w:right w:val="nil"/>
            </w:tcBorders>
            <w:shd w:val="clear" w:color="auto" w:fill="auto"/>
            <w:vAlign w:val="center"/>
            <w:hideMark/>
          </w:tcPr>
          <w:p w14:paraId="0D74E930"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5,74</w:t>
            </w:r>
          </w:p>
        </w:tc>
        <w:tc>
          <w:tcPr>
            <w:tcW w:w="700" w:type="dxa"/>
            <w:tcBorders>
              <w:top w:val="nil"/>
              <w:left w:val="nil"/>
              <w:bottom w:val="single" w:sz="4" w:space="0" w:color="auto"/>
              <w:right w:val="nil"/>
            </w:tcBorders>
            <w:shd w:val="clear" w:color="auto" w:fill="auto"/>
            <w:vAlign w:val="center"/>
            <w:hideMark/>
          </w:tcPr>
          <w:p w14:paraId="59228065"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2,95</w:t>
            </w:r>
          </w:p>
        </w:tc>
        <w:tc>
          <w:tcPr>
            <w:tcW w:w="700" w:type="dxa"/>
            <w:tcBorders>
              <w:top w:val="nil"/>
              <w:left w:val="nil"/>
              <w:bottom w:val="single" w:sz="4" w:space="0" w:color="auto"/>
              <w:right w:val="nil"/>
            </w:tcBorders>
            <w:shd w:val="clear" w:color="auto" w:fill="auto"/>
            <w:vAlign w:val="center"/>
            <w:hideMark/>
          </w:tcPr>
          <w:p w14:paraId="1BA4981B"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5,62</w:t>
            </w:r>
          </w:p>
        </w:tc>
        <w:tc>
          <w:tcPr>
            <w:tcW w:w="700" w:type="dxa"/>
            <w:tcBorders>
              <w:top w:val="nil"/>
              <w:left w:val="nil"/>
              <w:bottom w:val="single" w:sz="4" w:space="0" w:color="auto"/>
              <w:right w:val="nil"/>
            </w:tcBorders>
            <w:shd w:val="clear" w:color="auto" w:fill="auto"/>
            <w:vAlign w:val="center"/>
            <w:hideMark/>
          </w:tcPr>
          <w:p w14:paraId="146C0F7D"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2,61</w:t>
            </w:r>
          </w:p>
        </w:tc>
        <w:tc>
          <w:tcPr>
            <w:tcW w:w="700" w:type="dxa"/>
            <w:tcBorders>
              <w:top w:val="nil"/>
              <w:left w:val="nil"/>
              <w:bottom w:val="single" w:sz="4" w:space="0" w:color="auto"/>
              <w:right w:val="nil"/>
            </w:tcBorders>
            <w:shd w:val="clear" w:color="auto" w:fill="auto"/>
            <w:vAlign w:val="center"/>
            <w:hideMark/>
          </w:tcPr>
          <w:p w14:paraId="109AF36C"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6,38</w:t>
            </w:r>
          </w:p>
        </w:tc>
        <w:tc>
          <w:tcPr>
            <w:tcW w:w="700" w:type="dxa"/>
            <w:tcBorders>
              <w:top w:val="nil"/>
              <w:left w:val="nil"/>
              <w:bottom w:val="single" w:sz="4" w:space="0" w:color="auto"/>
              <w:right w:val="nil"/>
            </w:tcBorders>
            <w:shd w:val="clear" w:color="auto" w:fill="auto"/>
            <w:vAlign w:val="center"/>
            <w:hideMark/>
          </w:tcPr>
          <w:p w14:paraId="237934E0"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2,56</w:t>
            </w:r>
          </w:p>
        </w:tc>
        <w:tc>
          <w:tcPr>
            <w:tcW w:w="700" w:type="dxa"/>
            <w:tcBorders>
              <w:top w:val="nil"/>
              <w:left w:val="nil"/>
              <w:bottom w:val="single" w:sz="4" w:space="0" w:color="auto"/>
              <w:right w:val="nil"/>
            </w:tcBorders>
            <w:shd w:val="clear" w:color="auto" w:fill="auto"/>
            <w:vAlign w:val="center"/>
            <w:hideMark/>
          </w:tcPr>
          <w:p w14:paraId="7BEE4984"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4,91</w:t>
            </w:r>
          </w:p>
        </w:tc>
        <w:tc>
          <w:tcPr>
            <w:tcW w:w="700" w:type="dxa"/>
            <w:tcBorders>
              <w:top w:val="nil"/>
              <w:left w:val="nil"/>
              <w:bottom w:val="single" w:sz="4" w:space="0" w:color="auto"/>
              <w:right w:val="nil"/>
            </w:tcBorders>
            <w:shd w:val="clear" w:color="auto" w:fill="auto"/>
            <w:vAlign w:val="center"/>
            <w:hideMark/>
          </w:tcPr>
          <w:p w14:paraId="7F874C7A"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2,31</w:t>
            </w:r>
          </w:p>
        </w:tc>
        <w:tc>
          <w:tcPr>
            <w:tcW w:w="700" w:type="dxa"/>
            <w:tcBorders>
              <w:top w:val="nil"/>
              <w:left w:val="nil"/>
              <w:bottom w:val="single" w:sz="4" w:space="0" w:color="auto"/>
              <w:right w:val="nil"/>
            </w:tcBorders>
            <w:shd w:val="clear" w:color="auto" w:fill="auto"/>
            <w:vAlign w:val="center"/>
            <w:hideMark/>
          </w:tcPr>
          <w:p w14:paraId="048DEA85"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5,43</w:t>
            </w:r>
          </w:p>
        </w:tc>
        <w:tc>
          <w:tcPr>
            <w:tcW w:w="700" w:type="dxa"/>
            <w:tcBorders>
              <w:top w:val="nil"/>
              <w:left w:val="nil"/>
              <w:bottom w:val="single" w:sz="4" w:space="0" w:color="auto"/>
              <w:right w:val="nil"/>
            </w:tcBorders>
            <w:shd w:val="clear" w:color="auto" w:fill="auto"/>
            <w:vAlign w:val="center"/>
            <w:hideMark/>
          </w:tcPr>
          <w:p w14:paraId="536AB014" w14:textId="77777777" w:rsidR="00E83B01" w:rsidRPr="00E83B01" w:rsidRDefault="00E83B01" w:rsidP="00E83B01">
            <w:pPr>
              <w:jc w:val="center"/>
              <w:rPr>
                <w:rFonts w:ascii="KufiStandardGK Regular" w:hAnsi="KufiStandardGK Regular" w:cs="Calibri"/>
                <w:color w:val="000000"/>
              </w:rPr>
            </w:pPr>
            <w:r w:rsidRPr="00E83B01">
              <w:rPr>
                <w:rFonts w:ascii="KufiStandardGK Regular" w:hAnsi="KufiStandardGK Regular" w:cs="Calibri"/>
                <w:color w:val="000000"/>
              </w:rPr>
              <w:t>2,43</w:t>
            </w:r>
          </w:p>
        </w:tc>
      </w:tr>
    </w:tbl>
    <w:p w14:paraId="077230CD" w14:textId="1A468FB5" w:rsidR="00E83B01" w:rsidRDefault="00E83B01" w:rsidP="00E83B01">
      <w:pPr>
        <w:pStyle w:val="Dalodstavce"/>
        <w:ind w:firstLine="0"/>
      </w:pPr>
    </w:p>
    <w:p w14:paraId="2003D90A" w14:textId="50968139" w:rsidR="00E83B01" w:rsidRDefault="00E83B01" w:rsidP="00E83B01">
      <w:pPr>
        <w:pStyle w:val="Dalodstavce"/>
        <w:ind w:firstLine="0"/>
      </w:pPr>
    </w:p>
    <w:p w14:paraId="50661A60" w14:textId="059C8C0D" w:rsidR="00E83B01" w:rsidRPr="00F679ED" w:rsidRDefault="00E83B01" w:rsidP="00E83B01">
      <w:pPr>
        <w:rPr>
          <w:rFonts w:ascii="Cambria" w:hAnsi="Cambria"/>
          <w:i/>
          <w:iCs/>
        </w:rPr>
      </w:pPr>
      <w:r w:rsidRPr="005153FB">
        <w:rPr>
          <w:i/>
          <w:iCs/>
        </w:rPr>
        <w:t>Tabulka č. 1</w:t>
      </w:r>
      <w:r>
        <w:rPr>
          <w:i/>
          <w:iCs/>
        </w:rPr>
        <w:t>3</w:t>
      </w:r>
    </w:p>
    <w:p w14:paraId="08809093" w14:textId="77777777" w:rsidR="00FA4E07" w:rsidRPr="005153FB" w:rsidRDefault="00FA4E07" w:rsidP="00FA4E07">
      <w:pPr>
        <w:pStyle w:val="Dalodstavce"/>
        <w:ind w:firstLine="0"/>
        <w:rPr>
          <w:i/>
          <w:iCs/>
        </w:rPr>
      </w:pPr>
      <w:r w:rsidRPr="005153FB">
        <w:rPr>
          <w:i/>
          <w:iCs/>
        </w:rPr>
        <w:t>Výsledky testu ANOVA pro proměnné valence, arousal, přijetí</w:t>
      </w:r>
      <w:r>
        <w:rPr>
          <w:i/>
          <w:iCs/>
        </w:rPr>
        <w:t xml:space="preserve"> </w:t>
      </w:r>
    </w:p>
    <w:p w14:paraId="0EA9E763" w14:textId="271E8620" w:rsidR="00E83B01" w:rsidRDefault="00E83B01" w:rsidP="00E83B01">
      <w:pPr>
        <w:pStyle w:val="Dalodstavce"/>
        <w:ind w:firstLine="0"/>
        <w:rPr>
          <w:i/>
          <w:iCs/>
        </w:rPr>
      </w:pPr>
    </w:p>
    <w:tbl>
      <w:tblPr>
        <w:tblpPr w:leftFromText="141" w:rightFromText="141" w:vertAnchor="text" w:tblpXSpec="center" w:tblpY="1"/>
        <w:tblOverlap w:val="never"/>
        <w:tblW w:w="9100" w:type="dxa"/>
        <w:jc w:val="center"/>
        <w:tblCellMar>
          <w:left w:w="70" w:type="dxa"/>
          <w:right w:w="70" w:type="dxa"/>
        </w:tblCellMar>
        <w:tblLook w:val="04A0" w:firstRow="1" w:lastRow="0" w:firstColumn="1" w:lastColumn="0" w:noHBand="0" w:noVBand="1"/>
      </w:tblPr>
      <w:tblGrid>
        <w:gridCol w:w="1300"/>
        <w:gridCol w:w="1300"/>
        <w:gridCol w:w="1300"/>
        <w:gridCol w:w="1300"/>
        <w:gridCol w:w="1300"/>
        <w:gridCol w:w="1300"/>
        <w:gridCol w:w="1300"/>
      </w:tblGrid>
      <w:tr w:rsidR="00314224" w:rsidRPr="00314224" w14:paraId="3B48D98B" w14:textId="77777777" w:rsidTr="00314224">
        <w:trPr>
          <w:trHeight w:val="320"/>
          <w:jc w:val="center"/>
        </w:trPr>
        <w:tc>
          <w:tcPr>
            <w:tcW w:w="1300" w:type="dxa"/>
            <w:tcBorders>
              <w:top w:val="nil"/>
              <w:left w:val="nil"/>
              <w:bottom w:val="nil"/>
              <w:right w:val="nil"/>
            </w:tcBorders>
            <w:shd w:val="clear" w:color="auto" w:fill="auto"/>
            <w:vAlign w:val="center"/>
            <w:hideMark/>
          </w:tcPr>
          <w:p w14:paraId="4B857867" w14:textId="77777777" w:rsidR="00314224" w:rsidRPr="00314224" w:rsidRDefault="00314224" w:rsidP="00314224"/>
        </w:tc>
        <w:tc>
          <w:tcPr>
            <w:tcW w:w="2600" w:type="dxa"/>
            <w:gridSpan w:val="2"/>
            <w:tcBorders>
              <w:top w:val="nil"/>
              <w:left w:val="nil"/>
              <w:bottom w:val="single" w:sz="4" w:space="0" w:color="auto"/>
              <w:right w:val="nil"/>
            </w:tcBorders>
            <w:shd w:val="clear" w:color="auto" w:fill="auto"/>
            <w:vAlign w:val="center"/>
            <w:hideMark/>
          </w:tcPr>
          <w:p w14:paraId="5A68D258" w14:textId="77777777" w:rsidR="00314224" w:rsidRPr="00314224" w:rsidRDefault="00314224" w:rsidP="00314224">
            <w:pPr>
              <w:jc w:val="center"/>
              <w:rPr>
                <w:rFonts w:ascii="Cambria" w:hAnsi="Cambria" w:cs="Calibri"/>
                <w:b/>
                <w:bCs/>
                <w:color w:val="000000"/>
              </w:rPr>
            </w:pPr>
            <w:r w:rsidRPr="00314224">
              <w:rPr>
                <w:rFonts w:ascii="Cambria" w:hAnsi="Cambria" w:cs="Calibri"/>
                <w:b/>
                <w:bCs/>
                <w:color w:val="000000"/>
                <w:lang w:val="sk-SK"/>
              </w:rPr>
              <w:t>Efekt skupiny</w:t>
            </w:r>
          </w:p>
        </w:tc>
        <w:tc>
          <w:tcPr>
            <w:tcW w:w="2600" w:type="dxa"/>
            <w:gridSpan w:val="2"/>
            <w:tcBorders>
              <w:top w:val="nil"/>
              <w:left w:val="nil"/>
              <w:bottom w:val="single" w:sz="4" w:space="0" w:color="auto"/>
              <w:right w:val="nil"/>
            </w:tcBorders>
            <w:shd w:val="clear" w:color="auto" w:fill="auto"/>
            <w:vAlign w:val="center"/>
            <w:hideMark/>
          </w:tcPr>
          <w:p w14:paraId="025A6C63" w14:textId="77777777" w:rsidR="00314224" w:rsidRPr="00314224" w:rsidRDefault="00314224" w:rsidP="00314224">
            <w:pPr>
              <w:jc w:val="center"/>
              <w:rPr>
                <w:rFonts w:ascii="Cambria" w:hAnsi="Cambria" w:cs="Calibri"/>
                <w:b/>
                <w:bCs/>
                <w:color w:val="000000"/>
              </w:rPr>
            </w:pPr>
            <w:r w:rsidRPr="00314224">
              <w:rPr>
                <w:rFonts w:ascii="Cambria" w:hAnsi="Cambria" w:cs="Calibri"/>
                <w:b/>
                <w:bCs/>
                <w:color w:val="000000"/>
                <w:lang w:val="sk-SK"/>
              </w:rPr>
              <w:t xml:space="preserve">Efekt </w:t>
            </w:r>
            <w:r w:rsidRPr="00D61ED3">
              <w:rPr>
                <w:rFonts w:ascii="Cambria" w:hAnsi="Cambria" w:cs="Calibri"/>
                <w:b/>
                <w:bCs/>
                <w:color w:val="000000"/>
              </w:rPr>
              <w:t>měření</w:t>
            </w:r>
          </w:p>
        </w:tc>
        <w:tc>
          <w:tcPr>
            <w:tcW w:w="2600" w:type="dxa"/>
            <w:gridSpan w:val="2"/>
            <w:tcBorders>
              <w:top w:val="nil"/>
              <w:left w:val="nil"/>
              <w:bottom w:val="single" w:sz="4" w:space="0" w:color="auto"/>
              <w:right w:val="nil"/>
            </w:tcBorders>
            <w:shd w:val="clear" w:color="auto" w:fill="auto"/>
            <w:vAlign w:val="center"/>
            <w:hideMark/>
          </w:tcPr>
          <w:p w14:paraId="61FCD373" w14:textId="77777777" w:rsidR="00314224" w:rsidRPr="00314224" w:rsidRDefault="00314224" w:rsidP="00314224">
            <w:pPr>
              <w:jc w:val="center"/>
              <w:rPr>
                <w:rFonts w:ascii="Cambria" w:hAnsi="Cambria" w:cs="Calibri"/>
                <w:b/>
                <w:bCs/>
                <w:color w:val="000000"/>
              </w:rPr>
            </w:pPr>
            <w:r w:rsidRPr="00314224">
              <w:rPr>
                <w:rFonts w:ascii="Cambria" w:hAnsi="Cambria" w:cs="Calibri"/>
                <w:b/>
                <w:bCs/>
                <w:color w:val="000000"/>
                <w:lang w:val="sk-SK"/>
              </w:rPr>
              <w:t xml:space="preserve">Efekt </w:t>
            </w:r>
            <w:r w:rsidRPr="00D61ED3">
              <w:rPr>
                <w:rFonts w:ascii="Cambria" w:hAnsi="Cambria" w:cs="Calibri"/>
                <w:b/>
                <w:bCs/>
                <w:color w:val="000000"/>
              </w:rPr>
              <w:t>sezení</w:t>
            </w:r>
          </w:p>
        </w:tc>
      </w:tr>
      <w:tr w:rsidR="00314224" w:rsidRPr="00314224" w14:paraId="09D160B9" w14:textId="77777777" w:rsidTr="00314224">
        <w:trPr>
          <w:trHeight w:val="340"/>
          <w:jc w:val="center"/>
        </w:trPr>
        <w:tc>
          <w:tcPr>
            <w:tcW w:w="1300" w:type="dxa"/>
            <w:tcBorders>
              <w:top w:val="nil"/>
              <w:left w:val="nil"/>
              <w:bottom w:val="single" w:sz="4" w:space="0" w:color="auto"/>
              <w:right w:val="nil"/>
            </w:tcBorders>
            <w:shd w:val="clear" w:color="auto" w:fill="auto"/>
            <w:vAlign w:val="center"/>
            <w:hideMark/>
          </w:tcPr>
          <w:p w14:paraId="74CE7027" w14:textId="77777777" w:rsidR="00314224" w:rsidRPr="00314224" w:rsidRDefault="00314224" w:rsidP="00314224">
            <w:pPr>
              <w:rPr>
                <w:rFonts w:ascii="Cambria" w:hAnsi="Cambria" w:cs="Calibri"/>
                <w:b/>
                <w:bCs/>
                <w:color w:val="000000"/>
              </w:rPr>
            </w:pPr>
            <w:r w:rsidRPr="00314224">
              <w:rPr>
                <w:rFonts w:ascii="Cambria" w:hAnsi="Cambria" w:cs="Calibri"/>
                <w:b/>
                <w:bCs/>
                <w:color w:val="000000"/>
                <w:lang w:val="sk-SK"/>
              </w:rPr>
              <w:t> </w:t>
            </w:r>
          </w:p>
        </w:tc>
        <w:tc>
          <w:tcPr>
            <w:tcW w:w="1300" w:type="dxa"/>
            <w:tcBorders>
              <w:top w:val="nil"/>
              <w:left w:val="nil"/>
              <w:bottom w:val="single" w:sz="4" w:space="0" w:color="auto"/>
              <w:right w:val="nil"/>
            </w:tcBorders>
            <w:shd w:val="clear" w:color="auto" w:fill="auto"/>
            <w:vAlign w:val="center"/>
            <w:hideMark/>
          </w:tcPr>
          <w:p w14:paraId="2EB16D06" w14:textId="77777777" w:rsidR="00314224" w:rsidRPr="00314224" w:rsidRDefault="00314224" w:rsidP="00314224">
            <w:pPr>
              <w:jc w:val="center"/>
              <w:rPr>
                <w:rFonts w:ascii="Cambria" w:hAnsi="Cambria" w:cs="Calibri"/>
                <w:b/>
                <w:bCs/>
                <w:i/>
                <w:iCs/>
                <w:color w:val="000000"/>
              </w:rPr>
            </w:pPr>
            <w:r w:rsidRPr="00314224">
              <w:rPr>
                <w:rFonts w:ascii="Cambria" w:hAnsi="Cambria" w:cs="Calibri"/>
                <w:b/>
                <w:bCs/>
                <w:i/>
                <w:iCs/>
                <w:color w:val="000000"/>
                <w:lang w:val="sk-SK"/>
              </w:rPr>
              <w:t>F</w:t>
            </w:r>
            <w:r w:rsidRPr="00314224">
              <w:rPr>
                <w:rFonts w:ascii="Cambria" w:hAnsi="Cambria" w:cs="Calibri"/>
                <w:b/>
                <w:bCs/>
                <w:color w:val="000000"/>
                <w:lang w:val="sk-SK"/>
              </w:rPr>
              <w:t>(2, 95)</w:t>
            </w:r>
          </w:p>
        </w:tc>
        <w:tc>
          <w:tcPr>
            <w:tcW w:w="1300" w:type="dxa"/>
            <w:tcBorders>
              <w:top w:val="nil"/>
              <w:left w:val="nil"/>
              <w:bottom w:val="single" w:sz="4" w:space="0" w:color="auto"/>
              <w:right w:val="nil"/>
            </w:tcBorders>
            <w:shd w:val="clear" w:color="auto" w:fill="auto"/>
            <w:vAlign w:val="center"/>
            <w:hideMark/>
          </w:tcPr>
          <w:p w14:paraId="67B04589" w14:textId="77777777" w:rsidR="00314224" w:rsidRPr="00314224" w:rsidRDefault="00314224" w:rsidP="00314224">
            <w:pPr>
              <w:jc w:val="center"/>
              <w:rPr>
                <w:rFonts w:ascii="Cambria" w:hAnsi="Cambria" w:cs="Calibri"/>
                <w:b/>
                <w:bCs/>
                <w:i/>
                <w:iCs/>
                <w:color w:val="000000"/>
              </w:rPr>
            </w:pPr>
            <w:r w:rsidRPr="00314224">
              <w:rPr>
                <w:rFonts w:ascii="Cambria" w:hAnsi="Cambria" w:cs="Calibri"/>
                <w:b/>
                <w:bCs/>
                <w:i/>
                <w:iCs/>
                <w:color w:val="000000"/>
                <w:lang w:val="sk-SK"/>
              </w:rPr>
              <w:t>p</w:t>
            </w:r>
          </w:p>
        </w:tc>
        <w:tc>
          <w:tcPr>
            <w:tcW w:w="1300" w:type="dxa"/>
            <w:tcBorders>
              <w:top w:val="nil"/>
              <w:left w:val="nil"/>
              <w:bottom w:val="single" w:sz="4" w:space="0" w:color="auto"/>
              <w:right w:val="nil"/>
            </w:tcBorders>
            <w:shd w:val="clear" w:color="auto" w:fill="auto"/>
            <w:vAlign w:val="center"/>
            <w:hideMark/>
          </w:tcPr>
          <w:p w14:paraId="7068881C" w14:textId="77777777" w:rsidR="00314224" w:rsidRPr="00314224" w:rsidRDefault="00314224" w:rsidP="00314224">
            <w:pPr>
              <w:jc w:val="center"/>
              <w:rPr>
                <w:rFonts w:ascii="Cambria" w:hAnsi="Cambria" w:cs="Calibri"/>
                <w:b/>
                <w:bCs/>
                <w:i/>
                <w:iCs/>
                <w:color w:val="000000"/>
              </w:rPr>
            </w:pPr>
            <w:r w:rsidRPr="00314224">
              <w:rPr>
                <w:rFonts w:ascii="Cambria" w:hAnsi="Cambria" w:cs="Calibri"/>
                <w:b/>
                <w:bCs/>
                <w:i/>
                <w:iCs/>
                <w:color w:val="000000"/>
                <w:lang w:val="sk-SK"/>
              </w:rPr>
              <w:t>F</w:t>
            </w:r>
            <w:r w:rsidRPr="00314224">
              <w:rPr>
                <w:rFonts w:ascii="Cambria" w:hAnsi="Cambria" w:cs="Calibri"/>
                <w:b/>
                <w:bCs/>
                <w:color w:val="000000"/>
                <w:lang w:val="sk-SK"/>
              </w:rPr>
              <w:t>(1, 95)</w:t>
            </w:r>
          </w:p>
        </w:tc>
        <w:tc>
          <w:tcPr>
            <w:tcW w:w="1300" w:type="dxa"/>
            <w:tcBorders>
              <w:top w:val="nil"/>
              <w:left w:val="nil"/>
              <w:bottom w:val="single" w:sz="4" w:space="0" w:color="auto"/>
              <w:right w:val="nil"/>
            </w:tcBorders>
            <w:shd w:val="clear" w:color="auto" w:fill="auto"/>
            <w:vAlign w:val="center"/>
            <w:hideMark/>
          </w:tcPr>
          <w:p w14:paraId="753A9739" w14:textId="77777777" w:rsidR="00314224" w:rsidRPr="00314224" w:rsidRDefault="00314224" w:rsidP="00314224">
            <w:pPr>
              <w:jc w:val="center"/>
              <w:rPr>
                <w:rFonts w:ascii="Cambria" w:hAnsi="Cambria" w:cs="Calibri"/>
                <w:b/>
                <w:bCs/>
                <w:i/>
                <w:iCs/>
                <w:color w:val="000000"/>
              </w:rPr>
            </w:pPr>
            <w:r w:rsidRPr="00314224">
              <w:rPr>
                <w:rFonts w:ascii="Cambria" w:hAnsi="Cambria" w:cs="Calibri"/>
                <w:b/>
                <w:bCs/>
                <w:i/>
                <w:iCs/>
                <w:color w:val="000000"/>
                <w:lang w:val="sk-SK"/>
              </w:rPr>
              <w:t>p</w:t>
            </w:r>
          </w:p>
        </w:tc>
        <w:tc>
          <w:tcPr>
            <w:tcW w:w="1300" w:type="dxa"/>
            <w:tcBorders>
              <w:top w:val="nil"/>
              <w:left w:val="nil"/>
              <w:bottom w:val="single" w:sz="4" w:space="0" w:color="auto"/>
              <w:right w:val="nil"/>
            </w:tcBorders>
            <w:shd w:val="clear" w:color="auto" w:fill="auto"/>
            <w:vAlign w:val="center"/>
            <w:hideMark/>
          </w:tcPr>
          <w:p w14:paraId="63C86C0D" w14:textId="77777777" w:rsidR="00314224" w:rsidRPr="00314224" w:rsidRDefault="00314224" w:rsidP="00314224">
            <w:pPr>
              <w:jc w:val="center"/>
              <w:rPr>
                <w:rFonts w:ascii="Cambria" w:hAnsi="Cambria" w:cs="Calibri"/>
                <w:b/>
                <w:bCs/>
                <w:i/>
                <w:iCs/>
                <w:color w:val="000000"/>
              </w:rPr>
            </w:pPr>
            <w:r w:rsidRPr="00314224">
              <w:rPr>
                <w:rFonts w:ascii="Cambria" w:hAnsi="Cambria" w:cs="Calibri"/>
                <w:b/>
                <w:bCs/>
                <w:i/>
                <w:iCs/>
                <w:color w:val="000000"/>
                <w:lang w:val="sk-SK"/>
              </w:rPr>
              <w:t>F</w:t>
            </w:r>
            <w:r w:rsidRPr="00314224">
              <w:rPr>
                <w:rFonts w:ascii="Cambria" w:hAnsi="Cambria" w:cs="Calibri"/>
                <w:b/>
                <w:bCs/>
                <w:color w:val="000000"/>
                <w:lang w:val="sk-SK"/>
              </w:rPr>
              <w:t>(1, 95)</w:t>
            </w:r>
          </w:p>
        </w:tc>
        <w:tc>
          <w:tcPr>
            <w:tcW w:w="1300" w:type="dxa"/>
            <w:tcBorders>
              <w:top w:val="nil"/>
              <w:left w:val="nil"/>
              <w:bottom w:val="single" w:sz="4" w:space="0" w:color="auto"/>
              <w:right w:val="nil"/>
            </w:tcBorders>
            <w:shd w:val="clear" w:color="auto" w:fill="auto"/>
            <w:vAlign w:val="center"/>
            <w:hideMark/>
          </w:tcPr>
          <w:p w14:paraId="1AE622CA" w14:textId="77777777" w:rsidR="00314224" w:rsidRPr="00314224" w:rsidRDefault="00314224" w:rsidP="00314224">
            <w:pPr>
              <w:jc w:val="center"/>
              <w:rPr>
                <w:rFonts w:ascii="Cambria" w:hAnsi="Cambria" w:cs="Calibri"/>
                <w:b/>
                <w:bCs/>
                <w:i/>
                <w:iCs/>
                <w:color w:val="000000"/>
              </w:rPr>
            </w:pPr>
            <w:r w:rsidRPr="00314224">
              <w:rPr>
                <w:rFonts w:ascii="Cambria" w:hAnsi="Cambria" w:cs="Calibri"/>
                <w:b/>
                <w:bCs/>
                <w:i/>
                <w:iCs/>
                <w:color w:val="000000"/>
                <w:lang w:val="sk-SK"/>
              </w:rPr>
              <w:t>p</w:t>
            </w:r>
          </w:p>
        </w:tc>
      </w:tr>
      <w:tr w:rsidR="00314224" w:rsidRPr="00314224" w14:paraId="46379162" w14:textId="77777777" w:rsidTr="00314224">
        <w:trPr>
          <w:trHeight w:val="340"/>
          <w:jc w:val="center"/>
        </w:trPr>
        <w:tc>
          <w:tcPr>
            <w:tcW w:w="1300" w:type="dxa"/>
            <w:tcBorders>
              <w:top w:val="nil"/>
              <w:left w:val="nil"/>
              <w:bottom w:val="nil"/>
              <w:right w:val="nil"/>
            </w:tcBorders>
            <w:shd w:val="clear" w:color="auto" w:fill="auto"/>
            <w:vAlign w:val="center"/>
            <w:hideMark/>
          </w:tcPr>
          <w:p w14:paraId="40785BAB" w14:textId="77777777" w:rsidR="00314224" w:rsidRPr="00D61ED3" w:rsidRDefault="00314224" w:rsidP="00314224">
            <w:pPr>
              <w:rPr>
                <w:rFonts w:ascii="Cambria" w:hAnsi="Cambria" w:cs="Calibri"/>
                <w:color w:val="000000"/>
              </w:rPr>
            </w:pPr>
            <w:r w:rsidRPr="00D61ED3">
              <w:rPr>
                <w:rFonts w:ascii="Cambria" w:hAnsi="Cambria" w:cs="Calibri"/>
                <w:color w:val="000000"/>
              </w:rPr>
              <w:t>Valence</w:t>
            </w:r>
          </w:p>
        </w:tc>
        <w:tc>
          <w:tcPr>
            <w:tcW w:w="1300" w:type="dxa"/>
            <w:tcBorders>
              <w:top w:val="nil"/>
              <w:left w:val="nil"/>
              <w:bottom w:val="nil"/>
              <w:right w:val="nil"/>
            </w:tcBorders>
            <w:shd w:val="clear" w:color="auto" w:fill="auto"/>
            <w:vAlign w:val="center"/>
            <w:hideMark/>
          </w:tcPr>
          <w:p w14:paraId="64618D61" w14:textId="77777777" w:rsidR="00314224" w:rsidRPr="00314224" w:rsidRDefault="00314224" w:rsidP="00314224">
            <w:pPr>
              <w:jc w:val="center"/>
              <w:rPr>
                <w:rFonts w:ascii="Cambria" w:hAnsi="Cambria" w:cs="Calibri"/>
                <w:color w:val="000000"/>
              </w:rPr>
            </w:pPr>
            <w:r w:rsidRPr="00314224">
              <w:rPr>
                <w:rFonts w:ascii="Cambria" w:hAnsi="Cambria" w:cs="Calibri"/>
                <w:color w:val="000000"/>
                <w:lang w:val="sk-SK"/>
              </w:rPr>
              <w:t>1,94</w:t>
            </w:r>
          </w:p>
        </w:tc>
        <w:tc>
          <w:tcPr>
            <w:tcW w:w="1300" w:type="dxa"/>
            <w:tcBorders>
              <w:top w:val="nil"/>
              <w:left w:val="nil"/>
              <w:bottom w:val="nil"/>
              <w:right w:val="nil"/>
            </w:tcBorders>
            <w:shd w:val="clear" w:color="auto" w:fill="auto"/>
            <w:vAlign w:val="center"/>
            <w:hideMark/>
          </w:tcPr>
          <w:p w14:paraId="0D79AF6A" w14:textId="77777777" w:rsidR="00314224" w:rsidRPr="00314224" w:rsidRDefault="00314224" w:rsidP="00314224">
            <w:pPr>
              <w:jc w:val="center"/>
              <w:rPr>
                <w:rFonts w:ascii="Cambria" w:hAnsi="Cambria" w:cs="Calibri"/>
                <w:color w:val="000000"/>
              </w:rPr>
            </w:pPr>
            <w:r w:rsidRPr="00314224">
              <w:rPr>
                <w:rFonts w:ascii="Cambria" w:hAnsi="Cambria" w:cs="Calibri"/>
                <w:color w:val="000000"/>
                <w:lang w:val="sk-SK"/>
              </w:rPr>
              <w:t>0,15</w:t>
            </w:r>
          </w:p>
        </w:tc>
        <w:tc>
          <w:tcPr>
            <w:tcW w:w="1300" w:type="dxa"/>
            <w:tcBorders>
              <w:top w:val="nil"/>
              <w:left w:val="nil"/>
              <w:bottom w:val="nil"/>
              <w:right w:val="nil"/>
            </w:tcBorders>
            <w:shd w:val="clear" w:color="auto" w:fill="auto"/>
            <w:vAlign w:val="center"/>
            <w:hideMark/>
          </w:tcPr>
          <w:p w14:paraId="104B1B93" w14:textId="77777777" w:rsidR="00314224" w:rsidRPr="00314224" w:rsidRDefault="00314224" w:rsidP="00314224">
            <w:pPr>
              <w:jc w:val="center"/>
              <w:rPr>
                <w:rFonts w:ascii="Cambria" w:hAnsi="Cambria" w:cs="Calibri"/>
                <w:b/>
                <w:bCs/>
                <w:color w:val="000000"/>
              </w:rPr>
            </w:pPr>
            <w:r w:rsidRPr="00314224">
              <w:rPr>
                <w:rFonts w:ascii="Cambria" w:hAnsi="Cambria" w:cs="Calibri"/>
                <w:b/>
                <w:bCs/>
                <w:color w:val="000000"/>
                <w:lang w:val="sk-SK"/>
              </w:rPr>
              <w:t>10,45</w:t>
            </w:r>
          </w:p>
        </w:tc>
        <w:tc>
          <w:tcPr>
            <w:tcW w:w="1300" w:type="dxa"/>
            <w:tcBorders>
              <w:top w:val="nil"/>
              <w:left w:val="nil"/>
              <w:bottom w:val="nil"/>
              <w:right w:val="nil"/>
            </w:tcBorders>
            <w:shd w:val="clear" w:color="auto" w:fill="auto"/>
            <w:vAlign w:val="center"/>
            <w:hideMark/>
          </w:tcPr>
          <w:p w14:paraId="2C6D945F" w14:textId="77777777" w:rsidR="00314224" w:rsidRPr="00314224" w:rsidRDefault="00314224" w:rsidP="00314224">
            <w:pPr>
              <w:jc w:val="center"/>
              <w:rPr>
                <w:rFonts w:ascii="Cambria" w:hAnsi="Cambria" w:cs="Calibri"/>
                <w:b/>
                <w:bCs/>
                <w:color w:val="000000"/>
              </w:rPr>
            </w:pPr>
            <w:r w:rsidRPr="00314224">
              <w:rPr>
                <w:rFonts w:ascii="Cambria" w:hAnsi="Cambria" w:cs="Calibri"/>
                <w:b/>
                <w:bCs/>
                <w:color w:val="000000"/>
                <w:lang w:val="sk-SK"/>
              </w:rPr>
              <w:t>0,00</w:t>
            </w:r>
          </w:p>
        </w:tc>
        <w:tc>
          <w:tcPr>
            <w:tcW w:w="1300" w:type="dxa"/>
            <w:tcBorders>
              <w:top w:val="nil"/>
              <w:left w:val="nil"/>
              <w:bottom w:val="nil"/>
              <w:right w:val="nil"/>
            </w:tcBorders>
            <w:shd w:val="clear" w:color="auto" w:fill="auto"/>
            <w:vAlign w:val="center"/>
            <w:hideMark/>
          </w:tcPr>
          <w:p w14:paraId="02E1BC4F" w14:textId="77777777" w:rsidR="00314224" w:rsidRPr="00314224" w:rsidRDefault="00314224" w:rsidP="00314224">
            <w:pPr>
              <w:jc w:val="center"/>
              <w:rPr>
                <w:rFonts w:ascii="Cambria" w:hAnsi="Cambria" w:cs="Calibri"/>
                <w:b/>
                <w:bCs/>
                <w:color w:val="000000"/>
              </w:rPr>
            </w:pPr>
            <w:r w:rsidRPr="00314224">
              <w:rPr>
                <w:rFonts w:ascii="Cambria" w:hAnsi="Cambria" w:cs="Calibri"/>
                <w:b/>
                <w:bCs/>
                <w:color w:val="000000"/>
                <w:lang w:val="sk-SK"/>
              </w:rPr>
              <w:t>6,34</w:t>
            </w:r>
          </w:p>
        </w:tc>
        <w:tc>
          <w:tcPr>
            <w:tcW w:w="1300" w:type="dxa"/>
            <w:tcBorders>
              <w:top w:val="nil"/>
              <w:left w:val="nil"/>
              <w:bottom w:val="nil"/>
              <w:right w:val="nil"/>
            </w:tcBorders>
            <w:shd w:val="clear" w:color="auto" w:fill="auto"/>
            <w:vAlign w:val="center"/>
            <w:hideMark/>
          </w:tcPr>
          <w:p w14:paraId="2901D43B" w14:textId="052FF767" w:rsidR="00314224" w:rsidRPr="00314224" w:rsidRDefault="00314224" w:rsidP="00314224">
            <w:pPr>
              <w:jc w:val="center"/>
              <w:rPr>
                <w:rFonts w:ascii="Cambria" w:hAnsi="Cambria" w:cs="Calibri"/>
                <w:b/>
                <w:bCs/>
                <w:color w:val="000000"/>
              </w:rPr>
            </w:pPr>
            <w:r w:rsidRPr="00314224">
              <w:rPr>
                <w:rFonts w:ascii="Cambria" w:hAnsi="Cambria" w:cs="Calibri"/>
                <w:b/>
                <w:bCs/>
                <w:color w:val="000000"/>
                <w:lang w:val="sk-SK"/>
              </w:rPr>
              <w:t>0,</w:t>
            </w:r>
            <w:r w:rsidR="00093E57">
              <w:rPr>
                <w:rFonts w:ascii="Cambria" w:hAnsi="Cambria" w:cs="Calibri"/>
                <w:b/>
                <w:bCs/>
                <w:color w:val="000000"/>
                <w:lang w:val="sk-SK"/>
              </w:rPr>
              <w:t>0</w:t>
            </w:r>
            <w:r w:rsidRPr="00314224">
              <w:rPr>
                <w:rFonts w:ascii="Cambria" w:hAnsi="Cambria" w:cs="Calibri"/>
                <w:b/>
                <w:bCs/>
                <w:color w:val="000000"/>
                <w:lang w:val="sk-SK"/>
              </w:rPr>
              <w:t>1</w:t>
            </w:r>
          </w:p>
        </w:tc>
      </w:tr>
      <w:tr w:rsidR="00314224" w:rsidRPr="00314224" w14:paraId="08A38BE3" w14:textId="77777777" w:rsidTr="00314224">
        <w:trPr>
          <w:trHeight w:val="340"/>
          <w:jc w:val="center"/>
        </w:trPr>
        <w:tc>
          <w:tcPr>
            <w:tcW w:w="1300" w:type="dxa"/>
            <w:tcBorders>
              <w:top w:val="nil"/>
              <w:left w:val="nil"/>
              <w:bottom w:val="nil"/>
              <w:right w:val="nil"/>
            </w:tcBorders>
            <w:shd w:val="clear" w:color="auto" w:fill="auto"/>
            <w:vAlign w:val="center"/>
            <w:hideMark/>
          </w:tcPr>
          <w:p w14:paraId="5CD1450D" w14:textId="77777777" w:rsidR="00314224" w:rsidRPr="00314224" w:rsidRDefault="00314224" w:rsidP="00314224">
            <w:pPr>
              <w:rPr>
                <w:rFonts w:ascii="Cambria" w:hAnsi="Cambria" w:cs="Calibri"/>
                <w:color w:val="000000"/>
              </w:rPr>
            </w:pPr>
            <w:r w:rsidRPr="00314224">
              <w:rPr>
                <w:rFonts w:ascii="Cambria" w:hAnsi="Cambria" w:cs="Calibri"/>
                <w:color w:val="000000"/>
                <w:lang w:val="sk-SK"/>
              </w:rPr>
              <w:t>Arousal</w:t>
            </w:r>
          </w:p>
        </w:tc>
        <w:tc>
          <w:tcPr>
            <w:tcW w:w="1300" w:type="dxa"/>
            <w:tcBorders>
              <w:top w:val="nil"/>
              <w:left w:val="nil"/>
              <w:bottom w:val="nil"/>
              <w:right w:val="nil"/>
            </w:tcBorders>
            <w:shd w:val="clear" w:color="auto" w:fill="auto"/>
            <w:vAlign w:val="center"/>
            <w:hideMark/>
          </w:tcPr>
          <w:p w14:paraId="6352E581" w14:textId="77777777" w:rsidR="00314224" w:rsidRPr="00314224" w:rsidRDefault="00314224" w:rsidP="00314224">
            <w:pPr>
              <w:jc w:val="center"/>
              <w:rPr>
                <w:rFonts w:ascii="Cambria" w:hAnsi="Cambria" w:cs="Calibri"/>
                <w:color w:val="000000"/>
              </w:rPr>
            </w:pPr>
            <w:r w:rsidRPr="00314224">
              <w:rPr>
                <w:rFonts w:ascii="Cambria" w:hAnsi="Cambria" w:cs="Calibri"/>
                <w:color w:val="000000"/>
                <w:lang w:val="sk-SK"/>
              </w:rPr>
              <w:t>2,51</w:t>
            </w:r>
          </w:p>
        </w:tc>
        <w:tc>
          <w:tcPr>
            <w:tcW w:w="1300" w:type="dxa"/>
            <w:tcBorders>
              <w:top w:val="nil"/>
              <w:left w:val="nil"/>
              <w:bottom w:val="nil"/>
              <w:right w:val="nil"/>
            </w:tcBorders>
            <w:shd w:val="clear" w:color="auto" w:fill="auto"/>
            <w:vAlign w:val="center"/>
            <w:hideMark/>
          </w:tcPr>
          <w:p w14:paraId="7E3B6146" w14:textId="77777777" w:rsidR="00314224" w:rsidRPr="00314224" w:rsidRDefault="00314224" w:rsidP="00314224">
            <w:pPr>
              <w:jc w:val="center"/>
              <w:rPr>
                <w:rFonts w:ascii="Cambria" w:hAnsi="Cambria" w:cs="Calibri"/>
                <w:color w:val="000000"/>
              </w:rPr>
            </w:pPr>
            <w:r w:rsidRPr="00314224">
              <w:rPr>
                <w:rFonts w:ascii="Cambria" w:hAnsi="Cambria" w:cs="Calibri"/>
                <w:color w:val="000000"/>
                <w:lang w:val="sk-SK"/>
              </w:rPr>
              <w:t>0,09</w:t>
            </w:r>
          </w:p>
        </w:tc>
        <w:tc>
          <w:tcPr>
            <w:tcW w:w="1300" w:type="dxa"/>
            <w:tcBorders>
              <w:top w:val="nil"/>
              <w:left w:val="nil"/>
              <w:bottom w:val="nil"/>
              <w:right w:val="nil"/>
            </w:tcBorders>
            <w:shd w:val="clear" w:color="auto" w:fill="auto"/>
            <w:vAlign w:val="center"/>
            <w:hideMark/>
          </w:tcPr>
          <w:p w14:paraId="470FAB59" w14:textId="77777777" w:rsidR="00314224" w:rsidRPr="00314224" w:rsidRDefault="00314224" w:rsidP="00314224">
            <w:pPr>
              <w:jc w:val="center"/>
              <w:rPr>
                <w:rFonts w:ascii="Cambria" w:hAnsi="Cambria" w:cs="Calibri"/>
                <w:b/>
                <w:bCs/>
                <w:color w:val="000000"/>
              </w:rPr>
            </w:pPr>
            <w:r w:rsidRPr="00314224">
              <w:rPr>
                <w:rFonts w:ascii="Cambria" w:hAnsi="Cambria" w:cs="Calibri"/>
                <w:b/>
                <w:bCs/>
                <w:color w:val="000000"/>
                <w:lang w:val="sk-SK"/>
              </w:rPr>
              <w:t>12,39</w:t>
            </w:r>
          </w:p>
        </w:tc>
        <w:tc>
          <w:tcPr>
            <w:tcW w:w="1300" w:type="dxa"/>
            <w:tcBorders>
              <w:top w:val="nil"/>
              <w:left w:val="nil"/>
              <w:bottom w:val="nil"/>
              <w:right w:val="nil"/>
            </w:tcBorders>
            <w:shd w:val="clear" w:color="auto" w:fill="auto"/>
            <w:vAlign w:val="center"/>
            <w:hideMark/>
          </w:tcPr>
          <w:p w14:paraId="3F2D44FB" w14:textId="77777777" w:rsidR="00314224" w:rsidRPr="00314224" w:rsidRDefault="00314224" w:rsidP="00314224">
            <w:pPr>
              <w:jc w:val="center"/>
              <w:rPr>
                <w:rFonts w:ascii="Cambria" w:hAnsi="Cambria" w:cs="Calibri"/>
                <w:b/>
                <w:bCs/>
                <w:color w:val="000000"/>
              </w:rPr>
            </w:pPr>
            <w:r w:rsidRPr="00314224">
              <w:rPr>
                <w:rFonts w:ascii="Cambria" w:hAnsi="Cambria" w:cs="Calibri"/>
                <w:b/>
                <w:bCs/>
                <w:color w:val="000000"/>
                <w:lang w:val="sk-SK"/>
              </w:rPr>
              <w:t>0,00</w:t>
            </w:r>
          </w:p>
        </w:tc>
        <w:tc>
          <w:tcPr>
            <w:tcW w:w="1300" w:type="dxa"/>
            <w:tcBorders>
              <w:top w:val="nil"/>
              <w:left w:val="nil"/>
              <w:bottom w:val="nil"/>
              <w:right w:val="nil"/>
            </w:tcBorders>
            <w:shd w:val="clear" w:color="auto" w:fill="auto"/>
            <w:vAlign w:val="center"/>
            <w:hideMark/>
          </w:tcPr>
          <w:p w14:paraId="46BC2E3F" w14:textId="77777777" w:rsidR="00314224" w:rsidRPr="00314224" w:rsidRDefault="00314224" w:rsidP="00314224">
            <w:pPr>
              <w:jc w:val="center"/>
              <w:rPr>
                <w:rFonts w:ascii="Cambria" w:hAnsi="Cambria" w:cs="Calibri"/>
                <w:color w:val="000000"/>
              </w:rPr>
            </w:pPr>
            <w:r w:rsidRPr="00314224">
              <w:rPr>
                <w:rFonts w:ascii="Cambria" w:hAnsi="Cambria" w:cs="Calibri"/>
                <w:color w:val="000000"/>
                <w:lang w:val="sk-SK"/>
              </w:rPr>
              <w:t>1,78</w:t>
            </w:r>
          </w:p>
        </w:tc>
        <w:tc>
          <w:tcPr>
            <w:tcW w:w="1300" w:type="dxa"/>
            <w:tcBorders>
              <w:top w:val="nil"/>
              <w:left w:val="nil"/>
              <w:bottom w:val="nil"/>
              <w:right w:val="nil"/>
            </w:tcBorders>
            <w:shd w:val="clear" w:color="auto" w:fill="auto"/>
            <w:vAlign w:val="center"/>
            <w:hideMark/>
          </w:tcPr>
          <w:p w14:paraId="3C46F14B" w14:textId="77777777" w:rsidR="00314224" w:rsidRPr="00314224" w:rsidRDefault="00314224" w:rsidP="00314224">
            <w:pPr>
              <w:jc w:val="center"/>
              <w:rPr>
                <w:rFonts w:ascii="Cambria" w:hAnsi="Cambria" w:cs="Calibri"/>
                <w:color w:val="000000"/>
              </w:rPr>
            </w:pPr>
            <w:r w:rsidRPr="00314224">
              <w:rPr>
                <w:rFonts w:ascii="Cambria" w:hAnsi="Cambria" w:cs="Calibri"/>
                <w:color w:val="000000"/>
                <w:lang w:val="sk-SK"/>
              </w:rPr>
              <w:t>0,19</w:t>
            </w:r>
          </w:p>
        </w:tc>
      </w:tr>
      <w:tr w:rsidR="00314224" w:rsidRPr="00314224" w14:paraId="67D795A2" w14:textId="77777777" w:rsidTr="00314224">
        <w:trPr>
          <w:trHeight w:val="340"/>
          <w:jc w:val="center"/>
        </w:trPr>
        <w:tc>
          <w:tcPr>
            <w:tcW w:w="1300" w:type="dxa"/>
            <w:tcBorders>
              <w:top w:val="nil"/>
              <w:left w:val="nil"/>
              <w:bottom w:val="single" w:sz="4" w:space="0" w:color="auto"/>
              <w:right w:val="nil"/>
            </w:tcBorders>
            <w:shd w:val="clear" w:color="auto" w:fill="auto"/>
            <w:vAlign w:val="center"/>
            <w:hideMark/>
          </w:tcPr>
          <w:p w14:paraId="053A3B71" w14:textId="77777777" w:rsidR="00314224" w:rsidRPr="00D61ED3" w:rsidRDefault="00314224" w:rsidP="00314224">
            <w:pPr>
              <w:rPr>
                <w:rFonts w:ascii="Cambria" w:hAnsi="Cambria" w:cs="Calibri"/>
                <w:color w:val="000000"/>
              </w:rPr>
            </w:pPr>
            <w:r w:rsidRPr="00D61ED3">
              <w:rPr>
                <w:rFonts w:ascii="Cambria" w:hAnsi="Cambria" w:cs="Calibri"/>
                <w:color w:val="000000"/>
              </w:rPr>
              <w:t>Přijetí</w:t>
            </w:r>
          </w:p>
        </w:tc>
        <w:tc>
          <w:tcPr>
            <w:tcW w:w="1300" w:type="dxa"/>
            <w:tcBorders>
              <w:top w:val="nil"/>
              <w:left w:val="nil"/>
              <w:bottom w:val="single" w:sz="4" w:space="0" w:color="auto"/>
              <w:right w:val="nil"/>
            </w:tcBorders>
            <w:shd w:val="clear" w:color="auto" w:fill="auto"/>
            <w:vAlign w:val="center"/>
            <w:hideMark/>
          </w:tcPr>
          <w:p w14:paraId="26070577" w14:textId="77777777" w:rsidR="00314224" w:rsidRPr="00314224" w:rsidRDefault="00314224" w:rsidP="00314224">
            <w:pPr>
              <w:jc w:val="center"/>
              <w:rPr>
                <w:rFonts w:ascii="Cambria" w:hAnsi="Cambria" w:cs="Calibri"/>
                <w:color w:val="000000"/>
              </w:rPr>
            </w:pPr>
            <w:r w:rsidRPr="00314224">
              <w:rPr>
                <w:rFonts w:ascii="Cambria" w:hAnsi="Cambria" w:cs="Calibri"/>
                <w:color w:val="000000"/>
                <w:lang w:val="sk-SK"/>
              </w:rPr>
              <w:t>0,75</w:t>
            </w:r>
          </w:p>
        </w:tc>
        <w:tc>
          <w:tcPr>
            <w:tcW w:w="1300" w:type="dxa"/>
            <w:tcBorders>
              <w:top w:val="nil"/>
              <w:left w:val="nil"/>
              <w:bottom w:val="single" w:sz="4" w:space="0" w:color="auto"/>
              <w:right w:val="nil"/>
            </w:tcBorders>
            <w:shd w:val="clear" w:color="auto" w:fill="auto"/>
            <w:vAlign w:val="center"/>
            <w:hideMark/>
          </w:tcPr>
          <w:p w14:paraId="76696E89" w14:textId="77777777" w:rsidR="00314224" w:rsidRPr="00314224" w:rsidRDefault="00314224" w:rsidP="00314224">
            <w:pPr>
              <w:jc w:val="center"/>
              <w:rPr>
                <w:rFonts w:ascii="Cambria" w:hAnsi="Cambria" w:cs="Calibri"/>
                <w:color w:val="000000"/>
              </w:rPr>
            </w:pPr>
            <w:r w:rsidRPr="00314224">
              <w:rPr>
                <w:rFonts w:ascii="Cambria" w:hAnsi="Cambria" w:cs="Calibri"/>
                <w:color w:val="000000"/>
                <w:lang w:val="sk-SK"/>
              </w:rPr>
              <w:t>0,48</w:t>
            </w:r>
          </w:p>
        </w:tc>
        <w:tc>
          <w:tcPr>
            <w:tcW w:w="1300" w:type="dxa"/>
            <w:tcBorders>
              <w:top w:val="nil"/>
              <w:left w:val="nil"/>
              <w:bottom w:val="single" w:sz="4" w:space="0" w:color="auto"/>
              <w:right w:val="nil"/>
            </w:tcBorders>
            <w:shd w:val="clear" w:color="auto" w:fill="auto"/>
            <w:vAlign w:val="center"/>
            <w:hideMark/>
          </w:tcPr>
          <w:p w14:paraId="45C26279" w14:textId="77777777" w:rsidR="00314224" w:rsidRPr="00314224" w:rsidRDefault="00314224" w:rsidP="00314224">
            <w:pPr>
              <w:jc w:val="center"/>
              <w:rPr>
                <w:rFonts w:ascii="Cambria" w:hAnsi="Cambria" w:cs="Calibri"/>
                <w:b/>
                <w:bCs/>
                <w:color w:val="000000"/>
              </w:rPr>
            </w:pPr>
            <w:r w:rsidRPr="00314224">
              <w:rPr>
                <w:rFonts w:ascii="Cambria" w:hAnsi="Cambria" w:cs="Calibri"/>
                <w:b/>
                <w:bCs/>
                <w:color w:val="000000"/>
                <w:lang w:val="sk-SK"/>
              </w:rPr>
              <w:t>6,72</w:t>
            </w:r>
          </w:p>
        </w:tc>
        <w:tc>
          <w:tcPr>
            <w:tcW w:w="1300" w:type="dxa"/>
            <w:tcBorders>
              <w:top w:val="nil"/>
              <w:left w:val="nil"/>
              <w:bottom w:val="single" w:sz="4" w:space="0" w:color="auto"/>
              <w:right w:val="nil"/>
            </w:tcBorders>
            <w:shd w:val="clear" w:color="auto" w:fill="auto"/>
            <w:vAlign w:val="center"/>
            <w:hideMark/>
          </w:tcPr>
          <w:p w14:paraId="4D489A97" w14:textId="77777777" w:rsidR="00314224" w:rsidRPr="00314224" w:rsidRDefault="00314224" w:rsidP="00314224">
            <w:pPr>
              <w:jc w:val="center"/>
              <w:rPr>
                <w:rFonts w:ascii="Cambria" w:hAnsi="Cambria" w:cs="Calibri"/>
                <w:b/>
                <w:bCs/>
                <w:color w:val="000000"/>
              </w:rPr>
            </w:pPr>
            <w:r w:rsidRPr="00314224">
              <w:rPr>
                <w:rFonts w:ascii="Cambria" w:hAnsi="Cambria" w:cs="Calibri"/>
                <w:b/>
                <w:bCs/>
                <w:color w:val="000000"/>
                <w:lang w:val="sk-SK"/>
              </w:rPr>
              <w:t>0,01</w:t>
            </w:r>
          </w:p>
        </w:tc>
        <w:tc>
          <w:tcPr>
            <w:tcW w:w="1300" w:type="dxa"/>
            <w:tcBorders>
              <w:top w:val="nil"/>
              <w:left w:val="nil"/>
              <w:bottom w:val="single" w:sz="4" w:space="0" w:color="auto"/>
              <w:right w:val="nil"/>
            </w:tcBorders>
            <w:shd w:val="clear" w:color="auto" w:fill="auto"/>
            <w:vAlign w:val="center"/>
            <w:hideMark/>
          </w:tcPr>
          <w:p w14:paraId="755F7C80" w14:textId="77777777" w:rsidR="00314224" w:rsidRPr="00314224" w:rsidRDefault="00314224" w:rsidP="00314224">
            <w:pPr>
              <w:jc w:val="center"/>
              <w:rPr>
                <w:rFonts w:ascii="Cambria" w:hAnsi="Cambria" w:cs="Calibri"/>
                <w:color w:val="000000"/>
              </w:rPr>
            </w:pPr>
            <w:r w:rsidRPr="00314224">
              <w:rPr>
                <w:rFonts w:ascii="Cambria" w:hAnsi="Cambria" w:cs="Calibri"/>
                <w:color w:val="000000"/>
                <w:lang w:val="sk-SK"/>
              </w:rPr>
              <w:t>2,67</w:t>
            </w:r>
          </w:p>
        </w:tc>
        <w:tc>
          <w:tcPr>
            <w:tcW w:w="1300" w:type="dxa"/>
            <w:tcBorders>
              <w:top w:val="nil"/>
              <w:left w:val="nil"/>
              <w:bottom w:val="single" w:sz="4" w:space="0" w:color="auto"/>
              <w:right w:val="nil"/>
            </w:tcBorders>
            <w:shd w:val="clear" w:color="auto" w:fill="auto"/>
            <w:vAlign w:val="center"/>
            <w:hideMark/>
          </w:tcPr>
          <w:p w14:paraId="6B383F0C" w14:textId="77777777" w:rsidR="00314224" w:rsidRPr="00314224" w:rsidRDefault="00314224" w:rsidP="00314224">
            <w:pPr>
              <w:jc w:val="center"/>
              <w:rPr>
                <w:rFonts w:ascii="Cambria" w:hAnsi="Cambria" w:cs="Calibri"/>
                <w:color w:val="000000"/>
              </w:rPr>
            </w:pPr>
            <w:r w:rsidRPr="00314224">
              <w:rPr>
                <w:rFonts w:ascii="Cambria" w:hAnsi="Cambria" w:cs="Calibri"/>
                <w:color w:val="000000"/>
                <w:lang w:val="sk-SK"/>
              </w:rPr>
              <w:t>0,11</w:t>
            </w:r>
          </w:p>
        </w:tc>
      </w:tr>
    </w:tbl>
    <w:p w14:paraId="590C4633" w14:textId="77777777" w:rsidR="00E83B01" w:rsidRPr="005153FB" w:rsidRDefault="00E83B01" w:rsidP="00E83B01">
      <w:pPr>
        <w:pStyle w:val="Dalodstavce"/>
        <w:ind w:firstLine="0"/>
        <w:rPr>
          <w:i/>
          <w:iCs/>
        </w:rPr>
      </w:pPr>
    </w:p>
    <w:p w14:paraId="14A723DF" w14:textId="77777777" w:rsidR="000405BB" w:rsidRDefault="000405BB">
      <w:pPr>
        <w:rPr>
          <w:i/>
          <w:iCs/>
        </w:rPr>
      </w:pPr>
      <w:r>
        <w:rPr>
          <w:i/>
          <w:iCs/>
        </w:rPr>
        <w:br w:type="page"/>
      </w:r>
    </w:p>
    <w:p w14:paraId="70E63EDF" w14:textId="3EF33E3B" w:rsidR="00314224" w:rsidRPr="00F679ED" w:rsidRDefault="00314224" w:rsidP="00314224">
      <w:pPr>
        <w:rPr>
          <w:rFonts w:ascii="Cambria" w:hAnsi="Cambria"/>
          <w:i/>
          <w:iCs/>
        </w:rPr>
      </w:pPr>
      <w:r w:rsidRPr="005153FB">
        <w:rPr>
          <w:i/>
          <w:iCs/>
        </w:rPr>
        <w:lastRenderedPageBreak/>
        <w:t>Tabulka č. 1</w:t>
      </w:r>
      <w:r>
        <w:rPr>
          <w:i/>
          <w:iCs/>
        </w:rPr>
        <w:t>4</w:t>
      </w:r>
    </w:p>
    <w:p w14:paraId="4C06DA6F" w14:textId="40F0EEB2" w:rsidR="00314224" w:rsidRDefault="00E62917" w:rsidP="00314224">
      <w:pPr>
        <w:pStyle w:val="Dalodstavce"/>
        <w:ind w:firstLine="0"/>
        <w:rPr>
          <w:i/>
          <w:iCs/>
        </w:rPr>
      </w:pPr>
      <w:r>
        <w:rPr>
          <w:i/>
          <w:iCs/>
        </w:rPr>
        <w:t>Interakční efekty proměnných skupina, měření a sezení</w:t>
      </w:r>
      <w:r w:rsidR="00FA4E07">
        <w:rPr>
          <w:i/>
          <w:iCs/>
        </w:rPr>
        <w:t xml:space="preserve"> u proměnných valence, arousal a přijetí</w:t>
      </w:r>
    </w:p>
    <w:p w14:paraId="7BCCAA65" w14:textId="405E6420" w:rsidR="00314224" w:rsidRDefault="00314224" w:rsidP="00314224">
      <w:pPr>
        <w:pStyle w:val="Dalodstavce"/>
        <w:ind w:firstLine="0"/>
        <w:rPr>
          <w:i/>
          <w:iCs/>
        </w:rPr>
      </w:pPr>
    </w:p>
    <w:tbl>
      <w:tblPr>
        <w:tblpPr w:leftFromText="141" w:rightFromText="141" w:vertAnchor="text" w:tblpXSpec="center" w:tblpY="1"/>
        <w:tblOverlap w:val="never"/>
        <w:tblW w:w="9780" w:type="dxa"/>
        <w:jc w:val="center"/>
        <w:tblCellMar>
          <w:left w:w="70" w:type="dxa"/>
          <w:right w:w="70" w:type="dxa"/>
        </w:tblCellMar>
        <w:tblLook w:val="04A0" w:firstRow="1" w:lastRow="0" w:firstColumn="1" w:lastColumn="0" w:noHBand="0" w:noVBand="1"/>
      </w:tblPr>
      <w:tblGrid>
        <w:gridCol w:w="1300"/>
        <w:gridCol w:w="1060"/>
        <w:gridCol w:w="1060"/>
        <w:gridCol w:w="1060"/>
        <w:gridCol w:w="1060"/>
        <w:gridCol w:w="1060"/>
        <w:gridCol w:w="1060"/>
        <w:gridCol w:w="1060"/>
        <w:gridCol w:w="1060"/>
      </w:tblGrid>
      <w:tr w:rsidR="00314224" w14:paraId="10872978" w14:textId="77777777" w:rsidTr="00314224">
        <w:trPr>
          <w:trHeight w:val="320"/>
          <w:jc w:val="center"/>
        </w:trPr>
        <w:tc>
          <w:tcPr>
            <w:tcW w:w="1300" w:type="dxa"/>
            <w:tcBorders>
              <w:top w:val="nil"/>
              <w:left w:val="nil"/>
              <w:bottom w:val="nil"/>
              <w:right w:val="nil"/>
            </w:tcBorders>
            <w:shd w:val="clear" w:color="auto" w:fill="auto"/>
            <w:vAlign w:val="center"/>
            <w:hideMark/>
          </w:tcPr>
          <w:p w14:paraId="56E4E173" w14:textId="77777777" w:rsidR="00314224" w:rsidRDefault="00314224" w:rsidP="00314224"/>
        </w:tc>
        <w:tc>
          <w:tcPr>
            <w:tcW w:w="2120" w:type="dxa"/>
            <w:gridSpan w:val="2"/>
            <w:tcBorders>
              <w:top w:val="nil"/>
              <w:left w:val="nil"/>
              <w:bottom w:val="single" w:sz="4" w:space="0" w:color="auto"/>
              <w:right w:val="nil"/>
            </w:tcBorders>
            <w:shd w:val="clear" w:color="auto" w:fill="auto"/>
            <w:vAlign w:val="center"/>
            <w:hideMark/>
          </w:tcPr>
          <w:p w14:paraId="25A9D3D1" w14:textId="4FFFC83A" w:rsidR="00314224" w:rsidRDefault="00314224" w:rsidP="00314224">
            <w:pPr>
              <w:jc w:val="center"/>
              <w:rPr>
                <w:rFonts w:ascii="Cambria" w:hAnsi="Cambria" w:cs="Calibri"/>
                <w:b/>
                <w:bCs/>
                <w:color w:val="000000"/>
              </w:rPr>
            </w:pPr>
            <w:r w:rsidRPr="00E66770">
              <w:rPr>
                <w:rFonts w:asciiTheme="minorHAnsi" w:hAnsiTheme="minorHAnsi"/>
                <w:color w:val="000000"/>
              </w:rPr>
              <w:t>Skupina* Měření</w:t>
            </w:r>
          </w:p>
        </w:tc>
        <w:tc>
          <w:tcPr>
            <w:tcW w:w="2120" w:type="dxa"/>
            <w:gridSpan w:val="2"/>
            <w:tcBorders>
              <w:top w:val="nil"/>
              <w:left w:val="nil"/>
              <w:bottom w:val="single" w:sz="4" w:space="0" w:color="auto"/>
              <w:right w:val="nil"/>
            </w:tcBorders>
            <w:shd w:val="clear" w:color="auto" w:fill="auto"/>
            <w:vAlign w:val="center"/>
            <w:hideMark/>
          </w:tcPr>
          <w:p w14:paraId="7F2FC6FF" w14:textId="4EB9C2FE" w:rsidR="00314224" w:rsidRDefault="00314224" w:rsidP="00314224">
            <w:pPr>
              <w:jc w:val="center"/>
              <w:rPr>
                <w:rFonts w:ascii="Cambria" w:hAnsi="Cambria" w:cs="Calibri"/>
                <w:b/>
                <w:bCs/>
                <w:color w:val="000000"/>
              </w:rPr>
            </w:pPr>
            <w:r w:rsidRPr="00E66770">
              <w:rPr>
                <w:rFonts w:asciiTheme="minorHAnsi" w:hAnsiTheme="minorHAnsi"/>
                <w:color w:val="000000"/>
              </w:rPr>
              <w:t xml:space="preserve">Skupina* </w:t>
            </w:r>
            <w:r>
              <w:rPr>
                <w:rFonts w:asciiTheme="minorHAnsi" w:hAnsiTheme="minorHAnsi"/>
                <w:color w:val="000000"/>
              </w:rPr>
              <w:t>Sezení</w:t>
            </w:r>
          </w:p>
        </w:tc>
        <w:tc>
          <w:tcPr>
            <w:tcW w:w="2120" w:type="dxa"/>
            <w:gridSpan w:val="2"/>
            <w:tcBorders>
              <w:top w:val="nil"/>
              <w:left w:val="nil"/>
              <w:bottom w:val="single" w:sz="4" w:space="0" w:color="auto"/>
              <w:right w:val="nil"/>
            </w:tcBorders>
            <w:shd w:val="clear" w:color="auto" w:fill="auto"/>
            <w:vAlign w:val="center"/>
            <w:hideMark/>
          </w:tcPr>
          <w:p w14:paraId="66F22F2D" w14:textId="6E074C14" w:rsidR="00314224" w:rsidRDefault="00314224" w:rsidP="00314224">
            <w:pPr>
              <w:jc w:val="center"/>
              <w:rPr>
                <w:rFonts w:ascii="Cambria" w:hAnsi="Cambria" w:cs="Calibri"/>
                <w:b/>
                <w:bCs/>
                <w:color w:val="000000"/>
              </w:rPr>
            </w:pPr>
            <w:r>
              <w:rPr>
                <w:rFonts w:asciiTheme="minorHAnsi" w:hAnsiTheme="minorHAnsi"/>
                <w:color w:val="000000"/>
              </w:rPr>
              <w:t>Měření</w:t>
            </w:r>
            <w:r w:rsidRPr="00E66770">
              <w:rPr>
                <w:rFonts w:asciiTheme="minorHAnsi" w:hAnsiTheme="minorHAnsi"/>
                <w:color w:val="000000"/>
              </w:rPr>
              <w:t xml:space="preserve">* </w:t>
            </w:r>
            <w:r>
              <w:rPr>
                <w:rFonts w:asciiTheme="minorHAnsi" w:hAnsiTheme="minorHAnsi"/>
                <w:color w:val="000000"/>
              </w:rPr>
              <w:t>Sezení</w:t>
            </w:r>
          </w:p>
        </w:tc>
        <w:tc>
          <w:tcPr>
            <w:tcW w:w="2120" w:type="dxa"/>
            <w:gridSpan w:val="2"/>
            <w:tcBorders>
              <w:top w:val="nil"/>
              <w:left w:val="nil"/>
              <w:bottom w:val="single" w:sz="4" w:space="0" w:color="auto"/>
              <w:right w:val="nil"/>
            </w:tcBorders>
            <w:shd w:val="clear" w:color="auto" w:fill="auto"/>
            <w:vAlign w:val="center"/>
            <w:hideMark/>
          </w:tcPr>
          <w:p w14:paraId="596CF112" w14:textId="77777777" w:rsidR="00314224" w:rsidRDefault="00314224" w:rsidP="00314224">
            <w:pPr>
              <w:jc w:val="center"/>
              <w:rPr>
                <w:rFonts w:asciiTheme="minorHAnsi" w:hAnsiTheme="minorHAnsi"/>
                <w:color w:val="000000"/>
              </w:rPr>
            </w:pPr>
            <w:r w:rsidRPr="00E66770">
              <w:rPr>
                <w:rFonts w:asciiTheme="minorHAnsi" w:hAnsiTheme="minorHAnsi"/>
                <w:color w:val="000000"/>
              </w:rPr>
              <w:t xml:space="preserve">Skupina* </w:t>
            </w:r>
          </w:p>
          <w:p w14:paraId="7408CC01" w14:textId="3255AC08" w:rsidR="00314224" w:rsidRDefault="00314224" w:rsidP="00314224">
            <w:pPr>
              <w:jc w:val="center"/>
              <w:rPr>
                <w:rFonts w:ascii="Cambria" w:hAnsi="Cambria" w:cs="Calibri"/>
                <w:b/>
                <w:bCs/>
                <w:color w:val="000000"/>
              </w:rPr>
            </w:pPr>
            <w:r w:rsidRPr="00E66770">
              <w:rPr>
                <w:rFonts w:asciiTheme="minorHAnsi" w:hAnsiTheme="minorHAnsi"/>
                <w:color w:val="000000"/>
              </w:rPr>
              <w:t>Měření*</w:t>
            </w:r>
            <w:r>
              <w:rPr>
                <w:rFonts w:asciiTheme="minorHAnsi" w:hAnsiTheme="minorHAnsi"/>
                <w:color w:val="000000"/>
              </w:rPr>
              <w:t>Sezení</w:t>
            </w:r>
          </w:p>
        </w:tc>
      </w:tr>
      <w:tr w:rsidR="00314224" w14:paraId="6933C240" w14:textId="77777777" w:rsidTr="00314224">
        <w:trPr>
          <w:trHeight w:val="460"/>
          <w:jc w:val="center"/>
        </w:trPr>
        <w:tc>
          <w:tcPr>
            <w:tcW w:w="1300" w:type="dxa"/>
            <w:tcBorders>
              <w:top w:val="nil"/>
              <w:left w:val="nil"/>
              <w:bottom w:val="single" w:sz="4" w:space="0" w:color="auto"/>
              <w:right w:val="nil"/>
            </w:tcBorders>
            <w:shd w:val="clear" w:color="auto" w:fill="auto"/>
            <w:vAlign w:val="center"/>
            <w:hideMark/>
          </w:tcPr>
          <w:p w14:paraId="2C4E91AC" w14:textId="77777777" w:rsidR="00314224" w:rsidRDefault="00314224" w:rsidP="00314224">
            <w:pPr>
              <w:rPr>
                <w:rFonts w:ascii="Cambria" w:hAnsi="Cambria" w:cs="Calibri"/>
                <w:b/>
                <w:bCs/>
                <w:color w:val="FF0000"/>
              </w:rPr>
            </w:pPr>
            <w:r>
              <w:rPr>
                <w:rFonts w:ascii="Cambria" w:hAnsi="Cambria" w:cs="Calibri"/>
                <w:b/>
                <w:bCs/>
                <w:color w:val="FF0000"/>
                <w:lang w:val="sk-SK"/>
              </w:rPr>
              <w:t> </w:t>
            </w:r>
          </w:p>
        </w:tc>
        <w:tc>
          <w:tcPr>
            <w:tcW w:w="1060" w:type="dxa"/>
            <w:tcBorders>
              <w:top w:val="nil"/>
              <w:left w:val="nil"/>
              <w:bottom w:val="single" w:sz="4" w:space="0" w:color="auto"/>
              <w:right w:val="nil"/>
            </w:tcBorders>
            <w:shd w:val="clear" w:color="auto" w:fill="auto"/>
            <w:vAlign w:val="center"/>
            <w:hideMark/>
          </w:tcPr>
          <w:p w14:paraId="5D374C59" w14:textId="77777777" w:rsidR="00314224" w:rsidRDefault="00314224" w:rsidP="00314224">
            <w:pPr>
              <w:jc w:val="center"/>
              <w:rPr>
                <w:rFonts w:ascii="Cambria" w:hAnsi="Cambria" w:cs="Calibri"/>
                <w:b/>
                <w:bCs/>
                <w:i/>
                <w:iCs/>
                <w:color w:val="000000"/>
              </w:rPr>
            </w:pPr>
            <w:r>
              <w:rPr>
                <w:rFonts w:ascii="Cambria" w:hAnsi="Cambria" w:cs="Calibri"/>
                <w:b/>
                <w:bCs/>
                <w:i/>
                <w:iCs/>
                <w:color w:val="000000"/>
                <w:lang w:val="sk-SK"/>
              </w:rPr>
              <w:t>F</w:t>
            </w:r>
            <w:r>
              <w:rPr>
                <w:rFonts w:ascii="Cambria" w:hAnsi="Cambria" w:cs="Calibri"/>
                <w:b/>
                <w:bCs/>
                <w:color w:val="000000"/>
                <w:lang w:val="sk-SK"/>
              </w:rPr>
              <w:t>(2, 95)</w:t>
            </w:r>
          </w:p>
        </w:tc>
        <w:tc>
          <w:tcPr>
            <w:tcW w:w="1060" w:type="dxa"/>
            <w:tcBorders>
              <w:top w:val="nil"/>
              <w:left w:val="nil"/>
              <w:bottom w:val="single" w:sz="4" w:space="0" w:color="auto"/>
              <w:right w:val="nil"/>
            </w:tcBorders>
            <w:shd w:val="clear" w:color="auto" w:fill="auto"/>
            <w:vAlign w:val="center"/>
            <w:hideMark/>
          </w:tcPr>
          <w:p w14:paraId="2D78DC82" w14:textId="77777777" w:rsidR="00314224" w:rsidRDefault="00314224" w:rsidP="00314224">
            <w:pPr>
              <w:jc w:val="center"/>
              <w:rPr>
                <w:rFonts w:ascii="Cambria" w:hAnsi="Cambria" w:cs="Calibri"/>
                <w:b/>
                <w:bCs/>
                <w:i/>
                <w:iCs/>
                <w:color w:val="000000"/>
              </w:rPr>
            </w:pPr>
            <w:r>
              <w:rPr>
                <w:rFonts w:ascii="Cambria" w:hAnsi="Cambria" w:cs="Calibri"/>
                <w:b/>
                <w:bCs/>
                <w:i/>
                <w:iCs/>
                <w:color w:val="000000"/>
                <w:lang w:val="sk-SK"/>
              </w:rPr>
              <w:t>p</w:t>
            </w:r>
          </w:p>
        </w:tc>
        <w:tc>
          <w:tcPr>
            <w:tcW w:w="1060" w:type="dxa"/>
            <w:tcBorders>
              <w:top w:val="nil"/>
              <w:left w:val="nil"/>
              <w:bottom w:val="single" w:sz="4" w:space="0" w:color="auto"/>
              <w:right w:val="nil"/>
            </w:tcBorders>
            <w:shd w:val="clear" w:color="auto" w:fill="auto"/>
            <w:vAlign w:val="center"/>
            <w:hideMark/>
          </w:tcPr>
          <w:p w14:paraId="10B02977" w14:textId="77777777" w:rsidR="00314224" w:rsidRDefault="00314224" w:rsidP="00314224">
            <w:pPr>
              <w:jc w:val="center"/>
              <w:rPr>
                <w:rFonts w:ascii="Cambria" w:hAnsi="Cambria" w:cs="Calibri"/>
                <w:b/>
                <w:bCs/>
                <w:i/>
                <w:iCs/>
                <w:color w:val="000000"/>
              </w:rPr>
            </w:pPr>
            <w:r>
              <w:rPr>
                <w:rFonts w:ascii="Cambria" w:hAnsi="Cambria" w:cs="Calibri"/>
                <w:b/>
                <w:bCs/>
                <w:i/>
                <w:iCs/>
                <w:color w:val="000000"/>
                <w:lang w:val="sk-SK"/>
              </w:rPr>
              <w:t>F</w:t>
            </w:r>
            <w:r>
              <w:rPr>
                <w:rFonts w:ascii="Cambria" w:hAnsi="Cambria" w:cs="Calibri"/>
                <w:b/>
                <w:bCs/>
                <w:color w:val="000000"/>
                <w:lang w:val="sk-SK"/>
              </w:rPr>
              <w:t>(2, 95)</w:t>
            </w:r>
          </w:p>
        </w:tc>
        <w:tc>
          <w:tcPr>
            <w:tcW w:w="1060" w:type="dxa"/>
            <w:tcBorders>
              <w:top w:val="nil"/>
              <w:left w:val="nil"/>
              <w:bottom w:val="single" w:sz="4" w:space="0" w:color="auto"/>
              <w:right w:val="nil"/>
            </w:tcBorders>
            <w:shd w:val="clear" w:color="auto" w:fill="auto"/>
            <w:vAlign w:val="center"/>
            <w:hideMark/>
          </w:tcPr>
          <w:p w14:paraId="51338396" w14:textId="77777777" w:rsidR="00314224" w:rsidRDefault="00314224" w:rsidP="00314224">
            <w:pPr>
              <w:jc w:val="center"/>
              <w:rPr>
                <w:rFonts w:ascii="Cambria" w:hAnsi="Cambria" w:cs="Calibri"/>
                <w:b/>
                <w:bCs/>
                <w:i/>
                <w:iCs/>
                <w:color w:val="000000"/>
              </w:rPr>
            </w:pPr>
            <w:r>
              <w:rPr>
                <w:rFonts w:ascii="Cambria" w:hAnsi="Cambria" w:cs="Calibri"/>
                <w:b/>
                <w:bCs/>
                <w:i/>
                <w:iCs/>
                <w:color w:val="000000"/>
                <w:lang w:val="sk-SK"/>
              </w:rPr>
              <w:t>p</w:t>
            </w:r>
          </w:p>
        </w:tc>
        <w:tc>
          <w:tcPr>
            <w:tcW w:w="1060" w:type="dxa"/>
            <w:tcBorders>
              <w:top w:val="nil"/>
              <w:left w:val="nil"/>
              <w:bottom w:val="single" w:sz="4" w:space="0" w:color="auto"/>
              <w:right w:val="nil"/>
            </w:tcBorders>
            <w:shd w:val="clear" w:color="auto" w:fill="auto"/>
            <w:vAlign w:val="center"/>
            <w:hideMark/>
          </w:tcPr>
          <w:p w14:paraId="404BE4AA" w14:textId="77777777" w:rsidR="00314224" w:rsidRDefault="00314224" w:rsidP="00314224">
            <w:pPr>
              <w:jc w:val="center"/>
              <w:rPr>
                <w:rFonts w:ascii="Cambria" w:hAnsi="Cambria" w:cs="Calibri"/>
                <w:b/>
                <w:bCs/>
                <w:i/>
                <w:iCs/>
                <w:color w:val="000000"/>
              </w:rPr>
            </w:pPr>
            <w:r>
              <w:rPr>
                <w:rFonts w:ascii="Cambria" w:hAnsi="Cambria" w:cs="Calibri"/>
                <w:b/>
                <w:bCs/>
                <w:i/>
                <w:iCs/>
                <w:color w:val="000000"/>
                <w:lang w:val="sk-SK"/>
              </w:rPr>
              <w:t>F</w:t>
            </w:r>
            <w:r>
              <w:rPr>
                <w:rFonts w:ascii="Cambria" w:hAnsi="Cambria" w:cs="Calibri"/>
                <w:b/>
                <w:bCs/>
                <w:color w:val="000000"/>
                <w:lang w:val="sk-SK"/>
              </w:rPr>
              <w:t>(1, 95)</w:t>
            </w:r>
          </w:p>
        </w:tc>
        <w:tc>
          <w:tcPr>
            <w:tcW w:w="1060" w:type="dxa"/>
            <w:tcBorders>
              <w:top w:val="nil"/>
              <w:left w:val="nil"/>
              <w:bottom w:val="single" w:sz="4" w:space="0" w:color="auto"/>
              <w:right w:val="nil"/>
            </w:tcBorders>
            <w:shd w:val="clear" w:color="auto" w:fill="auto"/>
            <w:vAlign w:val="center"/>
            <w:hideMark/>
          </w:tcPr>
          <w:p w14:paraId="3A901910" w14:textId="77777777" w:rsidR="00314224" w:rsidRDefault="00314224" w:rsidP="00314224">
            <w:pPr>
              <w:jc w:val="center"/>
              <w:rPr>
                <w:rFonts w:ascii="Cambria" w:hAnsi="Cambria" w:cs="Calibri"/>
                <w:b/>
                <w:bCs/>
                <w:i/>
                <w:iCs/>
                <w:color w:val="000000"/>
              </w:rPr>
            </w:pPr>
            <w:r>
              <w:rPr>
                <w:rFonts w:ascii="Cambria" w:hAnsi="Cambria" w:cs="Calibri"/>
                <w:b/>
                <w:bCs/>
                <w:i/>
                <w:iCs/>
                <w:color w:val="000000"/>
                <w:lang w:val="sk-SK"/>
              </w:rPr>
              <w:t>p</w:t>
            </w:r>
          </w:p>
        </w:tc>
        <w:tc>
          <w:tcPr>
            <w:tcW w:w="1060" w:type="dxa"/>
            <w:tcBorders>
              <w:top w:val="nil"/>
              <w:left w:val="nil"/>
              <w:bottom w:val="single" w:sz="4" w:space="0" w:color="auto"/>
              <w:right w:val="nil"/>
            </w:tcBorders>
            <w:shd w:val="clear" w:color="auto" w:fill="auto"/>
            <w:vAlign w:val="center"/>
            <w:hideMark/>
          </w:tcPr>
          <w:p w14:paraId="451E4358" w14:textId="77777777" w:rsidR="00314224" w:rsidRDefault="00314224" w:rsidP="00314224">
            <w:pPr>
              <w:jc w:val="center"/>
              <w:rPr>
                <w:rFonts w:ascii="Cambria" w:hAnsi="Cambria" w:cs="Calibri"/>
                <w:b/>
                <w:bCs/>
                <w:i/>
                <w:iCs/>
                <w:color w:val="000000"/>
              </w:rPr>
            </w:pPr>
            <w:r>
              <w:rPr>
                <w:rFonts w:ascii="Cambria" w:hAnsi="Cambria" w:cs="Calibri"/>
                <w:b/>
                <w:bCs/>
                <w:i/>
                <w:iCs/>
                <w:color w:val="000000"/>
                <w:lang w:val="sk-SK"/>
              </w:rPr>
              <w:t>F</w:t>
            </w:r>
            <w:r>
              <w:rPr>
                <w:rFonts w:ascii="Cambria" w:hAnsi="Cambria" w:cs="Calibri"/>
                <w:b/>
                <w:bCs/>
                <w:color w:val="000000"/>
                <w:lang w:val="sk-SK"/>
              </w:rPr>
              <w:t>(2, 95)</w:t>
            </w:r>
          </w:p>
        </w:tc>
        <w:tc>
          <w:tcPr>
            <w:tcW w:w="1060" w:type="dxa"/>
            <w:tcBorders>
              <w:top w:val="nil"/>
              <w:left w:val="nil"/>
              <w:bottom w:val="single" w:sz="4" w:space="0" w:color="auto"/>
              <w:right w:val="nil"/>
            </w:tcBorders>
            <w:shd w:val="clear" w:color="auto" w:fill="auto"/>
            <w:vAlign w:val="center"/>
            <w:hideMark/>
          </w:tcPr>
          <w:p w14:paraId="350A5A37" w14:textId="77777777" w:rsidR="00314224" w:rsidRDefault="00314224" w:rsidP="00314224">
            <w:pPr>
              <w:jc w:val="center"/>
              <w:rPr>
                <w:rFonts w:ascii="Cambria" w:hAnsi="Cambria" w:cs="Calibri"/>
                <w:b/>
                <w:bCs/>
                <w:i/>
                <w:iCs/>
                <w:color w:val="000000"/>
              </w:rPr>
            </w:pPr>
            <w:r>
              <w:rPr>
                <w:rFonts w:ascii="Cambria" w:hAnsi="Cambria" w:cs="Calibri"/>
                <w:b/>
                <w:bCs/>
                <w:i/>
                <w:iCs/>
                <w:color w:val="000000"/>
                <w:lang w:val="sk-SK"/>
              </w:rPr>
              <w:t>p</w:t>
            </w:r>
          </w:p>
        </w:tc>
      </w:tr>
      <w:tr w:rsidR="00314224" w14:paraId="40C3B9C5" w14:textId="77777777" w:rsidTr="00314224">
        <w:trPr>
          <w:trHeight w:val="340"/>
          <w:jc w:val="center"/>
        </w:trPr>
        <w:tc>
          <w:tcPr>
            <w:tcW w:w="1300" w:type="dxa"/>
            <w:tcBorders>
              <w:top w:val="nil"/>
              <w:left w:val="nil"/>
              <w:bottom w:val="nil"/>
              <w:right w:val="nil"/>
            </w:tcBorders>
            <w:shd w:val="clear" w:color="auto" w:fill="auto"/>
            <w:vAlign w:val="center"/>
            <w:hideMark/>
          </w:tcPr>
          <w:p w14:paraId="01AFFC07" w14:textId="77777777" w:rsidR="00314224" w:rsidRDefault="00314224" w:rsidP="00314224">
            <w:pPr>
              <w:rPr>
                <w:rFonts w:ascii="Cambria" w:hAnsi="Cambria" w:cs="Calibri"/>
                <w:color w:val="000000"/>
              </w:rPr>
            </w:pPr>
            <w:r>
              <w:rPr>
                <w:rFonts w:ascii="Cambria" w:hAnsi="Cambria" w:cs="Calibri"/>
                <w:color w:val="000000"/>
                <w:lang w:val="sk-SK"/>
              </w:rPr>
              <w:t>Valence</w:t>
            </w:r>
          </w:p>
        </w:tc>
        <w:tc>
          <w:tcPr>
            <w:tcW w:w="1060" w:type="dxa"/>
            <w:tcBorders>
              <w:top w:val="nil"/>
              <w:left w:val="nil"/>
              <w:bottom w:val="nil"/>
              <w:right w:val="nil"/>
            </w:tcBorders>
            <w:shd w:val="clear" w:color="auto" w:fill="auto"/>
            <w:vAlign w:val="center"/>
            <w:hideMark/>
          </w:tcPr>
          <w:p w14:paraId="576445CC" w14:textId="77777777" w:rsidR="00314224" w:rsidRDefault="00314224" w:rsidP="00314224">
            <w:pPr>
              <w:jc w:val="center"/>
              <w:rPr>
                <w:rFonts w:ascii="Cambria" w:hAnsi="Cambria" w:cs="Calibri"/>
                <w:color w:val="000000"/>
              </w:rPr>
            </w:pPr>
            <w:r>
              <w:rPr>
                <w:rFonts w:ascii="Cambria" w:hAnsi="Cambria" w:cs="Calibri"/>
                <w:color w:val="000000"/>
                <w:lang w:val="sk-SK"/>
              </w:rPr>
              <w:t>1,83</w:t>
            </w:r>
          </w:p>
        </w:tc>
        <w:tc>
          <w:tcPr>
            <w:tcW w:w="1060" w:type="dxa"/>
            <w:tcBorders>
              <w:top w:val="nil"/>
              <w:left w:val="nil"/>
              <w:bottom w:val="nil"/>
              <w:right w:val="nil"/>
            </w:tcBorders>
            <w:shd w:val="clear" w:color="auto" w:fill="auto"/>
            <w:vAlign w:val="center"/>
            <w:hideMark/>
          </w:tcPr>
          <w:p w14:paraId="3CD6983A" w14:textId="77777777" w:rsidR="00314224" w:rsidRDefault="00314224" w:rsidP="00314224">
            <w:pPr>
              <w:jc w:val="center"/>
              <w:rPr>
                <w:rFonts w:ascii="Cambria" w:hAnsi="Cambria" w:cs="Calibri"/>
                <w:color w:val="000000"/>
              </w:rPr>
            </w:pPr>
            <w:r>
              <w:rPr>
                <w:rFonts w:ascii="Cambria" w:hAnsi="Cambria" w:cs="Calibri"/>
                <w:color w:val="000000"/>
                <w:lang w:val="sk-SK"/>
              </w:rPr>
              <w:t>0,17</w:t>
            </w:r>
          </w:p>
        </w:tc>
        <w:tc>
          <w:tcPr>
            <w:tcW w:w="1060" w:type="dxa"/>
            <w:tcBorders>
              <w:top w:val="nil"/>
              <w:left w:val="nil"/>
              <w:bottom w:val="nil"/>
              <w:right w:val="nil"/>
            </w:tcBorders>
            <w:shd w:val="clear" w:color="auto" w:fill="auto"/>
            <w:vAlign w:val="center"/>
            <w:hideMark/>
          </w:tcPr>
          <w:p w14:paraId="0F9AAFE1" w14:textId="77777777" w:rsidR="00314224" w:rsidRDefault="00314224" w:rsidP="00314224">
            <w:pPr>
              <w:jc w:val="center"/>
              <w:rPr>
                <w:rFonts w:ascii="Cambria" w:hAnsi="Cambria" w:cs="Calibri"/>
                <w:color w:val="000000"/>
              </w:rPr>
            </w:pPr>
            <w:r>
              <w:rPr>
                <w:rFonts w:ascii="Cambria" w:hAnsi="Cambria" w:cs="Calibri"/>
                <w:color w:val="000000"/>
                <w:lang w:val="sk-SK"/>
              </w:rPr>
              <w:t>0,04</w:t>
            </w:r>
          </w:p>
        </w:tc>
        <w:tc>
          <w:tcPr>
            <w:tcW w:w="1060" w:type="dxa"/>
            <w:tcBorders>
              <w:top w:val="nil"/>
              <w:left w:val="nil"/>
              <w:bottom w:val="nil"/>
              <w:right w:val="nil"/>
            </w:tcBorders>
            <w:shd w:val="clear" w:color="auto" w:fill="auto"/>
            <w:vAlign w:val="center"/>
            <w:hideMark/>
          </w:tcPr>
          <w:p w14:paraId="3C5A172A" w14:textId="77777777" w:rsidR="00314224" w:rsidRDefault="00314224" w:rsidP="00314224">
            <w:pPr>
              <w:jc w:val="center"/>
              <w:rPr>
                <w:rFonts w:ascii="Cambria" w:hAnsi="Cambria" w:cs="Calibri"/>
                <w:color w:val="000000"/>
              </w:rPr>
            </w:pPr>
            <w:r>
              <w:rPr>
                <w:rFonts w:ascii="Cambria" w:hAnsi="Cambria" w:cs="Calibri"/>
                <w:color w:val="000000"/>
                <w:lang w:val="sk-SK"/>
              </w:rPr>
              <w:t>0,96</w:t>
            </w:r>
          </w:p>
        </w:tc>
        <w:tc>
          <w:tcPr>
            <w:tcW w:w="1060" w:type="dxa"/>
            <w:tcBorders>
              <w:top w:val="nil"/>
              <w:left w:val="nil"/>
              <w:bottom w:val="nil"/>
              <w:right w:val="nil"/>
            </w:tcBorders>
            <w:shd w:val="clear" w:color="auto" w:fill="auto"/>
            <w:vAlign w:val="center"/>
            <w:hideMark/>
          </w:tcPr>
          <w:p w14:paraId="67378A96" w14:textId="77777777" w:rsidR="00314224" w:rsidRDefault="00314224" w:rsidP="00314224">
            <w:pPr>
              <w:jc w:val="center"/>
              <w:rPr>
                <w:rFonts w:ascii="Cambria" w:hAnsi="Cambria" w:cs="Calibri"/>
                <w:color w:val="000000"/>
              </w:rPr>
            </w:pPr>
            <w:r>
              <w:rPr>
                <w:rFonts w:ascii="Cambria" w:hAnsi="Cambria" w:cs="Calibri"/>
                <w:color w:val="000000"/>
                <w:lang w:val="sk-SK"/>
              </w:rPr>
              <w:t>0,25</w:t>
            </w:r>
          </w:p>
        </w:tc>
        <w:tc>
          <w:tcPr>
            <w:tcW w:w="1060" w:type="dxa"/>
            <w:tcBorders>
              <w:top w:val="nil"/>
              <w:left w:val="nil"/>
              <w:bottom w:val="nil"/>
              <w:right w:val="nil"/>
            </w:tcBorders>
            <w:shd w:val="clear" w:color="auto" w:fill="auto"/>
            <w:vAlign w:val="center"/>
            <w:hideMark/>
          </w:tcPr>
          <w:p w14:paraId="58CC7EA6" w14:textId="77777777" w:rsidR="00314224" w:rsidRDefault="00314224" w:rsidP="00314224">
            <w:pPr>
              <w:jc w:val="center"/>
              <w:rPr>
                <w:rFonts w:ascii="Cambria" w:hAnsi="Cambria" w:cs="Calibri"/>
                <w:color w:val="000000"/>
              </w:rPr>
            </w:pPr>
            <w:r>
              <w:rPr>
                <w:rFonts w:ascii="Cambria" w:hAnsi="Cambria" w:cs="Calibri"/>
                <w:color w:val="000000"/>
                <w:lang w:val="sk-SK"/>
              </w:rPr>
              <w:t>0,62</w:t>
            </w:r>
          </w:p>
        </w:tc>
        <w:tc>
          <w:tcPr>
            <w:tcW w:w="1060" w:type="dxa"/>
            <w:tcBorders>
              <w:top w:val="nil"/>
              <w:left w:val="nil"/>
              <w:bottom w:val="nil"/>
              <w:right w:val="nil"/>
            </w:tcBorders>
            <w:shd w:val="clear" w:color="auto" w:fill="auto"/>
            <w:vAlign w:val="center"/>
            <w:hideMark/>
          </w:tcPr>
          <w:p w14:paraId="38237E32" w14:textId="77777777" w:rsidR="00314224" w:rsidRDefault="00314224" w:rsidP="00314224">
            <w:pPr>
              <w:jc w:val="center"/>
              <w:rPr>
                <w:rFonts w:ascii="Cambria" w:hAnsi="Cambria" w:cs="Calibri"/>
                <w:color w:val="000000"/>
              </w:rPr>
            </w:pPr>
            <w:r>
              <w:rPr>
                <w:rFonts w:ascii="Cambria" w:hAnsi="Cambria" w:cs="Calibri"/>
                <w:color w:val="000000"/>
                <w:lang w:val="en-US"/>
              </w:rPr>
              <w:t>0,31</w:t>
            </w:r>
          </w:p>
        </w:tc>
        <w:tc>
          <w:tcPr>
            <w:tcW w:w="1060" w:type="dxa"/>
            <w:tcBorders>
              <w:top w:val="nil"/>
              <w:left w:val="nil"/>
              <w:bottom w:val="nil"/>
              <w:right w:val="nil"/>
            </w:tcBorders>
            <w:shd w:val="clear" w:color="auto" w:fill="auto"/>
            <w:vAlign w:val="center"/>
            <w:hideMark/>
          </w:tcPr>
          <w:p w14:paraId="44AD207A" w14:textId="77777777" w:rsidR="00314224" w:rsidRDefault="00314224" w:rsidP="00314224">
            <w:pPr>
              <w:jc w:val="center"/>
              <w:rPr>
                <w:rFonts w:ascii="Cambria" w:hAnsi="Cambria" w:cs="Calibri"/>
                <w:color w:val="000000"/>
              </w:rPr>
            </w:pPr>
            <w:r>
              <w:rPr>
                <w:rFonts w:ascii="Cambria" w:hAnsi="Cambria" w:cs="Calibri"/>
                <w:color w:val="000000"/>
                <w:lang w:val="en-US"/>
              </w:rPr>
              <w:t>0,73</w:t>
            </w:r>
          </w:p>
        </w:tc>
      </w:tr>
      <w:tr w:rsidR="00314224" w14:paraId="2F1BE7F7" w14:textId="77777777" w:rsidTr="00314224">
        <w:trPr>
          <w:trHeight w:val="340"/>
          <w:jc w:val="center"/>
        </w:trPr>
        <w:tc>
          <w:tcPr>
            <w:tcW w:w="1300" w:type="dxa"/>
            <w:tcBorders>
              <w:top w:val="nil"/>
              <w:left w:val="nil"/>
              <w:bottom w:val="nil"/>
              <w:right w:val="nil"/>
            </w:tcBorders>
            <w:shd w:val="clear" w:color="auto" w:fill="auto"/>
            <w:vAlign w:val="center"/>
            <w:hideMark/>
          </w:tcPr>
          <w:p w14:paraId="2FBA7F0D" w14:textId="77777777" w:rsidR="00314224" w:rsidRDefault="00314224" w:rsidP="00314224">
            <w:pPr>
              <w:rPr>
                <w:rFonts w:ascii="Cambria" w:hAnsi="Cambria" w:cs="Calibri"/>
                <w:color w:val="000000"/>
              </w:rPr>
            </w:pPr>
            <w:r>
              <w:rPr>
                <w:rFonts w:ascii="Cambria" w:hAnsi="Cambria" w:cs="Calibri"/>
                <w:color w:val="000000"/>
                <w:lang w:val="sk-SK"/>
              </w:rPr>
              <w:t>Arousal</w:t>
            </w:r>
          </w:p>
        </w:tc>
        <w:tc>
          <w:tcPr>
            <w:tcW w:w="1060" w:type="dxa"/>
            <w:tcBorders>
              <w:top w:val="nil"/>
              <w:left w:val="nil"/>
              <w:bottom w:val="nil"/>
              <w:right w:val="nil"/>
            </w:tcBorders>
            <w:shd w:val="clear" w:color="auto" w:fill="auto"/>
            <w:vAlign w:val="center"/>
            <w:hideMark/>
          </w:tcPr>
          <w:p w14:paraId="20A8F050" w14:textId="77777777" w:rsidR="00314224" w:rsidRDefault="00314224" w:rsidP="00314224">
            <w:pPr>
              <w:jc w:val="center"/>
              <w:rPr>
                <w:rFonts w:ascii="Cambria" w:hAnsi="Cambria" w:cs="Calibri"/>
                <w:color w:val="000000"/>
              </w:rPr>
            </w:pPr>
            <w:r>
              <w:rPr>
                <w:rFonts w:ascii="Cambria" w:hAnsi="Cambria" w:cs="Calibri"/>
                <w:color w:val="000000"/>
                <w:lang w:val="sk-SK"/>
              </w:rPr>
              <w:t>1,18</w:t>
            </w:r>
          </w:p>
        </w:tc>
        <w:tc>
          <w:tcPr>
            <w:tcW w:w="1060" w:type="dxa"/>
            <w:tcBorders>
              <w:top w:val="nil"/>
              <w:left w:val="nil"/>
              <w:bottom w:val="nil"/>
              <w:right w:val="nil"/>
            </w:tcBorders>
            <w:shd w:val="clear" w:color="auto" w:fill="auto"/>
            <w:vAlign w:val="center"/>
            <w:hideMark/>
          </w:tcPr>
          <w:p w14:paraId="0C17F7B2" w14:textId="77777777" w:rsidR="00314224" w:rsidRDefault="00314224" w:rsidP="00314224">
            <w:pPr>
              <w:jc w:val="center"/>
              <w:rPr>
                <w:rFonts w:ascii="Cambria" w:hAnsi="Cambria" w:cs="Calibri"/>
                <w:color w:val="000000"/>
              </w:rPr>
            </w:pPr>
            <w:r>
              <w:rPr>
                <w:rFonts w:ascii="Cambria" w:hAnsi="Cambria" w:cs="Calibri"/>
                <w:color w:val="000000"/>
                <w:lang w:val="sk-SK"/>
              </w:rPr>
              <w:t>0,31</w:t>
            </w:r>
          </w:p>
        </w:tc>
        <w:tc>
          <w:tcPr>
            <w:tcW w:w="1060" w:type="dxa"/>
            <w:tcBorders>
              <w:top w:val="nil"/>
              <w:left w:val="nil"/>
              <w:bottom w:val="nil"/>
              <w:right w:val="nil"/>
            </w:tcBorders>
            <w:shd w:val="clear" w:color="auto" w:fill="auto"/>
            <w:vAlign w:val="center"/>
            <w:hideMark/>
          </w:tcPr>
          <w:p w14:paraId="0E8617D9" w14:textId="77777777" w:rsidR="00314224" w:rsidRDefault="00314224" w:rsidP="00314224">
            <w:pPr>
              <w:jc w:val="center"/>
              <w:rPr>
                <w:rFonts w:ascii="Cambria" w:hAnsi="Cambria" w:cs="Calibri"/>
                <w:color w:val="000000"/>
              </w:rPr>
            </w:pPr>
            <w:r>
              <w:rPr>
                <w:rFonts w:ascii="Cambria" w:hAnsi="Cambria" w:cs="Calibri"/>
                <w:color w:val="000000"/>
                <w:lang w:val="sk-SK"/>
              </w:rPr>
              <w:t>0,96</w:t>
            </w:r>
          </w:p>
        </w:tc>
        <w:tc>
          <w:tcPr>
            <w:tcW w:w="1060" w:type="dxa"/>
            <w:tcBorders>
              <w:top w:val="nil"/>
              <w:left w:val="nil"/>
              <w:bottom w:val="nil"/>
              <w:right w:val="nil"/>
            </w:tcBorders>
            <w:shd w:val="clear" w:color="auto" w:fill="auto"/>
            <w:vAlign w:val="center"/>
            <w:hideMark/>
          </w:tcPr>
          <w:p w14:paraId="494D8B71" w14:textId="77777777" w:rsidR="00314224" w:rsidRDefault="00314224" w:rsidP="00314224">
            <w:pPr>
              <w:jc w:val="center"/>
              <w:rPr>
                <w:rFonts w:ascii="Cambria" w:hAnsi="Cambria" w:cs="Calibri"/>
                <w:color w:val="000000"/>
              </w:rPr>
            </w:pPr>
            <w:r>
              <w:rPr>
                <w:rFonts w:ascii="Cambria" w:hAnsi="Cambria" w:cs="Calibri"/>
                <w:color w:val="000000"/>
                <w:lang w:val="sk-SK"/>
              </w:rPr>
              <w:t>0,39</w:t>
            </w:r>
          </w:p>
        </w:tc>
        <w:tc>
          <w:tcPr>
            <w:tcW w:w="1060" w:type="dxa"/>
            <w:tcBorders>
              <w:top w:val="nil"/>
              <w:left w:val="nil"/>
              <w:bottom w:val="nil"/>
              <w:right w:val="nil"/>
            </w:tcBorders>
            <w:shd w:val="clear" w:color="auto" w:fill="auto"/>
            <w:vAlign w:val="center"/>
            <w:hideMark/>
          </w:tcPr>
          <w:p w14:paraId="3EEB3CF3" w14:textId="77777777" w:rsidR="00314224" w:rsidRDefault="00314224" w:rsidP="00314224">
            <w:pPr>
              <w:jc w:val="center"/>
              <w:rPr>
                <w:rFonts w:ascii="Cambria" w:hAnsi="Cambria" w:cs="Calibri"/>
                <w:color w:val="000000"/>
              </w:rPr>
            </w:pPr>
            <w:r>
              <w:rPr>
                <w:rFonts w:ascii="Cambria" w:hAnsi="Cambria" w:cs="Calibri"/>
                <w:color w:val="000000"/>
                <w:lang w:val="sk-SK"/>
              </w:rPr>
              <w:t>0,06</w:t>
            </w:r>
          </w:p>
        </w:tc>
        <w:tc>
          <w:tcPr>
            <w:tcW w:w="1060" w:type="dxa"/>
            <w:tcBorders>
              <w:top w:val="nil"/>
              <w:left w:val="nil"/>
              <w:bottom w:val="nil"/>
              <w:right w:val="nil"/>
            </w:tcBorders>
            <w:shd w:val="clear" w:color="auto" w:fill="auto"/>
            <w:vAlign w:val="center"/>
            <w:hideMark/>
          </w:tcPr>
          <w:p w14:paraId="618E1A61" w14:textId="77777777" w:rsidR="00314224" w:rsidRDefault="00314224" w:rsidP="00314224">
            <w:pPr>
              <w:jc w:val="center"/>
              <w:rPr>
                <w:rFonts w:ascii="Cambria" w:hAnsi="Cambria" w:cs="Calibri"/>
                <w:color w:val="000000"/>
              </w:rPr>
            </w:pPr>
            <w:r>
              <w:rPr>
                <w:rFonts w:ascii="Cambria" w:hAnsi="Cambria" w:cs="Calibri"/>
                <w:color w:val="000000"/>
                <w:lang w:val="sk-SK"/>
              </w:rPr>
              <w:t>0,80</w:t>
            </w:r>
          </w:p>
        </w:tc>
        <w:tc>
          <w:tcPr>
            <w:tcW w:w="1060" w:type="dxa"/>
            <w:tcBorders>
              <w:top w:val="nil"/>
              <w:left w:val="nil"/>
              <w:bottom w:val="nil"/>
              <w:right w:val="nil"/>
            </w:tcBorders>
            <w:shd w:val="clear" w:color="auto" w:fill="auto"/>
            <w:vAlign w:val="center"/>
            <w:hideMark/>
          </w:tcPr>
          <w:p w14:paraId="2396EEDB" w14:textId="77777777" w:rsidR="00314224" w:rsidRDefault="00314224" w:rsidP="00314224">
            <w:pPr>
              <w:jc w:val="center"/>
              <w:rPr>
                <w:rFonts w:ascii="Cambria" w:hAnsi="Cambria" w:cs="Calibri"/>
                <w:color w:val="000000"/>
              </w:rPr>
            </w:pPr>
            <w:r>
              <w:rPr>
                <w:rFonts w:ascii="Cambria" w:hAnsi="Cambria" w:cs="Calibri"/>
                <w:color w:val="000000"/>
                <w:lang w:val="sk-SK"/>
              </w:rPr>
              <w:t>0,27</w:t>
            </w:r>
          </w:p>
        </w:tc>
        <w:tc>
          <w:tcPr>
            <w:tcW w:w="1060" w:type="dxa"/>
            <w:tcBorders>
              <w:top w:val="nil"/>
              <w:left w:val="nil"/>
              <w:bottom w:val="nil"/>
              <w:right w:val="nil"/>
            </w:tcBorders>
            <w:shd w:val="clear" w:color="auto" w:fill="auto"/>
            <w:vAlign w:val="center"/>
            <w:hideMark/>
          </w:tcPr>
          <w:p w14:paraId="70560572" w14:textId="77777777" w:rsidR="00314224" w:rsidRDefault="00314224" w:rsidP="00314224">
            <w:pPr>
              <w:jc w:val="center"/>
              <w:rPr>
                <w:rFonts w:ascii="Cambria" w:hAnsi="Cambria" w:cs="Calibri"/>
                <w:color w:val="000000"/>
              </w:rPr>
            </w:pPr>
            <w:r>
              <w:rPr>
                <w:rFonts w:ascii="Cambria" w:hAnsi="Cambria" w:cs="Calibri"/>
                <w:color w:val="000000"/>
                <w:lang w:val="sk-SK"/>
              </w:rPr>
              <w:t>0,76</w:t>
            </w:r>
          </w:p>
        </w:tc>
      </w:tr>
      <w:tr w:rsidR="00314224" w14:paraId="7044EA39" w14:textId="77777777" w:rsidTr="00314224">
        <w:trPr>
          <w:trHeight w:val="340"/>
          <w:jc w:val="center"/>
        </w:trPr>
        <w:tc>
          <w:tcPr>
            <w:tcW w:w="1300" w:type="dxa"/>
            <w:tcBorders>
              <w:top w:val="nil"/>
              <w:left w:val="nil"/>
              <w:bottom w:val="single" w:sz="4" w:space="0" w:color="auto"/>
              <w:right w:val="nil"/>
            </w:tcBorders>
            <w:shd w:val="clear" w:color="auto" w:fill="auto"/>
            <w:vAlign w:val="center"/>
            <w:hideMark/>
          </w:tcPr>
          <w:p w14:paraId="5C9ECAD1" w14:textId="77777777" w:rsidR="00314224" w:rsidRDefault="00314224" w:rsidP="00314224">
            <w:pPr>
              <w:rPr>
                <w:rFonts w:ascii="Cambria" w:hAnsi="Cambria" w:cs="Calibri"/>
                <w:color w:val="000000"/>
              </w:rPr>
            </w:pPr>
            <w:r>
              <w:rPr>
                <w:rFonts w:ascii="Cambria" w:hAnsi="Cambria" w:cs="Calibri"/>
                <w:color w:val="000000"/>
                <w:lang w:val="sk-SK"/>
              </w:rPr>
              <w:t>Přijetí</w:t>
            </w:r>
          </w:p>
        </w:tc>
        <w:tc>
          <w:tcPr>
            <w:tcW w:w="1060" w:type="dxa"/>
            <w:tcBorders>
              <w:top w:val="nil"/>
              <w:left w:val="nil"/>
              <w:bottom w:val="single" w:sz="4" w:space="0" w:color="auto"/>
              <w:right w:val="nil"/>
            </w:tcBorders>
            <w:shd w:val="clear" w:color="auto" w:fill="auto"/>
            <w:vAlign w:val="center"/>
            <w:hideMark/>
          </w:tcPr>
          <w:p w14:paraId="52D796D5" w14:textId="77777777" w:rsidR="00314224" w:rsidRDefault="00314224" w:rsidP="00314224">
            <w:pPr>
              <w:jc w:val="center"/>
              <w:rPr>
                <w:rFonts w:ascii="Cambria" w:hAnsi="Cambria" w:cs="Calibri"/>
                <w:color w:val="000000"/>
              </w:rPr>
            </w:pPr>
            <w:r>
              <w:rPr>
                <w:rFonts w:ascii="Cambria" w:hAnsi="Cambria" w:cs="Calibri"/>
                <w:color w:val="000000"/>
                <w:lang w:val="sk-SK"/>
              </w:rPr>
              <w:t>1,55</w:t>
            </w:r>
          </w:p>
        </w:tc>
        <w:tc>
          <w:tcPr>
            <w:tcW w:w="1060" w:type="dxa"/>
            <w:tcBorders>
              <w:top w:val="nil"/>
              <w:left w:val="nil"/>
              <w:bottom w:val="single" w:sz="4" w:space="0" w:color="auto"/>
              <w:right w:val="nil"/>
            </w:tcBorders>
            <w:shd w:val="clear" w:color="auto" w:fill="auto"/>
            <w:vAlign w:val="center"/>
            <w:hideMark/>
          </w:tcPr>
          <w:p w14:paraId="33C23A3A" w14:textId="77777777" w:rsidR="00314224" w:rsidRDefault="00314224" w:rsidP="00314224">
            <w:pPr>
              <w:jc w:val="center"/>
              <w:rPr>
                <w:rFonts w:ascii="Cambria" w:hAnsi="Cambria" w:cs="Calibri"/>
                <w:color w:val="000000"/>
              </w:rPr>
            </w:pPr>
            <w:r>
              <w:rPr>
                <w:rFonts w:ascii="Cambria" w:hAnsi="Cambria" w:cs="Calibri"/>
                <w:color w:val="000000"/>
                <w:lang w:val="sk-SK"/>
              </w:rPr>
              <w:t>0,22</w:t>
            </w:r>
          </w:p>
        </w:tc>
        <w:tc>
          <w:tcPr>
            <w:tcW w:w="1060" w:type="dxa"/>
            <w:tcBorders>
              <w:top w:val="nil"/>
              <w:left w:val="nil"/>
              <w:bottom w:val="single" w:sz="4" w:space="0" w:color="auto"/>
              <w:right w:val="nil"/>
            </w:tcBorders>
            <w:shd w:val="clear" w:color="auto" w:fill="auto"/>
            <w:vAlign w:val="center"/>
            <w:hideMark/>
          </w:tcPr>
          <w:p w14:paraId="3D409C89" w14:textId="77777777" w:rsidR="00314224" w:rsidRDefault="00314224" w:rsidP="00314224">
            <w:pPr>
              <w:jc w:val="center"/>
              <w:rPr>
                <w:rFonts w:ascii="Cambria" w:hAnsi="Cambria" w:cs="Calibri"/>
                <w:color w:val="000000"/>
              </w:rPr>
            </w:pPr>
            <w:r>
              <w:rPr>
                <w:rFonts w:ascii="Cambria" w:hAnsi="Cambria" w:cs="Calibri"/>
                <w:color w:val="000000"/>
                <w:lang w:val="sk-SK"/>
              </w:rPr>
              <w:t>0,23</w:t>
            </w:r>
          </w:p>
        </w:tc>
        <w:tc>
          <w:tcPr>
            <w:tcW w:w="1060" w:type="dxa"/>
            <w:tcBorders>
              <w:top w:val="nil"/>
              <w:left w:val="nil"/>
              <w:bottom w:val="single" w:sz="4" w:space="0" w:color="auto"/>
              <w:right w:val="nil"/>
            </w:tcBorders>
            <w:shd w:val="clear" w:color="auto" w:fill="auto"/>
            <w:vAlign w:val="center"/>
            <w:hideMark/>
          </w:tcPr>
          <w:p w14:paraId="72C208F6" w14:textId="77777777" w:rsidR="00314224" w:rsidRDefault="00314224" w:rsidP="00314224">
            <w:pPr>
              <w:jc w:val="center"/>
              <w:rPr>
                <w:rFonts w:ascii="Cambria" w:hAnsi="Cambria" w:cs="Calibri"/>
                <w:color w:val="000000"/>
              </w:rPr>
            </w:pPr>
            <w:r>
              <w:rPr>
                <w:rFonts w:ascii="Cambria" w:hAnsi="Cambria" w:cs="Calibri"/>
                <w:color w:val="000000"/>
                <w:lang w:val="sk-SK"/>
              </w:rPr>
              <w:t>0,80</w:t>
            </w:r>
          </w:p>
        </w:tc>
        <w:tc>
          <w:tcPr>
            <w:tcW w:w="1060" w:type="dxa"/>
            <w:tcBorders>
              <w:top w:val="nil"/>
              <w:left w:val="nil"/>
              <w:bottom w:val="single" w:sz="4" w:space="0" w:color="auto"/>
              <w:right w:val="nil"/>
            </w:tcBorders>
            <w:shd w:val="clear" w:color="auto" w:fill="auto"/>
            <w:vAlign w:val="center"/>
            <w:hideMark/>
          </w:tcPr>
          <w:p w14:paraId="18DEB35D" w14:textId="77777777" w:rsidR="00314224" w:rsidRDefault="00314224" w:rsidP="00314224">
            <w:pPr>
              <w:jc w:val="center"/>
              <w:rPr>
                <w:rFonts w:ascii="Cambria" w:hAnsi="Cambria" w:cs="Calibri"/>
                <w:color w:val="000000"/>
              </w:rPr>
            </w:pPr>
            <w:r>
              <w:rPr>
                <w:rFonts w:ascii="Cambria" w:hAnsi="Cambria" w:cs="Calibri"/>
                <w:color w:val="000000"/>
                <w:lang w:val="sk-SK"/>
              </w:rPr>
              <w:t>0,02</w:t>
            </w:r>
          </w:p>
        </w:tc>
        <w:tc>
          <w:tcPr>
            <w:tcW w:w="1060" w:type="dxa"/>
            <w:tcBorders>
              <w:top w:val="nil"/>
              <w:left w:val="nil"/>
              <w:bottom w:val="single" w:sz="4" w:space="0" w:color="auto"/>
              <w:right w:val="nil"/>
            </w:tcBorders>
            <w:shd w:val="clear" w:color="auto" w:fill="auto"/>
            <w:vAlign w:val="center"/>
            <w:hideMark/>
          </w:tcPr>
          <w:p w14:paraId="3293C323" w14:textId="77777777" w:rsidR="00314224" w:rsidRDefault="00314224" w:rsidP="00314224">
            <w:pPr>
              <w:jc w:val="center"/>
              <w:rPr>
                <w:rFonts w:ascii="Cambria" w:hAnsi="Cambria" w:cs="Calibri"/>
                <w:color w:val="000000"/>
              </w:rPr>
            </w:pPr>
            <w:r>
              <w:rPr>
                <w:rFonts w:ascii="Cambria" w:hAnsi="Cambria" w:cs="Calibri"/>
                <w:color w:val="000000"/>
                <w:lang w:val="sk-SK"/>
              </w:rPr>
              <w:t>0,88</w:t>
            </w:r>
          </w:p>
        </w:tc>
        <w:tc>
          <w:tcPr>
            <w:tcW w:w="1060" w:type="dxa"/>
            <w:tcBorders>
              <w:top w:val="nil"/>
              <w:left w:val="nil"/>
              <w:bottom w:val="single" w:sz="4" w:space="0" w:color="auto"/>
              <w:right w:val="nil"/>
            </w:tcBorders>
            <w:shd w:val="clear" w:color="auto" w:fill="auto"/>
            <w:vAlign w:val="center"/>
            <w:hideMark/>
          </w:tcPr>
          <w:p w14:paraId="69B1F313" w14:textId="77777777" w:rsidR="00314224" w:rsidRDefault="00314224" w:rsidP="00314224">
            <w:pPr>
              <w:jc w:val="center"/>
              <w:rPr>
                <w:rFonts w:ascii="Cambria" w:hAnsi="Cambria" w:cs="Calibri"/>
                <w:color w:val="000000"/>
              </w:rPr>
            </w:pPr>
            <w:r>
              <w:rPr>
                <w:rFonts w:ascii="Cambria" w:hAnsi="Cambria" w:cs="Calibri"/>
                <w:color w:val="000000"/>
                <w:lang w:val="sk-SK"/>
              </w:rPr>
              <w:t>0,04</w:t>
            </w:r>
          </w:p>
        </w:tc>
        <w:tc>
          <w:tcPr>
            <w:tcW w:w="1060" w:type="dxa"/>
            <w:tcBorders>
              <w:top w:val="nil"/>
              <w:left w:val="nil"/>
              <w:bottom w:val="single" w:sz="4" w:space="0" w:color="auto"/>
              <w:right w:val="nil"/>
            </w:tcBorders>
            <w:shd w:val="clear" w:color="auto" w:fill="auto"/>
            <w:vAlign w:val="center"/>
            <w:hideMark/>
          </w:tcPr>
          <w:p w14:paraId="6AC7062D" w14:textId="77777777" w:rsidR="00314224" w:rsidRDefault="00314224" w:rsidP="00314224">
            <w:pPr>
              <w:jc w:val="center"/>
              <w:rPr>
                <w:rFonts w:ascii="Cambria" w:hAnsi="Cambria" w:cs="Calibri"/>
                <w:color w:val="000000"/>
              </w:rPr>
            </w:pPr>
            <w:r>
              <w:rPr>
                <w:rFonts w:ascii="Cambria" w:hAnsi="Cambria" w:cs="Calibri"/>
                <w:color w:val="000000"/>
                <w:lang w:val="sk-SK"/>
              </w:rPr>
              <w:t>0,97</w:t>
            </w:r>
          </w:p>
        </w:tc>
      </w:tr>
    </w:tbl>
    <w:p w14:paraId="52087BA4" w14:textId="77777777" w:rsidR="00826E8E" w:rsidRDefault="00826E8E" w:rsidP="00482346">
      <w:pPr>
        <w:pStyle w:val="Dalodstavce"/>
        <w:ind w:firstLine="0"/>
      </w:pPr>
    </w:p>
    <w:p w14:paraId="2DE33262" w14:textId="77777777" w:rsidR="00F94F5C" w:rsidRPr="001569A2" w:rsidRDefault="00F94F5C" w:rsidP="001569A2">
      <w:pPr>
        <w:pStyle w:val="Dalodstavce"/>
      </w:pPr>
    </w:p>
    <w:p w14:paraId="06FC565D" w14:textId="5745B169" w:rsidR="004151C1" w:rsidRDefault="004151C1" w:rsidP="004151C1">
      <w:pPr>
        <w:pStyle w:val="Nadpis1"/>
      </w:pPr>
      <w:bookmarkStart w:id="53" w:name="_Toc61807781"/>
      <w:r>
        <w:lastRenderedPageBreak/>
        <w:t>Disku</w:t>
      </w:r>
      <w:r w:rsidR="00A5301F">
        <w:t>s</w:t>
      </w:r>
      <w:r>
        <w:t>e</w:t>
      </w:r>
      <w:bookmarkEnd w:id="53"/>
    </w:p>
    <w:p w14:paraId="49705954" w14:textId="4D6FD6F3" w:rsidR="009D1992" w:rsidRDefault="00D50130" w:rsidP="009D1992">
      <w:pPr>
        <w:pStyle w:val="Odstavec1"/>
      </w:pPr>
      <w:r>
        <w:t>Účelem této práce bylo vytvořit manualizovaný program všímavosti pro dětská a dorostenecká psychiatrická oddělení</w:t>
      </w:r>
      <w:r w:rsidR="009A156C">
        <w:t xml:space="preserve"> a</w:t>
      </w:r>
      <w:r>
        <w:t xml:space="preserve"> ověřit jeho aplikovatelnost v klinickém prostředí (každodenním chodu oddělení). </w:t>
      </w:r>
      <w:r w:rsidR="009A156C">
        <w:t>Dále se p</w:t>
      </w:r>
      <w:r w:rsidR="007B3448">
        <w:t xml:space="preserve">ráce </w:t>
      </w:r>
      <w:r w:rsidR="009A156C">
        <w:t>z</w:t>
      </w:r>
      <w:r w:rsidR="007B3448">
        <w:t xml:space="preserve">aměřuje na ověření </w:t>
      </w:r>
      <w:r>
        <w:t>efektivit</w:t>
      </w:r>
      <w:r w:rsidR="007B3448">
        <w:t>y</w:t>
      </w:r>
      <w:r>
        <w:t xml:space="preserve"> tohoto programu ve srovnání s jinými druhy intervence ve vztahu k</w:t>
      </w:r>
      <w:r w:rsidR="00D5285A">
        <w:t xml:space="preserve"> dlouhodobému i krátkodobému </w:t>
      </w:r>
      <w:r>
        <w:t>psychickému stavu hospitalizovaných pacientů</w:t>
      </w:r>
      <w:r w:rsidR="00D5285A">
        <w:t>, k</w:t>
      </w:r>
      <w:r>
        <w:t xml:space="preserve">onkrétně ve vazbě na </w:t>
      </w:r>
      <w:r w:rsidR="009A156C">
        <w:t xml:space="preserve">úroveň všímavosti, </w:t>
      </w:r>
      <w:r>
        <w:t>emoční</w:t>
      </w:r>
      <w:r w:rsidR="00257E94">
        <w:t>ho</w:t>
      </w:r>
      <w:r>
        <w:t xml:space="preserve"> prožívání, </w:t>
      </w:r>
      <w:r w:rsidR="00826290">
        <w:t>potíž</w:t>
      </w:r>
      <w:r w:rsidR="001A2532">
        <w:t>í</w:t>
      </w:r>
      <w:r w:rsidR="00826290">
        <w:t xml:space="preserve"> v </w:t>
      </w:r>
      <w:r>
        <w:t>emoční regulaci</w:t>
      </w:r>
      <w:r w:rsidR="00771369">
        <w:t xml:space="preserve">, </w:t>
      </w:r>
      <w:r>
        <w:t>celkovou životní spokojenost</w:t>
      </w:r>
      <w:r w:rsidR="00826290">
        <w:t xml:space="preserve">, vnímání sebe sama (konceptuální </w:t>
      </w:r>
      <w:r w:rsidR="00516584">
        <w:t>self) a</w:t>
      </w:r>
      <w:r w:rsidR="00771369">
        <w:t xml:space="preserve"> aktuální emoční stav</w:t>
      </w:r>
      <w:r w:rsidR="00826E8E">
        <w:t xml:space="preserve"> (valence, arousal, přijetí). </w:t>
      </w:r>
    </w:p>
    <w:p w14:paraId="65DE3ADC" w14:textId="77777777" w:rsidR="009D1992" w:rsidRPr="009D1992" w:rsidRDefault="009D1992" w:rsidP="009D1992">
      <w:pPr>
        <w:pStyle w:val="Dalodstavce"/>
      </w:pPr>
    </w:p>
    <w:p w14:paraId="349F4DE5" w14:textId="5C21508D" w:rsidR="00464E97" w:rsidRDefault="007B3448" w:rsidP="00464E97">
      <w:pPr>
        <w:pStyle w:val="Dalodstavce"/>
      </w:pPr>
      <w:r w:rsidRPr="00491682">
        <w:t xml:space="preserve">Na základě pravidelného docházení na </w:t>
      </w:r>
      <w:r w:rsidR="00077243">
        <w:t xml:space="preserve">dětské a dorostenecké psychiatrické </w:t>
      </w:r>
      <w:r w:rsidRPr="00491682">
        <w:t xml:space="preserve">oddělení FNB komunikace s lékaři i pacienty se </w:t>
      </w:r>
      <w:r w:rsidR="00077243">
        <w:t xml:space="preserve">dle subjektivního úsudku lektorského týmu a zpětných vazeb jeví </w:t>
      </w:r>
      <w:r w:rsidRPr="00491682">
        <w:t xml:space="preserve">program všímavosti jako dobře aplikovatelný a přizpůsobitelný každodennímu chodu </w:t>
      </w:r>
      <w:r w:rsidR="00077243">
        <w:t xml:space="preserve">uzavřeného </w:t>
      </w:r>
      <w:r w:rsidRPr="00491682">
        <w:t xml:space="preserve">oddělení. </w:t>
      </w:r>
      <w:r w:rsidR="00077243">
        <w:t xml:space="preserve">Pro hladký průběh programu byl </w:t>
      </w:r>
      <w:r w:rsidR="00AA6D3B">
        <w:t xml:space="preserve">vedením oddělení </w:t>
      </w:r>
      <w:r w:rsidR="00077243">
        <w:t xml:space="preserve">vyčleněn konkrétní čas, místnost a </w:t>
      </w:r>
      <w:r w:rsidR="00147DF8">
        <w:t xml:space="preserve">byla </w:t>
      </w:r>
      <w:r w:rsidR="00077243">
        <w:t xml:space="preserve">nastavena pravidla pro administrování </w:t>
      </w:r>
      <w:r w:rsidR="004A39F6">
        <w:t>dotazníkové baterie</w:t>
      </w:r>
      <w:r w:rsidR="00077243">
        <w:t xml:space="preserve"> a rozřazení pacientů do jednotlivých </w:t>
      </w:r>
      <w:r w:rsidR="004A39F6">
        <w:t>výzkumných</w:t>
      </w:r>
      <w:r w:rsidR="00077243">
        <w:t xml:space="preserve"> skupin. </w:t>
      </w:r>
      <w:r w:rsidRPr="00491682">
        <w:t xml:space="preserve">Zdravotnický personál </w:t>
      </w:r>
      <w:r w:rsidR="00077243">
        <w:t xml:space="preserve">na zařazení nového typu intervence dobře reagoval, </w:t>
      </w:r>
      <w:r w:rsidR="000760FB">
        <w:t>spolupracoval</w:t>
      </w:r>
      <w:r w:rsidR="00077243">
        <w:t xml:space="preserve"> (děti na skupiny vodil, odváděl aj.), cíle setkání dětem konzistentně komunikoval</w:t>
      </w:r>
      <w:r w:rsidR="00E37AD7">
        <w:t xml:space="preserve"> a v praxi je podporoval</w:t>
      </w:r>
      <w:r w:rsidR="00077243">
        <w:t xml:space="preserve">. </w:t>
      </w:r>
      <w:r w:rsidR="00E37AD7">
        <w:t>B</w:t>
      </w:r>
      <w:r w:rsidRPr="00491682">
        <w:t xml:space="preserve">ěhem celého průběhu studie jsme se v rámci celého týmu nesetkali s negativní zpětnou vazbou nebo potížemi organizačního typu. </w:t>
      </w:r>
      <w:r w:rsidR="00C855E1">
        <w:t>N</w:t>
      </w:r>
      <w:r w:rsidR="00C855E1" w:rsidRPr="00491682">
        <w:t xml:space="preserve">a </w:t>
      </w:r>
      <w:r w:rsidR="00C855E1">
        <w:t xml:space="preserve">jednotlivé typy intervencí reagovali </w:t>
      </w:r>
      <w:r w:rsidR="00C855E1" w:rsidRPr="00491682">
        <w:t xml:space="preserve">dobře </w:t>
      </w:r>
      <w:r w:rsidR="00C855E1">
        <w:t xml:space="preserve">také pacienti. </w:t>
      </w:r>
      <w:r w:rsidR="00863182" w:rsidRPr="00491682">
        <w:t>Pacienti zapojeni do jednotlivých výzkumných skupin byli po celou dobu</w:t>
      </w:r>
      <w:r w:rsidR="000760FB">
        <w:t xml:space="preserve"> spolupracovali</w:t>
      </w:r>
      <w:r w:rsidR="00863182" w:rsidRPr="00491682">
        <w:t xml:space="preserve">, aktivně participovali na jednotlivých lekcích, ochotně sdíleli své prožitky, v závěru setkání aktivně diskutovali. </w:t>
      </w:r>
      <w:r w:rsidR="00E37AD7">
        <w:t xml:space="preserve">Přibližně u 10 pacientů se během praxe </w:t>
      </w:r>
      <w:r w:rsidR="00AA6D3B">
        <w:t xml:space="preserve">všímavosti </w:t>
      </w:r>
      <w:r w:rsidR="00E37AD7">
        <w:t>objevily náročnější emoční prožitky spojené s abreakcí emocí různého druhu, popisem prožitého traumatu, fyziologický</w:t>
      </w:r>
      <w:r w:rsidR="00AA59EA">
        <w:t>mi</w:t>
      </w:r>
      <w:r w:rsidR="00E37AD7">
        <w:t xml:space="preserve"> projev</w:t>
      </w:r>
      <w:r w:rsidR="00AA59EA">
        <w:t>y</w:t>
      </w:r>
      <w:r w:rsidR="00E37AD7">
        <w:t xml:space="preserve"> (třes, pláč, žaludeční nevolnost), potřebou skupinu opustit. Nicméně na základě doporučení pro práci s adolescenty v programu všímavosti byly tyto projevy v rámci skupiny nebo těsně po ní adekvátně psychoterapeuticky </w:t>
      </w:r>
      <w:r w:rsidR="00E37AD7" w:rsidRPr="00464E97">
        <w:t xml:space="preserve">uchopeny. </w:t>
      </w:r>
      <w:r w:rsidR="00C855E1" w:rsidRPr="00464E97">
        <w:t xml:space="preserve">Navíc </w:t>
      </w:r>
      <w:r w:rsidR="00464E97" w:rsidRPr="00464E97">
        <w:t>dle Blum</w:t>
      </w:r>
      <w:r w:rsidR="001A2532">
        <w:t>a</w:t>
      </w:r>
      <w:r w:rsidR="00464E97" w:rsidRPr="00464E97">
        <w:t xml:space="preserve"> et al. (2019) psychiatričtí pacienti </w:t>
      </w:r>
      <w:r w:rsidR="00464E97">
        <w:t>psychoterapeutické</w:t>
      </w:r>
      <w:r w:rsidR="00AA59EA">
        <w:t xml:space="preserve"> skupiny</w:t>
      </w:r>
      <w:r w:rsidR="00464E97">
        <w:t xml:space="preserve"> </w:t>
      </w:r>
      <w:r w:rsidR="00AA59EA">
        <w:t xml:space="preserve">různého druhu </w:t>
      </w:r>
      <w:r w:rsidR="00464E97" w:rsidRPr="00464E97">
        <w:t>opouštějí</w:t>
      </w:r>
      <w:r w:rsidR="00AA59EA">
        <w:t xml:space="preserve"> poměrně často</w:t>
      </w:r>
      <w:r w:rsidR="00464E97" w:rsidRPr="00464E97">
        <w:t xml:space="preserve"> a izolují se z různých důvodů. Takové chování je nahlíženo</w:t>
      </w:r>
      <w:r w:rsidR="00464E97">
        <w:t xml:space="preserve"> jako součást </w:t>
      </w:r>
      <w:r w:rsidR="00464E97" w:rsidRPr="00464E97">
        <w:t>pobytu</w:t>
      </w:r>
      <w:r w:rsidR="00464E97">
        <w:t xml:space="preserve"> na psychiatrickém oddělení a součást procesu vyrovná</w:t>
      </w:r>
      <w:r w:rsidR="00AA59EA">
        <w:t>vá</w:t>
      </w:r>
      <w:r w:rsidR="00464E97">
        <w:t>ní se s traumatem. S</w:t>
      </w:r>
      <w:r w:rsidR="00464E97" w:rsidRPr="00464E97">
        <w:t xml:space="preserve">kutečnost, že </w:t>
      </w:r>
      <w:r w:rsidR="00464E97">
        <w:t xml:space="preserve">zapojení se </w:t>
      </w:r>
      <w:r w:rsidR="00464E97">
        <w:lastRenderedPageBreak/>
        <w:t>do praxe všímavosti nevedlo u pacientů k</w:t>
      </w:r>
      <w:r w:rsidR="004A39F6">
        <w:t> </w:t>
      </w:r>
      <w:r w:rsidR="00464E97">
        <w:t>dalším</w:t>
      </w:r>
      <w:r w:rsidR="004A39F6">
        <w:t>,</w:t>
      </w:r>
      <w:r w:rsidR="00464E97">
        <w:t xml:space="preserve"> </w:t>
      </w:r>
      <w:r w:rsidR="00AA6D3B">
        <w:t xml:space="preserve">v literatuře nepopsaným </w:t>
      </w:r>
      <w:r w:rsidR="00464E97">
        <w:t xml:space="preserve">nepříznivým </w:t>
      </w:r>
      <w:r w:rsidR="00464E97" w:rsidRPr="00DD5300">
        <w:t>efektům</w:t>
      </w:r>
      <w:r w:rsidR="00DD5300" w:rsidRPr="00DD5300">
        <w:t xml:space="preserve"> </w:t>
      </w:r>
      <w:r w:rsidR="00464E97" w:rsidRPr="00DD5300">
        <w:t>naznačuje, že praxe</w:t>
      </w:r>
      <w:r w:rsidR="00464E97">
        <w:t xml:space="preserve"> všímavosti byla pacienty </w:t>
      </w:r>
      <w:r w:rsidR="00464E97" w:rsidRPr="00464E97">
        <w:t xml:space="preserve">dobře </w:t>
      </w:r>
      <w:r w:rsidR="00464E97">
        <w:t xml:space="preserve">přijímána. </w:t>
      </w:r>
    </w:p>
    <w:p w14:paraId="58A5FACE" w14:textId="1911B681" w:rsidR="007B3448" w:rsidRDefault="00E37AD7" w:rsidP="009D1992">
      <w:pPr>
        <w:pStyle w:val="Dalodstavce"/>
      </w:pPr>
      <w:r>
        <w:t>Psychologové a psychoterapeut</w:t>
      </w:r>
      <w:r w:rsidR="006F5DE5">
        <w:t xml:space="preserve">i </w:t>
      </w:r>
      <w:r>
        <w:t xml:space="preserve">na oddělení byli s průběhem programu </w:t>
      </w:r>
      <w:r w:rsidR="00AA6D3B">
        <w:t>s</w:t>
      </w:r>
      <w:r>
        <w:t xml:space="preserve"> jeho možnými důsledky pro psychický stav </w:t>
      </w:r>
      <w:r w:rsidR="00AA59EA">
        <w:t>adolescentů</w:t>
      </w:r>
      <w:r>
        <w:t xml:space="preserve"> seznámeni a v případě, že to bylo nutné</w:t>
      </w:r>
      <w:r w:rsidR="006F5DE5">
        <w:t>,</w:t>
      </w:r>
      <w:r>
        <w:t xml:space="preserve"> byli připraveni s účastníky dále pracovat v individuální terapii, což je i doporučení jednotlivých autorů, kteří se aplikací všímavosti na psychiatrických odděleních zabývají</w:t>
      </w:r>
      <w:r w:rsidR="00AA59EA">
        <w:t xml:space="preserve"> (Didonna, 2009)</w:t>
      </w:r>
      <w:r>
        <w:t xml:space="preserve">. </w:t>
      </w:r>
      <w:r w:rsidR="001C5302">
        <w:t xml:space="preserve">Tyto závěry se shodují </w:t>
      </w:r>
      <w:r w:rsidR="006F5DE5">
        <w:t>s</w:t>
      </w:r>
      <w:r w:rsidR="001C5302">
        <w:t xml:space="preserve"> dříve publikovanými </w:t>
      </w:r>
      <w:r w:rsidR="004A39F6">
        <w:t>kvalitativními výstupy</w:t>
      </w:r>
      <w:r w:rsidR="001C5302">
        <w:t xml:space="preserve"> o aplikovatelnosti programu všímavosti na dětských a dorosteneckých psychiatrických odděleních (</w:t>
      </w:r>
      <w:r w:rsidR="00552098" w:rsidRPr="0040448E">
        <w:t>Maršanić, Kordić, &amp; Flander,</w:t>
      </w:r>
      <w:r w:rsidR="00552098">
        <w:t xml:space="preserve"> </w:t>
      </w:r>
      <w:r w:rsidR="00552098" w:rsidRPr="0040448E">
        <w:t>2018</w:t>
      </w:r>
      <w:r w:rsidR="00552098">
        <w:t xml:space="preserve">; </w:t>
      </w:r>
      <w:r w:rsidR="001C5302">
        <w:t>Ruskin et al., 2017).</w:t>
      </w:r>
    </w:p>
    <w:p w14:paraId="6858D1FB" w14:textId="7302B7D5" w:rsidR="00D676CB" w:rsidRDefault="00D676CB" w:rsidP="009D1992">
      <w:pPr>
        <w:pStyle w:val="Dalodstavce"/>
      </w:pPr>
    </w:p>
    <w:p w14:paraId="0E3BC463" w14:textId="14DB93C0" w:rsidR="00CE4954" w:rsidRDefault="00D676CB" w:rsidP="00CE4954">
      <w:pPr>
        <w:pStyle w:val="Dalodstavce"/>
      </w:pPr>
      <w:r>
        <w:t xml:space="preserve">Dalším cílem práce bylo ověření efektivity programů ve vztahu k psychickému stavu pacientů. </w:t>
      </w:r>
      <w:r w:rsidR="00D61ED3">
        <w:t>Výsledky na úrovni proměnných všímavost, pozitivní a negativní emotivita, emoční regulace, životní spokojenost a konceptuální self neprokázaly významné rozdíly mezi skupinou meditační, příběhovou a kontrolní (běžně léčenou)</w:t>
      </w:r>
      <w:r w:rsidR="00862327">
        <w:t xml:space="preserve"> před a po absolvování jednotlivých programů</w:t>
      </w:r>
      <w:r w:rsidR="00D61ED3">
        <w:t>. Vliv praxe všímavosti na úroveň těchto proměnných se tedy nepodařilo prokázat. Potvrzena nebyla ani hypotéza o předpokládaném vlivu praxe všímavosti na zvýšení valence, snížení arousalu a zvýšení přijetí u meditační skupiny. Jednotlivé skupiny se mezi sebou na úrovni proměnných valence, arousal a přijetí významně neliší. Efekt skupiny je v datech naznačený, ale statisticky nevýznamný, kdy kontrolní skupina vykaz</w:t>
      </w:r>
      <w:r w:rsidR="00C01505">
        <w:t xml:space="preserve">uje </w:t>
      </w:r>
      <w:r w:rsidR="00D61ED3">
        <w:t>celkově nejhorší náladu bez ohledu na měření</w:t>
      </w:r>
      <w:r w:rsidR="00C01505">
        <w:t xml:space="preserve"> (ráno vs. odpoledne)</w:t>
      </w:r>
      <w:r w:rsidR="00D61ED3">
        <w:t xml:space="preserve">. Celkově </w:t>
      </w:r>
      <w:r w:rsidR="00290658">
        <w:t xml:space="preserve">se </w:t>
      </w:r>
      <w:r w:rsidR="00D61ED3">
        <w:t>zdá, že nejzásadnější efekt na náladu měl</w:t>
      </w:r>
      <w:r w:rsidR="00290658">
        <w:t xml:space="preserve"> ve výzkumu</w:t>
      </w:r>
      <w:r w:rsidR="00D61ED3">
        <w:t xml:space="preserve"> efekt měření</w:t>
      </w:r>
      <w:r w:rsidR="00290658">
        <w:t>,</w:t>
      </w:r>
      <w:r w:rsidR="00D61ED3">
        <w:t xml:space="preserve"> bez ohledu na zařazení do skupiny meditační, příběhové nebo kontrolní. Tedy že všechny skupiny se v rámci odpoledních měření cítily lépe než ráno. Méně výrazný byl efekt sezení (první vs. poslední), který byl významný pouze u proměnné valence. </w:t>
      </w:r>
      <w:r w:rsidR="00C25797">
        <w:t>Interakční efekty poukazující na možný vliv praxe všímavosti na aktuální emoční stav však v datech naznačeny nebyly</w:t>
      </w:r>
      <w:r w:rsidR="00290658">
        <w:t>. Výjimkou je</w:t>
      </w:r>
      <w:r w:rsidR="00C25797">
        <w:t xml:space="preserve"> interakc</w:t>
      </w:r>
      <w:r w:rsidR="00290658">
        <w:t xml:space="preserve">e </w:t>
      </w:r>
      <w:r w:rsidR="00C25797">
        <w:t>skupiny a měřením (r</w:t>
      </w:r>
      <w:r w:rsidR="00290658">
        <w:t>á</w:t>
      </w:r>
      <w:r w:rsidR="00C25797">
        <w:t xml:space="preserve">no vs. </w:t>
      </w:r>
      <w:r w:rsidR="00C25797" w:rsidRPr="00DD5300">
        <w:t xml:space="preserve">odpoledne), kdy rozdíly mezi skupinami byly výraznější </w:t>
      </w:r>
      <w:r w:rsidR="006D7399" w:rsidRPr="00DD5300">
        <w:t>ráno</w:t>
      </w:r>
      <w:r w:rsidR="00C25797" w:rsidRPr="00DD5300">
        <w:t>.  V tomto případě došlo k ne</w:t>
      </w:r>
      <w:r w:rsidR="00DD5300" w:rsidRPr="00DD5300">
        <w:t>j</w:t>
      </w:r>
      <w:r w:rsidR="006F2A60" w:rsidRPr="00DD5300">
        <w:t>vyššímu</w:t>
      </w:r>
      <w:r w:rsidR="00C25797">
        <w:t xml:space="preserve"> zlepšení nálady u kontrolní skupiny, ale </w:t>
      </w:r>
      <w:r w:rsidR="006D7399">
        <w:t xml:space="preserve">tento </w:t>
      </w:r>
      <w:r w:rsidR="00C25797">
        <w:t xml:space="preserve">efekt byl slabý a </w:t>
      </w:r>
      <w:r w:rsidR="00C165ED">
        <w:t xml:space="preserve">statisticky </w:t>
      </w:r>
      <w:r w:rsidR="00C25797">
        <w:t xml:space="preserve">nevýznamný. </w:t>
      </w:r>
      <w:r w:rsidR="00CE4954">
        <w:t>Tyto výsledky se neshodují se závěry předchozích studií provedených v klinickém prostředí</w:t>
      </w:r>
      <w:r w:rsidR="00002985">
        <w:t xml:space="preserve">, u kterých byl vliv praxe všímavosti na snížení úzkosti a zlepšení celkové nálady </w:t>
      </w:r>
      <w:r w:rsidR="00BC0F2C">
        <w:t>potvrzen (</w:t>
      </w:r>
      <w:r w:rsidR="00CE4954">
        <w:t>Blum et al., 2019; Sams et al., 2018</w:t>
      </w:r>
      <w:r w:rsidR="00862327">
        <w:t xml:space="preserve">; </w:t>
      </w:r>
      <w:r w:rsidR="00862327" w:rsidRPr="00FA3B08">
        <w:t>Světlák, Theiner, &amp; Kubicová, 2018</w:t>
      </w:r>
      <w:r w:rsidR="00CE4954">
        <w:t>)</w:t>
      </w:r>
      <w:r w:rsidR="00252856">
        <w:t>.</w:t>
      </w:r>
    </w:p>
    <w:p w14:paraId="2BE3FA3B" w14:textId="307C2BE5" w:rsidR="00C61832" w:rsidRDefault="00D676CB" w:rsidP="00847B68">
      <w:pPr>
        <w:pStyle w:val="Dalodstavce"/>
      </w:pPr>
      <w:r>
        <w:lastRenderedPageBreak/>
        <w:t xml:space="preserve">Nicméně zařazení </w:t>
      </w:r>
      <w:r w:rsidR="00012D6B">
        <w:t xml:space="preserve">praxe všímavosti </w:t>
      </w:r>
      <w:r>
        <w:t xml:space="preserve">do komplexní léčby stav pacientů nezhoršilo, což je v souladu s tvrzením Zoogmana et al. (2015). Podporuje to také zjištění dřívějších studií o dobré zařaditelnosti a aplikovatelnosti této intervence na dětská a dorostenecká psychiatrická oddělení (Ruskin et al., 2017). Na druhou stranu výsledky poukazují na signifikantní vliv hospitalizace na psychický stav </w:t>
      </w:r>
      <w:r w:rsidR="00454A28">
        <w:t>bez ohledu na typ intervence</w:t>
      </w:r>
      <w:r>
        <w:t xml:space="preserve">. Při srovnání výsledků napříč </w:t>
      </w:r>
      <w:r w:rsidR="00017C42">
        <w:t xml:space="preserve">skupinami </w:t>
      </w:r>
      <w:r>
        <w:t xml:space="preserve">došlo u všech </w:t>
      </w:r>
      <w:r w:rsidR="00017C42">
        <w:t>skupin</w:t>
      </w:r>
      <w:r>
        <w:t xml:space="preserve"> k signifikantnímu zlepšení v úrovni všímavosti a jejich dimenzích popisování a nehodnocení. Dále také ke zvýšení pozitivních emočních prožitků, zlepšení celkové schopnosti emoční regulace a jejích dimenzí porozumění a strat</w:t>
      </w:r>
      <w:r w:rsidR="00017C42">
        <w:t>e</w:t>
      </w:r>
      <w:r>
        <w:t>gie. Zaznamenáno bylo také zlepšení v oblasti vnímání sebe sama (</w:t>
      </w:r>
      <w:r w:rsidRPr="008A7ED2">
        <w:t>self koncept) a životní spokojenosti.</w:t>
      </w:r>
      <w:r w:rsidR="00847B68" w:rsidRPr="008A7ED2">
        <w:t xml:space="preserve"> </w:t>
      </w:r>
      <w:r w:rsidR="0021789E" w:rsidRPr="008A7ED2">
        <w:t xml:space="preserve">Vzhledem ke globálnímu zlepšení všímavosti </w:t>
      </w:r>
      <w:r w:rsidR="008A7ED2" w:rsidRPr="008A7ED2">
        <w:t xml:space="preserve">a výše uvedených proměnných </w:t>
      </w:r>
      <w:r w:rsidR="008A7ED2">
        <w:t>napříč výzkumným souborem</w:t>
      </w:r>
      <w:r w:rsidR="006F2A60">
        <w:t xml:space="preserve"> </w:t>
      </w:r>
      <w:r w:rsidR="008A7ED2" w:rsidRPr="008A7ED2">
        <w:t xml:space="preserve">je možné uvažovat o rozvoji všímavosti </w:t>
      </w:r>
      <w:r w:rsidR="0021789E" w:rsidRPr="008A7ED2">
        <w:t xml:space="preserve">jako </w:t>
      </w:r>
      <w:r w:rsidR="008A7ED2" w:rsidRPr="008A7ED2">
        <w:t xml:space="preserve">o potenciálním </w:t>
      </w:r>
      <w:r w:rsidR="0021789E" w:rsidRPr="008A7ED2">
        <w:t>obecn</w:t>
      </w:r>
      <w:r w:rsidR="008A7ED2" w:rsidRPr="008A7ED2">
        <w:t xml:space="preserve">ém </w:t>
      </w:r>
      <w:r w:rsidR="0021789E" w:rsidRPr="008A7ED2">
        <w:t>faktor</w:t>
      </w:r>
      <w:r w:rsidR="008A7ED2" w:rsidRPr="008A7ED2">
        <w:t>u, který napomáhá</w:t>
      </w:r>
      <w:r w:rsidR="0021789E" w:rsidRPr="008A7ED2">
        <w:t xml:space="preserve"> psychoterapeutické změn</w:t>
      </w:r>
      <w:r w:rsidR="008A7ED2" w:rsidRPr="008A7ED2">
        <w:t>ě</w:t>
      </w:r>
      <w:r w:rsidR="007F2424">
        <w:t>,</w:t>
      </w:r>
      <w:r w:rsidR="008A7ED2">
        <w:t xml:space="preserve"> a k jehož nárůstu možná dochází u různých druhů psychoterapie. </w:t>
      </w:r>
    </w:p>
    <w:p w14:paraId="46A77A29" w14:textId="3CDEE0AE" w:rsidR="002963A7" w:rsidRDefault="00C61832" w:rsidP="00BE2604">
      <w:pPr>
        <w:pStyle w:val="Dalodstavce"/>
      </w:pPr>
      <w:r>
        <w:t xml:space="preserve">Ve vztahu ke krátkodobému emočnímu stavu bylo u všech skupin zaznamenáno také zvýšení valence, snížení arousalu a zvýšení přijetí při porovnání ranní nálady s náladou odpolední. Tento výsledek může poukazovat na vliv denního režimu na psychický stav pacientů. Může ale také odrážet povahu psychických poruch pacientů zařazených do výzkumu, kdy </w:t>
      </w:r>
      <w:r w:rsidR="003760F4">
        <w:t>42,8%</w:t>
      </w:r>
      <w:r>
        <w:t xml:space="preserve"> tvořili pacienti s poruchou </w:t>
      </w:r>
      <w:r w:rsidR="003760F4">
        <w:t xml:space="preserve">chování a emocí a poruchou </w:t>
      </w:r>
      <w:r>
        <w:t>nálady, u kterých může být nálada horší ráno a postupně se zlepšovat</w:t>
      </w:r>
      <w:r w:rsidR="00E06971">
        <w:t xml:space="preserve"> během dne</w:t>
      </w:r>
      <w:r>
        <w:t>. U dalších onemocnění se vyskyt</w:t>
      </w:r>
      <w:r w:rsidR="00BC0F2C">
        <w:t>ovala</w:t>
      </w:r>
      <w:r>
        <w:t xml:space="preserve"> úzkost jako komorbidní symptom</w:t>
      </w:r>
      <w:r w:rsidR="00BC0F2C">
        <w:t xml:space="preserve">, který může </w:t>
      </w:r>
      <w:r>
        <w:t xml:space="preserve">ovlivňovat náladu během dne. </w:t>
      </w:r>
      <w:r w:rsidR="003468E3">
        <w:t>Nutno také uvažovat o povaze měř</w:t>
      </w:r>
      <w:r w:rsidR="00114516">
        <w:t>i</w:t>
      </w:r>
      <w:r w:rsidR="003468E3">
        <w:t>cího nástroje k zachycení aktuálního emočního stavu, který již sám mohl vést účastníky k drobné praxi všímavosti, když se museli zaměřit na to, jak se v daný okamžik cítí</w:t>
      </w:r>
      <w:r w:rsidR="00702016">
        <w:t>,</w:t>
      </w:r>
      <w:r w:rsidR="003468E3">
        <w:t xml:space="preserve"> a snažit se to popsat. </w:t>
      </w:r>
      <w:r w:rsidR="002963A7">
        <w:t>Při porovnání hodnot skupin mezi prvním a posledním sezením byl potvrzen významný rozdíl pouze u proměnné valence</w:t>
      </w:r>
      <w:r w:rsidR="00E06971">
        <w:t xml:space="preserve">. </w:t>
      </w:r>
      <w:r w:rsidR="003468E3">
        <w:t xml:space="preserve">Všechny skupiny se tedy bez ohledu na jejich povahu při ukončení programu cítily příjemněji než při jeho počátku. </w:t>
      </w:r>
    </w:p>
    <w:p w14:paraId="494DAC8E" w14:textId="77777777" w:rsidR="00BC0F2C" w:rsidRDefault="00BC0F2C" w:rsidP="00E06971">
      <w:pPr>
        <w:pStyle w:val="Dalodstavce"/>
      </w:pPr>
    </w:p>
    <w:p w14:paraId="69086B0C" w14:textId="03C8FC6D" w:rsidR="004162DC" w:rsidRDefault="00D676CB" w:rsidP="00847B68">
      <w:pPr>
        <w:pStyle w:val="Dalodstavce"/>
      </w:pPr>
      <w:r>
        <w:t xml:space="preserve">Signifikantní zlepšení v uvedených oblastech psychického stavu a nepotvrzení zvolených hypotéz ohledně rozdílů mezi jednotlivými skupinami před a po intervenci může být důsledkem komplexní péče, která je na psychiatrických odděleních poskytována. Všichni pacienti byli v průběhu hospitalizace kromě přiřazení do jednotlivých výzkumných skupin zapojeni také do režimové terapie, farmakoterapie, skupinové </w:t>
      </w:r>
      <w:r>
        <w:lastRenderedPageBreak/>
        <w:t>terapie, ergoterapie, individuální psychoterapie a v případě poruch příj</w:t>
      </w:r>
      <w:r w:rsidR="00632984">
        <w:t>-</w:t>
      </w:r>
      <w:r>
        <w:t>mu potravy do spolupráce s nutričním terapeutem. Všechny tyto druhy terapie vedou ze své podstaty pacienty k introspekci, dávají jim možnost sdělovat</w:t>
      </w:r>
      <w:r w:rsidR="00454A28">
        <w:t>/popisovat</w:t>
      </w:r>
      <w:r>
        <w:t xml:space="preserve"> vlastní prožitky a učí je s nimi pracovat</w:t>
      </w:r>
      <w:r w:rsidR="00017C42">
        <w:t>, což jsou také základní terapeutické cíle terapeuticky zam</w:t>
      </w:r>
      <w:r w:rsidR="00454A28">
        <w:t>ě</w:t>
      </w:r>
      <w:r w:rsidR="00017C42">
        <w:t>řen</w:t>
      </w:r>
      <w:r w:rsidR="00454A28">
        <w:t xml:space="preserve">ých programů </w:t>
      </w:r>
      <w:r w:rsidR="00017C42">
        <w:t>všímavosti (</w:t>
      </w:r>
      <w:r w:rsidR="00017C42" w:rsidRPr="00322B3E">
        <w:t>Gre</w:t>
      </w:r>
      <w:r w:rsidR="00322B3E" w:rsidRPr="00322B3E">
        <w:t>e</w:t>
      </w:r>
      <w:r w:rsidR="00017C42" w:rsidRPr="00322B3E">
        <w:t>nland, 20</w:t>
      </w:r>
      <w:r w:rsidR="00322B3E" w:rsidRPr="00322B3E">
        <w:t>10</w:t>
      </w:r>
      <w:r w:rsidR="00017C42" w:rsidRPr="00322B3E">
        <w:t>)</w:t>
      </w:r>
      <w:r w:rsidRPr="00322B3E">
        <w:t>. Pro pacienty v adolescenci může být také přínosná společnost vrstevníků na odd</w:t>
      </w:r>
      <w:r w:rsidR="00847B68" w:rsidRPr="00322B3E">
        <w:t>ěl</w:t>
      </w:r>
      <w:r w:rsidRPr="00322B3E">
        <w:t>ení</w:t>
      </w:r>
      <w:r>
        <w:t>, se kterými mohou své pocity sdílet ve chvíli, kdy se objeví. Díky vzájemnému sdílení mají pocit</w:t>
      </w:r>
      <w:r w:rsidR="00231472">
        <w:t>,</w:t>
      </w:r>
      <w:r>
        <w:t xml:space="preserve"> že na problémy, které vnímají</w:t>
      </w:r>
      <w:r w:rsidR="00526624">
        <w:t>,</w:t>
      </w:r>
      <w:r>
        <w:t xml:space="preserve"> nejsou sami a že jsou mezi lidmi, kteří to mají podobně (Blum et al., 2019; </w:t>
      </w:r>
      <w:r w:rsidR="0073783D">
        <w:t xml:space="preserve">Ruskin et al., 2017; </w:t>
      </w:r>
      <w:r>
        <w:t>Yalom &amp; Leszcz, 2005). Sdílením s ostatními si také mohou osvojovat nové strategie zvládání</w:t>
      </w:r>
      <w:r w:rsidR="006525D2">
        <w:t>.</w:t>
      </w:r>
      <w:r>
        <w:t xml:space="preserve"> </w:t>
      </w:r>
    </w:p>
    <w:p w14:paraId="7867F435" w14:textId="3FA7C675" w:rsidR="00847B68" w:rsidRDefault="00D676CB" w:rsidP="00847B68">
      <w:pPr>
        <w:pStyle w:val="Dalodstavce"/>
      </w:pPr>
      <w:r>
        <w:t xml:space="preserve">Dalším možným důvodem zlepšení v rámci všech </w:t>
      </w:r>
      <w:r w:rsidR="00847B68">
        <w:t>výzkumných</w:t>
      </w:r>
      <w:r>
        <w:t xml:space="preserve"> skupin je vliv skupinové diskuze, která byla součástí skupiny meditační i příběhové a zároveň se všichni pacienti účastnili pravidelných skupinových terapií</w:t>
      </w:r>
      <w:r w:rsidR="00454A28">
        <w:t>/</w:t>
      </w:r>
      <w:r>
        <w:t>komunit, kde je vzájemné sdílení hlavním terapeutickým faktorem (</w:t>
      </w:r>
      <w:r w:rsidR="0073783D" w:rsidRPr="000F41C2">
        <w:rPr>
          <w:color w:val="222222"/>
          <w:shd w:val="clear" w:color="auto" w:fill="FFFFFF"/>
        </w:rPr>
        <w:t>Rubin, Bukowski, &amp; Laursen, 2011</w:t>
      </w:r>
      <w:r w:rsidR="0073783D">
        <w:rPr>
          <w:color w:val="222222"/>
          <w:shd w:val="clear" w:color="auto" w:fill="FFFFFF"/>
        </w:rPr>
        <w:t xml:space="preserve">; </w:t>
      </w:r>
      <w:r>
        <w:t>Yalom &amp; Leszcz, 2005). Jak uvádí Didon</w:t>
      </w:r>
      <w:r w:rsidR="00454A28">
        <w:t>n</w:t>
      </w:r>
      <w:r>
        <w:t xml:space="preserve">a (2009) v rámci uzavřených psychiatrických oddělení je obtížné odlišit vliv jednotlivých terapeutických intervencí při hodnocení výsledného efektu. </w:t>
      </w:r>
      <w:r w:rsidR="005B6793">
        <w:t>Tedy i to, že nastavený režim psychiatrického oddělení a jeho jednotlivé intervence mají pozitivní vliv na konkrétní aspekty psychického stavu je pozitivní zpětnou vazbou k provedenému výzkumu.</w:t>
      </w:r>
    </w:p>
    <w:p w14:paraId="0ACC7154" w14:textId="4A576865" w:rsidR="004162DC" w:rsidRDefault="00847B68" w:rsidP="00787900">
      <w:pPr>
        <w:pStyle w:val="Dalodstavce"/>
      </w:pPr>
      <w:r w:rsidRPr="00787900">
        <w:t xml:space="preserve">Pozitivní vliv hospitalizace na psychickou pohodu pacientů podporuje také zjištění, že k jejímu významnému nárůstu došlo u </w:t>
      </w:r>
      <w:r w:rsidR="00017C42" w:rsidRPr="00787900">
        <w:t>zkoumaných</w:t>
      </w:r>
      <w:r w:rsidRPr="00787900">
        <w:t xml:space="preserve"> složek, tedy afektivního/okamžitého emočního stavu a životní spokojenosti. Životní spokojenost je nahlížena jako ukazatel celkové kvality života a indikátor psychického zdraví</w:t>
      </w:r>
      <w:r w:rsidR="001038DB">
        <w:t xml:space="preserve"> (</w:t>
      </w:r>
      <w:r w:rsidR="001038DB" w:rsidRPr="000F41C2">
        <w:t>Andrewse</w:t>
      </w:r>
      <w:r w:rsidR="001038DB">
        <w:t xml:space="preserve">, </w:t>
      </w:r>
      <w:r w:rsidR="001038DB" w:rsidRPr="00787900">
        <w:t>&amp;</w:t>
      </w:r>
      <w:r w:rsidR="001038DB">
        <w:t xml:space="preserve"> </w:t>
      </w:r>
      <w:r w:rsidR="001038DB" w:rsidRPr="00C60CA8">
        <w:t>Witheyho</w:t>
      </w:r>
      <w:r w:rsidR="001038DB">
        <w:t xml:space="preserve">, </w:t>
      </w:r>
      <w:r w:rsidR="001038DB" w:rsidRPr="00C60CA8">
        <w:t>2012)</w:t>
      </w:r>
      <w:r w:rsidRPr="00787900">
        <w:t>, který pozitivně koreluje jak s všímavostí, tak s aktuálním emočním stavem (Brown</w:t>
      </w:r>
      <w:r w:rsidR="001038DB">
        <w:t>,</w:t>
      </w:r>
      <w:r w:rsidRPr="00787900">
        <w:t xml:space="preserve"> &amp; Ryan, 2003; Pavot</w:t>
      </w:r>
      <w:r w:rsidR="001038DB">
        <w:t>,</w:t>
      </w:r>
      <w:r w:rsidRPr="00787900">
        <w:t xml:space="preserve"> &amp; Diener, 1993; Vibe et al., 2018).  Vzhledem k tomu že u všech skupin napříč intervencemi došlo ke zlepšení aktuálního psychického stavu</w:t>
      </w:r>
      <w:r w:rsidR="004162DC">
        <w:t xml:space="preserve">, zvýšení pozitivní emotivity </w:t>
      </w:r>
      <w:r w:rsidRPr="00787900">
        <w:t>a všímavosti</w:t>
      </w:r>
      <w:r w:rsidR="00017C42" w:rsidRPr="00787900">
        <w:t>,</w:t>
      </w:r>
      <w:r w:rsidRPr="00787900">
        <w:t xml:space="preserve"> je celkový nárůst životní spokojenosti očekávatelným efektem poukazující</w:t>
      </w:r>
      <w:r w:rsidR="00994E63">
        <w:t>m</w:t>
      </w:r>
      <w:r w:rsidRPr="00787900">
        <w:t xml:space="preserve"> na zlepšení celkového psychického stavu př</w:t>
      </w:r>
      <w:r w:rsidR="004162DC">
        <w:t>i</w:t>
      </w:r>
      <w:r w:rsidRPr="00787900">
        <w:t xml:space="preserve"> propuštění. Na druhou </w:t>
      </w:r>
      <w:r w:rsidRPr="00127172">
        <w:t xml:space="preserve">stranu výsledky nepodporují závěry dřívějších studií o nutnosti poklesu negativní emotivity jako předpokladu pro zvýšení životní spokojenosti (Bluth, </w:t>
      </w:r>
      <w:r w:rsidR="003473F6" w:rsidRPr="00127172">
        <w:t xml:space="preserve">&amp; </w:t>
      </w:r>
      <w:r w:rsidRPr="00127172">
        <w:t xml:space="preserve">Eisenlohr-Moul, 2017; Bluth, </w:t>
      </w:r>
      <w:r w:rsidR="003473F6" w:rsidRPr="00127172">
        <w:t xml:space="preserve">&amp; </w:t>
      </w:r>
      <w:r w:rsidRPr="00127172">
        <w:t xml:space="preserve">Blanton, 2014). </w:t>
      </w:r>
    </w:p>
    <w:p w14:paraId="090F41B9" w14:textId="77A612A0" w:rsidR="00017C42" w:rsidRPr="00787900" w:rsidRDefault="00847B68" w:rsidP="00676D5C">
      <w:pPr>
        <w:pStyle w:val="Dalodstavce"/>
      </w:pPr>
      <w:r w:rsidRPr="00127172">
        <w:t>V rámci této studi</w:t>
      </w:r>
      <w:r w:rsidR="00454A28" w:rsidRPr="00127172">
        <w:t>e</w:t>
      </w:r>
      <w:r w:rsidRPr="00127172">
        <w:t xml:space="preserve"> byl zaznamenán signifikantní nárůst emotivity pozitivní, nicméně pokles negativní emotivity před a po léčbě potvrzen </w:t>
      </w:r>
      <w:r w:rsidRPr="00127172">
        <w:lastRenderedPageBreak/>
        <w:t xml:space="preserve">nebyl. </w:t>
      </w:r>
      <w:r w:rsidR="00676D5C">
        <w:t xml:space="preserve">Výsledky poukazují na pokles nepříjemného pocitu od rána do odpoledne a také mezi prvním a posledním sezením, nicméně v dotazníku emocionálního prožívání (DEP36) nebyly nalezeny významné rozdíly v negativní emotivitě mezi jednotlivými skupinami.  </w:t>
      </w:r>
      <w:r w:rsidRPr="00127172">
        <w:t xml:space="preserve">Je tedy možné že u psychiatrických pacientů </w:t>
      </w:r>
      <w:r w:rsidR="00017C42" w:rsidRPr="00127172">
        <w:t xml:space="preserve">se zvýšenou mírou negativní symptomatologie </w:t>
      </w:r>
      <w:r w:rsidRPr="00127172">
        <w:t>stačí změna jedné složky aktuální emotivity, tedy nárůst pozitivní emotivity nebo pokles emotivity</w:t>
      </w:r>
      <w:r w:rsidR="00017C42" w:rsidRPr="00127172">
        <w:t xml:space="preserve"> negativní</w:t>
      </w:r>
      <w:r w:rsidRPr="00127172">
        <w:t>, aby došlo ke změně životní spokojenosti.</w:t>
      </w:r>
      <w:r w:rsidR="00127172" w:rsidRPr="00127172">
        <w:t xml:space="preserve"> Je také možné, že k poklesu negativní emotivity dochází v delším časovém horizontu.</w:t>
      </w:r>
      <w:r w:rsidRPr="00127172">
        <w:t xml:space="preserve"> </w:t>
      </w:r>
      <w:r w:rsidR="00017C42" w:rsidRPr="00127172">
        <w:t>Raj et al</w:t>
      </w:r>
      <w:r w:rsidR="00787900" w:rsidRPr="00127172">
        <w:t>.</w:t>
      </w:r>
      <w:r w:rsidR="00017C42" w:rsidRPr="00127172">
        <w:t xml:space="preserve"> (2012) uvádí, že negativní emotivita</w:t>
      </w:r>
      <w:r w:rsidR="00454A28" w:rsidRPr="00127172">
        <w:t>/</w:t>
      </w:r>
      <w:r w:rsidR="00017C42" w:rsidRPr="00127172">
        <w:t>d</w:t>
      </w:r>
      <w:r w:rsidR="00787900" w:rsidRPr="00127172">
        <w:t>e</w:t>
      </w:r>
      <w:r w:rsidR="00017C42" w:rsidRPr="00127172">
        <w:t>presivita vyřazuje pacienty</w:t>
      </w:r>
      <w:r w:rsidR="00017C42" w:rsidRPr="00787900">
        <w:t xml:space="preserve"> z běžného života, což snižuje jejich životní </w:t>
      </w:r>
      <w:r w:rsidR="00787900" w:rsidRPr="00787900">
        <w:t>spokojenost,</w:t>
      </w:r>
      <w:r w:rsidR="00017C42" w:rsidRPr="00787900">
        <w:t xml:space="preserve"> a proto její snížení </w:t>
      </w:r>
      <w:r w:rsidR="00787900" w:rsidRPr="00787900">
        <w:t>vede</w:t>
      </w:r>
      <w:r w:rsidR="00017C42" w:rsidRPr="00787900">
        <w:t xml:space="preserve"> </w:t>
      </w:r>
      <w:r w:rsidR="00454A28">
        <w:t xml:space="preserve">k </w:t>
      </w:r>
      <w:r w:rsidR="00017C42" w:rsidRPr="00787900">
        <w:t xml:space="preserve">vyššímu zapojení se </w:t>
      </w:r>
      <w:r w:rsidR="00787900" w:rsidRPr="00787900">
        <w:t>a vyšší</w:t>
      </w:r>
      <w:r w:rsidR="00017C42" w:rsidRPr="00787900">
        <w:t xml:space="preserve"> spokojenosti se životem. Nicméně z povahy uzavřeného oddělení, kde jsou adolescenti hospitalizování </w:t>
      </w:r>
      <w:r w:rsidR="00787900" w:rsidRPr="00787900">
        <w:t>z důvodu zvýšené negativní symptomat</w:t>
      </w:r>
      <w:r w:rsidR="00935F42">
        <w:t>ik</w:t>
      </w:r>
      <w:r w:rsidR="005B4C41">
        <w:t>y</w:t>
      </w:r>
      <w:r w:rsidR="00787900" w:rsidRPr="00787900">
        <w:t xml:space="preserve"> a kde je o ně </w:t>
      </w:r>
      <w:r w:rsidR="00454A28">
        <w:t xml:space="preserve">psychicky i fyzicky </w:t>
      </w:r>
      <w:r w:rsidR="00787900" w:rsidRPr="00787900">
        <w:t>postarán</w:t>
      </w:r>
      <w:r w:rsidR="00454A28">
        <w:t>o</w:t>
      </w:r>
      <w:r w:rsidR="00787900" w:rsidRPr="00787900">
        <w:t xml:space="preserve"> (jsou vyčleněni z běžného života), by k takovému efektu docházet nemuselo. Je tedy možné, že v </w:t>
      </w:r>
      <w:r w:rsidR="00454A28">
        <w:t>klinickém</w:t>
      </w:r>
      <w:r w:rsidR="00787900" w:rsidRPr="00787900">
        <w:t xml:space="preserve"> prostředí může být pro adolescenty prvním krokem uvědomění, že </w:t>
      </w:r>
      <w:r w:rsidRPr="00787900">
        <w:t xml:space="preserve">vedle negativních emocí </w:t>
      </w:r>
      <w:r w:rsidR="00787900" w:rsidRPr="00787900">
        <w:t>se vyskytují i emoce</w:t>
      </w:r>
      <w:r w:rsidRPr="00787900">
        <w:t xml:space="preserve"> pozitivní. Nicméně takto diskutované vazby mezi jednotlivými proměnnými nebylo možné v důsledku povahy studie ověřit a byl by vhodný další výzkum, který by porozumění jejich vzájemnému mechanismu rozšířil.</w:t>
      </w:r>
    </w:p>
    <w:p w14:paraId="709DBC30" w14:textId="7DDE63C9" w:rsidR="00D676CB" w:rsidRDefault="00017C42" w:rsidP="00017C42">
      <w:pPr>
        <w:pStyle w:val="Dalodstavce"/>
      </w:pPr>
      <w:r>
        <w:t xml:space="preserve">Rozdílné výsledky týkající se efektu praxe všímavosti reflektuje ve své metaanalýze </w:t>
      </w:r>
      <w:r w:rsidR="00D676CB">
        <w:t xml:space="preserve">Zoogman et al. (2015) </w:t>
      </w:r>
      <w:r>
        <w:t>a</w:t>
      </w:r>
      <w:r w:rsidR="00D676CB">
        <w:t xml:space="preserve"> upozorňuje, že dříve zjištěné výsledky o pozitivním vlivu praxe všímavosti na psychický stav (úzkost, d</w:t>
      </w:r>
      <w:r w:rsidR="00847B68">
        <w:t>e</w:t>
      </w:r>
      <w:r w:rsidR="00D676CB">
        <w:t>presivitu aj.) u klinického vzorku adolescentů je nutné interpretovat obezřetně vzhledem k opakujícímu se malému vzorku a specifikům klinické populace. Srovnávací metaanalýza Khoury et al. (2013) např. nepotvrdila rozdíly mezi typem léčby u pacientů léčených tradičním kognitivně behaviorálním přístupem nebo farmakoterapií. Na druhou stranu k potvrzení významných rozdíl</w:t>
      </w:r>
      <w:r w:rsidR="00AC2661">
        <w:t>ů</w:t>
      </w:r>
      <w:r w:rsidR="00D676CB">
        <w:t xml:space="preserve"> došlo mezi pacienty neléčenými (na čekací listině) a pacienty zařazenými do jiných druhů aktivní léčby, než je KBT a všímavost (např. psychoedukace, relaxace, arteterapie).</w:t>
      </w:r>
    </w:p>
    <w:p w14:paraId="6E4979BE" w14:textId="5536086F" w:rsidR="00D676CB" w:rsidRDefault="00D676CB" w:rsidP="00D676CB">
      <w:pPr>
        <w:pStyle w:val="Dalodstavce"/>
      </w:pPr>
      <w:r>
        <w:t>Za možné aspekty vedoucí k pozitivním výsledkům předchozích studií Zoogman et al. (2015) považuje více prostoru pro signifikantní zlepšení v porovnání skupin klinických a neklinických</w:t>
      </w:r>
      <w:r w:rsidR="000120A1">
        <w:t>,</w:t>
      </w:r>
      <w:r>
        <w:t xml:space="preserve"> ve smyslu </w:t>
      </w:r>
      <w:r w:rsidR="00017C42">
        <w:t>závaznější</w:t>
      </w:r>
      <w:r>
        <w:t xml:space="preserve"> základní symptomatologie, se kterou do programů i léčby vstupují. Jiné krátkodobé modality (např. Kognitivně-behaviorální terapie a interpersonální psychoterapie) také ukázaly silnější účinky u subjektů se závažnější výchozí symptomatologií deprese (např. Mufson et </w:t>
      </w:r>
      <w:r>
        <w:lastRenderedPageBreak/>
        <w:t>al. 2004). Abujaradeh et al. (2018) také uvádí, že dalším důvodem, který mohl v minulosti poukazovat na pozitivní vliv praxe všímavosti na různé aspekty psychického zdraví je, že se jednalo o pilotní studie ověřující aplikovatelnost a akceptovatelnost. Výsledky mohly být pozitivní, protože adolescenti vykazovali vysokou míru spokojenosti se zavedením programu a doporučili by ho svým vrstevníkům (Ruskin et al., 2017).</w:t>
      </w:r>
    </w:p>
    <w:p w14:paraId="13D0550E" w14:textId="45C8A0E8" w:rsidR="00D676CB" w:rsidRDefault="00D676CB" w:rsidP="00D676CB">
      <w:pPr>
        <w:pStyle w:val="Dalodstavce"/>
      </w:pPr>
      <w:r>
        <w:t>Je také možné, že pro statisticky významný rozdíl v úrovni vším</w:t>
      </w:r>
      <w:r w:rsidR="00017C42">
        <w:t>a</w:t>
      </w:r>
      <w:r>
        <w:t xml:space="preserve">vosti </w:t>
      </w:r>
      <w:r w:rsidR="002D699A">
        <w:t xml:space="preserve">a zlepšení aktuálního emočního stavu </w:t>
      </w:r>
      <w:r>
        <w:t xml:space="preserve">by museli participanti v současné studii praktikovat všímavost dlouhodoběji. Klasická délka programů všímavosti pro děti a </w:t>
      </w:r>
      <w:r w:rsidR="00787900">
        <w:t>adolescenty</w:t>
      </w:r>
      <w:r>
        <w:t xml:space="preserve"> se pohybuje mezi 8 a 12 týdny (Biegel et al., 2009; Semple et al., 2010). Průměrná délka pobytu na oddělení účastníků výzkumu byla 31 dní</w:t>
      </w:r>
      <w:r w:rsidR="005C3B62">
        <w:t>,</w:t>
      </w:r>
      <w:r>
        <w:t xml:space="preserve"> což je v porovnání s délkou celého programu, kde jsou účastníci směřováni k pravidelné každodenní praxi (6</w:t>
      </w:r>
      <w:r w:rsidR="00880AB2">
        <w:t xml:space="preserve"> </w:t>
      </w:r>
      <w:r>
        <w:t>x týdně) polovi</w:t>
      </w:r>
      <w:r w:rsidR="00017C42">
        <w:t>č</w:t>
      </w:r>
      <w:r>
        <w:t>ní až třetinová časová dotace. U psychiatrických pacientů je také nutno počítat s vyšším množstvím překážek, které se při tréninku všímavosti mohou objevit (trauma, ruminace, toulání mysli, disociace)</w:t>
      </w:r>
      <w:r w:rsidR="00AB3226">
        <w:t>,</w:t>
      </w:r>
      <w:r>
        <w:t xml:space="preserve"> a tím pádem může být doba potřebná pro rozvoj všímavosti a jejích hlavních složek (pozornost, akceptace) ještě prodloužena (Blum et al., 2019). Výzkum Ži</w:t>
      </w:r>
      <w:r w:rsidR="00787900">
        <w:t>t</w:t>
      </w:r>
      <w:r>
        <w:t xml:space="preserve">níka (2010) navíc ukazuje, že lidé trpící nějakou formou psychopatologie mají výrazně nižší schopnost všímavosti, což může ovlivňovat jejich pozornost, myšlení, vědomí aj. </w:t>
      </w:r>
    </w:p>
    <w:p w14:paraId="3A5BA445" w14:textId="3F61472E" w:rsidR="00D676CB" w:rsidRDefault="00D676CB" w:rsidP="00D676CB">
      <w:pPr>
        <w:pStyle w:val="Dalodstavce"/>
      </w:pPr>
      <w:r>
        <w:t>I přesto, že dříve provedené studie u klinického vzorku uvádějí zlepšení psychického stavu i v rámci jednorázové, krátkodobé inte</w:t>
      </w:r>
      <w:r w:rsidR="00787900">
        <w:t>r</w:t>
      </w:r>
      <w:r>
        <w:t>vence založené na všímavosti (Zoogman et al., 2015, Kostova et al., 2019), jedná se spíše o faktory aktuálně prožívaných emocí než všímavost samu o sobě (Blum et al., 2019, Sams et al., 2018). K praxi všímavosti je v mnohých studiích přistupováno z pohledu Kabat-Zinna (2016), tedy že praxe všímavosti rozvíjí všímavost ze své podstaty, což v tomto případě potvrzeno nebylo</w:t>
      </w:r>
      <w:r w:rsidR="00787900">
        <w:t>. K</w:t>
      </w:r>
      <w:r>
        <w:t xml:space="preserve"> signifikantnímu zlepšení v oblasti všímavosti došlo u všech pacientů bez ohledu na zařazení do skupiny. Dle Khoury et al. (2013) je vliv praxe všímavosti na úroveň všímavosti měřen pouze u 45% studií tohoto typu a je poté obtížnější porovnávat vliv zvolené intervence a výsledné ukazatele zlepšení psychického stavu. </w:t>
      </w:r>
    </w:p>
    <w:p w14:paraId="68B9CF05" w14:textId="5FA02CFF" w:rsidR="00D676CB" w:rsidRDefault="00D676CB" w:rsidP="00D676CB">
      <w:pPr>
        <w:pStyle w:val="Dalodstavce"/>
      </w:pPr>
      <w:r>
        <w:t xml:space="preserve">Dalším faktorem, který u dříve provedených studií na </w:t>
      </w:r>
      <w:r w:rsidR="00787900">
        <w:t>psychiatrickém</w:t>
      </w:r>
      <w:r>
        <w:t xml:space="preserve"> oddělení mohl přispět k potvrzení pozitivního vlivu všímavosti na emoční prožívání, emoční regulaci a životní spokojenost</w:t>
      </w:r>
      <w:r w:rsidR="00F81C02">
        <w:t>,</w:t>
      </w:r>
      <w:r>
        <w:t xml:space="preserve"> byla absence kontrolních skupin. Výsledky jednorázových nebo krátkodobých tr</w:t>
      </w:r>
      <w:r w:rsidR="00787900">
        <w:t>é</w:t>
      </w:r>
      <w:r>
        <w:t>ninků všímavosti se tak mohou jevit jako významné, nicméně tento vliv mohl</w:t>
      </w:r>
      <w:r w:rsidR="000120A1">
        <w:t>y</w:t>
      </w:r>
      <w:r>
        <w:t xml:space="preserve"> mít i jiné intervence, které jsou součástí léčby na uzavřeném </w:t>
      </w:r>
      <w:r w:rsidR="00787900">
        <w:t>lůž</w:t>
      </w:r>
      <w:r w:rsidR="00787900">
        <w:lastRenderedPageBreak/>
        <w:t>kovém</w:t>
      </w:r>
      <w:r>
        <w:t xml:space="preserve"> oddělení tohoto typu</w:t>
      </w:r>
      <w:r w:rsidR="000120A1">
        <w:t>,</w:t>
      </w:r>
      <w:r>
        <w:t xml:space="preserve"> zvláště pokud dotazníky nebyly </w:t>
      </w:r>
      <w:r w:rsidR="00787900">
        <w:t>vyplňovány</w:t>
      </w:r>
      <w:r>
        <w:t xml:space="preserve"> </w:t>
      </w:r>
      <w:r w:rsidR="00454A28">
        <w:t xml:space="preserve">ihned při přijetí a propuštění nebo </w:t>
      </w:r>
      <w:r>
        <w:t xml:space="preserve">před </w:t>
      </w:r>
      <w:r w:rsidR="00454A28">
        <w:t xml:space="preserve">samotným </w:t>
      </w:r>
      <w:r>
        <w:t xml:space="preserve">cvičením a po něm (viz Blum et al., 2019, Sams et al., 2018). </w:t>
      </w:r>
    </w:p>
    <w:p w14:paraId="0DA4DFD0" w14:textId="4A88AA44" w:rsidR="00952807" w:rsidRDefault="00D676CB" w:rsidP="002D699A">
      <w:pPr>
        <w:pStyle w:val="Dalodstavce"/>
      </w:pPr>
      <w:r>
        <w:t>Dle Lindsey a Creswell (2017) také během prvních dvou týdnů praxe dochází především k rozvoji první složky všímavosti, pozornosti. I přesto, že instrukce k meditaci všímavosti obsahují informace jak k rozvoji pozornosti, tak k přijímaní (akceptaci) veškerých vynořujících se prožitků, rozvoj pozornosti je primární a k rozvoji akceptace dochází dle autorů přibližně až po 1-2 týdnech praxe (Zoogman et al., 2015). Na primární potřebě rozvoje pozornosti jako předpokladu pro oslabení nezdravého zaměření na sebe spojeného s ruminací se shodují autoři napříč studiemi (Baer, 2009; Baijal et al., 2011; Zoogman et al., 2015). Akceptace je dle autorů vnímána jako strategie pozitivní emoční regulace umožňující přijetí, nereagování a nehodnocení prožívané skutečnosti. Právě rozvoj akceptace spojené s nehodnocením jako postojové složky všímavosti jsou považovány za klíčové složky dosažení terapeutického efektu. Signifikantní zlepšení dimenze nehodnocení u globálního faktoru všímavosti můžeme pozorovat také v této studii, a to napříč jednotlivými skupinami. Na významnou negativní korelaci mezi subšk</w:t>
      </w:r>
      <w:r w:rsidR="00787900">
        <w:t>á</w:t>
      </w:r>
      <w:r>
        <w:t>lou nehodnocení a symptomů psychopatologie poukazuje také korela</w:t>
      </w:r>
      <w:r w:rsidR="00787900">
        <w:t>č</w:t>
      </w:r>
      <w:r>
        <w:t xml:space="preserve">ní studie Baerové et al. (2006). </w:t>
      </w:r>
      <w:r w:rsidR="002D699A">
        <w:t>Nárůst přijetí/akceptace vlastního emočního stavu byl zaznamenán u skupiny meditační a příběhové před sezením a po něm. Při porovnání všech skupin poté mezi hodnotou ranní a odpolední. Je tedy možné</w:t>
      </w:r>
      <w:r w:rsidR="009F4C68">
        <w:t>,</w:t>
      </w:r>
      <w:r w:rsidR="002D699A">
        <w:t xml:space="preserve"> že denní aktivity zvyšují u pacientů aktuální přijetí, nicméně se pravděpodobně nejedná o plně osvojenou efektivní strategii regulace emocí, se kterou bývá praxe všímavosti </w:t>
      </w:r>
      <w:r w:rsidR="0098131E">
        <w:t>často dávána do souvislosti</w:t>
      </w:r>
      <w:r w:rsidR="002D699A">
        <w:t xml:space="preserve">. </w:t>
      </w:r>
      <w:r w:rsidR="0098131E" w:rsidRPr="00B86AAA">
        <w:t>Díky použití dotazníku</w:t>
      </w:r>
      <w:r w:rsidR="000120A1">
        <w:t xml:space="preserve"> </w:t>
      </w:r>
      <w:r w:rsidR="0098131E" w:rsidRPr="00B86AAA">
        <w:t>DERS-SF-SC k zaznamenání změn v emoční regulaci</w:t>
      </w:r>
      <w:r w:rsidR="0098131E">
        <w:t xml:space="preserve"> </w:t>
      </w:r>
      <w:r w:rsidR="0098131E" w:rsidRPr="00B86AAA">
        <w:t>bylo možné</w:t>
      </w:r>
      <w:r w:rsidR="0098131E">
        <w:t xml:space="preserve"> tyto změny</w:t>
      </w:r>
      <w:r w:rsidR="0098131E" w:rsidRPr="00B86AAA">
        <w:t xml:space="preserve"> pozorovat</w:t>
      </w:r>
      <w:r w:rsidR="0098131E">
        <w:t xml:space="preserve">. </w:t>
      </w:r>
      <w:r w:rsidR="0098131E" w:rsidRPr="00B86AAA">
        <w:t xml:space="preserve">I přesto, že výsledky nepotvrdily rozdíly mezi jednotlivými skupinami, poukazují na významné zlepšení celkové emoční regulace a dimenzí porozumění a strategie napříč účastníky výzkumu. </w:t>
      </w:r>
      <w:r w:rsidR="00952807" w:rsidRPr="00952807">
        <w:t>S</w:t>
      </w:r>
      <w:r w:rsidR="0098131E" w:rsidRPr="00952807">
        <w:t xml:space="preserve">nížení potíží v oblasti strategií regulace emocí poukazuje na snížení neochoty nebo averze zůstat v kontaktu se svými emocemi v problémových situacích, </w:t>
      </w:r>
      <w:r w:rsidR="00952807" w:rsidRPr="00952807">
        <w:t>na vyšší schopnost je akceptovat</w:t>
      </w:r>
      <w:r w:rsidR="0098131E" w:rsidRPr="00952807">
        <w:t xml:space="preserve"> (Hayes</w:t>
      </w:r>
      <w:r w:rsidR="00952807" w:rsidRPr="00952807">
        <w:t xml:space="preserve"> et al.</w:t>
      </w:r>
      <w:r w:rsidR="0098131E" w:rsidRPr="00952807">
        <w:t xml:space="preserve">, 2006, Hofmann </w:t>
      </w:r>
      <w:r w:rsidR="00952807" w:rsidRPr="00952807">
        <w:t>et al.</w:t>
      </w:r>
      <w:r w:rsidR="0098131E" w:rsidRPr="00952807">
        <w:t xml:space="preserve">, 2012; Gámez et al., 2011). </w:t>
      </w:r>
      <w:r w:rsidR="00952807" w:rsidRPr="00952807">
        <w:t>Dimenze porozumění je často interpretována ve vazbě na dimenzi uvědomění</w:t>
      </w:r>
      <w:r w:rsidR="00927A97">
        <w:t xml:space="preserve"> související s pozorností</w:t>
      </w:r>
      <w:r w:rsidR="00952807" w:rsidRPr="00952807">
        <w:t>, která je však mnohými studiemi uváděna jako problematická</w:t>
      </w:r>
      <w:r w:rsidR="007F2A09">
        <w:t>,</w:t>
      </w:r>
      <w:r w:rsidR="00952807" w:rsidRPr="00952807">
        <w:t xml:space="preserve"> vzhledem k tomu, že s ostatními subškálami nekoreluje</w:t>
      </w:r>
      <w:r w:rsidR="00A70979">
        <w:t>. C</w:t>
      </w:r>
      <w:r w:rsidR="00952807" w:rsidRPr="00952807">
        <w:t xml:space="preserve">ož se prokázalo i v této studii. Bez vazby na tuto proměnnou je možné </w:t>
      </w:r>
      <w:r w:rsidR="00E91A9A">
        <w:t xml:space="preserve">na </w:t>
      </w:r>
      <w:r w:rsidR="00952807" w:rsidRPr="00952807">
        <w:t>porozumění nahlížet jako po</w:t>
      </w:r>
      <w:r w:rsidR="00952807" w:rsidRPr="00952807">
        <w:lastRenderedPageBreak/>
        <w:t xml:space="preserve">chopení současných problémů bez sklonů k ruminaci, což může vést k oslabení nebo vyřešení </w:t>
      </w:r>
      <w:r w:rsidR="000120A1">
        <w:t xml:space="preserve">psychických </w:t>
      </w:r>
      <w:r w:rsidR="00952807" w:rsidRPr="00952807">
        <w:t>obtíží (Nolen-Hoeksema et al., 2008).</w:t>
      </w:r>
      <w:r w:rsidR="00952807">
        <w:t xml:space="preserve"> </w:t>
      </w:r>
    </w:p>
    <w:p w14:paraId="523A6146" w14:textId="07494097" w:rsidR="0098131E" w:rsidRDefault="00A70979" w:rsidP="00A70979">
      <w:pPr>
        <w:pStyle w:val="Dalodstavce"/>
      </w:pPr>
      <w:r>
        <w:t xml:space="preserve">Výše zaznamenané změny související s významným </w:t>
      </w:r>
      <w:r w:rsidR="002E6121">
        <w:t>nárůstem</w:t>
      </w:r>
      <w:r>
        <w:t xml:space="preserve"> všímavosti, její dimenze nehodnocení a emoční regulace, strategie a porozumění</w:t>
      </w:r>
      <w:r w:rsidR="00952807" w:rsidRPr="00927A97">
        <w:t xml:space="preserve"> naznačují</w:t>
      </w:r>
      <w:r w:rsidR="002E6121">
        <w:t>,</w:t>
      </w:r>
      <w:r w:rsidR="00952807" w:rsidRPr="00927A97">
        <w:t xml:space="preserve"> že </w:t>
      </w:r>
      <w:r>
        <w:t>napříč</w:t>
      </w:r>
      <w:r w:rsidR="00952807" w:rsidRPr="00927A97">
        <w:t xml:space="preserve"> skupin</w:t>
      </w:r>
      <w:r>
        <w:t>ami</w:t>
      </w:r>
      <w:r w:rsidR="00952807" w:rsidRPr="00927A97">
        <w:t xml:space="preserve"> mohlo dojít k efektu popisovan</w:t>
      </w:r>
      <w:r>
        <w:t>ému</w:t>
      </w:r>
      <w:r w:rsidR="00952807" w:rsidRPr="00927A97">
        <w:t xml:space="preserve"> v souvislosti s praxí všímavosti. </w:t>
      </w:r>
      <w:r>
        <w:t>Tedy že s</w:t>
      </w:r>
      <w:r w:rsidR="00952807" w:rsidRPr="00927A97">
        <w:t>chopnost v</w:t>
      </w:r>
      <w:r w:rsidR="0098131E" w:rsidRPr="00927A97">
        <w:t xml:space="preserve">ystavení se komplexnímu spektru emocí </w:t>
      </w:r>
      <w:r w:rsidR="002E6121">
        <w:t xml:space="preserve">(bez ohledu na valenci) </w:t>
      </w:r>
      <w:r w:rsidR="0098131E" w:rsidRPr="00927A97">
        <w:t>společně s</w:t>
      </w:r>
      <w:r w:rsidR="00927A97" w:rsidRPr="00927A97">
        <w:t xml:space="preserve"> jejich </w:t>
      </w:r>
      <w:r w:rsidR="0098131E" w:rsidRPr="00927A97">
        <w:t>akceptací</w:t>
      </w:r>
      <w:r w:rsidR="00927A97" w:rsidRPr="00927A97">
        <w:t xml:space="preserve"> a nehodnocením snižuje </w:t>
      </w:r>
      <w:r w:rsidR="0098131E" w:rsidRPr="00927A97">
        <w:t>pravděpodobnost aktivace vyhýbavých emočních strategií a může vést k jejich plnému prožití a porozumění (Hölzel et al., 2011)</w:t>
      </w:r>
      <w:r w:rsidR="00927A97" w:rsidRPr="00927A97">
        <w:t xml:space="preserve">, </w:t>
      </w:r>
      <w:r w:rsidR="0098131E" w:rsidRPr="00927A97">
        <w:t xml:space="preserve">což dále vede ke kognitivnímu přehodnocení prožívané skutečnosti. Pokud je takovýto sled událostí vyvolán opakovaně, </w:t>
      </w:r>
      <w:r>
        <w:t xml:space="preserve">což se v rámci hospitalizace pravděpodobně děje, </w:t>
      </w:r>
      <w:r w:rsidR="0098131E" w:rsidRPr="00927A97">
        <w:t>může dojít k vyhasnutí původní reakce a jejímu nahrazení novým adaptivnějším přístupem řešení, adaptivní emoční strategií</w:t>
      </w:r>
      <w:r w:rsidR="00927A97" w:rsidRPr="00927A97">
        <w:t>, která vede ke změně chování i prožívání</w:t>
      </w:r>
      <w:r w:rsidR="0098131E" w:rsidRPr="00927A97">
        <w:t xml:space="preserve">. Schopnost uvědomovat si/zaznamenat a akceptovat vlastní pocity jsou považovány za hlavní komponenty všímavosti a zároveň jsou považovány za hlavní prvky umožňující flexibilitu volby vhodné emoční strategie, která vede k pozitivnějšímu emočnímu </w:t>
      </w:r>
      <w:r w:rsidR="0098131E" w:rsidRPr="00547E4D">
        <w:t>prožívání (</w:t>
      </w:r>
      <w:r w:rsidRPr="00547E4D">
        <w:t>Benda, 2017</w:t>
      </w:r>
      <w:r w:rsidR="0098131E" w:rsidRPr="00547E4D">
        <w:t>).</w:t>
      </w:r>
      <w:r w:rsidR="0098131E" w:rsidRPr="00927A97">
        <w:t xml:space="preserve"> </w:t>
      </w:r>
      <w:r w:rsidR="00927A97" w:rsidRPr="00927A97">
        <w:t>Bishop et al. (2004) a Lindsay</w:t>
      </w:r>
      <w:r w:rsidR="00DA1CE7">
        <w:t xml:space="preserve"> a</w:t>
      </w:r>
      <w:r w:rsidR="00927A97" w:rsidRPr="00927A97">
        <w:t xml:space="preserve"> Creswell (2017)</w:t>
      </w:r>
      <w:r w:rsidR="00AD3D58">
        <w:t>,</w:t>
      </w:r>
      <w:r w:rsidR="00927A97" w:rsidRPr="00927A97">
        <w:t xml:space="preserve"> za hlavní faktor takové změny považují globálně definovanou všímavost, u které byl zaznamenán signifikantní nárůst napříč účastníky.</w:t>
      </w:r>
    </w:p>
    <w:p w14:paraId="1E614B18" w14:textId="2D61B7D6" w:rsidR="0098131E" w:rsidRDefault="0098131E" w:rsidP="00927A97">
      <w:pPr>
        <w:pStyle w:val="Dalodstavce"/>
        <w:ind w:firstLine="0"/>
      </w:pPr>
    </w:p>
    <w:p w14:paraId="796DDE4D" w14:textId="0ACD1890" w:rsidR="007C639B" w:rsidRDefault="00927A97" w:rsidP="002D699A">
      <w:pPr>
        <w:pStyle w:val="Odstavec1"/>
      </w:pPr>
      <w:r>
        <w:t>Poslední mechanismem změny ve vztahu k </w:t>
      </w:r>
      <w:r w:rsidR="002C123B">
        <w:t>všímavosti,</w:t>
      </w:r>
      <w:r>
        <w:t xml:space="preserve"> </w:t>
      </w:r>
      <w:r w:rsidR="002C123B">
        <w:t xml:space="preserve">který </w:t>
      </w:r>
      <w:r>
        <w:t xml:space="preserve">Hölzel </w:t>
      </w:r>
      <w:r w:rsidR="002C123B">
        <w:t>(</w:t>
      </w:r>
      <w:r>
        <w:t>2011) uvádí</w:t>
      </w:r>
      <w:r w:rsidR="008277B7">
        <w:t>,</w:t>
      </w:r>
      <w:r>
        <w:t xml:space="preserve"> </w:t>
      </w:r>
      <w:r w:rsidR="002C123B">
        <w:t>je změna vztahu k sobě.</w:t>
      </w:r>
      <w:r>
        <w:t xml:space="preserve"> </w:t>
      </w:r>
      <w:r w:rsidR="00D676CB">
        <w:t xml:space="preserve">Vztah k sobě, vnímání sebe sama bylo v rámci studie hodnoceno odpovědí na otázku: </w:t>
      </w:r>
      <w:r w:rsidR="00D676CB" w:rsidRPr="002C123B">
        <w:rPr>
          <w:i/>
          <w:iCs/>
        </w:rPr>
        <w:t>„Jaký máš ze sebe ve tvém životě nejčastěji pocit?“</w:t>
      </w:r>
      <w:r w:rsidR="00D676CB">
        <w:t xml:space="preserve"> Předpokladem bylo, že i přes predikovaný nárůst pozitivní emotivity u participantů zapojených do praxe všímavosti (skupina </w:t>
      </w:r>
      <w:r w:rsidR="00DA1CE7">
        <w:t>meditační</w:t>
      </w:r>
      <w:r w:rsidR="00D676CB">
        <w:t>)</w:t>
      </w:r>
      <w:r w:rsidR="003549EF">
        <w:t>,</w:t>
      </w:r>
      <w:r w:rsidR="00D676CB">
        <w:t xml:space="preserve"> jejich vnímání sebe sama zůstane konstantní vzhledem k tomu, že vnímání sebe sama jako stabilní bytosti je důsledkem neustále probíhajících mentálních procesů</w:t>
      </w:r>
      <w:r w:rsidR="00DA7769">
        <w:t>,</w:t>
      </w:r>
      <w:r w:rsidR="00D676CB">
        <w:t xml:space="preserve"> jejichž rychlost ztěžuje možnost jejich zaznamenání</w:t>
      </w:r>
      <w:r w:rsidR="007545A2">
        <w:t>,</w:t>
      </w:r>
      <w:r w:rsidR="00D676CB">
        <w:t xml:space="preserve"> a tím i zachycení případných změn, což vede k dojmu konstantnosti vlastní osobnosti. </w:t>
      </w:r>
      <w:r w:rsidR="002C123B">
        <w:t>I přesto, že je z</w:t>
      </w:r>
      <w:r w:rsidR="00D676CB">
        <w:t>měna vnímání sebe sama jedním z důsledků praxe všímavosti</w:t>
      </w:r>
      <w:r w:rsidR="00F55E86">
        <w:t>,</w:t>
      </w:r>
      <w:r w:rsidR="00D676CB">
        <w:t xml:space="preserve"> bývá uváděna jako poslední prvek, ke kterému v důsledku meditační praxe dochází a pro </w:t>
      </w:r>
      <w:r w:rsidR="00D676CB" w:rsidRPr="007C639B">
        <w:t>její</w:t>
      </w:r>
      <w:r w:rsidR="00F55E86">
        <w:t>ž</w:t>
      </w:r>
      <w:r w:rsidR="00D676CB" w:rsidRPr="007C639B">
        <w:t xml:space="preserve"> rozvoj je potřeb</w:t>
      </w:r>
      <w:r w:rsidR="00F55E86">
        <w:t>a</w:t>
      </w:r>
      <w:r w:rsidR="00D676CB" w:rsidRPr="007C639B">
        <w:t xml:space="preserve"> dlouhodobější praxe. Změna vnímání sebe sama byla ale ve výzkumu zaznamenána napříč skupinami bez ohledu na typ intervence, což zvolenou hypotézu nepotvrzuje. Jedním z možných důvodů vedoucích ke změně vnímání sebe sama na úrovni koncep</w:t>
      </w:r>
      <w:r w:rsidR="00D676CB" w:rsidRPr="007C639B">
        <w:lastRenderedPageBreak/>
        <w:t>tuálního self je vliv efektu hospitalizace</w:t>
      </w:r>
      <w:r w:rsidR="00DA1CE7">
        <w:t>.</w:t>
      </w:r>
      <w:r w:rsidR="00D676CB" w:rsidRPr="007C639B">
        <w:t xml:space="preserve"> </w:t>
      </w:r>
      <w:r w:rsidR="00DA1CE7">
        <w:t>S</w:t>
      </w:r>
      <w:r w:rsidR="00D676CB" w:rsidRPr="007C639B">
        <w:t>amotná péče a pobyt na oddělení vede u pacientů k předpokladu, že by měli odcházet více v pořádku, než když přicházeli, což by bylo možné nahlížet jako určitý typ sebenaplňujícího se proroctví.</w:t>
      </w:r>
      <w:r w:rsidR="002C123B" w:rsidRPr="007C639B">
        <w:t xml:space="preserve"> </w:t>
      </w:r>
      <w:r w:rsidR="007C639B" w:rsidRPr="007C639B">
        <w:t>Na druhou stranu Hölzel et al. (2011) uvádí, že jednotlivé komponenty praxe všímavosti</w:t>
      </w:r>
      <w:r w:rsidR="00F55E86">
        <w:t>, které jsou výše diskutovány (</w:t>
      </w:r>
      <w:r w:rsidR="007C639B" w:rsidRPr="007C639B">
        <w:t>regulaci pozornosti, vědomí vlastního těla, emoční regulace a změna perspektivy vnímání sebe sama</w:t>
      </w:r>
      <w:r w:rsidR="00F55E86">
        <w:t>)</w:t>
      </w:r>
      <w:r w:rsidR="007C639B" w:rsidRPr="007C639B">
        <w:t xml:space="preserve"> se mohou během praxe všímavosti objevovat v různé míře a v různých fázích programu, což závisí na osobnosti člověka, zaměření programu a výběru jednotlivých cvičení. </w:t>
      </w:r>
      <w:r w:rsidR="007C639B">
        <w:t>Jejich vzájemnou interakcí poté</w:t>
      </w:r>
      <w:r w:rsidR="007C639B" w:rsidRPr="000F41C2">
        <w:t xml:space="preserve"> dochází ke zvyšování schopnosti seberegulace (Carver, &amp; Scheier, 2011; Vohs &amp; Baumeister, 2004). </w:t>
      </w:r>
    </w:p>
    <w:p w14:paraId="58FB25B7" w14:textId="51AD1E3D" w:rsidR="00DB417E" w:rsidRDefault="00DB417E" w:rsidP="007C639B">
      <w:pPr>
        <w:pStyle w:val="Nadpis2"/>
      </w:pPr>
      <w:bookmarkStart w:id="54" w:name="_Toc61807782"/>
      <w:r>
        <w:t>Limity</w:t>
      </w:r>
      <w:r w:rsidR="00A44A85">
        <w:t xml:space="preserve"> a doporučení</w:t>
      </w:r>
      <w:r w:rsidR="009C326D">
        <w:t xml:space="preserve"> pro budoucí výzkum</w:t>
      </w:r>
      <w:bookmarkEnd w:id="54"/>
    </w:p>
    <w:p w14:paraId="1B1415D0" w14:textId="77777777" w:rsidR="00DB417E" w:rsidRDefault="00DB417E" w:rsidP="004072CD">
      <w:pPr>
        <w:pStyle w:val="Dalodstavce"/>
        <w:ind w:firstLine="0"/>
      </w:pPr>
    </w:p>
    <w:p w14:paraId="010EDD7D" w14:textId="77777777" w:rsidR="00B172F4" w:rsidRDefault="006A73B9" w:rsidP="00B172F4">
      <w:pPr>
        <w:pStyle w:val="Odstavec1"/>
      </w:pPr>
      <w:r>
        <w:t>Při vyvozování závěrů na základě výsledků práce je třeba brát v úvahu i její limity.</w:t>
      </w:r>
    </w:p>
    <w:p w14:paraId="558A46FA" w14:textId="09C64DD2" w:rsidR="001B3F02" w:rsidRDefault="00A44A85" w:rsidP="00042DE4">
      <w:pPr>
        <w:pStyle w:val="Dalodstavce"/>
      </w:pPr>
      <w:r w:rsidRPr="005316A7">
        <w:t>První</w:t>
      </w:r>
      <w:r w:rsidR="00B172F4">
        <w:t xml:space="preserve"> limit představuje fakt, že k posouzení úrovní všímavosti i ostatních konceptů byly použity pouze sebeposuzovací dotazníky bez doplnění dalších objektivních ukazatelů </w:t>
      </w:r>
      <w:r w:rsidR="00EF1E42">
        <w:t>emočního stavu (</w:t>
      </w:r>
      <w:r w:rsidR="00B172F4">
        <w:t>systolický a diastolický tlak, srdeční frekvence</w:t>
      </w:r>
      <w:r w:rsidR="00EF1E42">
        <w:t>)</w:t>
      </w:r>
      <w:r w:rsidR="00B172F4">
        <w:t xml:space="preserve"> nebo </w:t>
      </w:r>
      <w:r w:rsidR="001B3F02">
        <w:t>objektivní měření pozornosti</w:t>
      </w:r>
      <w:r w:rsidR="00670D50">
        <w:t xml:space="preserve"> se zaměřením na její selektivní a exekutivní složky</w:t>
      </w:r>
      <w:r w:rsidR="001B3F02">
        <w:t xml:space="preserve">. </w:t>
      </w:r>
    </w:p>
    <w:p w14:paraId="3457EB5A" w14:textId="1A5536FB" w:rsidR="002E0B56" w:rsidRDefault="001B3F02" w:rsidP="00042DE4">
      <w:pPr>
        <w:pStyle w:val="Dalodstavce"/>
      </w:pPr>
      <w:r>
        <w:t>Druh</w:t>
      </w:r>
      <w:r w:rsidR="0071060B">
        <w:t>ý</w:t>
      </w:r>
      <w:r>
        <w:t xml:space="preserve"> </w:t>
      </w:r>
      <w:r w:rsidR="005316A7" w:rsidRPr="005316A7">
        <w:t>limit</w:t>
      </w:r>
      <w:r>
        <w:t xml:space="preserve"> </w:t>
      </w:r>
      <w:r w:rsidR="00A44A85" w:rsidRPr="005316A7">
        <w:t>souvisí</w:t>
      </w:r>
      <w:r>
        <w:t xml:space="preserve"> </w:t>
      </w:r>
      <w:r w:rsidR="00A44A85" w:rsidRPr="005316A7">
        <w:t xml:space="preserve">s použitými metodami. </w:t>
      </w:r>
      <w:r w:rsidR="0031418E" w:rsidRPr="005316A7">
        <w:t xml:space="preserve">Přestože dotazník Pěti aspektů všímavosti </w:t>
      </w:r>
      <w:r w:rsidR="00EF1E42">
        <w:t xml:space="preserve">(FFMQ) </w:t>
      </w:r>
      <w:r w:rsidR="0031418E" w:rsidRPr="005316A7">
        <w:t xml:space="preserve">umožňuje </w:t>
      </w:r>
      <w:r w:rsidR="007A28CF" w:rsidRPr="005316A7">
        <w:t>popsat,</w:t>
      </w:r>
      <w:r w:rsidR="0031418E" w:rsidRPr="005316A7">
        <w:t xml:space="preserve"> jak se mění úroveň všímavosti v různých oblastech a jak tyto aspekty mohou souviset </w:t>
      </w:r>
      <w:r w:rsidR="005316A7" w:rsidRPr="005316A7">
        <w:t>s dalšími faktory</w:t>
      </w:r>
      <w:r w:rsidR="00EF1E42">
        <w:t>, r</w:t>
      </w:r>
      <w:r w:rsidR="005316A7" w:rsidRPr="005316A7">
        <w:t>eliabilit</w:t>
      </w:r>
      <w:r w:rsidR="00B01428">
        <w:t>a</w:t>
      </w:r>
      <w:r w:rsidR="005316A7" w:rsidRPr="005316A7">
        <w:t xml:space="preserve"> škál je různá. Dalším limitem metody je problematická škál</w:t>
      </w:r>
      <w:r w:rsidR="00B01428">
        <w:t>a</w:t>
      </w:r>
      <w:r w:rsidR="005316A7" w:rsidRPr="005316A7">
        <w:t xml:space="preserve"> měř</w:t>
      </w:r>
      <w:r w:rsidR="00181EEA">
        <w:t>í</w:t>
      </w:r>
      <w:r w:rsidR="005316A7" w:rsidRPr="005316A7">
        <w:t xml:space="preserve">cí pozorování, která je však důležitou součástí všímavosti. Na </w:t>
      </w:r>
      <w:r w:rsidR="007A28CF" w:rsidRPr="005316A7">
        <w:t>problematičnost subškály pozorování upozornila v</w:t>
      </w:r>
      <w:r w:rsidR="005316A7" w:rsidRPr="005316A7">
        <w:t> </w:t>
      </w:r>
      <w:r w:rsidR="007A28CF" w:rsidRPr="005316A7">
        <w:t>minulosti</w:t>
      </w:r>
      <w:r w:rsidR="005316A7" w:rsidRPr="005316A7">
        <w:t xml:space="preserve"> </w:t>
      </w:r>
      <w:r w:rsidR="007A28CF" w:rsidRPr="005316A7">
        <w:t>řada jiných studií (Kořínek, Benda, &amp; Žitník, 2019) a jevila se problematicky již v původní verzi dotazníku Baerové</w:t>
      </w:r>
      <w:r w:rsidR="00AC643C">
        <w:t xml:space="preserve"> </w:t>
      </w:r>
      <w:r w:rsidR="00EF1E42">
        <w:t xml:space="preserve">et al. </w:t>
      </w:r>
      <w:r w:rsidR="007A28CF" w:rsidRPr="005316A7">
        <w:t xml:space="preserve">(2006). Jedná se především o to, že položky k ní řazené jsou </w:t>
      </w:r>
      <w:r w:rsidR="005316A7" w:rsidRPr="005316A7">
        <w:t xml:space="preserve">pravděpodobně </w:t>
      </w:r>
      <w:r w:rsidR="007A28CF" w:rsidRPr="005316A7">
        <w:t>spojeny s odlišným chápáním jejich významu mezi meditujícími a nemeditujícími (Baer et al., 2008; Grossman, 2008, 2011). V rámci této studie byly položky náležející k subškále pozorování ponechány součástí dotazníku, protože byly jedinou možností, jak zaznamenat subjektivně vnímané změny ve schopnosti zaměření pozornosti, což se však vzhledem ke špatným statistickým hodnotám škály</w:t>
      </w:r>
      <w:r w:rsidR="000F438B">
        <w:t xml:space="preserve"> </w:t>
      </w:r>
      <w:r w:rsidR="007A28CF" w:rsidRPr="005316A7">
        <w:t>neosvědčilo. Z těchto důvodů</w:t>
      </w:r>
      <w:r w:rsidR="005316A7" w:rsidRPr="005316A7">
        <w:t>,</w:t>
      </w:r>
      <w:r w:rsidR="007A28CF" w:rsidRPr="005316A7">
        <w:t xml:space="preserve"> ve shodě s dřívějšími publikacemi</w:t>
      </w:r>
      <w:r w:rsidR="005316A7" w:rsidRPr="005316A7">
        <w:t>,</w:t>
      </w:r>
      <w:r w:rsidR="007A28CF" w:rsidRPr="005316A7">
        <w:t xml:space="preserve"> doporučuji aspekt </w:t>
      </w:r>
      <w:r w:rsidR="007A28CF" w:rsidRPr="005316A7">
        <w:lastRenderedPageBreak/>
        <w:t>pozorování u nemeditujících subjektů z dotazníku FFMQ vyloučit a nahradit je jinými pro nemeditující srozumitelnými položkami zaměřenými na tuto dimenzi (např. Rudkin, Medvedev, &amp; Siegert, 2017) nebo ještě lépe objektivním měřením</w:t>
      </w:r>
      <w:r w:rsidR="00AC2D0D">
        <w:t xml:space="preserve"> pozornosti</w:t>
      </w:r>
      <w:r w:rsidR="005316A7" w:rsidRPr="005316A7">
        <w:t xml:space="preserve">. </w:t>
      </w:r>
      <w:r w:rsidR="005316A7">
        <w:t xml:space="preserve">Podobně problematickou škálu, škálu uvědomování, obsahuje také dotazník Potíží v regulaci emocí (DERS). Zbylé subškály dotazníku mezi sebou středně až vysoce pozitivně korelují, nicméně uvědomování s nimi koreluje nízce, statisticky nevýznamně nebo záporně (Benda, 2017). </w:t>
      </w:r>
      <w:r w:rsidR="001821EE">
        <w:t>Vzhledem k tomu, že škála uvědomování odkazuje na schopnost zaznamenat vlastní emoce, ale přistupovat k</w:t>
      </w:r>
      <w:r w:rsidR="00EF1E42">
        <w:t> </w:t>
      </w:r>
      <w:r w:rsidR="001821EE">
        <w:t>nim</w:t>
      </w:r>
      <w:r w:rsidR="00EF1E42">
        <w:t xml:space="preserve"> všímavě, </w:t>
      </w:r>
      <w:r w:rsidR="001821EE">
        <w:t>bez ruminace, doporučovala bych škálu v dotazníku ponechat i přesto, že někteří doporučují její vyřazení</w:t>
      </w:r>
      <w:r w:rsidR="001821EE" w:rsidRPr="001821EE">
        <w:t xml:space="preserve"> (např. Bardeen, Fergus, Orcutt, 2012). Bardeen et al. (2016) navrhl novou, 29 položkovou verzi DERS</w:t>
      </w:r>
      <w:r w:rsidR="0026624B">
        <w:t>,</w:t>
      </w:r>
      <w:r w:rsidR="002E0B56">
        <w:t xml:space="preserve"> v níž položky přeformuloval a subškály uvědomění a porozumění sloučil do jedné. Takto upravený model měl dobré statistické </w:t>
      </w:r>
      <w:r w:rsidR="00EF1E42">
        <w:t xml:space="preserve">parametry a dostatečně sytil faktor emoční regulace. Vzhledem k tomu, že výhodou DERS je možnost sledovat změny v jednotlivých strategiích regulace emocí, </w:t>
      </w:r>
      <w:r w:rsidR="002E0B56">
        <w:t xml:space="preserve">doporučovala </w:t>
      </w:r>
      <w:r w:rsidR="00EF1E42">
        <w:t xml:space="preserve">bych </w:t>
      </w:r>
      <w:r w:rsidR="002E0B56">
        <w:t xml:space="preserve">postupovat tímto způsobem. </w:t>
      </w:r>
    </w:p>
    <w:p w14:paraId="3AB7789E" w14:textId="51E108A7" w:rsidR="00B44D9C" w:rsidRDefault="002738E0" w:rsidP="00CB2F75">
      <w:pPr>
        <w:pStyle w:val="Dalodstavce"/>
      </w:pPr>
      <w:r>
        <w:t>Třetí oblast limit</w:t>
      </w:r>
      <w:r w:rsidR="00E55FC4">
        <w:t>ů</w:t>
      </w:r>
      <w:r>
        <w:t xml:space="preserve"> souvisí s použitými statistickými metodami</w:t>
      </w:r>
      <w:r w:rsidR="00B44D9C">
        <w:t>, kdy proměnné valence, arousal a přijetí vznikly jako průměrné hodnoty každého účastníka v dané proměnné</w:t>
      </w:r>
      <w:r w:rsidR="00E965A9">
        <w:t xml:space="preserve"> a tyto proměnné byly poté zahrnuty do analýzy rozptylu ANOVA</w:t>
      </w:r>
      <w:r w:rsidR="00B44D9C">
        <w:t>. Takovýto postup dává sice obraz jednotlivých efektů, nicméně zprůměrování hodno</w:t>
      </w:r>
      <w:r w:rsidR="00E965A9">
        <w:t xml:space="preserve">t snižuje </w:t>
      </w:r>
      <w:r w:rsidR="00B44D9C">
        <w:t xml:space="preserve">statistickou sílu </w:t>
      </w:r>
      <w:r w:rsidR="00E965A9">
        <w:t xml:space="preserve">v důsledku </w:t>
      </w:r>
      <w:r w:rsidR="00B44D9C">
        <w:t>mal</w:t>
      </w:r>
      <w:r w:rsidR="00E965A9">
        <w:t>ého</w:t>
      </w:r>
      <w:r w:rsidR="00B44D9C">
        <w:t xml:space="preserve"> vzork</w:t>
      </w:r>
      <w:r w:rsidR="00E965A9">
        <w:t xml:space="preserve">u. Není také uvážen </w:t>
      </w:r>
      <w:r w:rsidR="00B44D9C">
        <w:t xml:space="preserve">rozdíl v povaze měření jednotlivých účastníků (u některých byl průměr z více jak 10 měření, u jiných měření pouze 1). V případě dalšího výzkumu bych doporučovala pro statistickou analýzu spíše </w:t>
      </w:r>
      <w:r w:rsidR="00CB2F75">
        <w:t>víceúrovňové modelování pro opakovaná měření (MLM)</w:t>
      </w:r>
      <w:r w:rsidR="00E965A9">
        <w:t>.</w:t>
      </w:r>
    </w:p>
    <w:p w14:paraId="5EF3CF34" w14:textId="47E91247" w:rsidR="00FE0C64" w:rsidRDefault="001B3F02" w:rsidP="00FE0C64">
      <w:pPr>
        <w:pStyle w:val="Dalodstavce"/>
      </w:pPr>
      <w:r>
        <w:t>Další limit</w:t>
      </w:r>
      <w:r w:rsidR="0071060B">
        <w:t>y</w:t>
      </w:r>
      <w:r>
        <w:t xml:space="preserve"> souvisejí s designem výzkumu. První nevýhodu představuje </w:t>
      </w:r>
      <w:r w:rsidR="00EF1E42">
        <w:t xml:space="preserve">malý vzorek zahrnutý do analýzy dat (N=59) a </w:t>
      </w:r>
      <w:r>
        <w:t xml:space="preserve">nevyvážené rozložení skupin participantů mezi skupinami </w:t>
      </w:r>
      <w:r w:rsidR="00EF1E42">
        <w:t>společně s vysokým</w:t>
      </w:r>
      <w:r>
        <w:t xml:space="preserve"> poč</w:t>
      </w:r>
      <w:r w:rsidR="00EF1E42">
        <w:t xml:space="preserve">tem </w:t>
      </w:r>
      <w:r>
        <w:t>nekompletních dat (</w:t>
      </w:r>
      <w:r w:rsidR="00915338">
        <w:t>chybějící hodnoty</w:t>
      </w:r>
      <w:r>
        <w:t xml:space="preserve"> </w:t>
      </w:r>
      <w:r w:rsidR="00915338">
        <w:t xml:space="preserve">více </w:t>
      </w:r>
      <w:r>
        <w:t xml:space="preserve">jak </w:t>
      </w:r>
      <w:r w:rsidR="00B01428">
        <w:t>50%</w:t>
      </w:r>
      <w:r>
        <w:t xml:space="preserve">). Tyto </w:t>
      </w:r>
      <w:r w:rsidR="00D9472A">
        <w:t>důsledky</w:t>
      </w:r>
      <w:r>
        <w:t xml:space="preserve"> je možné spatřovat v nastavení chodu oddělení, kde jsou pacienti často propouštěni neplánovaně, odcházejí na negativní revers, jsou přeloženi na jiné oddělení, a proto není možné dotazníky k ukončení programu administrovat na pravidelné bázi, což vede k vyšší pravděpodobnosti chybějících údajů. </w:t>
      </w:r>
      <w:r w:rsidR="00FE0C64">
        <w:t>Malý vzorek společně s nerovnoměrným zastoupením participantů v jednotlivých skupinách mohl přispět k tomu, že efekty a interakce mezi jednotlivými skupinami nebyly statisticky význam</w:t>
      </w:r>
      <w:r w:rsidR="00FE0C64">
        <w:lastRenderedPageBreak/>
        <w:t xml:space="preserve">né. </w:t>
      </w:r>
      <w:r w:rsidR="00915338">
        <w:t xml:space="preserve">Posledním limit vázaný k designu výzkumu souvisí s častým střídáním účastníků v rámci jednotlivých programů, kdy vzhledem </w:t>
      </w:r>
      <w:r w:rsidR="00A7248A">
        <w:t xml:space="preserve">k </w:t>
      </w:r>
      <w:r w:rsidR="00915338">
        <w:t>povaze psychického problému a délce hospitalizace každý absolvoval jiný počet sezení, což mohlo mít vliv na výsledky vztahující se k celým skupinám. V dalším výzkumu bych doporučovala ověřit počet sezení jako možný mediátor vztahu mezi praxí všímavosti a jejím vlivem na různé oblasti emoční regulace.</w:t>
      </w:r>
    </w:p>
    <w:p w14:paraId="33C3DB11" w14:textId="721C01D7" w:rsidR="00201505" w:rsidRDefault="001B3F02" w:rsidP="00FE0C64">
      <w:pPr>
        <w:pStyle w:val="Dalodstavce"/>
      </w:pPr>
      <w:r>
        <w:t>Dalším specifickým faktorem byla pandemie COVID-19</w:t>
      </w:r>
      <w:r w:rsidR="00CE61B9">
        <w:t>,</w:t>
      </w:r>
      <w:r>
        <w:t xml:space="preserve"> </w:t>
      </w:r>
      <w:r w:rsidR="00CE61B9">
        <w:t xml:space="preserve">kvůli které </w:t>
      </w:r>
      <w:r w:rsidR="00675C65">
        <w:t>byl výzkum téměř na 3 měsíce přerušen</w:t>
      </w:r>
      <w:r w:rsidR="00CE61B9">
        <w:t xml:space="preserve"> v důsledku </w:t>
      </w:r>
      <w:r w:rsidR="00201505">
        <w:t xml:space="preserve">uzavření nemocnice pro veřejnost, </w:t>
      </w:r>
      <w:r w:rsidR="00CE61B9">
        <w:t>hromadného propouštění pacientů a nemožnosti vstupu na oddělení</w:t>
      </w:r>
      <w:r w:rsidR="00675C65">
        <w:t xml:space="preserve">. </w:t>
      </w:r>
      <w:r>
        <w:t>V</w:t>
      </w:r>
      <w:r w:rsidR="00CE61B9">
        <w:t> </w:t>
      </w:r>
      <w:r>
        <w:t>důsledku</w:t>
      </w:r>
      <w:r w:rsidR="00CE61B9">
        <w:t xml:space="preserve"> neplánovaného hromadného propouštění</w:t>
      </w:r>
      <w:r>
        <w:t xml:space="preserve"> </w:t>
      </w:r>
      <w:r w:rsidR="00CE61B9">
        <w:t xml:space="preserve">nebylo možné participantům administrovat ukončovací baterii testů, což </w:t>
      </w:r>
      <w:r w:rsidR="00201505">
        <w:t>snížilo</w:t>
      </w:r>
      <w:r w:rsidR="00CE61B9">
        <w:t xml:space="preserve"> množství dat zahrnutých do analýz </w:t>
      </w:r>
      <w:r>
        <w:t xml:space="preserve">téměř </w:t>
      </w:r>
      <w:r w:rsidR="00CE61B9">
        <w:t xml:space="preserve">o </w:t>
      </w:r>
      <w:r>
        <w:t xml:space="preserve">1/3. </w:t>
      </w:r>
      <w:r w:rsidR="00CE61B9">
        <w:t>Dále p</w:t>
      </w:r>
      <w:r>
        <w:t>ři sběru dat od kontrolní skupiny</w:t>
      </w:r>
      <w:r w:rsidR="00CE61B9">
        <w:t xml:space="preserve"> </w:t>
      </w:r>
      <w:r>
        <w:t>byla kapacita oddělení omezena</w:t>
      </w:r>
      <w:r w:rsidR="004D72CC">
        <w:t>,</w:t>
      </w:r>
      <w:r w:rsidR="00CE61B9">
        <w:t xml:space="preserve"> v důsledku čehož se </w:t>
      </w:r>
      <w:r>
        <w:t>doba potřebná pro sběr dat</w:t>
      </w:r>
      <w:r w:rsidR="00CE61B9">
        <w:t xml:space="preserve"> zdvojnásobila. V</w:t>
      </w:r>
      <w:r>
        <w:t xml:space="preserve">zhledem k termínu vyhotovení </w:t>
      </w:r>
      <w:r w:rsidR="00CE61B9">
        <w:t>diplomové práce</w:t>
      </w:r>
      <w:r>
        <w:t xml:space="preserve"> nebylo možné </w:t>
      </w:r>
      <w:r w:rsidR="00CE61B9">
        <w:t xml:space="preserve">sběr dat </w:t>
      </w:r>
      <w:r>
        <w:t>uskutečnit</w:t>
      </w:r>
      <w:r w:rsidR="00CE61B9">
        <w:t xml:space="preserve"> v plánovaném rozsahu alespoň 30 respondentů</w:t>
      </w:r>
      <w:r>
        <w:t xml:space="preserve">. </w:t>
      </w:r>
      <w:r w:rsidR="00D9472A">
        <w:t xml:space="preserve">Vzhledem ke stále přetrvávající situaci ve </w:t>
      </w:r>
      <w:r w:rsidR="00CE61B9">
        <w:t>v</w:t>
      </w:r>
      <w:r w:rsidR="00D9472A">
        <w:t xml:space="preserve">ztahu ke COVID-19 a také </w:t>
      </w:r>
      <w:r w:rsidR="00473D66">
        <w:t xml:space="preserve">k </w:t>
      </w:r>
      <w:r w:rsidR="00D9472A">
        <w:t>povaze chodu oddělení, kde může docházet k časté nepřítomnosti pacientů, jejich překladům</w:t>
      </w:r>
      <w:r w:rsidR="00CE61B9">
        <w:t>/</w:t>
      </w:r>
      <w:r w:rsidR="00D9472A">
        <w:t>dimisím</w:t>
      </w:r>
      <w:r w:rsidR="00CE61B9">
        <w:t xml:space="preserve"> a zhoršení psychického stavu</w:t>
      </w:r>
      <w:r w:rsidR="00201505">
        <w:t>,</w:t>
      </w:r>
      <w:r w:rsidR="00D9472A">
        <w:t xml:space="preserve"> doporučuji pro další výzkumy tohoto zaměření administrovat výstupní dotazníky </w:t>
      </w:r>
      <w:r w:rsidR="00CE61B9">
        <w:t>elektronicky</w:t>
      </w:r>
      <w:r w:rsidR="00201505">
        <w:t>. T</w:t>
      </w:r>
      <w:r w:rsidR="00D9472A">
        <w:t>edy v podobě, kterou bude možno pacientů</w:t>
      </w:r>
      <w:r w:rsidR="0072159A">
        <w:t>m</w:t>
      </w:r>
      <w:r w:rsidR="00D9472A">
        <w:t xml:space="preserve"> poslat emailem a požádat je </w:t>
      </w:r>
      <w:r w:rsidR="00CE61B9">
        <w:t>i o zpětné</w:t>
      </w:r>
      <w:r w:rsidR="00D9472A">
        <w:t xml:space="preserve"> vy</w:t>
      </w:r>
      <w:r w:rsidR="00CE61B9">
        <w:t>plnění</w:t>
      </w:r>
      <w:r w:rsidR="00D9472A">
        <w:t xml:space="preserve">. </w:t>
      </w:r>
    </w:p>
    <w:p w14:paraId="5E6A3EA2" w14:textId="71F6BB72" w:rsidR="00675C65" w:rsidRDefault="00675C65" w:rsidP="00042DE4">
      <w:pPr>
        <w:pStyle w:val="Dalodstavce"/>
      </w:pPr>
      <w:r>
        <w:t>Další nevýhodu</w:t>
      </w:r>
      <w:r w:rsidR="001B3F02">
        <w:t xml:space="preserve"> představuje absence follow-up měření po propuštění pacientů, které by nám umožnilo sledovat klesající, vzrůstající nebo stabilní tendence v různých aspektech psychického stavu propuštěných pacientů. </w:t>
      </w:r>
      <w:r w:rsidR="00CE61B9">
        <w:t>V případě většího výzkumného souboru bych také doporučovala prozkoumaní možného odlišného vlivu praxe všímavosti u pacientů s různými typy psychopatologie, např. dle diagnóz (Kostova et al., 2019).</w:t>
      </w:r>
    </w:p>
    <w:p w14:paraId="2181F99B" w14:textId="10749FE5" w:rsidR="00DA1CE7" w:rsidRDefault="0071060B" w:rsidP="00DA1CE7">
      <w:pPr>
        <w:pStyle w:val="Dalodstavce"/>
      </w:pPr>
      <w:r>
        <w:t xml:space="preserve">Poslední limit </w:t>
      </w:r>
      <w:r w:rsidR="00DA1CE7">
        <w:t xml:space="preserve">je, že výzkum nekontroloval možný vliv střídajících se lektorů všímavosti. I přesto, že postupovali dle předem nastavených pravidel a jednotlivých skriptů, ve statistické literatuře se doporučuje takové vlivy kontrolovat a bylo by vhodné tak v dalším výzkumu učinit. Další možností je nechat skupiny lektorovat </w:t>
      </w:r>
      <w:r w:rsidR="00BF65B2">
        <w:t>pouze jednou osobou</w:t>
      </w:r>
      <w:r w:rsidR="00DA1CE7">
        <w:t>, což ale pravděpodobně vzhledem k dlouhodobé povaze sběru dat není proveditelné.</w:t>
      </w:r>
    </w:p>
    <w:p w14:paraId="4978F19E" w14:textId="48506D3E" w:rsidR="00831940" w:rsidRDefault="0039198E" w:rsidP="00042DE4">
      <w:pPr>
        <w:pStyle w:val="Dalodstavce"/>
      </w:pPr>
      <w:r>
        <w:t xml:space="preserve">I přes výše uvedená omezení je třeba poznamenat několik silných stránek. Za prvé, tato studie je jednou z mála </w:t>
      </w:r>
      <w:r w:rsidR="00177D3A">
        <w:t>studií zaměřených na tré</w:t>
      </w:r>
      <w:r w:rsidR="00177D3A">
        <w:lastRenderedPageBreak/>
        <w:t xml:space="preserve">nink všímavosti aplikovaného </w:t>
      </w:r>
      <w:r>
        <w:t>u klinického vzorku adolescentů</w:t>
      </w:r>
      <w:r w:rsidR="00675C65">
        <w:t xml:space="preserve"> na uzavřeném </w:t>
      </w:r>
      <w:r w:rsidR="00177D3A">
        <w:t xml:space="preserve">psychiatrickém </w:t>
      </w:r>
      <w:r w:rsidR="00675C65">
        <w:t>oddělené</w:t>
      </w:r>
      <w:r>
        <w:t xml:space="preserve">. </w:t>
      </w:r>
      <w:r w:rsidR="00177D3A">
        <w:t xml:space="preserve">S tím souvisí hlavně přizpůsobení praxe všímavosti potřebám každodenní praxe a klinickému obrazu jednotlivých onemocnění a vývojovému období. </w:t>
      </w:r>
      <w:r>
        <w:t>Za</w:t>
      </w:r>
      <w:r w:rsidR="00201505">
        <w:t xml:space="preserve"> </w:t>
      </w:r>
      <w:r>
        <w:t>druhé</w:t>
      </w:r>
      <w:r w:rsidR="00201505">
        <w:t>,</w:t>
      </w:r>
      <w:r>
        <w:t xml:space="preserve"> na rozdíl od dříve provedených studií</w:t>
      </w:r>
      <w:r w:rsidR="00E355AE">
        <w:t>,</w:t>
      </w:r>
      <w:r>
        <w:t xml:space="preserve"> </w:t>
      </w:r>
      <w:r w:rsidR="00675C65">
        <w:t xml:space="preserve">obsahuje </w:t>
      </w:r>
      <w:r w:rsidR="00201505">
        <w:t xml:space="preserve">tato studie </w:t>
      </w:r>
      <w:r>
        <w:t>kontrolní skupin</w:t>
      </w:r>
      <w:r w:rsidR="00201505">
        <w:t>u</w:t>
      </w:r>
      <w:r w:rsidR="00177D3A">
        <w:t xml:space="preserve"> a také skupinu s alternativním druhem intervence, kter</w:t>
      </w:r>
      <w:r w:rsidR="00201505">
        <w:t>á</w:t>
      </w:r>
      <w:r w:rsidR="00177D3A">
        <w:t xml:space="preserve"> je v některých aspektech praxi všímavosti podobn</w:t>
      </w:r>
      <w:r w:rsidR="00201505">
        <w:t>á</w:t>
      </w:r>
      <w:r w:rsidR="00177D3A">
        <w:t>.</w:t>
      </w:r>
      <w:r>
        <w:t xml:space="preserve"> Za třetí je možné dlouhodobě sledovat změny aktuálního emočního stavu hospitalizovaných </w:t>
      </w:r>
      <w:r w:rsidR="00675C65">
        <w:t>adolescentů</w:t>
      </w:r>
      <w:r w:rsidR="00E965A9">
        <w:t xml:space="preserve">, </w:t>
      </w:r>
      <w:r>
        <w:t>což v dřívějších studiích nebylo možné vzhledem k jednorázovým nebo krátkodobým typům intervence</w:t>
      </w:r>
      <w:r w:rsidR="002E4D2D">
        <w:t xml:space="preserve"> založené na všímavosti.</w:t>
      </w:r>
      <w:r w:rsidR="00E965A9">
        <w:t xml:space="preserve"> Poslední výhodou je možnost sledovat dlouhodobý vliv praxe všímavosti </w:t>
      </w:r>
      <w:r w:rsidR="00CD205E">
        <w:t>na faktory, se kterými bývá často spojován a které jsou považovány za jeho případné mechanismy, akceptace, emoční regulace a vnímání sebe sama.</w:t>
      </w:r>
    </w:p>
    <w:p w14:paraId="665390D6" w14:textId="77777777" w:rsidR="00042DE4" w:rsidRDefault="00042DE4" w:rsidP="00042DE4">
      <w:pPr>
        <w:pStyle w:val="Dalodstavce"/>
      </w:pPr>
    </w:p>
    <w:p w14:paraId="5CE3F184" w14:textId="2A9A4ABB" w:rsidR="00863182" w:rsidRDefault="00783135" w:rsidP="00783135">
      <w:pPr>
        <w:pStyle w:val="Odstavec1"/>
      </w:pPr>
      <w:r>
        <w:t>Vzhledem k výsledkům by se d</w:t>
      </w:r>
      <w:r w:rsidR="00341D10">
        <w:t xml:space="preserve">alší výzkum mohl zaměřit na replikaci tohoto výzkumu </w:t>
      </w:r>
      <w:r>
        <w:t>a pokusit se o eliminaci</w:t>
      </w:r>
      <w:r w:rsidR="00341D10">
        <w:t xml:space="preserve"> </w:t>
      </w:r>
      <w:r>
        <w:t>výše</w:t>
      </w:r>
      <w:r w:rsidR="00341D10">
        <w:t xml:space="preserve"> popsaných limit. Za důležité považuji se v budoucím výzkumu zaměřit na objektivní měření jednotlivých úrovní </w:t>
      </w:r>
      <w:r w:rsidR="003E3060">
        <w:t>všímavosti (</w:t>
      </w:r>
      <w:r w:rsidR="00341D10">
        <w:t>pozornosti</w:t>
      </w:r>
      <w:r>
        <w:t xml:space="preserve"> i</w:t>
      </w:r>
      <w:r w:rsidR="0096734D">
        <w:t xml:space="preserve"> </w:t>
      </w:r>
      <w:r w:rsidR="00341D10">
        <w:t>akceptace</w:t>
      </w:r>
      <w:r w:rsidR="003E3060">
        <w:t>)</w:t>
      </w:r>
      <w:r>
        <w:t xml:space="preserve"> a</w:t>
      </w:r>
      <w:r w:rsidR="0096734D">
        <w:t xml:space="preserve"> aktuálního emočního stavu </w:t>
      </w:r>
      <w:r w:rsidR="00341D10">
        <w:t xml:space="preserve">v různých časových úsecích léčby, aby bylo možné sledovat jejich případné změny a vliv na </w:t>
      </w:r>
      <w:r>
        <w:t xml:space="preserve">celkový </w:t>
      </w:r>
      <w:r w:rsidR="00341D10">
        <w:t>psychický stav.  Dle teorie MAT dochází nejprve k rozvoji pozornosti jako předpokladu pro další rozvoj všímavosti. Úroveň pozornosti, konkrétně její selektivit</w:t>
      </w:r>
      <w:r w:rsidR="006F3D1F">
        <w:t>u</w:t>
      </w:r>
      <w:r w:rsidR="00341D10">
        <w:t xml:space="preserve"> a schopnost odolávat distraktorům</w:t>
      </w:r>
      <w:r w:rsidR="006D65B0">
        <w:t>,</w:t>
      </w:r>
      <w:r w:rsidR="00341D10">
        <w:t xml:space="preserve"> je možné měřit objektivními metodami, výkonovými kognitivními testy. </w:t>
      </w:r>
      <w:r w:rsidR="006F3D1F">
        <w:t>Nicméně z</w:t>
      </w:r>
      <w:r w:rsidR="00341D10">
        <w:t>ajímavou možností by u účastníků program</w:t>
      </w:r>
      <w:r w:rsidR="006F3D1F">
        <w:t>ů</w:t>
      </w:r>
      <w:r w:rsidR="00341D10">
        <w:t xml:space="preserve"> </w:t>
      </w:r>
      <w:r w:rsidR="006F3D1F">
        <w:t>mohla být</w:t>
      </w:r>
      <w:r w:rsidR="00341D10">
        <w:t xml:space="preserve"> </w:t>
      </w:r>
      <w:r>
        <w:t xml:space="preserve">i </w:t>
      </w:r>
      <w:r w:rsidR="00341D10">
        <w:t xml:space="preserve">deníčkové studie, která by </w:t>
      </w:r>
      <w:r w:rsidR="006F3D1F">
        <w:t>umožnila</w:t>
      </w:r>
      <w:r w:rsidR="00341D10">
        <w:t xml:space="preserve"> zaznamenat širší změny v pohledu na sebe, vlastní život i okolí z individuálního fenomenologického hlediska. </w:t>
      </w:r>
      <w:r>
        <w:t xml:space="preserve">Další možností je využívat </w:t>
      </w:r>
      <w:r w:rsidR="006F3D1F">
        <w:t xml:space="preserve">více behaviorálně zaměřené škály zachycující změny v konkrétním chování. </w:t>
      </w:r>
      <w:r>
        <w:t>P</w:t>
      </w:r>
      <w:r w:rsidR="006F3D1F">
        <w:t xml:space="preserve">ro objektivnější měření akceptace </w:t>
      </w:r>
      <w:r>
        <w:t>by mohl</w:t>
      </w:r>
      <w:r w:rsidR="00BD5534">
        <w:t>y</w:t>
      </w:r>
      <w:r>
        <w:t xml:space="preserve"> být vhodn</w:t>
      </w:r>
      <w:r w:rsidR="00BD5534">
        <w:t>é</w:t>
      </w:r>
      <w:r>
        <w:t xml:space="preserve"> také metod</w:t>
      </w:r>
      <w:r w:rsidR="00BD5534">
        <w:t>y</w:t>
      </w:r>
      <w:r>
        <w:t xml:space="preserve"> </w:t>
      </w:r>
      <w:r w:rsidR="00341D10">
        <w:t>pozorování nebo experimentální zaměření na schopnost odolávat méně příjemným okolním vlivům</w:t>
      </w:r>
      <w:r w:rsidR="006F3D1F">
        <w:t xml:space="preserve"> (např. zvukům)</w:t>
      </w:r>
      <w:r>
        <w:t xml:space="preserve">. </w:t>
      </w:r>
      <w:r w:rsidR="0096734D">
        <w:t xml:space="preserve">Další výzkum by mohl také zjišťovat možné mediátory a moderátory vztahu mezi praxí všímavosti a emoční regulace. Mezi nejčastěji zmiňované patří </w:t>
      </w:r>
      <w:r>
        <w:t xml:space="preserve">ruminace jako předpoklad rozvoje psychopatologie a </w:t>
      </w:r>
      <w:r w:rsidR="0096734D">
        <w:t>soucit se sebou. Zaměření se na tyto vztahy by mohlo přinést lepší porozumění mechanismu rozvoje všímavosti</w:t>
      </w:r>
      <w:r>
        <w:t xml:space="preserve"> a jejího vlivu.</w:t>
      </w:r>
    </w:p>
    <w:p w14:paraId="1A9A3865" w14:textId="77777777" w:rsidR="00177D3A" w:rsidRPr="00177D3A" w:rsidRDefault="00177D3A" w:rsidP="001B79F5">
      <w:pPr>
        <w:pStyle w:val="Nadpis2"/>
      </w:pPr>
      <w:bookmarkStart w:id="55" w:name="_Toc61807783"/>
      <w:r w:rsidRPr="00177D3A">
        <w:lastRenderedPageBreak/>
        <w:t>Závěr</w:t>
      </w:r>
      <w:bookmarkEnd w:id="55"/>
    </w:p>
    <w:p w14:paraId="38CA439F" w14:textId="4A2C2C06" w:rsidR="004665CB" w:rsidRDefault="009B08D8" w:rsidP="004665CB">
      <w:pPr>
        <w:pStyle w:val="Odstavec1"/>
      </w:pPr>
      <w:r>
        <w:t xml:space="preserve">Zjištění této práce naznačují, že praxe všímavosti je dobře zařaditelná do každodenního fungování dětského a dorosteneckého psychiatrického oddělení a je pacienty dobře přijímána. I přesto, že zvolené hypotézy nebyly potvrzeny, výsledky naznačují, že hospitalizace a k ní náležející intervence vedou u adolescentů k vyšší míře všímavosti, pozitivnějšímu emočnímu prožívání, </w:t>
      </w:r>
      <w:r w:rsidR="003E3060">
        <w:t xml:space="preserve">celkovému zlepšení aktuálního emočního stavu v průběhu dne a jeho přijetí, </w:t>
      </w:r>
      <w:r>
        <w:t>lepší emoční regulaci a vyšší životní spokojenost</w:t>
      </w:r>
      <w:r w:rsidR="004665CB">
        <w:t xml:space="preserve">, což je faktor snižující pravděpodobnost relapsu mnoha psychiatrických onemocnění. </w:t>
      </w:r>
      <w:r>
        <w:t>To</w:t>
      </w:r>
      <w:r w:rsidR="004665CB">
        <w:t xml:space="preserve">, s jakým konkrétním mechanismem </w:t>
      </w:r>
      <w:r>
        <w:t>jsou výše uvedená zlepšení psychického stavu spojena</w:t>
      </w:r>
      <w:r w:rsidR="004665CB">
        <w:t>,</w:t>
      </w:r>
      <w:r>
        <w:t xml:space="preserve"> se z povahy studie nepodařilo zjistit. </w:t>
      </w:r>
    </w:p>
    <w:p w14:paraId="0E8A3193" w14:textId="4935C5CB" w:rsidR="00A54C6C" w:rsidRPr="00177D3A" w:rsidRDefault="004665CB" w:rsidP="00B44D9C">
      <w:pPr>
        <w:pStyle w:val="Dalodstavce"/>
      </w:pPr>
      <w:r>
        <w:t>Hlavním přínosem p</w:t>
      </w:r>
      <w:r w:rsidR="009B08D8">
        <w:t xml:space="preserve">ráce </w:t>
      </w:r>
      <w:r>
        <w:t xml:space="preserve">je ověření a rozšíření </w:t>
      </w:r>
      <w:r w:rsidR="009B08D8">
        <w:t>dosavadní</w:t>
      </w:r>
      <w:r w:rsidR="006D5495">
        <w:t>ch</w:t>
      </w:r>
      <w:r w:rsidR="009B08D8">
        <w:t xml:space="preserve"> zjištění o možnosti zařazení praxe všímavosti do každodenního života </w:t>
      </w:r>
      <w:r>
        <w:t>hospitalizovaných adolescentů a její vliv na psychickou pohodu a emoční regulaci</w:t>
      </w:r>
      <w:r w:rsidR="009B08D8">
        <w:t>. Vzhledem k</w:t>
      </w:r>
      <w:r w:rsidR="004339B3">
        <w:t> </w:t>
      </w:r>
      <w:r w:rsidR="009B08D8">
        <w:t>tomu</w:t>
      </w:r>
      <w:r w:rsidR="004339B3">
        <w:t>,</w:t>
      </w:r>
      <w:r w:rsidR="009B08D8">
        <w:t xml:space="preserve"> že se jedná o </w:t>
      </w:r>
      <w:r w:rsidR="004339B3">
        <w:t>jednu z první</w:t>
      </w:r>
      <w:r w:rsidR="009B08D8">
        <w:t xml:space="preserve"> studi</w:t>
      </w:r>
      <w:r>
        <w:t xml:space="preserve">í tohoto </w:t>
      </w:r>
      <w:r w:rsidR="004339B3">
        <w:t>zaměření, bude</w:t>
      </w:r>
      <w:r>
        <w:t xml:space="preserve"> vhodný další výzkum </w:t>
      </w:r>
      <w:r w:rsidR="006B04EA">
        <w:t xml:space="preserve">ověřující a </w:t>
      </w:r>
      <w:r>
        <w:t xml:space="preserve">rozšiřující popsaná zjištění. </w:t>
      </w:r>
      <w:r w:rsidR="009B08D8">
        <w:t xml:space="preserve"> </w:t>
      </w:r>
    </w:p>
    <w:p w14:paraId="4EB6F08A" w14:textId="77777777" w:rsidR="00A54C6C" w:rsidRDefault="00A54C6C" w:rsidP="00747FF7">
      <w:pPr>
        <w:pStyle w:val="Dalodstavce"/>
      </w:pPr>
    </w:p>
    <w:p w14:paraId="7E8DDC3D" w14:textId="76986065" w:rsidR="00A54C6C" w:rsidRPr="000F41C2" w:rsidRDefault="00A54C6C" w:rsidP="005949CC">
      <w:pPr>
        <w:pStyle w:val="Dalodstavce"/>
        <w:ind w:firstLine="0"/>
        <w:sectPr w:rsidR="00A54C6C" w:rsidRPr="000F41C2" w:rsidSect="00E93D07">
          <w:headerReference w:type="even" r:id="rId30"/>
          <w:headerReference w:type="default" r:id="rId31"/>
          <w:type w:val="oddPage"/>
          <w:pgSz w:w="11906" w:h="16838" w:code="9"/>
          <w:pgMar w:top="2380" w:right="2020" w:bottom="2380" w:left="2020" w:header="1900" w:footer="1280" w:gutter="500"/>
          <w:cols w:space="708"/>
          <w:docGrid w:linePitch="360"/>
        </w:sectPr>
      </w:pPr>
    </w:p>
    <w:p w14:paraId="7E2F2224" w14:textId="4C335705" w:rsidR="00651867" w:rsidRPr="00651867" w:rsidRDefault="00D80A2A" w:rsidP="00651867">
      <w:pPr>
        <w:pStyle w:val="Nadpis10"/>
      </w:pPr>
      <w:bookmarkStart w:id="56" w:name="_Toc257117031"/>
      <w:bookmarkStart w:id="57" w:name="_Toc381564283"/>
      <w:bookmarkStart w:id="58" w:name="_Toc61807784"/>
      <w:r w:rsidRPr="000F41C2">
        <w:lastRenderedPageBreak/>
        <w:t>Použité zdroje</w:t>
      </w:r>
      <w:bookmarkEnd w:id="56"/>
      <w:bookmarkEnd w:id="57"/>
      <w:bookmarkEnd w:id="58"/>
    </w:p>
    <w:p w14:paraId="03C2595B" w14:textId="77777777" w:rsidR="009C1A5D" w:rsidRDefault="009C1A5D" w:rsidP="003B1E8D">
      <w:pPr>
        <w:pStyle w:val="Pklad-text"/>
        <w:spacing w:line="240" w:lineRule="auto"/>
        <w:ind w:hanging="709"/>
        <w:rPr>
          <w:rFonts w:asciiTheme="minorHAnsi" w:hAnsiTheme="minorHAnsi" w:cs="Arial"/>
          <w:color w:val="222222"/>
          <w:shd w:val="clear" w:color="auto" w:fill="FFFFFF"/>
        </w:rPr>
      </w:pPr>
      <w:r w:rsidRPr="008754E3">
        <w:rPr>
          <w:rFonts w:asciiTheme="minorHAnsi" w:hAnsiTheme="minorHAnsi" w:cs="Arial"/>
          <w:color w:val="222222"/>
          <w:shd w:val="clear" w:color="auto" w:fill="FFFFFF"/>
        </w:rPr>
        <w:t>Abujaradeh, H., Colaianne, B. A., Roeser, R. W., Tsukayama, E., &amp; Galla, B. M. (2020). Evaluating a Short-Form Five Facet Mindfulness Questionnaire in Adolescents: Evidence for a Four-Factor Structure and Invariance by Time, Age, and Gender. </w:t>
      </w:r>
      <w:r w:rsidRPr="008754E3">
        <w:rPr>
          <w:rFonts w:asciiTheme="minorHAnsi" w:hAnsiTheme="minorHAnsi" w:cs="Arial"/>
          <w:i/>
          <w:iCs/>
          <w:color w:val="222222"/>
        </w:rPr>
        <w:t>International Journal of Behavioral Development</w:t>
      </w:r>
      <w:r w:rsidRPr="008754E3">
        <w:rPr>
          <w:rFonts w:asciiTheme="minorHAnsi" w:hAnsiTheme="minorHAnsi" w:cs="Arial"/>
          <w:color w:val="222222"/>
          <w:shd w:val="clear" w:color="auto" w:fill="FFFFFF"/>
        </w:rPr>
        <w:t>, </w:t>
      </w:r>
      <w:r w:rsidRPr="008754E3">
        <w:rPr>
          <w:rFonts w:asciiTheme="minorHAnsi" w:hAnsiTheme="minorHAnsi" w:cs="Arial"/>
          <w:i/>
          <w:iCs/>
          <w:color w:val="222222"/>
        </w:rPr>
        <w:t>44</w:t>
      </w:r>
      <w:r w:rsidRPr="008754E3">
        <w:rPr>
          <w:rFonts w:asciiTheme="minorHAnsi" w:hAnsiTheme="minorHAnsi" w:cs="Arial"/>
          <w:color w:val="222222"/>
          <w:shd w:val="clear" w:color="auto" w:fill="FFFFFF"/>
        </w:rPr>
        <w:t>(1), 20-30.</w:t>
      </w:r>
    </w:p>
    <w:p w14:paraId="51EA9953" w14:textId="77777777" w:rsidR="009C1A5D" w:rsidRPr="003B1E8D" w:rsidRDefault="009C1A5D" w:rsidP="003B1E8D">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Andrews-Hanna, J. R., Smallwood, J., &amp; Spreng, R. N. (2014). The default network and self-generated thought: component processes, dynamic control, and clinical relevance.</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Annals of the New York Academy of Sciences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1316</w:t>
      </w:r>
      <w:r w:rsidRPr="003B1E8D">
        <w:rPr>
          <w:rFonts w:asciiTheme="minorHAnsi" w:hAnsiTheme="minorHAnsi" w:cs="Arial"/>
          <w:color w:val="222222"/>
          <w:shd w:val="clear" w:color="auto" w:fill="FFFFFF"/>
        </w:rPr>
        <w:t>(1), 29.</w:t>
      </w:r>
    </w:p>
    <w:p w14:paraId="3008F7DE" w14:textId="77777777" w:rsidR="009C1A5D" w:rsidRPr="003B1E8D" w:rsidRDefault="009C1A5D" w:rsidP="00154481">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Andrews, F. M., &amp; Withey, S. B. (2012).</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Social indicators of well-being: Americans' perceptions of life quality</w:t>
      </w:r>
      <w:r w:rsidRPr="003B1E8D">
        <w:rPr>
          <w:rFonts w:asciiTheme="minorHAnsi" w:hAnsiTheme="minorHAnsi" w:cs="Arial"/>
          <w:color w:val="222222"/>
          <w:shd w:val="clear" w:color="auto" w:fill="FFFFFF"/>
        </w:rPr>
        <w:t>. Springer Science &amp; Business Media.</w:t>
      </w:r>
    </w:p>
    <w:p w14:paraId="6319DD02"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Angermeyer, M. C., Holzinger, A., Matschinger, H., &amp; Stengler-Wenzke, K. (2002). Depression and quality of life: results of a follow-up study.</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International Journal of Social Psychiatry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48</w:t>
      </w:r>
      <w:r w:rsidRPr="003B1E8D">
        <w:rPr>
          <w:rFonts w:asciiTheme="minorHAnsi" w:hAnsiTheme="minorHAnsi" w:cs="Arial"/>
          <w:color w:val="222222"/>
          <w:shd w:val="clear" w:color="auto" w:fill="FFFFFF"/>
        </w:rPr>
        <w:t>(3), 189-199.</w:t>
      </w:r>
    </w:p>
    <w:p w14:paraId="72407C00"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Baer, R. A. (2003). Mindfulness training as a clinical intervention: A conceptual and empirical review.</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psychology: Science and practice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10</w:t>
      </w:r>
      <w:r w:rsidRPr="003B1E8D">
        <w:rPr>
          <w:rFonts w:asciiTheme="minorHAnsi" w:hAnsiTheme="minorHAnsi" w:cs="Arial"/>
          <w:color w:val="222222"/>
          <w:shd w:val="clear" w:color="auto" w:fill="FFFFFF"/>
        </w:rPr>
        <w:t>(2), 125-143.</w:t>
      </w:r>
    </w:p>
    <w:p w14:paraId="2EE209E2"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Baer, R. A., &amp; Krietemeyer, J. (2006). Overview of mindfulness-and acceptance-based treatment approaches.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Mindfulness-based treatment approaches: Clinician’s guide to evidence base and applications</w:t>
      </w:r>
      <w:r w:rsidRPr="003B1E8D">
        <w:rPr>
          <w:rFonts w:asciiTheme="minorHAnsi" w:hAnsiTheme="minorHAnsi" w:cs="Arial"/>
          <w:color w:val="222222"/>
          <w:shd w:val="clear" w:color="auto" w:fill="FFFFFF"/>
        </w:rPr>
        <w:t>, 3-27.</w:t>
      </w:r>
    </w:p>
    <w:p w14:paraId="30A1DC93"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Baer, R. A., Carmody, J., &amp; Hunsinger, M. (2012). Weekly change in mindfulness and perceived stress in a mindfulness</w:t>
      </w:r>
      <w:r w:rsidRPr="003B1E8D">
        <w:rPr>
          <w:rFonts w:asciiTheme="minorHAnsi" w:hAnsiTheme="minorHAnsi" w:cs="Cambria Math"/>
          <w:color w:val="222222"/>
          <w:shd w:val="clear" w:color="auto" w:fill="FFFFFF"/>
        </w:rPr>
        <w:t>‐</w:t>
      </w:r>
      <w:r w:rsidRPr="003B1E8D">
        <w:rPr>
          <w:rFonts w:asciiTheme="minorHAnsi" w:hAnsiTheme="minorHAnsi" w:cs="Arial"/>
          <w:color w:val="222222"/>
          <w:shd w:val="clear" w:color="auto" w:fill="FFFFFF"/>
        </w:rPr>
        <w:t>based stress reduction program.</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Clinical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68</w:t>
      </w:r>
      <w:r w:rsidRPr="003B1E8D">
        <w:rPr>
          <w:rFonts w:asciiTheme="minorHAnsi" w:hAnsiTheme="minorHAnsi" w:cs="Arial"/>
          <w:color w:val="222222"/>
          <w:shd w:val="clear" w:color="auto" w:fill="FFFFFF"/>
        </w:rPr>
        <w:t>(7), 755-765.</w:t>
      </w:r>
    </w:p>
    <w:p w14:paraId="4C97B317"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Baer, R. A., Smith, G. T., &amp; Allen, K. B. (2004). Assessment of mindfulness by self-report: The Kentucky Inventory of Mindfulness Skills.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Assessment</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11</w:t>
      </w:r>
      <w:r w:rsidRPr="003B1E8D">
        <w:rPr>
          <w:rFonts w:asciiTheme="minorHAnsi" w:hAnsiTheme="minorHAnsi" w:cs="Arial"/>
          <w:color w:val="222222"/>
          <w:shd w:val="clear" w:color="auto" w:fill="FFFFFF"/>
        </w:rPr>
        <w:t>(3), 191-206.</w:t>
      </w:r>
    </w:p>
    <w:p w14:paraId="72BE6254"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Baer, R. A., Smith, G. T., Hopkins, J., Krietemeyer, J., &amp; Toney, L. (2006). Five Facet Mindfulness Questionnaire.</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Assessment</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13</w:t>
      </w:r>
      <w:r w:rsidRPr="003B1E8D">
        <w:rPr>
          <w:rFonts w:asciiTheme="minorHAnsi" w:hAnsiTheme="minorHAnsi" w:cs="Arial"/>
          <w:color w:val="222222"/>
          <w:shd w:val="clear" w:color="auto" w:fill="FFFFFF"/>
        </w:rPr>
        <w:t>, 27-45.</w:t>
      </w:r>
    </w:p>
    <w:p w14:paraId="0CCF1CB7"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Bach, J. M., &amp; Guse, T. (2015). The effect of contemplation and meditation on ‘great compassion’on the psychological well-being of adolescents.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The Journal of Positive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10</w:t>
      </w:r>
      <w:r w:rsidRPr="003B1E8D">
        <w:rPr>
          <w:rFonts w:asciiTheme="minorHAnsi" w:hAnsiTheme="minorHAnsi" w:cs="Arial"/>
          <w:color w:val="222222"/>
          <w:shd w:val="clear" w:color="auto" w:fill="FFFFFF"/>
        </w:rPr>
        <w:t>(4), 359-369.</w:t>
      </w:r>
    </w:p>
    <w:p w14:paraId="008D570D"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Baijal, S., Jha, A., Kiyonaga, A., Singh, R., &amp; Srinivasan, N. (2011). The influence of concentrative meditation training on the development of attention networks during early adolescence.</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Frontiers in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w:t>
      </w:r>
      <w:r w:rsidRPr="003B1E8D">
        <w:rPr>
          <w:rFonts w:asciiTheme="minorHAnsi" w:hAnsiTheme="minorHAnsi" w:cs="Arial"/>
          <w:color w:val="222222"/>
          <w:shd w:val="clear" w:color="auto" w:fill="FFFFFF"/>
        </w:rPr>
        <w:t>, 153.</w:t>
      </w:r>
    </w:p>
    <w:p w14:paraId="49513489"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Banks, S. J., Eddy, K. T., Angstadt, M., Nathan, P. J., &amp; Phan, K. L. (2007). Amygdala–frontal connectivity during emotion regulation.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Social cognitive and affective neuroscience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w:t>
      </w:r>
      <w:r w:rsidRPr="003B1E8D">
        <w:rPr>
          <w:rFonts w:asciiTheme="minorHAnsi" w:hAnsiTheme="minorHAnsi" w:cs="Arial"/>
          <w:color w:val="222222"/>
          <w:shd w:val="clear" w:color="auto" w:fill="FFFFFF"/>
        </w:rPr>
        <w:t>(4), 303-312.</w:t>
      </w:r>
    </w:p>
    <w:p w14:paraId="4B59490E" w14:textId="77777777" w:rsidR="009C1A5D" w:rsidRDefault="009C1A5D" w:rsidP="009C1A5D">
      <w:pPr>
        <w:pStyle w:val="Pklad-text"/>
        <w:ind w:hanging="709"/>
      </w:pPr>
      <w:r>
        <w:t>Bardeen, J. R., Fergus, T. A., &amp; Orcutt, H. K. (2012). An examination of the latent structure of the Difficulties in Emotion Regulation Scale. Journal of Psychopathology and Behavioral Assessment, 34(3), 382-392.</w:t>
      </w:r>
    </w:p>
    <w:p w14:paraId="3B5488DC"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Barinaga, M. (2003). Buddhism and neuroscience. Studying the well-trained mind.</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Science (New York, NY)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302</w:t>
      </w:r>
      <w:r w:rsidRPr="003B1E8D">
        <w:rPr>
          <w:rFonts w:asciiTheme="minorHAnsi" w:hAnsiTheme="minorHAnsi" w:cs="Arial"/>
          <w:color w:val="222222"/>
          <w:shd w:val="clear" w:color="auto" w:fill="FFFFFF"/>
        </w:rPr>
        <w:t>(5642), 44.</w:t>
      </w:r>
    </w:p>
    <w:p w14:paraId="3513338B" w14:textId="77777777" w:rsidR="009C1A5D" w:rsidRPr="003B1E8D" w:rsidRDefault="009C1A5D" w:rsidP="00573E79">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Bartosova, M., Svetlak, M., Kukletova, M., Linhartova, P. B., Dusek, L., &amp; Holla, L. I. (2019). Emotional stimuli candidates for behavioural intervention in the prevention of early childhood caries: a pilot study.</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BMC oral health</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19</w:t>
      </w:r>
      <w:r w:rsidRPr="003B1E8D">
        <w:rPr>
          <w:rFonts w:asciiTheme="minorHAnsi" w:hAnsiTheme="minorHAnsi" w:cs="Arial"/>
          <w:color w:val="222222"/>
          <w:shd w:val="clear" w:color="auto" w:fill="FFFFFF"/>
        </w:rPr>
        <w:t>(1), 33.</w:t>
      </w:r>
      <w:r w:rsidRPr="003B1E8D">
        <w:rPr>
          <w:rFonts w:asciiTheme="minorHAnsi" w:hAnsiTheme="minorHAnsi"/>
        </w:rPr>
        <w:t xml:space="preserve"> </w:t>
      </w:r>
      <w:r w:rsidRPr="003B1E8D">
        <w:rPr>
          <w:rFonts w:asciiTheme="minorHAnsi" w:hAnsiTheme="minorHAnsi" w:cs="Arial"/>
          <w:color w:val="222222"/>
          <w:shd w:val="clear" w:color="auto" w:fill="FFFFFF"/>
        </w:rPr>
        <w:t>Verduyn, Chrissie. Child Psychology &amp; Psychiatry Review Sv. 5, Čís. 4,  (2000): 176-180.</w:t>
      </w:r>
      <w:r w:rsidRPr="003B1E8D">
        <w:rPr>
          <w:rFonts w:asciiTheme="minorHAnsi" w:hAnsiTheme="minorHAnsi"/>
        </w:rPr>
        <w:t xml:space="preserve"> </w:t>
      </w:r>
    </w:p>
    <w:p w14:paraId="5A3A890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Bell, M. A., &amp; Wolfe, C. D. (2004). Emotion and cognition: An intricately bound developmental process.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Child development</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75</w:t>
      </w:r>
      <w:r w:rsidRPr="003B1E8D">
        <w:rPr>
          <w:rFonts w:asciiTheme="minorHAnsi" w:hAnsiTheme="minorHAnsi" w:cs="Arial"/>
          <w:color w:val="222222"/>
          <w:shd w:val="clear" w:color="auto" w:fill="FFFFFF"/>
        </w:rPr>
        <w:t>(2), 366-370.</w:t>
      </w:r>
    </w:p>
    <w:p w14:paraId="12A8B395"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Benda, J. (2007). Všímavost v psychologickém výzkumu a v klinické praxi.</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Československá psychologie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51</w:t>
      </w:r>
      <w:r w:rsidRPr="003B1E8D">
        <w:rPr>
          <w:rFonts w:asciiTheme="minorHAnsi" w:hAnsiTheme="minorHAnsi" w:cs="Arial"/>
          <w:color w:val="222222"/>
          <w:shd w:val="clear" w:color="auto" w:fill="FFFFFF"/>
        </w:rPr>
        <w:t>(2), 129-140.</w:t>
      </w:r>
    </w:p>
    <w:p w14:paraId="6CFE1845"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Betts, J., Gullone, E., &amp; Allen, J. S. (2009). An examination of emotion regulation, temperament, and parenting style as potential predictors of adolescent depression risk sta</w:t>
      </w:r>
      <w:r w:rsidRPr="003B1E8D">
        <w:rPr>
          <w:rFonts w:asciiTheme="minorHAnsi" w:hAnsiTheme="minorHAnsi" w:cs="Arial"/>
          <w:color w:val="222222"/>
          <w:shd w:val="clear" w:color="auto" w:fill="FFFFFF"/>
        </w:rPr>
        <w:lastRenderedPageBreak/>
        <w:t>tus: A correlational study.</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British Journal of Developmental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27</w:t>
      </w:r>
      <w:r w:rsidRPr="003B1E8D">
        <w:rPr>
          <w:rFonts w:asciiTheme="minorHAnsi" w:hAnsiTheme="minorHAnsi" w:cs="Arial"/>
          <w:color w:val="222222"/>
          <w:shd w:val="clear" w:color="auto" w:fill="FFFFFF"/>
        </w:rPr>
        <w:t>(2), 473-485.</w:t>
      </w:r>
    </w:p>
    <w:p w14:paraId="6AF5F14C" w14:textId="77777777" w:rsidR="009C1A5D" w:rsidRPr="003B1E8D" w:rsidRDefault="009C1A5D" w:rsidP="00775F1E">
      <w:pPr>
        <w:pStyle w:val="Pklad-text"/>
        <w:ind w:hanging="709"/>
        <w:rPr>
          <w:rFonts w:asciiTheme="minorHAnsi" w:hAnsiTheme="minorHAnsi"/>
        </w:rPr>
      </w:pPr>
      <w:r w:rsidRPr="003B1E8D">
        <w:rPr>
          <w:rFonts w:asciiTheme="minorHAnsi" w:hAnsiTheme="minorHAnsi"/>
        </w:rPr>
        <w:t>Biegel, G. M. (2009). The stress reduction workbook for teens: Mindfulness skills to help you deal with stress. Oakland, CA: New Harbinger.</w:t>
      </w:r>
    </w:p>
    <w:p w14:paraId="7836CF8A" w14:textId="77777777" w:rsidR="009C1A5D" w:rsidRPr="003B1E8D" w:rsidRDefault="009C1A5D" w:rsidP="00573E79">
      <w:pPr>
        <w:pStyle w:val="Pklad-text"/>
        <w:ind w:hanging="709"/>
        <w:rPr>
          <w:rFonts w:asciiTheme="minorHAnsi" w:hAnsiTheme="minorHAnsi"/>
        </w:rPr>
      </w:pPr>
      <w:r w:rsidRPr="003B1E8D">
        <w:rPr>
          <w:rFonts w:asciiTheme="minorHAnsi" w:hAnsiTheme="minorHAnsi"/>
        </w:rPr>
        <w:t>Biegel, G. M., Brown, K. W., Shapiro, S. L., &amp; Schubert, C. (2009). Mindfulness-based stress reduction for the treatment of adolescent psychiatric outpatients: A randomized clinical trial. Journal of Consulting and Clinical Psychology, 77, 855–866.</w:t>
      </w:r>
    </w:p>
    <w:p w14:paraId="69C4E6BA"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Biegel, G. M., Chang, K., Garrett, A., &amp; Edwards, M. (2014). Mindfulness-based stress reduction for teens. In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Mindfulness-based treatment approaches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color w:val="222222"/>
          <w:shd w:val="clear" w:color="auto" w:fill="FFFFFF"/>
        </w:rPr>
        <w:t>(pp. 189-212). Academic Press.</w:t>
      </w:r>
    </w:p>
    <w:p w14:paraId="41D468AD"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Birnie, K., Speca, M., &amp; Carlson, L. E. (2010). Exploring self</w:t>
      </w:r>
      <w:r w:rsidRPr="003B1E8D">
        <w:rPr>
          <w:rFonts w:asciiTheme="minorHAnsi" w:hAnsiTheme="minorHAnsi" w:cs="Cambria Math"/>
          <w:color w:val="222222"/>
          <w:shd w:val="clear" w:color="auto" w:fill="FFFFFF"/>
        </w:rPr>
        <w:t>‐</w:t>
      </w:r>
      <w:r w:rsidRPr="003B1E8D">
        <w:rPr>
          <w:rFonts w:asciiTheme="minorHAnsi" w:hAnsiTheme="minorHAnsi" w:cs="Arial"/>
          <w:color w:val="222222"/>
          <w:shd w:val="clear" w:color="auto" w:fill="FFFFFF"/>
        </w:rPr>
        <w:t>compassion and empathy in the context of mindfulness</w:t>
      </w:r>
      <w:r w:rsidRPr="003B1E8D">
        <w:rPr>
          <w:rFonts w:asciiTheme="minorHAnsi" w:hAnsiTheme="minorHAnsi" w:cs="Cambria Math"/>
          <w:color w:val="222222"/>
          <w:shd w:val="clear" w:color="auto" w:fill="FFFFFF"/>
        </w:rPr>
        <w:t>‐</w:t>
      </w:r>
      <w:r w:rsidRPr="003B1E8D">
        <w:rPr>
          <w:rFonts w:asciiTheme="minorHAnsi" w:hAnsiTheme="minorHAnsi" w:cs="Arial"/>
          <w:color w:val="222222"/>
          <w:shd w:val="clear" w:color="auto" w:fill="FFFFFF"/>
        </w:rPr>
        <w:t>based stress reduction (MBSR).</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Stress and Health</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26</w:t>
      </w:r>
      <w:r w:rsidRPr="003B1E8D">
        <w:rPr>
          <w:rFonts w:asciiTheme="minorHAnsi" w:hAnsiTheme="minorHAnsi" w:cs="Arial"/>
          <w:color w:val="222222"/>
          <w:shd w:val="clear" w:color="auto" w:fill="FFFFFF"/>
        </w:rPr>
        <w:t>(5), 359-371.</w:t>
      </w:r>
    </w:p>
    <w:p w14:paraId="54AFCAC5"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Bishop, S. R., Lau, M., Shapiro, S., Carlson, L., Anderson, N. D., Carmody, J., ... &amp; Devins, G. (2004). Mindfulness: A proposed operational definition.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psychology: Science and practice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11</w:t>
      </w:r>
      <w:r w:rsidRPr="003B1E8D">
        <w:rPr>
          <w:rFonts w:asciiTheme="minorHAnsi" w:hAnsiTheme="minorHAnsi" w:cs="Arial"/>
          <w:color w:val="222222"/>
          <w:shd w:val="clear" w:color="auto" w:fill="FFFFFF"/>
        </w:rPr>
        <w:t>(3), 230-241.</w:t>
      </w:r>
    </w:p>
    <w:p w14:paraId="7702C2AD"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Blum, H., Rutt, C., Nash, C., Joyce, V., &amp; Buonopane, R. (2019). Mindfulness meditation and anxiety in adolescents on an inpatient psychiatric unit.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Health Care Chaplaincy</w:t>
      </w:r>
      <w:r w:rsidRPr="003B1E8D">
        <w:rPr>
          <w:rFonts w:asciiTheme="minorHAnsi" w:hAnsiTheme="minorHAnsi" w:cs="Arial"/>
          <w:color w:val="222222"/>
          <w:shd w:val="clear" w:color="auto" w:fill="FFFFFF"/>
        </w:rPr>
        <w:t>, 1-19.</w:t>
      </w:r>
    </w:p>
    <w:p w14:paraId="3FF36241"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Bluth, K., &amp; Blanton, P. W. (2014). Mindfulness and self-compassion: Exploring pathways to adolescent emotional well-being.</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child and family studies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23</w:t>
      </w:r>
      <w:r w:rsidRPr="003B1E8D">
        <w:rPr>
          <w:rFonts w:asciiTheme="minorHAnsi" w:hAnsiTheme="minorHAnsi" w:cs="Arial"/>
          <w:color w:val="222222"/>
          <w:shd w:val="clear" w:color="auto" w:fill="FFFFFF"/>
        </w:rPr>
        <w:t>(7), 1298-1309.</w:t>
      </w:r>
    </w:p>
    <w:p w14:paraId="770D37BE"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Bluth, K., &amp; Eisenlohr-Moul, T. A. (2017). Response to a mindful self-compassion intervention in teens: A within-person association of mindfulness, self-compassion, and emotional well-being outcomes.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Adolescence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57</w:t>
      </w:r>
      <w:r w:rsidRPr="003B1E8D">
        <w:rPr>
          <w:rFonts w:asciiTheme="minorHAnsi" w:hAnsiTheme="minorHAnsi" w:cs="Arial"/>
          <w:color w:val="222222"/>
          <w:shd w:val="clear" w:color="auto" w:fill="FFFFFF"/>
        </w:rPr>
        <w:t>, 108-118.</w:t>
      </w:r>
    </w:p>
    <w:p w14:paraId="512075F3"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Bogels, S., Hoogstad, B., van Dun, L., De Shutter, S., &amp; Restifo, K. (2008). Mindfulness training for adolescents with externalising disorders and their parents. Behavioural and Cognitive Psychotherapy, 36, 193–209. </w:t>
      </w:r>
    </w:p>
    <w:p w14:paraId="6559C3EA" w14:textId="77777777" w:rsidR="009C1A5D" w:rsidRPr="003B1E8D" w:rsidRDefault="009C1A5D" w:rsidP="003B1E8D">
      <w:pPr>
        <w:pStyle w:val="Pklad-text"/>
        <w:spacing w:line="240" w:lineRule="auto"/>
        <w:ind w:hanging="709"/>
        <w:rPr>
          <w:rFonts w:asciiTheme="minorHAnsi" w:hAnsiTheme="minorHAnsi" w:cs="Arial"/>
          <w:color w:val="222222"/>
          <w:shd w:val="clear" w:color="auto" w:fill="FFFFFF"/>
        </w:rPr>
      </w:pPr>
      <w:r w:rsidRPr="008754E3">
        <w:rPr>
          <w:rFonts w:asciiTheme="minorHAnsi" w:hAnsiTheme="minorHAnsi" w:cs="Arial"/>
          <w:color w:val="222222"/>
          <w:shd w:val="clear" w:color="auto" w:fill="FFFFFF"/>
        </w:rPr>
        <w:t>Bradley, M. M., &amp; Lang, P. J. (1994). Measuring emotion: the self-assessment manikin and the semantic differential. </w:t>
      </w:r>
      <w:r w:rsidRPr="008754E3">
        <w:rPr>
          <w:rFonts w:asciiTheme="minorHAnsi" w:hAnsiTheme="minorHAnsi" w:cs="Arial"/>
          <w:i/>
          <w:iCs/>
          <w:color w:val="222222"/>
        </w:rPr>
        <w:t>Journal of behavior therapy and experimental psychiatry</w:t>
      </w:r>
      <w:r w:rsidRPr="008754E3">
        <w:rPr>
          <w:rFonts w:asciiTheme="minorHAnsi" w:hAnsiTheme="minorHAnsi" w:cs="Arial"/>
          <w:color w:val="222222"/>
          <w:shd w:val="clear" w:color="auto" w:fill="FFFFFF"/>
        </w:rPr>
        <w:t>, </w:t>
      </w:r>
      <w:r w:rsidRPr="008754E3">
        <w:rPr>
          <w:rFonts w:asciiTheme="minorHAnsi" w:hAnsiTheme="minorHAnsi" w:cs="Arial"/>
          <w:i/>
          <w:iCs/>
          <w:color w:val="222222"/>
        </w:rPr>
        <w:t>25</w:t>
      </w:r>
      <w:r w:rsidRPr="008754E3">
        <w:rPr>
          <w:rFonts w:asciiTheme="minorHAnsi" w:hAnsiTheme="minorHAnsi" w:cs="Arial"/>
          <w:color w:val="222222"/>
          <w:shd w:val="clear" w:color="auto" w:fill="FFFFFF"/>
        </w:rPr>
        <w:t>(1), 49-59.</w:t>
      </w:r>
    </w:p>
    <w:p w14:paraId="3FBDE3A4"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Brewer, J. A., Worhunsky, P. D., Gray, J. R., Tang, Y. Y., Weber, J., &amp; Kober, H. (2011). Meditation experience is associated with differences in default mode network activity and connectivity.</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Proceedings of the National Academy of Sciences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108</w:t>
      </w:r>
      <w:r w:rsidRPr="003B1E8D">
        <w:rPr>
          <w:rFonts w:asciiTheme="minorHAnsi" w:hAnsiTheme="minorHAnsi" w:cs="Arial"/>
          <w:color w:val="222222"/>
          <w:shd w:val="clear" w:color="auto" w:fill="FFFFFF"/>
        </w:rPr>
        <w:t>(50), 20254-20259.</w:t>
      </w:r>
    </w:p>
    <w:p w14:paraId="72D2D92D"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Brewer, J.A., Sinha, R., Chen, J.A., Michalsen, R.N., Babuscio, T.A., Nich, C., . . . Rounsaville, B.J. (2009). Mindfulness training and stress reactivity in substance abuse: Results from a randomized, controlled stage I pilot study. </w:t>
      </w:r>
      <w:r w:rsidRPr="003B1E8D">
        <w:rPr>
          <w:rFonts w:asciiTheme="minorHAnsi" w:hAnsiTheme="minorHAnsi"/>
          <w:i/>
          <w:iCs/>
        </w:rPr>
        <w:t>Substance Abuse, 30</w:t>
      </w:r>
      <w:r w:rsidRPr="003B1E8D">
        <w:rPr>
          <w:rFonts w:asciiTheme="minorHAnsi" w:hAnsiTheme="minorHAnsi"/>
        </w:rPr>
        <w:t xml:space="preserve">, 306–317. </w:t>
      </w:r>
    </w:p>
    <w:p w14:paraId="1DE281F2"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Bridges, L. J., Denham, S. A., &amp; Ganiban, J. M. (2004). Definitional issues in emotion regulation research.</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Child development</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75</w:t>
      </w:r>
      <w:r w:rsidRPr="003B1E8D">
        <w:rPr>
          <w:rFonts w:asciiTheme="minorHAnsi" w:hAnsiTheme="minorHAnsi" w:cs="Arial"/>
          <w:color w:val="222222"/>
          <w:shd w:val="clear" w:color="auto" w:fill="FFFFFF"/>
        </w:rPr>
        <w:t>(2), 340-345.</w:t>
      </w:r>
    </w:p>
    <w:p w14:paraId="159FD84A"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Britton, W. B., Lepp, N. E., Niles, H. F., Rocha, T., Fisher, N. E., &amp; Gold, J. S. (2014). A randomized controlled pilot trial of classroom-based mindfulness meditation compared to an active control condition in sixth-grade children.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School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52</w:t>
      </w:r>
      <w:r w:rsidRPr="003B1E8D">
        <w:rPr>
          <w:rFonts w:asciiTheme="minorHAnsi" w:hAnsiTheme="minorHAnsi" w:cs="Arial"/>
          <w:color w:val="222222"/>
          <w:shd w:val="clear" w:color="auto" w:fill="FFFFFF"/>
        </w:rPr>
        <w:t>(3), 263-278.</w:t>
      </w:r>
    </w:p>
    <w:p w14:paraId="30394B47"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Brown, K. W., &amp; Ryan, R. M. (2003). The benefits of being present: mindfulness and its role in psychological well-being.</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personality and social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84</w:t>
      </w:r>
      <w:r w:rsidRPr="003B1E8D">
        <w:rPr>
          <w:rFonts w:asciiTheme="minorHAnsi" w:hAnsiTheme="minorHAnsi" w:cs="Arial"/>
          <w:color w:val="222222"/>
          <w:shd w:val="clear" w:color="auto" w:fill="FFFFFF"/>
        </w:rPr>
        <w:t>(4), 822.</w:t>
      </w:r>
    </w:p>
    <w:p w14:paraId="2109A5B5"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Brown, K. W., Ryan, R. M., &amp; Creswell, J. D. (2007). Mindfulness: Theoretical foundations and evidence for its salutary effects.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Psychological inquiry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18</w:t>
      </w:r>
      <w:r w:rsidRPr="003B1E8D">
        <w:rPr>
          <w:rFonts w:asciiTheme="minorHAnsi" w:hAnsiTheme="minorHAnsi" w:cs="Arial"/>
          <w:color w:val="222222"/>
          <w:shd w:val="clear" w:color="auto" w:fill="FFFFFF"/>
        </w:rPr>
        <w:t>(4), 211-237.</w:t>
      </w:r>
    </w:p>
    <w:p w14:paraId="0A26CC1A"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Burdick D. A. (2019). Mindfulness u dětí a dospívajících: 154 technik a aktivit. Praha: Grada.</w:t>
      </w:r>
    </w:p>
    <w:p w14:paraId="0D70AF88"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lastRenderedPageBreak/>
        <w:t>Burke, C. A. (2010). Mindfulness-based approaches with children and adolescents: A preliminary review of current research in an emergent field.</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child and family studies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19</w:t>
      </w:r>
      <w:r w:rsidRPr="003B1E8D">
        <w:rPr>
          <w:rFonts w:asciiTheme="minorHAnsi" w:hAnsiTheme="minorHAnsi" w:cs="Arial"/>
          <w:color w:val="222222"/>
          <w:shd w:val="clear" w:color="auto" w:fill="FFFFFF"/>
        </w:rPr>
        <w:t>(2), 133-144.</w:t>
      </w:r>
    </w:p>
    <w:p w14:paraId="370A9CB8"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Butler, E. A., Egloff, B., Wlhelm, F. H., Smith, N. C., Erickson, E. A., &amp; Gross, J. J. (2003). The social consequences of expressive suppression.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Emotion</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3</w:t>
      </w:r>
      <w:r w:rsidRPr="003B1E8D">
        <w:rPr>
          <w:rFonts w:asciiTheme="minorHAnsi" w:hAnsiTheme="minorHAnsi" w:cs="Arial"/>
          <w:color w:val="222222"/>
          <w:shd w:val="clear" w:color="auto" w:fill="FFFFFF"/>
        </w:rPr>
        <w:t>(1), 48.</w:t>
      </w:r>
    </w:p>
    <w:p w14:paraId="2D2B0E0B" w14:textId="77777777" w:rsidR="009C1A5D" w:rsidRPr="003B1E8D" w:rsidRDefault="009C1A5D" w:rsidP="00A97F50">
      <w:pPr>
        <w:pStyle w:val="Pklad-text"/>
        <w:spacing w:line="240" w:lineRule="auto"/>
        <w:ind w:hanging="709"/>
        <w:rPr>
          <w:rFonts w:asciiTheme="minorHAnsi" w:hAnsiTheme="minorHAnsi"/>
          <w:lang w:val="en-US"/>
        </w:rPr>
      </w:pPr>
      <w:r w:rsidRPr="003B1E8D">
        <w:rPr>
          <w:rFonts w:asciiTheme="minorHAnsi" w:hAnsiTheme="minorHAnsi"/>
          <w:lang w:val="en-US"/>
        </w:rPr>
        <w:t>Bylund, D. B., &amp; Reed, A. L. (2007). Childhood and adolescent depression: why do children and adults respond differently to antidepressant drugs?</w:t>
      </w:r>
      <w:r w:rsidRPr="003B1E8D">
        <w:rPr>
          <w:rStyle w:val="apple-converted-space"/>
          <w:rFonts w:asciiTheme="minorHAnsi" w:hAnsiTheme="minorHAnsi"/>
          <w:lang w:val="en-US"/>
        </w:rPr>
        <w:t> </w:t>
      </w:r>
      <w:r w:rsidRPr="003B1E8D">
        <w:rPr>
          <w:rFonts w:asciiTheme="minorHAnsi" w:hAnsiTheme="minorHAnsi"/>
          <w:i/>
          <w:iCs/>
          <w:lang w:val="en-US"/>
        </w:rPr>
        <w:t>Neurochemistry international</w:t>
      </w:r>
      <w:r w:rsidRPr="003B1E8D">
        <w:rPr>
          <w:rFonts w:asciiTheme="minorHAnsi" w:hAnsiTheme="minorHAnsi"/>
          <w:lang w:val="en-US"/>
        </w:rPr>
        <w:t>,</w:t>
      </w:r>
      <w:r w:rsidRPr="003B1E8D">
        <w:rPr>
          <w:rStyle w:val="apple-converted-space"/>
          <w:rFonts w:asciiTheme="minorHAnsi" w:hAnsiTheme="minorHAnsi"/>
          <w:lang w:val="en-US"/>
        </w:rPr>
        <w:t> </w:t>
      </w:r>
      <w:r w:rsidRPr="003B1E8D">
        <w:rPr>
          <w:rFonts w:asciiTheme="minorHAnsi" w:hAnsiTheme="minorHAnsi"/>
          <w:lang w:val="en-US"/>
        </w:rPr>
        <w:t>51(5), 246-253.</w:t>
      </w:r>
    </w:p>
    <w:p w14:paraId="67C6959C"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Carmody, J., &amp; Baer, R. A. (2008). Relationships between mindfulness practice and levels of mindfulness, medical and psychological symptoms and well-being in a mindfulness-based stress reduction program.</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behavioral medicine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31</w:t>
      </w:r>
      <w:r w:rsidRPr="003B1E8D">
        <w:rPr>
          <w:rFonts w:asciiTheme="minorHAnsi" w:hAnsiTheme="minorHAnsi" w:cs="Arial"/>
          <w:color w:val="222222"/>
          <w:shd w:val="clear" w:color="auto" w:fill="FFFFFF"/>
        </w:rPr>
        <w:t>(1), 23-33.</w:t>
      </w:r>
    </w:p>
    <w:p w14:paraId="486664CD"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Carmody, J., Baer, R. A., LB Lykins, E., &amp; Olendzki, N. (2009). An empirical study of the mechanisms of mindfulness in a mindfulness</w:t>
      </w:r>
      <w:r w:rsidRPr="003B1E8D">
        <w:rPr>
          <w:rFonts w:asciiTheme="minorHAnsi" w:hAnsiTheme="minorHAnsi" w:cs="Cambria Math"/>
          <w:color w:val="222222"/>
          <w:shd w:val="clear" w:color="auto" w:fill="FFFFFF"/>
        </w:rPr>
        <w:t>‐</w:t>
      </w:r>
      <w:r w:rsidRPr="003B1E8D">
        <w:rPr>
          <w:rFonts w:asciiTheme="minorHAnsi" w:hAnsiTheme="minorHAnsi" w:cs="Arial"/>
          <w:color w:val="222222"/>
          <w:shd w:val="clear" w:color="auto" w:fill="FFFFFF"/>
        </w:rPr>
        <w:t>based stress reduction program.</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clinical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65</w:t>
      </w:r>
      <w:r w:rsidRPr="003B1E8D">
        <w:rPr>
          <w:rFonts w:asciiTheme="minorHAnsi" w:hAnsiTheme="minorHAnsi" w:cs="Arial"/>
          <w:color w:val="222222"/>
          <w:shd w:val="clear" w:color="auto" w:fill="FFFFFF"/>
        </w:rPr>
        <w:t>(6), 613-626.</w:t>
      </w:r>
    </w:p>
    <w:p w14:paraId="1B35F23A"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Carsley, D., Khoury, B., &amp; Heath, N. L. (2018). Effectiveness of mindfulness interventions for mental health in schools: A comprehensive meta-analysis. </w:t>
      </w:r>
      <w:r w:rsidRPr="003B1E8D">
        <w:rPr>
          <w:rFonts w:asciiTheme="minorHAnsi" w:hAnsiTheme="minorHAnsi" w:cs="Arial"/>
          <w:i/>
          <w:iCs/>
          <w:color w:val="222222"/>
        </w:rPr>
        <w:t>Mindfulness</w:t>
      </w:r>
      <w:r w:rsidRPr="003B1E8D">
        <w:rPr>
          <w:rFonts w:asciiTheme="minorHAnsi" w:hAnsiTheme="minorHAnsi" w:cs="Arial"/>
          <w:color w:val="222222"/>
          <w:shd w:val="clear" w:color="auto" w:fill="FFFFFF"/>
        </w:rPr>
        <w:t>, </w:t>
      </w:r>
      <w:r w:rsidRPr="003B1E8D">
        <w:rPr>
          <w:rFonts w:asciiTheme="minorHAnsi" w:hAnsiTheme="minorHAnsi" w:cs="Arial"/>
          <w:i/>
          <w:iCs/>
          <w:color w:val="222222"/>
        </w:rPr>
        <w:t>9</w:t>
      </w:r>
      <w:r w:rsidRPr="003B1E8D">
        <w:rPr>
          <w:rFonts w:asciiTheme="minorHAnsi" w:hAnsiTheme="minorHAnsi" w:cs="Arial"/>
          <w:color w:val="222222"/>
          <w:shd w:val="clear" w:color="auto" w:fill="FFFFFF"/>
        </w:rPr>
        <w:t>(3), 693-707.</w:t>
      </w:r>
    </w:p>
    <w:p w14:paraId="619B364D" w14:textId="77777777" w:rsidR="009C1A5D" w:rsidRDefault="009C1A5D" w:rsidP="009C1A5D">
      <w:pPr>
        <w:pStyle w:val="Pklad-text"/>
        <w:ind w:hanging="709"/>
      </w:pPr>
      <w:r>
        <w:t xml:space="preserve">Carver, C.S., &amp; Scheier, M.F. (2011). Self-regulation of action and affect. In K.D. Vohs &amp; R.F. Baumeister (Eds.), Handbook of self-regulation (pp. 3–21). New York, NY: Guilford. </w:t>
      </w:r>
    </w:p>
    <w:p w14:paraId="1A7F0B68"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Creswell, J. D., Way, B. M., Eisenberger, N. I., &amp; Lieberman, M. D. (2007). Neural correlates of dispositional mindfulness during affect labeling.</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Psychosomatic medicine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69</w:t>
      </w:r>
      <w:r w:rsidRPr="003B1E8D">
        <w:rPr>
          <w:rFonts w:asciiTheme="minorHAnsi" w:hAnsiTheme="minorHAnsi" w:cs="Arial"/>
          <w:color w:val="222222"/>
          <w:shd w:val="clear" w:color="auto" w:fill="FFFFFF"/>
        </w:rPr>
        <w:t>(6), 560-565.</w:t>
      </w:r>
    </w:p>
    <w:p w14:paraId="16E549AF" w14:textId="77777777" w:rsidR="009C1A5D" w:rsidRPr="003B1E8D" w:rsidRDefault="009C1A5D" w:rsidP="00154481">
      <w:pPr>
        <w:pStyle w:val="Pklad-text"/>
        <w:spacing w:line="240" w:lineRule="auto"/>
        <w:ind w:hanging="709"/>
        <w:rPr>
          <w:rFonts w:asciiTheme="minorHAnsi" w:hAnsiTheme="minorHAnsi" w:cs="Arial"/>
          <w:color w:val="222222"/>
          <w:shd w:val="clear" w:color="auto" w:fill="FFFFFF"/>
          <w:lang w:val="en-GB"/>
        </w:rPr>
      </w:pPr>
      <w:r w:rsidRPr="003B1E8D">
        <w:rPr>
          <w:rFonts w:asciiTheme="minorHAnsi" w:hAnsiTheme="minorHAnsi" w:cs="Arial"/>
          <w:color w:val="222222"/>
          <w:shd w:val="clear" w:color="auto" w:fill="FFFFFF"/>
          <w:lang w:val="en-GB"/>
        </w:rPr>
        <w:t>Černý, J., Novák, M. (2017). Dejme diagnózy do uvozovek: Hledání člověka za shluky symptomů, (8/2017, s. 24)</w:t>
      </w:r>
    </w:p>
    <w:p w14:paraId="75487B30"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Damasio, A.R. (2003). </w:t>
      </w:r>
      <w:r w:rsidRPr="003B1E8D">
        <w:rPr>
          <w:rFonts w:asciiTheme="minorHAnsi" w:hAnsiTheme="minorHAnsi"/>
          <w:i/>
          <w:iCs/>
        </w:rPr>
        <w:t>Looking for Spinoza: Joy, sorrow, and the feeling brain</w:t>
      </w:r>
      <w:r w:rsidRPr="003B1E8D">
        <w:rPr>
          <w:rFonts w:asciiTheme="minorHAnsi" w:hAnsiTheme="minorHAnsi"/>
        </w:rPr>
        <w:t xml:space="preserve">. New York, NY: Harcourt. </w:t>
      </w:r>
    </w:p>
    <w:p w14:paraId="78AADE9D" w14:textId="77777777" w:rsidR="009C1A5D" w:rsidRPr="003B1E8D" w:rsidRDefault="009C1A5D" w:rsidP="00177B69">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de Bruin, E. I., Meppelink, R., &amp; Bögels, S. M. (2015). Mindfulness in higher education: Awareness and attention in university students increase during and after participation in a mindfulness curriculum course.</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Mindfulness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6</w:t>
      </w:r>
      <w:r w:rsidRPr="003B1E8D">
        <w:rPr>
          <w:rFonts w:asciiTheme="minorHAnsi" w:hAnsiTheme="minorHAnsi" w:cs="Arial"/>
          <w:color w:val="222222"/>
          <w:shd w:val="clear" w:color="auto" w:fill="FFFFFF"/>
        </w:rPr>
        <w:t>(5), 1137-1142.</w:t>
      </w:r>
    </w:p>
    <w:p w14:paraId="4E2B28B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de Vibe, M., Solhaug, I., Rosenvinge, J. H., Tyssen, R., Hanley, A., &amp; Garland, E. (2018). Six-year positive effects of a mindfulness-based intervention on mindfulness, coping and well-being in medical and psychology students; Results from a randomized controlled trial.</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PloS one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13</w:t>
      </w:r>
      <w:r w:rsidRPr="003B1E8D">
        <w:rPr>
          <w:rFonts w:asciiTheme="minorHAnsi" w:hAnsiTheme="minorHAnsi" w:cs="Arial"/>
          <w:color w:val="222222"/>
          <w:shd w:val="clear" w:color="auto" w:fill="FFFFFF"/>
        </w:rPr>
        <w:t>(4), e0196053.</w:t>
      </w:r>
    </w:p>
    <w:p w14:paraId="68C6D6AA"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Desbordes, G., Gard, T., Hoge, E. A., Hölzel, B. K., Kerr, C., Lazar, S. W., ... &amp; Vago, D. R. (2015). Moving beyond mindfulness: defining equanimity as an outcome measure in meditation and contemplative research.</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Mindfulness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6</w:t>
      </w:r>
      <w:r w:rsidRPr="003B1E8D">
        <w:rPr>
          <w:rFonts w:asciiTheme="minorHAnsi" w:hAnsiTheme="minorHAnsi" w:cs="Arial"/>
          <w:color w:val="222222"/>
          <w:shd w:val="clear" w:color="auto" w:fill="FFFFFF"/>
        </w:rPr>
        <w:t>(2), 356-372.</w:t>
      </w:r>
    </w:p>
    <w:p w14:paraId="2F262933"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Didonna, F. (2009). </w:t>
      </w:r>
      <w:r w:rsidRPr="003B1E8D">
        <w:rPr>
          <w:rFonts w:asciiTheme="minorHAnsi" w:hAnsiTheme="minorHAnsi" w:cs="Arial"/>
          <w:i/>
          <w:iCs/>
          <w:color w:val="222222"/>
        </w:rPr>
        <w:t>Clinical handbook of mindfulness</w:t>
      </w:r>
      <w:r w:rsidRPr="003B1E8D">
        <w:rPr>
          <w:rFonts w:asciiTheme="minorHAnsi" w:hAnsiTheme="minorHAnsi" w:cs="Arial"/>
          <w:color w:val="222222"/>
          <w:shd w:val="clear" w:color="auto" w:fill="FFFFFF"/>
        </w:rPr>
        <w:t> (pp. 447-462). New York, NY: Springer.</w:t>
      </w:r>
    </w:p>
    <w:p w14:paraId="66076384" w14:textId="77777777" w:rsidR="009C1A5D" w:rsidRDefault="009C1A5D" w:rsidP="009C1A5D">
      <w:pPr>
        <w:pStyle w:val="Pklad-text"/>
        <w:ind w:hanging="709"/>
      </w:pPr>
      <w:r>
        <w:t>Didonna, F., &amp; Bhattacherjee, S. (2014). Mindfulness-based training in residential settings: rationale, advantages and obstacles. Advances in psychiatric treatment, 20(6), 422-430.</w:t>
      </w:r>
    </w:p>
    <w:p w14:paraId="3BACCB76" w14:textId="77777777" w:rsidR="009C1A5D" w:rsidRPr="003B1E8D" w:rsidRDefault="009C1A5D" w:rsidP="003B1E8D">
      <w:pPr>
        <w:pStyle w:val="Pklad-text"/>
        <w:spacing w:line="240" w:lineRule="auto"/>
        <w:ind w:hanging="709"/>
        <w:rPr>
          <w:rFonts w:asciiTheme="minorHAnsi" w:hAnsiTheme="minorHAnsi" w:cs="Arial"/>
          <w:color w:val="222222"/>
          <w:shd w:val="clear" w:color="auto" w:fill="FFFFFF"/>
        </w:rPr>
      </w:pPr>
      <w:r w:rsidRPr="008754E3">
        <w:rPr>
          <w:rFonts w:asciiTheme="minorHAnsi" w:hAnsiTheme="minorHAnsi" w:cs="Arial"/>
          <w:color w:val="222222"/>
          <w:shd w:val="clear" w:color="auto" w:fill="FFFFFF"/>
        </w:rPr>
        <w:t>Diener, E., Emmons, R., Larsen, R., &amp; Griffin, S. (1985). The Satisfaction with Life Scale. </w:t>
      </w:r>
      <w:r w:rsidRPr="008754E3">
        <w:rPr>
          <w:rFonts w:asciiTheme="minorHAnsi" w:hAnsiTheme="minorHAnsi" w:cs="Arial"/>
          <w:i/>
          <w:iCs/>
          <w:color w:val="222222"/>
        </w:rPr>
        <w:t>Journal of Personality Assessment</w:t>
      </w:r>
      <w:r w:rsidRPr="008754E3">
        <w:rPr>
          <w:rFonts w:asciiTheme="minorHAnsi" w:hAnsiTheme="minorHAnsi" w:cs="Arial"/>
          <w:color w:val="222222"/>
          <w:shd w:val="clear" w:color="auto" w:fill="FFFFFF"/>
        </w:rPr>
        <w:t>, </w:t>
      </w:r>
      <w:r w:rsidRPr="008754E3">
        <w:rPr>
          <w:rFonts w:asciiTheme="minorHAnsi" w:hAnsiTheme="minorHAnsi" w:cs="Arial"/>
          <w:i/>
          <w:iCs/>
          <w:color w:val="222222"/>
        </w:rPr>
        <w:t>49</w:t>
      </w:r>
      <w:r w:rsidRPr="008754E3">
        <w:rPr>
          <w:rFonts w:asciiTheme="minorHAnsi" w:hAnsiTheme="minorHAnsi" w:cs="Arial"/>
          <w:color w:val="222222"/>
          <w:shd w:val="clear" w:color="auto" w:fill="FFFFFF"/>
        </w:rPr>
        <w:t>.</w:t>
      </w:r>
    </w:p>
    <w:p w14:paraId="6F063CD7"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Diener, E., Suh, E. M., Lucas, R. E., &amp; Smith, H. L. (1999). Subjective well-being: Three decades of progress.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Psychological bulletin</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125</w:t>
      </w:r>
      <w:r w:rsidRPr="003B1E8D">
        <w:rPr>
          <w:rFonts w:asciiTheme="minorHAnsi" w:hAnsiTheme="minorHAnsi" w:cs="Arial"/>
          <w:color w:val="222222"/>
          <w:shd w:val="clear" w:color="auto" w:fill="FFFFFF"/>
        </w:rPr>
        <w:t>(2), 276.</w:t>
      </w:r>
    </w:p>
    <w:p w14:paraId="5D58EF2D"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Dimidjian, S., &amp; Linehan, M. M. (2003). Defining an agenda for future research on the clinical application of mindfulness practice.</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Psychology: Science and Practice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10</w:t>
      </w:r>
      <w:r w:rsidRPr="003B1E8D">
        <w:rPr>
          <w:rFonts w:asciiTheme="minorHAnsi" w:hAnsiTheme="minorHAnsi" w:cs="Arial"/>
          <w:color w:val="222222"/>
          <w:shd w:val="clear" w:color="auto" w:fill="FFFFFF"/>
        </w:rPr>
        <w:t>(2), 166-171.</w:t>
      </w:r>
    </w:p>
    <w:p w14:paraId="37DC80EB"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Dow, M. M. (2009).</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Mindfulness in the experience of the therapist: A constructivist grounded theory study of psychotherapists integrating mindfulness into psychotherapy</w:t>
      </w:r>
      <w:r w:rsidRPr="003B1E8D">
        <w:rPr>
          <w:rFonts w:asciiTheme="minorHAnsi" w:hAnsiTheme="minorHAnsi" w:cs="Arial"/>
          <w:color w:val="222222"/>
          <w:shd w:val="clear" w:color="auto" w:fill="FFFFFF"/>
        </w:rPr>
        <w:t>(Doctoral dissertation, The University of the Rockies).</w:t>
      </w:r>
    </w:p>
    <w:p w14:paraId="214A7C9B" w14:textId="77777777" w:rsidR="009C1A5D" w:rsidRPr="003B1E8D" w:rsidRDefault="009C1A5D" w:rsidP="00177B69">
      <w:pPr>
        <w:pStyle w:val="Pklad-text"/>
        <w:spacing w:line="240" w:lineRule="auto"/>
        <w:ind w:hanging="709"/>
        <w:rPr>
          <w:rFonts w:asciiTheme="minorHAnsi" w:hAnsiTheme="minorHAnsi"/>
        </w:rPr>
      </w:pPr>
      <w:r w:rsidRPr="003B1E8D">
        <w:rPr>
          <w:rFonts w:asciiTheme="minorHAnsi" w:hAnsiTheme="minorHAnsi"/>
        </w:rPr>
        <w:lastRenderedPageBreak/>
        <w:t xml:space="preserve">Dunbar, J., Petty, K., &amp; Somerville, L. (2010). Kouzelná lucerna: </w:t>
      </w:r>
      <w:r w:rsidRPr="003B1E8D">
        <w:rPr>
          <w:rFonts w:asciiTheme="minorHAnsi" w:hAnsiTheme="minorHAnsi"/>
          <w:i/>
          <w:iCs/>
        </w:rPr>
        <w:t>Příběhy pro rozvíjení dětské důvěry, tvořivosti a vnitřního klidu</w:t>
      </w:r>
      <w:r w:rsidRPr="003B1E8D">
        <w:rPr>
          <w:rFonts w:asciiTheme="minorHAnsi" w:hAnsiTheme="minorHAnsi"/>
        </w:rPr>
        <w:t>. Synergie.</w:t>
      </w:r>
    </w:p>
    <w:p w14:paraId="419B19DB"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Dunbar, J., Petty, K., Civardiová, A., &amp; Wallace, K. (2018). Nové pohádky kouzelné lucerny: </w:t>
      </w:r>
      <w:r w:rsidRPr="003B1E8D">
        <w:rPr>
          <w:rFonts w:asciiTheme="minorHAnsi" w:hAnsiTheme="minorHAnsi"/>
          <w:i/>
          <w:iCs/>
        </w:rPr>
        <w:t>Příběhy pro rozvíjení dětské důvěry, tvořivosti a vnitřního klidu</w:t>
      </w:r>
      <w:r w:rsidRPr="003B1E8D">
        <w:rPr>
          <w:rFonts w:asciiTheme="minorHAnsi" w:hAnsiTheme="minorHAnsi"/>
        </w:rPr>
        <w:t xml:space="preserve">. Synergie. </w:t>
      </w:r>
    </w:p>
    <w:p w14:paraId="763BAE56"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Edelen, M. O., Cerully, J. L., Verni, K. A., Tucker, J. S., &amp; Fox, E. (2013). Implementation of mindfulness training for adolescent residential clients. </w:t>
      </w:r>
      <w:r w:rsidRPr="003B1E8D">
        <w:rPr>
          <w:rFonts w:asciiTheme="minorHAnsi" w:hAnsiTheme="minorHAnsi" w:cs="Arial"/>
          <w:i/>
          <w:iCs/>
          <w:color w:val="222222"/>
        </w:rPr>
        <w:t>Therapeutic Communities: The International Journal of Therapeutic Communities</w:t>
      </w:r>
      <w:r w:rsidRPr="003B1E8D">
        <w:rPr>
          <w:rFonts w:asciiTheme="minorHAnsi" w:hAnsiTheme="minorHAnsi" w:cs="Arial"/>
          <w:color w:val="222222"/>
          <w:shd w:val="clear" w:color="auto" w:fill="FFFFFF"/>
        </w:rPr>
        <w:t>.</w:t>
      </w:r>
    </w:p>
    <w:p w14:paraId="6A9C19E4" w14:textId="77777777" w:rsidR="009C1A5D" w:rsidRPr="003B1E8D" w:rsidRDefault="009C1A5D" w:rsidP="00604B92">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Edwards, M., Adams, E. M., Waldo, M., Hadfield, O. D., &amp; Biegel, G. M. (2014). Effects of a mindfulness group on Latino adolescent students: Examining levels of perceived stress, mindfulness, self-compassion, and psychological symptoms.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The Journal for Specialists in Group Work</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39</w:t>
      </w:r>
      <w:r w:rsidRPr="003B1E8D">
        <w:rPr>
          <w:rFonts w:asciiTheme="minorHAnsi" w:hAnsiTheme="minorHAnsi" w:cs="Arial"/>
          <w:color w:val="222222"/>
          <w:shd w:val="clear" w:color="auto" w:fill="FFFFFF"/>
        </w:rPr>
        <w:t>(2), 145-163.</w:t>
      </w:r>
    </w:p>
    <w:p w14:paraId="019A3B64"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Emavardhana, T., &amp; Tori, C. D. (1997). Changes in self-concept, ego defense mechanisms, and religiosity following seven-day Vipassana meditation retreats.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for the scientific study of religion</w:t>
      </w:r>
      <w:r w:rsidRPr="003B1E8D">
        <w:rPr>
          <w:rFonts w:asciiTheme="minorHAnsi" w:hAnsiTheme="minorHAnsi" w:cs="Arial"/>
          <w:color w:val="222222"/>
          <w:shd w:val="clear" w:color="auto" w:fill="FFFFFF"/>
        </w:rPr>
        <w:t>, 194-206.</w:t>
      </w:r>
    </w:p>
    <w:p w14:paraId="14E50C99" w14:textId="77777777" w:rsidR="009C1A5D" w:rsidRPr="003B1E8D" w:rsidRDefault="009C1A5D" w:rsidP="00A97F50">
      <w:pPr>
        <w:pStyle w:val="Pklad-text"/>
        <w:spacing w:line="240" w:lineRule="auto"/>
        <w:ind w:hanging="709"/>
        <w:rPr>
          <w:rFonts w:asciiTheme="minorHAnsi" w:hAnsiTheme="minorHAnsi"/>
          <w:lang w:val="en-US"/>
        </w:rPr>
      </w:pPr>
      <w:r w:rsidRPr="003B1E8D">
        <w:rPr>
          <w:rFonts w:asciiTheme="minorHAnsi" w:hAnsiTheme="minorHAnsi"/>
          <w:lang w:val="en-US"/>
        </w:rPr>
        <w:t>Erskine, H. E., Moffitt, T. E., Copeland, W. E., Costello, E. J., Ferrari, A. J., Patton, G., ... &amp; Scott, J. G. (2015). A heavy burden on young minds: the global burden of mental and substance use disorders in children and youth. </w:t>
      </w:r>
      <w:r w:rsidRPr="003B1E8D">
        <w:rPr>
          <w:rFonts w:asciiTheme="minorHAnsi" w:hAnsiTheme="minorHAnsi"/>
          <w:i/>
          <w:iCs/>
          <w:lang w:val="en-US"/>
        </w:rPr>
        <w:t>Psychological medicine,</w:t>
      </w:r>
      <w:r w:rsidRPr="003B1E8D">
        <w:rPr>
          <w:rFonts w:asciiTheme="minorHAnsi" w:hAnsiTheme="minorHAnsi"/>
          <w:lang w:val="en-US"/>
        </w:rPr>
        <w:t> 45(7), 1551.</w:t>
      </w:r>
    </w:p>
    <w:p w14:paraId="322115F0" w14:textId="77777777" w:rsidR="009C1A5D" w:rsidRPr="003B1E8D" w:rsidRDefault="009C1A5D" w:rsidP="00573E79">
      <w:pPr>
        <w:pStyle w:val="Pklad-text"/>
        <w:spacing w:line="240" w:lineRule="auto"/>
        <w:ind w:hanging="709"/>
        <w:rPr>
          <w:rFonts w:asciiTheme="minorHAnsi" w:hAnsiTheme="minorHAnsi" w:cs="Arial"/>
          <w:color w:val="222222"/>
          <w:shd w:val="clear" w:color="auto" w:fill="FFFFFF"/>
          <w:lang w:val="en-GB"/>
        </w:rPr>
      </w:pPr>
      <w:r w:rsidRPr="003B1E8D">
        <w:rPr>
          <w:rFonts w:asciiTheme="minorHAnsi" w:hAnsiTheme="minorHAnsi" w:cs="Arial"/>
          <w:color w:val="222222"/>
          <w:shd w:val="clear" w:color="auto" w:fill="FFFFFF"/>
          <w:lang w:val="en-GB"/>
        </w:rPr>
        <w:t>Faltýnová, M. (2017) Člověk, nebo diagnóza? A2: Limity psychiatrie (8, 2017, 26-27).</w:t>
      </w:r>
    </w:p>
    <w:p w14:paraId="3A535AB0"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Fan, J., McCandliss, B.D., Sommer, T., Raz, A., &amp; Posner, M.I. (2002). Testing the efficiency and independence of attentional networks. </w:t>
      </w:r>
      <w:r w:rsidRPr="003B1E8D">
        <w:rPr>
          <w:rFonts w:asciiTheme="minorHAnsi" w:hAnsiTheme="minorHAnsi"/>
          <w:i/>
          <w:iCs/>
        </w:rPr>
        <w:t>Journal of Cognitive Neuroscience, 14</w:t>
      </w:r>
      <w:r w:rsidRPr="003B1E8D">
        <w:rPr>
          <w:rFonts w:asciiTheme="minorHAnsi" w:hAnsiTheme="minorHAnsi"/>
        </w:rPr>
        <w:t xml:space="preserve">, 340–347. </w:t>
      </w:r>
    </w:p>
    <w:p w14:paraId="2ACAE080"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Farb, N. A., Segal, Z. V., &amp; Anderson, A. K. (2013). Mindfulness meditation training alters cortical representations of interoceptive attention.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Social cognitive and affective neuroscience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8</w:t>
      </w:r>
      <w:r w:rsidRPr="003B1E8D">
        <w:rPr>
          <w:rFonts w:asciiTheme="minorHAnsi" w:hAnsiTheme="minorHAnsi" w:cs="Arial"/>
          <w:color w:val="222222"/>
          <w:shd w:val="clear" w:color="auto" w:fill="FFFFFF"/>
        </w:rPr>
        <w:t>(1), 15-26.</w:t>
      </w:r>
    </w:p>
    <w:p w14:paraId="44136677"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Feldman, G., Greeson, J., &amp; Senville, J. (2010). Differential effects of mindful breathing, progressive muscle relaxation, and loving- kindness meditation on decentering and negative reactions to repet- itive thoughts. </w:t>
      </w:r>
      <w:r w:rsidRPr="003B1E8D">
        <w:rPr>
          <w:rFonts w:asciiTheme="minorHAnsi" w:hAnsiTheme="minorHAnsi"/>
          <w:i/>
          <w:iCs/>
        </w:rPr>
        <w:t>Behaviour Research and Therapy, 48</w:t>
      </w:r>
      <w:r w:rsidRPr="003B1E8D">
        <w:rPr>
          <w:rFonts w:asciiTheme="minorHAnsi" w:hAnsiTheme="minorHAnsi"/>
        </w:rPr>
        <w:t xml:space="preserve">, 1002–1011. </w:t>
      </w:r>
    </w:p>
    <w:p w14:paraId="374EC683"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Feldman, G., Greeson, J., &amp; Senville, J. (2010). Differential effects of mindful breathing, progressive muscle relaxation, and loving-kindness meditation on decentering and negative reactions to repetitive thoughts.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Behaviour research and therapy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48</w:t>
      </w:r>
      <w:r w:rsidRPr="003B1E8D">
        <w:rPr>
          <w:rFonts w:asciiTheme="minorHAnsi" w:hAnsiTheme="minorHAnsi" w:cs="Arial"/>
          <w:color w:val="222222"/>
          <w:shd w:val="clear" w:color="auto" w:fill="FFFFFF"/>
        </w:rPr>
        <w:t>(10), 1002-1011.</w:t>
      </w:r>
    </w:p>
    <w:p w14:paraId="64225CEA" w14:textId="77777777" w:rsidR="009C1A5D" w:rsidRDefault="009C1A5D" w:rsidP="009C1A5D">
      <w:pPr>
        <w:pStyle w:val="Pklad-text"/>
        <w:ind w:hanging="709"/>
      </w:pPr>
      <w:r>
        <w:t>Field, A. (2013). Discovering statistics using IBM SPSS statistics. sage.</w:t>
      </w:r>
    </w:p>
    <w:p w14:paraId="1553683C"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Fletcher, L., &amp; Hayes, S. C. (2005). Relational frame theory, acceptance and commitment therapy, and a functional analytic definition of mindfulness.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rational-emotive and cognitive-behavior therapy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23</w:t>
      </w:r>
      <w:r w:rsidRPr="003B1E8D">
        <w:rPr>
          <w:rFonts w:asciiTheme="minorHAnsi" w:hAnsiTheme="minorHAnsi" w:cs="Arial"/>
          <w:color w:val="222222"/>
          <w:shd w:val="clear" w:color="auto" w:fill="FFFFFF"/>
        </w:rPr>
        <w:t>(4), 315-336.</w:t>
      </w:r>
    </w:p>
    <w:p w14:paraId="3BD27680"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Flook, L., Smalley, S. L., Kitil, M. J., Galla, B. M., Kaiser-Greenland, S., Locke, J., ... &amp; Kasari, C. (2010). Effects of mindful awareness practices on executive functions in elementary school children.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applied school psychology</w:t>
      </w:r>
      <w:r w:rsidRPr="003B1E8D">
        <w:rPr>
          <w:rFonts w:asciiTheme="minorHAnsi" w:hAnsiTheme="minorHAnsi" w:cs="Arial"/>
          <w:color w:val="222222"/>
          <w:shd w:val="clear" w:color="auto" w:fill="FFFFFF"/>
        </w:rPr>
        <w:t>.</w:t>
      </w:r>
    </w:p>
    <w:p w14:paraId="1418E8E4"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Fountoulakis, K.N., Giannakopoulos, P., Kovari, E., &amp; Bouras, C. (2008). Assessing the role of cingulate cortex in bipolar disorder: Neuropathological, structural and functional imaging data. </w:t>
      </w:r>
      <w:r w:rsidRPr="003B1E8D">
        <w:rPr>
          <w:rFonts w:asciiTheme="minorHAnsi" w:hAnsiTheme="minorHAnsi"/>
          <w:i/>
          <w:iCs/>
        </w:rPr>
        <w:t>Brain Research Reviews, 59</w:t>
      </w:r>
      <w:r w:rsidRPr="003B1E8D">
        <w:rPr>
          <w:rFonts w:asciiTheme="minorHAnsi" w:hAnsiTheme="minorHAnsi"/>
        </w:rPr>
        <w:t xml:space="preserve">, 9–21. </w:t>
      </w:r>
    </w:p>
    <w:p w14:paraId="1AAB24E2" w14:textId="77777777" w:rsidR="009C1A5D" w:rsidRPr="003B1E8D" w:rsidRDefault="009C1A5D" w:rsidP="00A943D1">
      <w:pPr>
        <w:pStyle w:val="Pklad-text"/>
        <w:spacing w:line="240" w:lineRule="auto"/>
        <w:ind w:hanging="709"/>
        <w:rPr>
          <w:rFonts w:asciiTheme="minorHAnsi" w:hAnsiTheme="minorHAnsi"/>
        </w:rPr>
      </w:pPr>
      <w:r w:rsidRPr="003B1E8D">
        <w:rPr>
          <w:rFonts w:asciiTheme="minorHAnsi" w:hAnsiTheme="minorHAnsi"/>
        </w:rPr>
        <w:t xml:space="preserve">Freud, S. (1998): Výklad snů (1900). In: Sebrané spisy Sigmunda Freuda II. a III. Praha: Psychoanalytické nakladatelství Jiří Kocourek. </w:t>
      </w:r>
    </w:p>
    <w:p w14:paraId="32B2B277" w14:textId="77777777" w:rsidR="009C1A5D" w:rsidRPr="003B1E8D" w:rsidRDefault="009C1A5D" w:rsidP="00604B92">
      <w:pPr>
        <w:pStyle w:val="Pklad-text"/>
        <w:spacing w:line="240" w:lineRule="auto"/>
        <w:ind w:hanging="709"/>
        <w:rPr>
          <w:rFonts w:asciiTheme="minorHAnsi" w:hAnsiTheme="minorHAnsi"/>
        </w:rPr>
      </w:pPr>
      <w:r w:rsidRPr="003B1E8D">
        <w:rPr>
          <w:rFonts w:asciiTheme="minorHAnsi" w:hAnsiTheme="minorHAnsi"/>
        </w:rPr>
        <w:t xml:space="preserve">Frýba, M. (1995). Buddhismus a psychologie. Religio: revue pro religionistiku, 3(1), 49-60. </w:t>
      </w:r>
    </w:p>
    <w:p w14:paraId="0C755A32"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Frýba, M. (2008). Psychologie zvládání života. Boskovice: Albert.</w:t>
      </w:r>
    </w:p>
    <w:p w14:paraId="0D11F746"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Garland, E.L., Gaylord, S.A., &amp; Fredrickson, B.L. (2011). Positive reappraisal mediates the stress-reductive effects of mindfulness: An upward spiral process. Mindfulness, 2, 59-67</w:t>
      </w:r>
    </w:p>
    <w:p w14:paraId="0547FA5F"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Germer, C. K. (2013). Mindfulness: What is it? What does it matter?.</w:t>
      </w:r>
    </w:p>
    <w:p w14:paraId="355CBBFF"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lastRenderedPageBreak/>
        <w:t>Goleman, D., &amp; Davidson, R. (2017).</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The science of meditation: How to change your brain, mind and body</w:t>
      </w:r>
      <w:r w:rsidRPr="003B1E8D">
        <w:rPr>
          <w:rFonts w:asciiTheme="minorHAnsi" w:hAnsiTheme="minorHAnsi" w:cs="Arial"/>
          <w:color w:val="222222"/>
          <w:shd w:val="clear" w:color="auto" w:fill="FFFFFF"/>
        </w:rPr>
        <w:t>. Penguin UK.</w:t>
      </w:r>
    </w:p>
    <w:p w14:paraId="6DA28E43"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Grabovac, A. D., Lau, M. A., &amp; Willett, B. R. (2011). Mechanisms of mindfulness: A Buddhist psychological model.</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Mindfulness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w:t>
      </w:r>
      <w:r w:rsidRPr="003B1E8D">
        <w:rPr>
          <w:rFonts w:asciiTheme="minorHAnsi" w:hAnsiTheme="minorHAnsi" w:cs="Arial"/>
          <w:color w:val="222222"/>
          <w:shd w:val="clear" w:color="auto" w:fill="FFFFFF"/>
        </w:rPr>
        <w:t>(3), 154-166.</w:t>
      </w:r>
    </w:p>
    <w:p w14:paraId="10389D53"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Grecucci, A., Pappaianni, E., Siugzdaite, R., Theuninck, A., &amp; Job, R. (2015). Mindful emotion regulation: exploring the neurocognitive mechanisms behind mindfulness.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BioMed research international</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2015</w:t>
      </w:r>
      <w:r w:rsidRPr="003B1E8D">
        <w:rPr>
          <w:rFonts w:asciiTheme="minorHAnsi" w:hAnsiTheme="minorHAnsi" w:cs="Arial"/>
          <w:color w:val="222222"/>
          <w:shd w:val="clear" w:color="auto" w:fill="FFFFFF"/>
        </w:rPr>
        <w:t>.</w:t>
      </w:r>
    </w:p>
    <w:p w14:paraId="66F82BBA"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Greenland, S. K. (2010).</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The mindful child: How to help your kid manage stress and become happier, kinder, and more compassionate</w:t>
      </w:r>
      <w:r w:rsidRPr="003B1E8D">
        <w:rPr>
          <w:rFonts w:asciiTheme="minorHAnsi" w:hAnsiTheme="minorHAnsi" w:cs="Arial"/>
          <w:color w:val="222222"/>
          <w:shd w:val="clear" w:color="auto" w:fill="FFFFFF"/>
        </w:rPr>
        <w:t>. Simon and Schuster.</w:t>
      </w:r>
    </w:p>
    <w:p w14:paraId="2D747D99" w14:textId="77777777" w:rsidR="009C1A5D" w:rsidRDefault="009C1A5D" w:rsidP="001120A2">
      <w:pPr>
        <w:pStyle w:val="Pklad-text"/>
        <w:spacing w:line="240" w:lineRule="auto"/>
        <w:ind w:hanging="709"/>
      </w:pPr>
      <w:r w:rsidRPr="001120A2">
        <w:t xml:space="preserve">Gross, J. J. (2015a). Emotion regulation: Current status and future prospects. </w:t>
      </w:r>
      <w:r w:rsidRPr="001120A2">
        <w:rPr>
          <w:rFonts w:ascii="Times New Roman,Italic" w:hAnsi="Times New Roman,Italic"/>
        </w:rPr>
        <w:t>Psychological Inquiry</w:t>
      </w:r>
      <w:r w:rsidRPr="001120A2">
        <w:t>, 26(1), 1-26.</w:t>
      </w:r>
    </w:p>
    <w:p w14:paraId="6903204F" w14:textId="77777777" w:rsidR="009C1A5D" w:rsidRDefault="009C1A5D" w:rsidP="001120A2">
      <w:pPr>
        <w:pStyle w:val="Pklad-text"/>
        <w:spacing w:line="240" w:lineRule="auto"/>
        <w:ind w:hanging="709"/>
      </w:pPr>
      <w:r w:rsidRPr="001120A2">
        <w:t xml:space="preserve">Gross, J. J. (2015b). The extended process model of emotion regulation: Elaborations, applications, and future directions. </w:t>
      </w:r>
      <w:r w:rsidRPr="001120A2">
        <w:rPr>
          <w:rFonts w:ascii="Times New Roman,Italic" w:hAnsi="Times New Roman,Italic"/>
        </w:rPr>
        <w:t>Psychological Inquiry</w:t>
      </w:r>
      <w:r w:rsidRPr="001120A2">
        <w:t>, 26(1), 130-137.</w:t>
      </w:r>
    </w:p>
    <w:p w14:paraId="37FB6CB6"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Gross, J. J., &amp; John, O. P. (2003). Individual differences in two emotion regulation processes: implications for affect, relationships, and well-being.</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personality and social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85</w:t>
      </w:r>
      <w:r w:rsidRPr="003B1E8D">
        <w:rPr>
          <w:rFonts w:asciiTheme="minorHAnsi" w:hAnsiTheme="minorHAnsi" w:cs="Arial"/>
          <w:color w:val="222222"/>
          <w:shd w:val="clear" w:color="auto" w:fill="FFFFFF"/>
        </w:rPr>
        <w:t>(2), 348.</w:t>
      </w:r>
    </w:p>
    <w:p w14:paraId="43865F2E" w14:textId="77777777" w:rsidR="009C1A5D" w:rsidRDefault="009C1A5D" w:rsidP="001120A2">
      <w:pPr>
        <w:pStyle w:val="Pklad-text"/>
        <w:spacing w:line="240" w:lineRule="auto"/>
        <w:ind w:hanging="709"/>
      </w:pPr>
      <w:r w:rsidRPr="001120A2">
        <w:t xml:space="preserve">Gross, J. J., &amp; John, O. P. (2003). Individual differences in two emotion regulation processes: Implications for affect, relationships, and well-being. </w:t>
      </w:r>
      <w:r w:rsidRPr="001120A2">
        <w:rPr>
          <w:rFonts w:ascii="Times New Roman,Italic" w:hAnsi="Times New Roman,Italic"/>
        </w:rPr>
        <w:t>Journal of Personality and Social Psychology</w:t>
      </w:r>
      <w:r w:rsidRPr="001120A2">
        <w:t xml:space="preserve">, 85(2), 348. </w:t>
      </w:r>
    </w:p>
    <w:p w14:paraId="14FE321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Gross, J. J., &amp; Levenson, R. W. (1997). Hiding feelings: the acute effects of inhibiting negative and positive emotion.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abnormal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106</w:t>
      </w:r>
      <w:r w:rsidRPr="003B1E8D">
        <w:rPr>
          <w:rFonts w:asciiTheme="minorHAnsi" w:hAnsiTheme="minorHAnsi" w:cs="Arial"/>
          <w:color w:val="222222"/>
          <w:shd w:val="clear" w:color="auto" w:fill="FFFFFF"/>
        </w:rPr>
        <w:t>(1), 95.</w:t>
      </w:r>
    </w:p>
    <w:p w14:paraId="76D56A88"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Gross, J. J., &amp; Muñoz, R. F. (1995). Emotion regulation and mental health.</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psychology: Science and practice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w:t>
      </w:r>
      <w:r w:rsidRPr="003B1E8D">
        <w:rPr>
          <w:rFonts w:asciiTheme="minorHAnsi" w:hAnsiTheme="minorHAnsi" w:cs="Arial"/>
          <w:color w:val="222222"/>
          <w:shd w:val="clear" w:color="auto" w:fill="FFFFFF"/>
        </w:rPr>
        <w:t>(2), 151-164.</w:t>
      </w:r>
    </w:p>
    <w:p w14:paraId="7464E81A"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Gross, J.J. (1998). The emerging field of emotion regulation: An inte- grative review. </w:t>
      </w:r>
      <w:r w:rsidRPr="003B1E8D">
        <w:rPr>
          <w:rFonts w:asciiTheme="minorHAnsi" w:hAnsiTheme="minorHAnsi"/>
          <w:i/>
          <w:iCs/>
        </w:rPr>
        <w:t>Review of General Psychology, 2</w:t>
      </w:r>
      <w:r w:rsidRPr="003B1E8D">
        <w:rPr>
          <w:rFonts w:asciiTheme="minorHAnsi" w:hAnsiTheme="minorHAnsi"/>
        </w:rPr>
        <w:t xml:space="preserve">, 271–299. </w:t>
      </w:r>
    </w:p>
    <w:p w14:paraId="5E2921A8" w14:textId="77777777" w:rsidR="009C1A5D" w:rsidRDefault="009C1A5D" w:rsidP="009C1A5D">
      <w:pPr>
        <w:pStyle w:val="Pklad-text"/>
        <w:ind w:hanging="709"/>
      </w:pPr>
      <w:r>
        <w:t>Grossman, P. (2008). On measuring mindfulness in psychosomatic and psychological research.</w:t>
      </w:r>
    </w:p>
    <w:p w14:paraId="6AFD1FB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Haimerl, C. J., &amp; Valentine, E. R. (2001). The effect of contemplative practice on intrapersonal, interpersonal, and transpersonal dimensions of the self-concept.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Transpersonal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33</w:t>
      </w:r>
      <w:r w:rsidRPr="003B1E8D">
        <w:rPr>
          <w:rFonts w:asciiTheme="minorHAnsi" w:hAnsiTheme="minorHAnsi" w:cs="Arial"/>
          <w:color w:val="222222"/>
          <w:shd w:val="clear" w:color="auto" w:fill="FFFFFF"/>
        </w:rPr>
        <w:t>(1), 37-52.</w:t>
      </w:r>
    </w:p>
    <w:p w14:paraId="0BB7A394"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Harvey, P. (2015). Introductory Reflections on Buddhism and Healing.</w:t>
      </w:r>
    </w:p>
    <w:p w14:paraId="1F0B1971"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Hayes, S. C., &amp; Wilson, K. G. (2003). Mindfulness: Method and process.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Psychology: Science and Practice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10</w:t>
      </w:r>
      <w:r w:rsidRPr="003B1E8D">
        <w:rPr>
          <w:rFonts w:asciiTheme="minorHAnsi" w:hAnsiTheme="minorHAnsi" w:cs="Arial"/>
          <w:color w:val="222222"/>
          <w:shd w:val="clear" w:color="auto" w:fill="FFFFFF"/>
        </w:rPr>
        <w:t>(2), 161-165.</w:t>
      </w:r>
    </w:p>
    <w:p w14:paraId="07DBD221"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Hayes, S. C., Wilson, K. G., Gifford, E. V., Follette, V. M., &amp; Strosahl, K. (1996). Experiential avoidance and behavioral disorders: A functional dimensional approach to diagnosis and treatment.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consulting and clinical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64</w:t>
      </w:r>
      <w:r w:rsidRPr="003B1E8D">
        <w:rPr>
          <w:rFonts w:asciiTheme="minorHAnsi" w:hAnsiTheme="minorHAnsi" w:cs="Arial"/>
          <w:color w:val="222222"/>
          <w:shd w:val="clear" w:color="auto" w:fill="FFFFFF"/>
        </w:rPr>
        <w:t>(6), 1152.</w:t>
      </w:r>
    </w:p>
    <w:p w14:paraId="1718F9CF"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Hofmann, S. G., &amp; Asmundson, G. J. (2008). Acceptance and mindfulness-based therapy: New wave or old hat?.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psychology review</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28</w:t>
      </w:r>
      <w:r w:rsidRPr="003B1E8D">
        <w:rPr>
          <w:rFonts w:asciiTheme="minorHAnsi" w:hAnsiTheme="minorHAnsi" w:cs="Arial"/>
          <w:color w:val="222222"/>
          <w:shd w:val="clear" w:color="auto" w:fill="FFFFFF"/>
        </w:rPr>
        <w:t>(1), 1-16.</w:t>
      </w:r>
    </w:p>
    <w:p w14:paraId="3434280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Hölzel, B. K., Lazar, S. W., Gard, T., Schuman-Olivier, Z., Vago, D. R., &amp; Ott, U. (2011). How does mindfulness meditation work? Proposing mechanisms of action from a conceptual and neural perspective.</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Perspectives on psychological science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6</w:t>
      </w:r>
      <w:r w:rsidRPr="003B1E8D">
        <w:rPr>
          <w:rFonts w:asciiTheme="minorHAnsi" w:hAnsiTheme="minorHAnsi" w:cs="Arial"/>
          <w:color w:val="222222"/>
          <w:shd w:val="clear" w:color="auto" w:fill="FFFFFF"/>
        </w:rPr>
        <w:t>(6), 537-559.</w:t>
      </w:r>
    </w:p>
    <w:p w14:paraId="4FF18138"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Hooker, K. E., &amp; Fodor, I. E. (2008). Teaching mindfulness to children. </w:t>
      </w:r>
      <w:r w:rsidRPr="003B1E8D">
        <w:rPr>
          <w:rFonts w:asciiTheme="minorHAnsi" w:hAnsiTheme="minorHAnsi" w:cs="Arial"/>
          <w:i/>
          <w:iCs/>
          <w:color w:val="222222"/>
        </w:rPr>
        <w:t>Gestalt review</w:t>
      </w:r>
      <w:r w:rsidRPr="003B1E8D">
        <w:rPr>
          <w:rFonts w:asciiTheme="minorHAnsi" w:hAnsiTheme="minorHAnsi" w:cs="Arial"/>
          <w:color w:val="222222"/>
          <w:shd w:val="clear" w:color="auto" w:fill="FFFFFF"/>
        </w:rPr>
        <w:t>, </w:t>
      </w:r>
      <w:r w:rsidRPr="003B1E8D">
        <w:rPr>
          <w:rFonts w:asciiTheme="minorHAnsi" w:hAnsiTheme="minorHAnsi" w:cs="Arial"/>
          <w:i/>
          <w:iCs/>
          <w:color w:val="222222"/>
        </w:rPr>
        <w:t>12</w:t>
      </w:r>
      <w:r w:rsidRPr="003B1E8D">
        <w:rPr>
          <w:rFonts w:asciiTheme="minorHAnsi" w:hAnsiTheme="minorHAnsi" w:cs="Arial"/>
          <w:color w:val="222222"/>
          <w:shd w:val="clear" w:color="auto" w:fill="FFFFFF"/>
        </w:rPr>
        <w:t>(1), 75-91.</w:t>
      </w:r>
    </w:p>
    <w:p w14:paraId="7EF71CE7"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Huxter, M. J. (2007). Mindfulness as therapy from a Buddhist perspective. </w:t>
      </w:r>
      <w:r w:rsidRPr="003B1E8D">
        <w:rPr>
          <w:rFonts w:asciiTheme="minorHAnsi" w:hAnsiTheme="minorHAnsi" w:cs="Arial"/>
          <w:i/>
          <w:iCs/>
          <w:color w:val="222222"/>
        </w:rPr>
        <w:t>Innovations and advances in cognitive behaviour therapy</w:t>
      </w:r>
      <w:r w:rsidRPr="003B1E8D">
        <w:rPr>
          <w:rFonts w:asciiTheme="minorHAnsi" w:hAnsiTheme="minorHAnsi" w:cs="Arial"/>
          <w:color w:val="222222"/>
          <w:shd w:val="clear" w:color="auto" w:fill="FFFFFF"/>
        </w:rPr>
        <w:t>, 43.</w:t>
      </w:r>
    </w:p>
    <w:p w14:paraId="691CC8C5"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Chambers, R., Gullone, E., &amp; Allen, N. B. (2009). Mindful emotion regulation: An integrative review.</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psychology review</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29</w:t>
      </w:r>
      <w:r w:rsidRPr="003B1E8D">
        <w:rPr>
          <w:rFonts w:asciiTheme="minorHAnsi" w:hAnsiTheme="minorHAnsi" w:cs="Arial"/>
          <w:color w:val="222222"/>
          <w:shd w:val="clear" w:color="auto" w:fill="FFFFFF"/>
        </w:rPr>
        <w:t>(6), 560-572.</w:t>
      </w:r>
    </w:p>
    <w:p w14:paraId="104F1B57" w14:textId="77777777" w:rsidR="009C1A5D" w:rsidRPr="003B1E8D" w:rsidRDefault="009C1A5D" w:rsidP="003B1E8D">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Chartrand, T. L., &amp; Bargh, J. A. (1999). The chameleon effect: the perception–behavior link and social interaction.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personality and social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76</w:t>
      </w:r>
      <w:r w:rsidRPr="003B1E8D">
        <w:rPr>
          <w:rFonts w:asciiTheme="minorHAnsi" w:hAnsiTheme="minorHAnsi" w:cs="Arial"/>
          <w:color w:val="222222"/>
          <w:shd w:val="clear" w:color="auto" w:fill="FFFFFF"/>
        </w:rPr>
        <w:t>(6), 893.</w:t>
      </w:r>
    </w:p>
    <w:p w14:paraId="45D8900D"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Chiesa, A., &amp; Serretti, A. (2011). Mindfulness based cognitive therapy for psychiatric disorders: a systematic review and meta-analysis.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Psychiatry research</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187</w:t>
      </w:r>
      <w:r w:rsidRPr="003B1E8D">
        <w:rPr>
          <w:rFonts w:asciiTheme="minorHAnsi" w:hAnsiTheme="minorHAnsi" w:cs="Arial"/>
          <w:color w:val="222222"/>
          <w:shd w:val="clear" w:color="auto" w:fill="FFFFFF"/>
        </w:rPr>
        <w:t>(3), 441-453.</w:t>
      </w:r>
    </w:p>
    <w:p w14:paraId="4D84F691"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lastRenderedPageBreak/>
        <w:t>Inda, M. C., Muravieva, E. V., &amp; Alberini, C. M. (2011). Memory retrieval and the passage of time: from reconsolidation and strengthening to extinction.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Neuroscience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31</w:t>
      </w:r>
      <w:r w:rsidRPr="003B1E8D">
        <w:rPr>
          <w:rFonts w:asciiTheme="minorHAnsi" w:hAnsiTheme="minorHAnsi" w:cs="Arial"/>
          <w:color w:val="222222"/>
          <w:shd w:val="clear" w:color="auto" w:fill="FFFFFF"/>
        </w:rPr>
        <w:t>(5), 1635-1643.</w:t>
      </w:r>
    </w:p>
    <w:p w14:paraId="00F3FAC3"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Inzlicht, M., &amp; Legault, L. (2014). No pain, no gain: How distress underlies effective self-control (and unites diverse social psychological phenomena).</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The control within: Motivation and its regulation</w:t>
      </w:r>
      <w:r w:rsidRPr="003B1E8D">
        <w:rPr>
          <w:rFonts w:asciiTheme="minorHAnsi" w:hAnsiTheme="minorHAnsi" w:cs="Arial"/>
          <w:color w:val="222222"/>
          <w:shd w:val="clear" w:color="auto" w:fill="FFFFFF"/>
        </w:rPr>
        <w:t>, 115-132.</w:t>
      </w:r>
    </w:p>
    <w:p w14:paraId="2AE7B567"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Jha, A. P., Krompinger, J., &amp; Baime, M. J. (2007). Mindfulness training modifies subsystems of attention.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Cognitive, Affective, &amp; Behavioral Neuroscience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7</w:t>
      </w:r>
      <w:r w:rsidRPr="003B1E8D">
        <w:rPr>
          <w:rFonts w:asciiTheme="minorHAnsi" w:hAnsiTheme="minorHAnsi" w:cs="Arial"/>
          <w:color w:val="222222"/>
          <w:shd w:val="clear" w:color="auto" w:fill="FFFFFF"/>
        </w:rPr>
        <w:t>(2), 109-119.</w:t>
      </w:r>
    </w:p>
    <w:p w14:paraId="1626EA7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Jha, A. P., Stanley, E. A., Kiyonaga, A., Wong, L., &amp; Gelfand, L. (2010). Examining the protective effects of mindfulness training on working memory capacity and affective experience.</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Emotion</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10</w:t>
      </w:r>
      <w:r w:rsidRPr="003B1E8D">
        <w:rPr>
          <w:rFonts w:asciiTheme="minorHAnsi" w:hAnsiTheme="minorHAnsi" w:cs="Arial"/>
          <w:color w:val="222222"/>
          <w:shd w:val="clear" w:color="auto" w:fill="FFFFFF"/>
        </w:rPr>
        <w:t>(1), 54.</w:t>
      </w:r>
    </w:p>
    <w:p w14:paraId="6DFE99FB" w14:textId="77777777" w:rsidR="009C1A5D" w:rsidRPr="003B1E8D" w:rsidRDefault="009C1A5D" w:rsidP="00A943D1">
      <w:pPr>
        <w:pStyle w:val="Pklad-text"/>
        <w:spacing w:line="240" w:lineRule="auto"/>
        <w:ind w:hanging="709"/>
        <w:rPr>
          <w:rFonts w:asciiTheme="minorHAnsi" w:hAnsiTheme="minorHAnsi"/>
        </w:rPr>
      </w:pPr>
      <w:r w:rsidRPr="003B1E8D">
        <w:rPr>
          <w:rFonts w:asciiTheme="minorHAnsi" w:hAnsiTheme="minorHAnsi"/>
        </w:rPr>
        <w:t>Jung, C. G. (2018). Kundalíní jóga a hlubinná psychologie. Olomouc: Fontána.</w:t>
      </w:r>
    </w:p>
    <w:p w14:paraId="5B662F33" w14:textId="77777777" w:rsidR="009C1A5D" w:rsidRPr="003B1E8D" w:rsidRDefault="009C1A5D" w:rsidP="00A943D1">
      <w:pPr>
        <w:pStyle w:val="Pklad-text"/>
        <w:spacing w:line="240" w:lineRule="auto"/>
        <w:ind w:hanging="709"/>
        <w:rPr>
          <w:rFonts w:asciiTheme="minorHAnsi" w:hAnsiTheme="minorHAnsi"/>
        </w:rPr>
      </w:pPr>
      <w:r w:rsidRPr="003B1E8D">
        <w:rPr>
          <w:rFonts w:asciiTheme="minorHAnsi" w:hAnsiTheme="minorHAnsi"/>
        </w:rPr>
        <w:t xml:space="preserve">Kabat-Zinn, J. (2003). Mindfulness-based interventions in context: Past, present and future. Clinical Psychology: Science and Practice, 10, 144–156. </w:t>
      </w:r>
    </w:p>
    <w:p w14:paraId="7A2DA73E"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Kabat-Zinn, J. (2016).</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Život samá pohroma: jak čelit stresu, nemoci a bolesti pomocí moudrosti těla a mysli</w:t>
      </w:r>
      <w:r w:rsidRPr="003B1E8D">
        <w:rPr>
          <w:rFonts w:asciiTheme="minorHAnsi" w:hAnsiTheme="minorHAnsi" w:cs="Arial"/>
          <w:color w:val="222222"/>
          <w:shd w:val="clear" w:color="auto" w:fill="FFFFFF"/>
        </w:rPr>
        <w:t>. Jan Melvil Publishing.</w:t>
      </w:r>
    </w:p>
    <w:p w14:paraId="4475EF0F"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Kaslow, N. J., &amp; Racusin, G. R. (1994). Family therapy for depression in young people. In </w:t>
      </w:r>
      <w:r w:rsidRPr="003B1E8D">
        <w:rPr>
          <w:rFonts w:asciiTheme="minorHAnsi" w:hAnsiTheme="minorHAnsi" w:cs="Arial"/>
          <w:i/>
          <w:iCs/>
          <w:color w:val="222222"/>
        </w:rPr>
        <w:t>Handbook of depression in children and adolescents</w:t>
      </w:r>
      <w:r w:rsidRPr="003B1E8D">
        <w:rPr>
          <w:rFonts w:asciiTheme="minorHAnsi" w:hAnsiTheme="minorHAnsi" w:cs="Arial"/>
          <w:color w:val="222222"/>
          <w:shd w:val="clear" w:color="auto" w:fill="FFFFFF"/>
        </w:rPr>
        <w:t> (pp. 345-363). Springer, Boston, MA.</w:t>
      </w:r>
    </w:p>
    <w:p w14:paraId="7B60DDE6"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Kerr, C. E., Josyula, K., &amp; Littenberg, R. (2011). Developing an observing attitude: an analysis of meditation diaries in an MBSR clinical trial.</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psychology &amp; psychotherapy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18</w:t>
      </w:r>
      <w:r w:rsidRPr="003B1E8D">
        <w:rPr>
          <w:rFonts w:asciiTheme="minorHAnsi" w:hAnsiTheme="minorHAnsi" w:cs="Arial"/>
          <w:color w:val="222222"/>
          <w:shd w:val="clear" w:color="auto" w:fill="FFFFFF"/>
        </w:rPr>
        <w:t>(1), 80-93.</w:t>
      </w:r>
    </w:p>
    <w:p w14:paraId="4E2DBD62"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Kořínek, D., Benda, J., &amp; Žitník, J. (2019). Psychometrické charakteristiky krátké české verze Dotazníku pěti aspektů všímavosti (FFMQ-15-CZ).</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Ceskoslovenska Psychologie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63</w:t>
      </w:r>
      <w:r w:rsidRPr="003B1E8D">
        <w:rPr>
          <w:rFonts w:asciiTheme="minorHAnsi" w:hAnsiTheme="minorHAnsi" w:cs="Arial"/>
          <w:color w:val="222222"/>
          <w:shd w:val="clear" w:color="auto" w:fill="FFFFFF"/>
        </w:rPr>
        <w:t>(1), 55-70.</w:t>
      </w:r>
    </w:p>
    <w:p w14:paraId="377341DB"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Kostova, Z., Levin, L., Lorberg, B., &amp; Ziedonis, D. (2019). Mindfulness-based interventions for adolescents with mental health conditions: a systematic review of the research literature. </w:t>
      </w:r>
      <w:r w:rsidRPr="003B1E8D">
        <w:rPr>
          <w:rFonts w:asciiTheme="minorHAnsi" w:hAnsiTheme="minorHAnsi" w:cs="Arial"/>
          <w:i/>
          <w:iCs/>
          <w:color w:val="222222"/>
        </w:rPr>
        <w:t>Journal of Child and Family Studies</w:t>
      </w:r>
      <w:r w:rsidRPr="003B1E8D">
        <w:rPr>
          <w:rFonts w:asciiTheme="minorHAnsi" w:hAnsiTheme="minorHAnsi" w:cs="Arial"/>
          <w:color w:val="222222"/>
          <w:shd w:val="clear" w:color="auto" w:fill="FFFFFF"/>
        </w:rPr>
        <w:t>, 1-17.</w:t>
      </w:r>
    </w:p>
    <w:p w14:paraId="5BB24A0B" w14:textId="77777777" w:rsidR="009C1A5D" w:rsidRPr="003B1E8D" w:rsidRDefault="009C1A5D" w:rsidP="003B1E8D">
      <w:pPr>
        <w:pStyle w:val="Pklad-text"/>
        <w:spacing w:line="240" w:lineRule="auto"/>
        <w:ind w:hanging="709"/>
        <w:rPr>
          <w:rFonts w:asciiTheme="minorHAnsi" w:hAnsiTheme="minorHAnsi" w:cs="Arial"/>
          <w:color w:val="222222"/>
          <w:shd w:val="clear" w:color="auto" w:fill="FFFFFF"/>
        </w:rPr>
      </w:pPr>
      <w:r w:rsidRPr="008754E3">
        <w:rPr>
          <w:rFonts w:asciiTheme="minorHAnsi" w:hAnsiTheme="minorHAnsi" w:cs="Arial"/>
          <w:color w:val="222222"/>
          <w:shd w:val="clear" w:color="auto" w:fill="FFFFFF"/>
        </w:rPr>
        <w:t>Kožený, J. (1993). Dotazník emocionálního prožívání (DEP36): explorační a konfirmační analýza. </w:t>
      </w:r>
      <w:r w:rsidRPr="008754E3">
        <w:rPr>
          <w:rFonts w:asciiTheme="minorHAnsi" w:hAnsiTheme="minorHAnsi" w:cs="Arial"/>
          <w:i/>
          <w:iCs/>
          <w:color w:val="222222"/>
        </w:rPr>
        <w:t>Československá psychologie</w:t>
      </w:r>
      <w:r w:rsidRPr="008754E3">
        <w:rPr>
          <w:rFonts w:asciiTheme="minorHAnsi" w:hAnsiTheme="minorHAnsi" w:cs="Arial"/>
          <w:color w:val="222222"/>
          <w:shd w:val="clear" w:color="auto" w:fill="FFFFFF"/>
        </w:rPr>
        <w:t>, </w:t>
      </w:r>
      <w:r w:rsidRPr="008754E3">
        <w:rPr>
          <w:rFonts w:asciiTheme="minorHAnsi" w:hAnsiTheme="minorHAnsi" w:cs="Arial"/>
          <w:i/>
          <w:iCs/>
          <w:color w:val="222222"/>
        </w:rPr>
        <w:t>6</w:t>
      </w:r>
      <w:r w:rsidRPr="008754E3">
        <w:rPr>
          <w:rFonts w:asciiTheme="minorHAnsi" w:hAnsiTheme="minorHAnsi" w:cs="Arial"/>
          <w:color w:val="222222"/>
          <w:shd w:val="clear" w:color="auto" w:fill="FFFFFF"/>
        </w:rPr>
        <w:t>, 523-533.</w:t>
      </w:r>
    </w:p>
    <w:p w14:paraId="61CF7FE1"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Le, T. N., &amp; Gobert, J. M. (2015). Translating and implementing a mindfulness-based youth suicide prevention intervention in a Native American community.</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Child and Family Studies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24</w:t>
      </w:r>
      <w:r w:rsidRPr="003B1E8D">
        <w:rPr>
          <w:rFonts w:asciiTheme="minorHAnsi" w:hAnsiTheme="minorHAnsi" w:cs="Arial"/>
          <w:color w:val="222222"/>
          <w:shd w:val="clear" w:color="auto" w:fill="FFFFFF"/>
        </w:rPr>
        <w:t>(1), 12-23.</w:t>
      </w:r>
    </w:p>
    <w:p w14:paraId="7069CC8D"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Lee, J., Semple, R. J., Rosa, D., &amp; Miller, L. (2008). Mindfulness-based cognitive therapy for children: Results of a pilot study.</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Cognitive Psychotherapy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22</w:t>
      </w:r>
      <w:r w:rsidRPr="003B1E8D">
        <w:rPr>
          <w:rFonts w:asciiTheme="minorHAnsi" w:hAnsiTheme="minorHAnsi" w:cs="Arial"/>
          <w:color w:val="222222"/>
          <w:shd w:val="clear" w:color="auto" w:fill="FFFFFF"/>
        </w:rPr>
        <w:t>(1), 15-28.</w:t>
      </w:r>
    </w:p>
    <w:p w14:paraId="25D93A0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Linden, W. (1973). Practicing of meditation by school children and their levels of field dependence-independence, test anxiety, and reading achievement.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Consulting and Clinical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41</w:t>
      </w:r>
      <w:r w:rsidRPr="003B1E8D">
        <w:rPr>
          <w:rFonts w:asciiTheme="minorHAnsi" w:hAnsiTheme="minorHAnsi" w:cs="Arial"/>
          <w:color w:val="222222"/>
          <w:shd w:val="clear" w:color="auto" w:fill="FFFFFF"/>
        </w:rPr>
        <w:t>(1), 139.</w:t>
      </w:r>
    </w:p>
    <w:p w14:paraId="1994F63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Lindsay, E. K., &amp; Creswell, J. D. (2017). Mechanisms of mindfulness training: Monitor and Acceptance Theory (MAT).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Psychology Review</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51</w:t>
      </w:r>
      <w:r w:rsidRPr="003B1E8D">
        <w:rPr>
          <w:rFonts w:asciiTheme="minorHAnsi" w:hAnsiTheme="minorHAnsi" w:cs="Arial"/>
          <w:color w:val="222222"/>
          <w:shd w:val="clear" w:color="auto" w:fill="FFFFFF"/>
        </w:rPr>
        <w:t>, 48-59.</w:t>
      </w:r>
    </w:p>
    <w:p w14:paraId="02B7631F"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Linehan, M. M. (1993). Dialectical behavior therapy for treatment of borderline personality disorder: implications for the treatment of substance abuse.</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NIDA research monograph</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137</w:t>
      </w:r>
      <w:r w:rsidRPr="003B1E8D">
        <w:rPr>
          <w:rFonts w:asciiTheme="minorHAnsi" w:hAnsiTheme="minorHAnsi" w:cs="Arial"/>
          <w:color w:val="222222"/>
          <w:shd w:val="clear" w:color="auto" w:fill="FFFFFF"/>
        </w:rPr>
        <w:t>, 201-201.</w:t>
      </w:r>
    </w:p>
    <w:p w14:paraId="50625163"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Lutz, A., Jha, A. P., Dunne, J. D., &amp; Saron, C. D. (2015). Investigating the phenomenological matrix of mindfulness-related practices from a neurocognitive perspective.</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American Psychologist</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70</w:t>
      </w:r>
      <w:r w:rsidRPr="003B1E8D">
        <w:rPr>
          <w:rFonts w:asciiTheme="minorHAnsi" w:hAnsiTheme="minorHAnsi" w:cs="Arial"/>
          <w:color w:val="222222"/>
          <w:shd w:val="clear" w:color="auto" w:fill="FFFFFF"/>
        </w:rPr>
        <w:t>(7), 632.</w:t>
      </w:r>
    </w:p>
    <w:p w14:paraId="66D9147D"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Malinowski, P. Flourishing Through Meditation and mindfulness. In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Oxford Handbook of Happiness</w:t>
      </w:r>
      <w:r w:rsidRPr="003B1E8D">
        <w:rPr>
          <w:rFonts w:asciiTheme="minorHAnsi" w:hAnsiTheme="minorHAnsi" w:cs="Arial"/>
          <w:color w:val="222222"/>
          <w:shd w:val="clear" w:color="auto" w:fill="FFFFFF"/>
        </w:rPr>
        <w:t>.</w:t>
      </w:r>
    </w:p>
    <w:p w14:paraId="30F3E1DE"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Marcusson-Clavertz, D., Cardeña, E., &amp; Terhune, D. B. (2016). Daydreaming style moderates the relation between working memory and mind wandering: Integrating two hypo</w:t>
      </w:r>
      <w:r w:rsidRPr="003B1E8D">
        <w:rPr>
          <w:rFonts w:asciiTheme="minorHAnsi" w:hAnsiTheme="minorHAnsi" w:cs="Arial"/>
          <w:color w:val="222222"/>
          <w:shd w:val="clear" w:color="auto" w:fill="FFFFFF"/>
        </w:rPr>
        <w:lastRenderedPageBreak/>
        <w:t>theses.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Experimental Psychology: Learning, Memory, and Cognition</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42</w:t>
      </w:r>
      <w:r w:rsidRPr="003B1E8D">
        <w:rPr>
          <w:rFonts w:asciiTheme="minorHAnsi" w:hAnsiTheme="minorHAnsi" w:cs="Arial"/>
          <w:color w:val="222222"/>
          <w:shd w:val="clear" w:color="auto" w:fill="FFFFFF"/>
        </w:rPr>
        <w:t>(3), 451.</w:t>
      </w:r>
    </w:p>
    <w:p w14:paraId="172CCF0D"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Maršanić, V. B., Kordić, A., &amp; Flander, M. (2018). Mindfulness–focused awareness: application in children at a psychiatric ward.</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Psychotherapy in Achieving Health and Well-being for Children and Young People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w:t>
      </w:r>
      <w:r w:rsidRPr="003B1E8D">
        <w:rPr>
          <w:rFonts w:asciiTheme="minorHAnsi" w:hAnsiTheme="minorHAnsi" w:cs="Arial"/>
          <w:color w:val="222222"/>
          <w:shd w:val="clear" w:color="auto" w:fill="FFFFFF"/>
        </w:rPr>
        <w:t>(1), 5-15.</w:t>
      </w:r>
    </w:p>
    <w:p w14:paraId="2D0FF18D" w14:textId="77777777" w:rsidR="009C1A5D" w:rsidRPr="003B1E8D" w:rsidRDefault="009C1A5D" w:rsidP="007140A2">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Masuda, A., Hayes, S. C., Sackett, C. F., &amp; Twohig, M. P. (2004). Cognitive defusion and self-relevant negative thoughts: Examining the impact of a ninety year old technique.</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Behaviour research and therapy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42</w:t>
      </w:r>
      <w:r w:rsidRPr="003B1E8D">
        <w:rPr>
          <w:rFonts w:asciiTheme="minorHAnsi" w:hAnsiTheme="minorHAnsi" w:cs="Arial"/>
          <w:color w:val="222222"/>
          <w:shd w:val="clear" w:color="auto" w:fill="FFFFFF"/>
        </w:rPr>
        <w:t>(4), 477-485.</w:t>
      </w:r>
    </w:p>
    <w:p w14:paraId="76122B61"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Mathis, E. T., Dente, E., &amp; Biel, M. G. (2019). Applying Mindfulness-Based Practices in Child Psychiatry.</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Child and Adolescent Psychiatric Clinics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28</w:t>
      </w:r>
      <w:r w:rsidRPr="003B1E8D">
        <w:rPr>
          <w:rFonts w:asciiTheme="minorHAnsi" w:hAnsiTheme="minorHAnsi" w:cs="Arial"/>
          <w:color w:val="222222"/>
          <w:shd w:val="clear" w:color="auto" w:fill="FFFFFF"/>
        </w:rPr>
        <w:t>(2), 209-220.</w:t>
      </w:r>
    </w:p>
    <w:p w14:paraId="3217237F"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Mauss, I. B., Evers, C., Wilhelm, F. H., &amp; Gross, J. J. (2006). How to bite your tongue without blowing your top: Implicit evaluation of emotion regulation predicts affective responding to anger provocation.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Personality and Social Psychology Bulletin</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32</w:t>
      </w:r>
      <w:r w:rsidRPr="003B1E8D">
        <w:rPr>
          <w:rFonts w:asciiTheme="minorHAnsi" w:hAnsiTheme="minorHAnsi" w:cs="Arial"/>
          <w:color w:val="222222"/>
          <w:shd w:val="clear" w:color="auto" w:fill="FFFFFF"/>
        </w:rPr>
        <w:t>(5), 589-602.</w:t>
      </w:r>
    </w:p>
    <w:p w14:paraId="3CB99155"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Mc Bee, L. (2009). Mindfulness-based elder care: Communicating mindfulness to frail elders and their caregivers. In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handbook of mindfulness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color w:val="222222"/>
          <w:shd w:val="clear" w:color="auto" w:fill="FFFFFF"/>
        </w:rPr>
        <w:t>(pp. 431-445). Springer, New York, NY.</w:t>
      </w:r>
    </w:p>
    <w:p w14:paraId="36094DAF"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Mehling, W.E., Gopisetty, V., Daubenmier, J., Price, C.J., Hecht, F.M., &amp; Stewart, A. (2009). Body awareness: Construct and self- report measures. </w:t>
      </w:r>
      <w:r w:rsidRPr="003B1E8D">
        <w:rPr>
          <w:rFonts w:asciiTheme="minorHAnsi" w:hAnsiTheme="minorHAnsi"/>
          <w:i/>
          <w:iCs/>
        </w:rPr>
        <w:t>PLoS ONE, 4</w:t>
      </w:r>
      <w:r w:rsidRPr="003B1E8D">
        <w:rPr>
          <w:rFonts w:asciiTheme="minorHAnsi" w:hAnsiTheme="minorHAnsi"/>
        </w:rPr>
        <w:t xml:space="preserve">, e5614. </w:t>
      </w:r>
    </w:p>
    <w:p w14:paraId="1DF60A51"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Menon, V. (2015). Large-scale functional brain organization.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Brain mapping: An encyclopedic reference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w:t>
      </w:r>
      <w:r w:rsidRPr="003B1E8D">
        <w:rPr>
          <w:rFonts w:asciiTheme="minorHAnsi" w:hAnsiTheme="minorHAnsi" w:cs="Arial"/>
          <w:color w:val="222222"/>
          <w:shd w:val="clear" w:color="auto" w:fill="FFFFFF"/>
        </w:rPr>
        <w:t>, 449-459.</w:t>
      </w:r>
    </w:p>
    <w:p w14:paraId="02F693CE" w14:textId="77777777" w:rsidR="009C1A5D" w:rsidRPr="003B1E8D" w:rsidRDefault="009C1A5D" w:rsidP="0006753E">
      <w:pPr>
        <w:pStyle w:val="Pklad-text"/>
        <w:spacing w:line="240" w:lineRule="auto"/>
        <w:ind w:hanging="709"/>
        <w:rPr>
          <w:rFonts w:asciiTheme="minorHAnsi" w:hAnsiTheme="minorHAnsi"/>
        </w:rPr>
      </w:pPr>
      <w:r w:rsidRPr="003B1E8D">
        <w:rPr>
          <w:rFonts w:asciiTheme="minorHAnsi" w:hAnsiTheme="minorHAnsi"/>
        </w:rPr>
        <w:t>Merikangas, K. R., He, J. P., Brody, D., Fisher, P. W., Bourdon, K., &amp; Koretz, D. S. (2010). Prevalence and treatment of mental disorders among US children in the 2001–2004 NHANES. Pediatrics, 125(1), 75-81.</w:t>
      </w:r>
    </w:p>
    <w:p w14:paraId="4890F929"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Nader, K., &amp; Einarsson, E. Ö. (2010). Memory reconsolidation: an update.</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Annals of the New York Academy of Sciences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1191</w:t>
      </w:r>
      <w:r w:rsidRPr="003B1E8D">
        <w:rPr>
          <w:rFonts w:asciiTheme="minorHAnsi" w:hAnsiTheme="minorHAnsi" w:cs="Arial"/>
          <w:color w:val="222222"/>
          <w:shd w:val="clear" w:color="auto" w:fill="FFFFFF"/>
        </w:rPr>
        <w:t>(1), 27-41.</w:t>
      </w:r>
    </w:p>
    <w:p w14:paraId="7CB383F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Neff, K. D. (2016). Does self-compassion entail reduced self-judgment, isolation, and over-identification? A response to Muris, Otgaar, and Petrocchi (2016).</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Mindfulness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7</w:t>
      </w:r>
      <w:r w:rsidRPr="003B1E8D">
        <w:rPr>
          <w:rFonts w:asciiTheme="minorHAnsi" w:hAnsiTheme="minorHAnsi" w:cs="Arial"/>
          <w:color w:val="222222"/>
          <w:shd w:val="clear" w:color="auto" w:fill="FFFFFF"/>
        </w:rPr>
        <w:t>(3), 791-797.</w:t>
      </w:r>
    </w:p>
    <w:p w14:paraId="0DDB9FE9"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Neff, K. D., &amp; Dahm, K. A. (2015). Self-compassion: What it is, what it does, and how it relates to mindfulness. In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Handbook of mindfulness and self-regulation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color w:val="222222"/>
          <w:shd w:val="clear" w:color="auto" w:fill="FFFFFF"/>
        </w:rPr>
        <w:t>(pp. 121-137). Springer, New York, NY.</w:t>
      </w:r>
    </w:p>
    <w:p w14:paraId="3D927234"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Neff, K. D., &amp; Germer, C. K. (2013). A pilot study and randomized controlled trial of the mindful self</w:t>
      </w:r>
      <w:r w:rsidRPr="003B1E8D">
        <w:rPr>
          <w:rFonts w:asciiTheme="minorHAnsi" w:hAnsiTheme="minorHAnsi" w:cs="Cambria Math"/>
          <w:color w:val="222222"/>
          <w:shd w:val="clear" w:color="auto" w:fill="FFFFFF"/>
        </w:rPr>
        <w:t>‐</w:t>
      </w:r>
      <w:r w:rsidRPr="003B1E8D">
        <w:rPr>
          <w:rFonts w:asciiTheme="minorHAnsi" w:hAnsiTheme="minorHAnsi" w:cs="Arial"/>
          <w:color w:val="222222"/>
          <w:shd w:val="clear" w:color="auto" w:fill="FFFFFF"/>
        </w:rPr>
        <w:t>compassion program.</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clinical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69</w:t>
      </w:r>
      <w:r w:rsidRPr="003B1E8D">
        <w:rPr>
          <w:rFonts w:asciiTheme="minorHAnsi" w:hAnsiTheme="minorHAnsi" w:cs="Arial"/>
          <w:color w:val="222222"/>
          <w:shd w:val="clear" w:color="auto" w:fill="FFFFFF"/>
        </w:rPr>
        <w:t>(1), 28-44.</w:t>
      </w:r>
    </w:p>
    <w:p w14:paraId="36341673" w14:textId="77777777" w:rsidR="009C1A5D" w:rsidRDefault="009C1A5D" w:rsidP="009C1A5D">
      <w:pPr>
        <w:pStyle w:val="Pklad-text"/>
        <w:ind w:hanging="709"/>
      </w:pPr>
      <w:r>
        <w:t>Nolen-Hoeksema, S., Wisco, B. E., &amp; Lyubomirsky, S. (2008). Rethinking rumination. Perspectives on psychological science, 3(5), 400-424.</w:t>
      </w:r>
    </w:p>
    <w:p w14:paraId="074E004A"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O’Brien, K. M., Larson, C. M., &amp; Murrell, A. R. (2008). Third-wave behavior therapies for children and adolescents: Progress, challenges, and future directions.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Acceptance and mindfulness treatments for children and adolescents: A practitioner’s guide</w:t>
      </w:r>
      <w:r w:rsidRPr="003B1E8D">
        <w:rPr>
          <w:rFonts w:asciiTheme="minorHAnsi" w:hAnsiTheme="minorHAnsi" w:cs="Arial"/>
          <w:color w:val="222222"/>
          <w:shd w:val="clear" w:color="auto" w:fill="FFFFFF"/>
        </w:rPr>
        <w:t>, 15-35.</w:t>
      </w:r>
    </w:p>
    <w:p w14:paraId="566DC76F"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Ochsner, K. N., &amp; Gross, J. J. (2005). The cognitive control of emotion.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Trends in cognitive sciences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9</w:t>
      </w:r>
      <w:r w:rsidRPr="003B1E8D">
        <w:rPr>
          <w:rFonts w:asciiTheme="minorHAnsi" w:hAnsiTheme="minorHAnsi" w:cs="Arial"/>
          <w:color w:val="222222"/>
          <w:shd w:val="clear" w:color="auto" w:fill="FFFFFF"/>
        </w:rPr>
        <w:t>(5), 242-249.</w:t>
      </w:r>
    </w:p>
    <w:p w14:paraId="4C88E223"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Olendzki, A. (2010).</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Unlimiting mind: The radically experiential psychology of Buddhism</w:t>
      </w:r>
      <w:r w:rsidRPr="003B1E8D">
        <w:rPr>
          <w:rFonts w:asciiTheme="minorHAnsi" w:hAnsiTheme="minorHAnsi" w:cs="Arial"/>
          <w:color w:val="222222"/>
          <w:shd w:val="clear" w:color="auto" w:fill="FFFFFF"/>
        </w:rPr>
        <w:t>. Simon and Schuster.</w:t>
      </w:r>
    </w:p>
    <w:p w14:paraId="3A58395F"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Ott, U., Walter, B., Gebhardt, H., Stark, R., &amp; Vaitl, D. (2010). Inhibition of default mode network activity during mindfulness meditation. In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16th annual meeting of the organization for human brain mapping, Barcelona, Spain</w:t>
      </w:r>
      <w:r w:rsidRPr="003B1E8D">
        <w:rPr>
          <w:rFonts w:asciiTheme="minorHAnsi" w:hAnsiTheme="minorHAnsi" w:cs="Arial"/>
          <w:color w:val="222222"/>
          <w:shd w:val="clear" w:color="auto" w:fill="FFFFFF"/>
        </w:rPr>
        <w:t>.</w:t>
      </w:r>
    </w:p>
    <w:p w14:paraId="659DD77D" w14:textId="77777777" w:rsidR="009C1A5D" w:rsidRPr="003B1E8D" w:rsidRDefault="009C1A5D" w:rsidP="003B1E8D">
      <w:pPr>
        <w:pStyle w:val="Pklad-text"/>
        <w:spacing w:line="240" w:lineRule="auto"/>
        <w:ind w:hanging="709"/>
        <w:rPr>
          <w:rFonts w:asciiTheme="minorHAnsi" w:hAnsiTheme="minorHAnsi" w:cs="Arial"/>
          <w:color w:val="222222"/>
          <w:shd w:val="clear" w:color="auto" w:fill="FFFFFF"/>
        </w:rPr>
      </w:pPr>
      <w:r w:rsidRPr="008754E3">
        <w:rPr>
          <w:rFonts w:asciiTheme="minorHAnsi" w:hAnsiTheme="minorHAnsi" w:cs="Arial"/>
          <w:color w:val="222222"/>
          <w:shd w:val="clear" w:color="auto" w:fill="FFFFFF"/>
        </w:rPr>
        <w:t>Park, T., Reilly-Spong, M., &amp; Gross, C. R. (2013). Mindfulness: A systematic review of instruments to measure an emergent patientreported outcome (PRO). </w:t>
      </w:r>
      <w:r w:rsidRPr="008754E3">
        <w:rPr>
          <w:rFonts w:asciiTheme="minorHAnsi" w:hAnsiTheme="minorHAnsi" w:cs="Arial"/>
          <w:i/>
          <w:iCs/>
          <w:color w:val="222222"/>
        </w:rPr>
        <w:t>Qual Life Res</w:t>
      </w:r>
      <w:r w:rsidRPr="008754E3">
        <w:rPr>
          <w:rFonts w:asciiTheme="minorHAnsi" w:hAnsiTheme="minorHAnsi" w:cs="Arial"/>
          <w:color w:val="222222"/>
          <w:shd w:val="clear" w:color="auto" w:fill="FFFFFF"/>
        </w:rPr>
        <w:t>, </w:t>
      </w:r>
      <w:r w:rsidRPr="008754E3">
        <w:rPr>
          <w:rFonts w:asciiTheme="minorHAnsi" w:hAnsiTheme="minorHAnsi" w:cs="Arial"/>
          <w:i/>
          <w:iCs/>
          <w:color w:val="222222"/>
        </w:rPr>
        <w:t>22</w:t>
      </w:r>
      <w:r w:rsidRPr="008754E3">
        <w:rPr>
          <w:rFonts w:asciiTheme="minorHAnsi" w:hAnsiTheme="minorHAnsi" w:cs="Arial"/>
          <w:color w:val="222222"/>
          <w:shd w:val="clear" w:color="auto" w:fill="FFFFFF"/>
        </w:rPr>
        <w:t>(10).</w:t>
      </w:r>
    </w:p>
    <w:p w14:paraId="7360B86A"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Parkinson, B., &amp; Totterdell, P. (1999). Classifying affect-regulation strategies.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Cognition &amp; Emotion</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13</w:t>
      </w:r>
      <w:r w:rsidRPr="003B1E8D">
        <w:rPr>
          <w:rFonts w:asciiTheme="minorHAnsi" w:hAnsiTheme="minorHAnsi" w:cs="Arial"/>
          <w:color w:val="222222"/>
          <w:shd w:val="clear" w:color="auto" w:fill="FFFFFF"/>
        </w:rPr>
        <w:t>(3), 277-303.</w:t>
      </w:r>
    </w:p>
    <w:p w14:paraId="608FAAD3"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lastRenderedPageBreak/>
        <w:t>Pavot, W., &amp; Diener, E. (1993). The affective and cognitive context of self-reported measures of subjective well-being.</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Social Indicators Research</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28</w:t>
      </w:r>
      <w:r w:rsidRPr="003B1E8D">
        <w:rPr>
          <w:rFonts w:asciiTheme="minorHAnsi" w:hAnsiTheme="minorHAnsi" w:cs="Arial"/>
          <w:color w:val="222222"/>
          <w:shd w:val="clear" w:color="auto" w:fill="FFFFFF"/>
        </w:rPr>
        <w:t>(1), 1-20.</w:t>
      </w:r>
    </w:p>
    <w:p w14:paraId="02994549"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Pessoa, L. (2008). On the relationship between emotion and cognition.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Nature reviews neuroscience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9</w:t>
      </w:r>
      <w:r w:rsidRPr="003B1E8D">
        <w:rPr>
          <w:rFonts w:asciiTheme="minorHAnsi" w:hAnsiTheme="minorHAnsi" w:cs="Arial"/>
          <w:color w:val="222222"/>
          <w:shd w:val="clear" w:color="auto" w:fill="FFFFFF"/>
        </w:rPr>
        <w:t>(2), 148-158.</w:t>
      </w:r>
    </w:p>
    <w:p w14:paraId="4D03B2D2"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Piaget, J. (1962). The stages of the intellectual development of the child.</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Bulletin of the Menninger clinic</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26</w:t>
      </w:r>
      <w:r w:rsidRPr="003B1E8D">
        <w:rPr>
          <w:rFonts w:asciiTheme="minorHAnsi" w:hAnsiTheme="minorHAnsi" w:cs="Arial"/>
          <w:color w:val="222222"/>
          <w:shd w:val="clear" w:color="auto" w:fill="FFFFFF"/>
        </w:rPr>
        <w:t>(3), 120.</w:t>
      </w:r>
    </w:p>
    <w:p w14:paraId="21F01010"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Posner, M. I., &amp; Petersen, S. E. (1990). The attention system of the human brain.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Annual review of neuroscience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13</w:t>
      </w:r>
      <w:r w:rsidRPr="003B1E8D">
        <w:rPr>
          <w:rFonts w:asciiTheme="minorHAnsi" w:hAnsiTheme="minorHAnsi" w:cs="Arial"/>
          <w:color w:val="222222"/>
          <w:shd w:val="clear" w:color="auto" w:fill="FFFFFF"/>
        </w:rPr>
        <w:t>(1), 25-42.</w:t>
      </w:r>
    </w:p>
    <w:p w14:paraId="11A50444"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Quirk, G. J. (2002). Memory for extinction of conditioned fear is long-lasting and persists following spontaneous recovery.</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Learning &amp; memory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9</w:t>
      </w:r>
      <w:r w:rsidRPr="003B1E8D">
        <w:rPr>
          <w:rFonts w:asciiTheme="minorHAnsi" w:hAnsiTheme="minorHAnsi" w:cs="Arial"/>
          <w:color w:val="222222"/>
          <w:shd w:val="clear" w:color="auto" w:fill="FFFFFF"/>
        </w:rPr>
        <w:t>(6), 402-407.</w:t>
      </w:r>
    </w:p>
    <w:p w14:paraId="02A15F00"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Raj, S., Sachdeva, S. A., Jha, R., Sharad, S., Singh, T., Arya, Y. K., &amp; Verma, S. K. (2019). Effectiveness of mindfulness based cognitive behavior therapy on life satisfaction, and life orientation of adolescents with depression and suicidal ideation.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Asian journal of psychiatry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39</w:t>
      </w:r>
      <w:r w:rsidRPr="003B1E8D">
        <w:rPr>
          <w:rFonts w:asciiTheme="minorHAnsi" w:hAnsiTheme="minorHAnsi" w:cs="Arial"/>
          <w:color w:val="222222"/>
          <w:shd w:val="clear" w:color="auto" w:fill="FFFFFF"/>
        </w:rPr>
        <w:t>, 58-62.</w:t>
      </w:r>
    </w:p>
    <w:p w14:paraId="03C6429E" w14:textId="77777777" w:rsidR="009C1A5D" w:rsidRPr="003B1E8D" w:rsidRDefault="009C1A5D" w:rsidP="00154481">
      <w:pPr>
        <w:pStyle w:val="Pklad-text"/>
        <w:spacing w:line="240" w:lineRule="auto"/>
        <w:ind w:hanging="709"/>
        <w:rPr>
          <w:rFonts w:asciiTheme="minorHAnsi" w:hAnsiTheme="minorHAnsi" w:cs="Arial"/>
          <w:color w:val="222222"/>
          <w:shd w:val="clear" w:color="auto" w:fill="FFFFFF"/>
          <w:lang w:val="en-GB"/>
        </w:rPr>
      </w:pPr>
      <w:r w:rsidRPr="003B1E8D">
        <w:rPr>
          <w:rFonts w:asciiTheme="minorHAnsi" w:hAnsiTheme="minorHAnsi" w:cs="Arial"/>
          <w:color w:val="222222"/>
          <w:shd w:val="clear" w:color="auto" w:fill="FFFFFF"/>
          <w:lang w:val="en-GB"/>
        </w:rPr>
        <w:t xml:space="preserve">Renza, Jiří. (2016) Všímavost a intuice: Studium vlivu meta-uvědomění a tělesné pozornosti na intuitivní odhad coherence. Brno: Masarykova univerzita. </w:t>
      </w:r>
    </w:p>
    <w:p w14:paraId="67F6630B"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Rescorla, R. A. (2001). Experimental extinction.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Handbook of contemporary learning theories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55</w:t>
      </w:r>
      <w:r w:rsidRPr="003B1E8D">
        <w:rPr>
          <w:rFonts w:asciiTheme="minorHAnsi" w:hAnsiTheme="minorHAnsi" w:cs="Arial"/>
          <w:color w:val="222222"/>
          <w:shd w:val="clear" w:color="auto" w:fill="FFFFFF"/>
        </w:rPr>
        <w:t>, 119-154.</w:t>
      </w:r>
    </w:p>
    <w:p w14:paraId="72427DF1"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Richards, J. M., &amp; Gross, J. J. (1999). Composure at any cost? The cognitive consequences of emotion suppression.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Personality and Social Psychology Bulletin</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25</w:t>
      </w:r>
      <w:r w:rsidRPr="003B1E8D">
        <w:rPr>
          <w:rFonts w:asciiTheme="minorHAnsi" w:hAnsiTheme="minorHAnsi" w:cs="Arial"/>
          <w:color w:val="222222"/>
          <w:shd w:val="clear" w:color="auto" w:fill="FFFFFF"/>
        </w:rPr>
        <w:t>(8), 1033-1044.</w:t>
      </w:r>
    </w:p>
    <w:p w14:paraId="7BE6791D"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Richards, J. M., &amp; Gross, J. J. (2000). Emotion regulation and memory: The cognitive costs of keeping one's cool.</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personality and social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79</w:t>
      </w:r>
      <w:r w:rsidRPr="003B1E8D">
        <w:rPr>
          <w:rFonts w:asciiTheme="minorHAnsi" w:hAnsiTheme="minorHAnsi" w:cs="Arial"/>
          <w:color w:val="222222"/>
          <w:shd w:val="clear" w:color="auto" w:fill="FFFFFF"/>
        </w:rPr>
        <w:t>(3), 410.</w:t>
      </w:r>
    </w:p>
    <w:p w14:paraId="53C14365"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Roemer, L., &amp; Orsillo, S. M. (2003). Mindfulness: A promising intervention strategy in need of further study. </w:t>
      </w:r>
      <w:r w:rsidRPr="003B1E8D">
        <w:rPr>
          <w:rFonts w:asciiTheme="minorHAnsi" w:hAnsiTheme="minorHAnsi" w:cs="Arial"/>
          <w:i/>
          <w:iCs/>
          <w:color w:val="222222"/>
        </w:rPr>
        <w:t>Clinical psychology: Science and practice</w:t>
      </w:r>
      <w:r w:rsidRPr="003B1E8D">
        <w:rPr>
          <w:rFonts w:asciiTheme="minorHAnsi" w:hAnsiTheme="minorHAnsi" w:cs="Arial"/>
          <w:color w:val="222222"/>
          <w:shd w:val="clear" w:color="auto" w:fill="FFFFFF"/>
        </w:rPr>
        <w:t>, </w:t>
      </w:r>
      <w:r w:rsidRPr="003B1E8D">
        <w:rPr>
          <w:rFonts w:asciiTheme="minorHAnsi" w:hAnsiTheme="minorHAnsi" w:cs="Arial"/>
          <w:i/>
          <w:iCs/>
          <w:color w:val="222222"/>
        </w:rPr>
        <w:t>10</w:t>
      </w:r>
      <w:r w:rsidRPr="003B1E8D">
        <w:rPr>
          <w:rFonts w:asciiTheme="minorHAnsi" w:hAnsiTheme="minorHAnsi" w:cs="Arial"/>
          <w:color w:val="222222"/>
          <w:shd w:val="clear" w:color="auto" w:fill="FFFFFF"/>
        </w:rPr>
        <w:t>(2), 172-178.</w:t>
      </w:r>
    </w:p>
    <w:p w14:paraId="38436F41"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Rossato, J. I., Bevilaqua, L. R., Izquierdo, I., Medina, J. H., &amp; Cammarota, M. (2010). Retrieval induces reconsolidation of fear extinction memory.</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Proceedings of the National Academy of Sciences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107</w:t>
      </w:r>
      <w:r w:rsidRPr="003B1E8D">
        <w:rPr>
          <w:rFonts w:asciiTheme="minorHAnsi" w:hAnsiTheme="minorHAnsi" w:cs="Arial"/>
          <w:color w:val="222222"/>
          <w:shd w:val="clear" w:color="auto" w:fill="FFFFFF"/>
        </w:rPr>
        <w:t>(50), 21801-21805.</w:t>
      </w:r>
    </w:p>
    <w:p w14:paraId="0E0FEA3B" w14:textId="77777777" w:rsidR="009C1A5D" w:rsidRPr="003B1E8D" w:rsidRDefault="009C1A5D" w:rsidP="003B1E8D">
      <w:pPr>
        <w:pStyle w:val="Pklad-text"/>
        <w:spacing w:line="240" w:lineRule="auto"/>
        <w:ind w:hanging="709"/>
        <w:rPr>
          <w:rFonts w:asciiTheme="minorHAnsi" w:hAnsiTheme="minorHAnsi" w:cs="Arial"/>
          <w:color w:val="222222"/>
          <w:shd w:val="clear" w:color="auto" w:fill="FFFFFF"/>
        </w:rPr>
      </w:pPr>
      <w:r w:rsidRPr="008754E3">
        <w:rPr>
          <w:rFonts w:asciiTheme="minorHAnsi" w:hAnsiTheme="minorHAnsi" w:cs="Arial"/>
          <w:color w:val="222222"/>
          <w:shd w:val="clear" w:color="auto" w:fill="FFFFFF"/>
        </w:rPr>
        <w:t>Royuela-Colomer, E., &amp; Calvete, E. (2016). Mindfulness Facets and Depression in Adolescents: Rumination as a Mediator. </w:t>
      </w:r>
      <w:r w:rsidRPr="008754E3">
        <w:rPr>
          <w:rFonts w:asciiTheme="minorHAnsi" w:hAnsiTheme="minorHAnsi" w:cs="Arial"/>
          <w:i/>
          <w:iCs/>
          <w:color w:val="222222"/>
        </w:rPr>
        <w:t>Mindfulness</w:t>
      </w:r>
      <w:r w:rsidRPr="008754E3">
        <w:rPr>
          <w:rFonts w:asciiTheme="minorHAnsi" w:hAnsiTheme="minorHAnsi" w:cs="Arial"/>
          <w:color w:val="222222"/>
          <w:shd w:val="clear" w:color="auto" w:fill="FFFFFF"/>
        </w:rPr>
        <w:t>, </w:t>
      </w:r>
      <w:r w:rsidRPr="008754E3">
        <w:rPr>
          <w:rFonts w:asciiTheme="minorHAnsi" w:hAnsiTheme="minorHAnsi" w:cs="Arial"/>
          <w:i/>
          <w:iCs/>
          <w:color w:val="222222"/>
        </w:rPr>
        <w:t>5</w:t>
      </w:r>
      <w:r w:rsidRPr="008754E3">
        <w:rPr>
          <w:rFonts w:asciiTheme="minorHAnsi" w:hAnsiTheme="minorHAnsi" w:cs="Arial"/>
          <w:color w:val="222222"/>
          <w:shd w:val="clear" w:color="auto" w:fill="FFFFFF"/>
        </w:rPr>
        <w:t>(7), 1092-1102.</w:t>
      </w:r>
    </w:p>
    <w:p w14:paraId="13999634"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Rubin, K. H., Bukowski, W. M., &amp; Laursen, B. (Eds.). (2011). </w:t>
      </w:r>
      <w:r w:rsidRPr="003B1E8D">
        <w:rPr>
          <w:rFonts w:asciiTheme="minorHAnsi" w:hAnsiTheme="minorHAnsi" w:cs="Arial"/>
          <w:i/>
          <w:iCs/>
          <w:color w:val="222222"/>
        </w:rPr>
        <w:t>Handbook of peer interactions, relationships, and groups</w:t>
      </w:r>
      <w:r w:rsidRPr="003B1E8D">
        <w:rPr>
          <w:rFonts w:asciiTheme="minorHAnsi" w:hAnsiTheme="minorHAnsi" w:cs="Arial"/>
          <w:color w:val="222222"/>
          <w:shd w:val="clear" w:color="auto" w:fill="FFFFFF"/>
        </w:rPr>
        <w:t>. Guilford Press.</w:t>
      </w:r>
    </w:p>
    <w:p w14:paraId="06240849" w14:textId="77777777" w:rsidR="009C1A5D" w:rsidRDefault="009C1A5D" w:rsidP="009C1A5D">
      <w:pPr>
        <w:pStyle w:val="Pklad-text"/>
        <w:ind w:hanging="709"/>
      </w:pPr>
      <w:r>
        <w:t>Rudkin, E., Medvedev, O. N., &amp; Siegert, R. J. (2018). The five-facet mindfulness questionnaire: why the observing subscale does not predict psychological symptoms. Mindfulness, 9(1), 230-242.</w:t>
      </w:r>
    </w:p>
    <w:p w14:paraId="2F5E7F42"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Ruskin, D. A., Gagnon, M. M., Kohut, S. A., Stinson, J. N., &amp; Walker, K. S. (2017). A Mindfulness program adapted for adolescents with chronic pain.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The Clinical Journal of Pain</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33</w:t>
      </w:r>
      <w:r w:rsidRPr="003B1E8D">
        <w:rPr>
          <w:rFonts w:asciiTheme="minorHAnsi" w:hAnsiTheme="minorHAnsi" w:cs="Arial"/>
          <w:color w:val="222222"/>
          <w:shd w:val="clear" w:color="auto" w:fill="FFFFFF"/>
        </w:rPr>
        <w:t>(11), 1019-1029.</w:t>
      </w:r>
    </w:p>
    <w:p w14:paraId="5744DD4B"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Saltzman, A., &amp; Goldin, P. (2008). Mindfulness-based stress reduction for school-age children.</w:t>
      </w:r>
    </w:p>
    <w:p w14:paraId="07EA69A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Sams, D. P., Handley, E. D., &amp; Alpert-Gillis, L. J. (2018). Mindfulness-based group therapy: Impact on psychiatrically hospitalized adolescents.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child psychology and psychiatry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23</w:t>
      </w:r>
      <w:r w:rsidRPr="003B1E8D">
        <w:rPr>
          <w:rFonts w:asciiTheme="minorHAnsi" w:hAnsiTheme="minorHAnsi" w:cs="Arial"/>
          <w:color w:val="222222"/>
          <w:shd w:val="clear" w:color="auto" w:fill="FFFFFF"/>
        </w:rPr>
        <w:t>(4), 582-591.</w:t>
      </w:r>
    </w:p>
    <w:p w14:paraId="46E4ED1C"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Sayadó, M. (1993). Meditace vöÌmavosti a vhledu. Praha: Stratos.</w:t>
      </w:r>
    </w:p>
    <w:p w14:paraId="57692E27" w14:textId="77777777" w:rsidR="009C1A5D" w:rsidRPr="003B1E8D" w:rsidRDefault="009C1A5D" w:rsidP="006A0D12">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Segal, Z. V., Williams, J. M. G., &amp; Teasdale, J. D. (2002). Mindfulness-based cognitive therapy for depression: A new approach to preventing relapse. New York: Guilford.</w:t>
      </w:r>
    </w:p>
    <w:p w14:paraId="791C65FB"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Semple, R. J., &amp; Lee, J. (2008). Treating anxiety with mindfulness: Mindfulness-based cognitive therapy for children. </w:t>
      </w:r>
      <w:r w:rsidRPr="003B1E8D">
        <w:rPr>
          <w:rFonts w:asciiTheme="minorHAnsi" w:hAnsiTheme="minorHAnsi" w:cs="Arial"/>
          <w:i/>
          <w:iCs/>
          <w:color w:val="222222"/>
        </w:rPr>
        <w:t>Acceptance and mindfulness interventions for children, adolescents and families</w:t>
      </w:r>
      <w:r w:rsidRPr="003B1E8D">
        <w:rPr>
          <w:rFonts w:asciiTheme="minorHAnsi" w:hAnsiTheme="minorHAnsi" w:cs="Arial"/>
          <w:color w:val="222222"/>
          <w:shd w:val="clear" w:color="auto" w:fill="FFFFFF"/>
        </w:rPr>
        <w:t>, 63-87.</w:t>
      </w:r>
    </w:p>
    <w:p w14:paraId="518149E4"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Semple, R. J., &amp; Lee, J. (2011). </w:t>
      </w:r>
      <w:r w:rsidRPr="003B1E8D">
        <w:rPr>
          <w:rFonts w:asciiTheme="minorHAnsi" w:hAnsiTheme="minorHAnsi" w:cs="Arial"/>
          <w:i/>
          <w:iCs/>
          <w:color w:val="222222"/>
          <w:shd w:val="clear" w:color="auto" w:fill="FFFFFF"/>
        </w:rPr>
        <w:t>Mindfulness-based cognitive therapy for anxious children: A manual for treating childhood anxiety</w:t>
      </w:r>
      <w:r w:rsidRPr="003B1E8D">
        <w:rPr>
          <w:rFonts w:asciiTheme="minorHAnsi" w:hAnsiTheme="minorHAnsi" w:cs="Arial"/>
          <w:color w:val="222222"/>
          <w:shd w:val="clear" w:color="auto" w:fill="FFFFFF"/>
        </w:rPr>
        <w:t>. New Harbinger Publications.</w:t>
      </w:r>
    </w:p>
    <w:p w14:paraId="67FC8578"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lastRenderedPageBreak/>
        <w:t>Semple, R. J., &amp; Lee, J. (2014). Mindfulness-based cognitive therapy for children. In </w:t>
      </w:r>
      <w:r w:rsidRPr="003B1E8D">
        <w:rPr>
          <w:rFonts w:asciiTheme="minorHAnsi" w:hAnsiTheme="minorHAnsi" w:cs="Arial"/>
          <w:i/>
          <w:iCs/>
          <w:color w:val="222222"/>
          <w:shd w:val="clear" w:color="auto" w:fill="FFFFFF"/>
        </w:rPr>
        <w:t>Mindfulness-based treatment approaches</w:t>
      </w:r>
      <w:r w:rsidRPr="003B1E8D">
        <w:rPr>
          <w:rFonts w:asciiTheme="minorHAnsi" w:hAnsiTheme="minorHAnsi" w:cs="Arial"/>
          <w:color w:val="222222"/>
          <w:shd w:val="clear" w:color="auto" w:fill="FFFFFF"/>
        </w:rPr>
        <w:t> (pp. 161-188). Academic Press.</w:t>
      </w:r>
    </w:p>
    <w:p w14:paraId="5D993E09"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olor w:val="333333"/>
          <w:shd w:val="clear" w:color="auto" w:fill="FCFCFC"/>
        </w:rPr>
        <w:t>Semple, R. J., Reid, E. F. G., &amp; Miller, L. (2005). Treating anxiety with mindfulness: an open trial of mindfulness training for anxious children. </w:t>
      </w:r>
      <w:r w:rsidRPr="003B1E8D">
        <w:rPr>
          <w:rFonts w:asciiTheme="minorHAnsi" w:hAnsiTheme="minorHAnsi"/>
          <w:i/>
          <w:iCs/>
          <w:color w:val="333333"/>
        </w:rPr>
        <w:t>Journal of Cognitive Psychotherapy</w:t>
      </w:r>
      <w:r w:rsidRPr="003B1E8D">
        <w:rPr>
          <w:rFonts w:asciiTheme="minorHAnsi" w:hAnsiTheme="minorHAnsi"/>
          <w:color w:val="333333"/>
          <w:shd w:val="clear" w:color="auto" w:fill="FCFCFC"/>
        </w:rPr>
        <w:t>, </w:t>
      </w:r>
      <w:r w:rsidRPr="003B1E8D">
        <w:rPr>
          <w:rFonts w:asciiTheme="minorHAnsi" w:hAnsiTheme="minorHAnsi"/>
          <w:i/>
          <w:iCs/>
          <w:color w:val="333333"/>
        </w:rPr>
        <w:t>19</w:t>
      </w:r>
      <w:r w:rsidRPr="003B1E8D">
        <w:rPr>
          <w:rFonts w:asciiTheme="minorHAnsi" w:hAnsiTheme="minorHAnsi"/>
          <w:color w:val="333333"/>
          <w:shd w:val="clear" w:color="auto" w:fill="FCFCFC"/>
        </w:rPr>
        <w:t>(4), 379–392.</w:t>
      </w:r>
    </w:p>
    <w:p w14:paraId="5AEDB942"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Semple, R., &amp; Burke, C. (2019). State of the research: Physical and mental health benefits of mindfulness-based interventions for children and adolescents.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OBM Integrative and Complementary Medicine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4</w:t>
      </w:r>
      <w:r w:rsidRPr="003B1E8D">
        <w:rPr>
          <w:rFonts w:asciiTheme="minorHAnsi" w:hAnsiTheme="minorHAnsi" w:cs="Arial"/>
          <w:color w:val="222222"/>
          <w:shd w:val="clear" w:color="auto" w:fill="FFFFFF"/>
        </w:rPr>
        <w:t>(1), 31.</w:t>
      </w:r>
    </w:p>
    <w:p w14:paraId="409563A4"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Shapiro, S. L. (2009). The integration of mindfulness and psychology.</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clinical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65</w:t>
      </w:r>
      <w:r w:rsidRPr="003B1E8D">
        <w:rPr>
          <w:rFonts w:asciiTheme="minorHAnsi" w:hAnsiTheme="minorHAnsi" w:cs="Arial"/>
          <w:color w:val="222222"/>
          <w:shd w:val="clear" w:color="auto" w:fill="FFFFFF"/>
        </w:rPr>
        <w:t>(6), 555-560.</w:t>
      </w:r>
    </w:p>
    <w:p w14:paraId="3E1C59A1"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Shapiro, S. L., Carlson, L. E., Astin, J. A., &amp; Freedman, B. (2006). Mechanisms of mindfulness. </w:t>
      </w:r>
      <w:r w:rsidRPr="003B1E8D">
        <w:rPr>
          <w:rFonts w:asciiTheme="minorHAnsi" w:hAnsiTheme="minorHAnsi" w:cs="Arial"/>
          <w:i/>
          <w:iCs/>
          <w:color w:val="222222"/>
        </w:rPr>
        <w:t>Journal of clinical psychology</w:t>
      </w:r>
      <w:r w:rsidRPr="003B1E8D">
        <w:rPr>
          <w:rFonts w:asciiTheme="minorHAnsi" w:hAnsiTheme="minorHAnsi" w:cs="Arial"/>
          <w:color w:val="222222"/>
          <w:shd w:val="clear" w:color="auto" w:fill="FFFFFF"/>
        </w:rPr>
        <w:t>, </w:t>
      </w:r>
      <w:r w:rsidRPr="003B1E8D">
        <w:rPr>
          <w:rFonts w:asciiTheme="minorHAnsi" w:hAnsiTheme="minorHAnsi" w:cs="Arial"/>
          <w:i/>
          <w:iCs/>
          <w:color w:val="222222"/>
        </w:rPr>
        <w:t>62</w:t>
      </w:r>
      <w:r w:rsidRPr="003B1E8D">
        <w:rPr>
          <w:rFonts w:asciiTheme="minorHAnsi" w:hAnsiTheme="minorHAnsi" w:cs="Arial"/>
          <w:color w:val="222222"/>
          <w:shd w:val="clear" w:color="auto" w:fill="FFFFFF"/>
        </w:rPr>
        <w:t>(3), 373-386.</w:t>
      </w:r>
    </w:p>
    <w:p w14:paraId="60A7412A"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Schooler, J. W., Mrazek, M. D., Franklin, M. S., Baird, B., Mooneyham, B. W., Zedelius, C., &amp; Broadway, J. M. (2014). The middle way: Finding the balance between mindfulness and mind-wandering. In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Psychology of learning and motivation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color w:val="222222"/>
          <w:shd w:val="clear" w:color="auto" w:fill="FFFFFF"/>
        </w:rPr>
        <w:t>(Vol. 60, pp. 1-33). Academic Press.</w:t>
      </w:r>
    </w:p>
    <w:p w14:paraId="0B7BD3A2"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Schore, A. N. (2003).</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Affect dysregulation and disorders of the self (Norton Series on Interpersonal Neurobiology)</w:t>
      </w:r>
      <w:r w:rsidRPr="003B1E8D">
        <w:rPr>
          <w:rFonts w:asciiTheme="minorHAnsi" w:hAnsiTheme="minorHAnsi" w:cs="Arial"/>
          <w:color w:val="222222"/>
          <w:shd w:val="clear" w:color="auto" w:fill="FFFFFF"/>
        </w:rPr>
        <w:t>. WW Norton &amp; Company.</w:t>
      </w:r>
    </w:p>
    <w:p w14:paraId="2872AC7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olor w:val="333333"/>
          <w:shd w:val="clear" w:color="auto" w:fill="FCFCFC"/>
        </w:rPr>
        <w:t>Sibinga, E. M., Webb, L., Ghazarian, S. R., &amp; Ellen, J. M. (2016). School-based mindfulness instruction: an RCT. </w:t>
      </w:r>
      <w:r w:rsidRPr="003B1E8D">
        <w:rPr>
          <w:rFonts w:asciiTheme="minorHAnsi" w:hAnsiTheme="minorHAnsi"/>
          <w:i/>
          <w:iCs/>
          <w:color w:val="333333"/>
        </w:rPr>
        <w:t>Pediatrics</w:t>
      </w:r>
      <w:r w:rsidRPr="003B1E8D">
        <w:rPr>
          <w:rFonts w:asciiTheme="minorHAnsi" w:hAnsiTheme="minorHAnsi"/>
          <w:color w:val="333333"/>
          <w:shd w:val="clear" w:color="auto" w:fill="FCFCFC"/>
        </w:rPr>
        <w:t>, </w:t>
      </w:r>
      <w:r w:rsidRPr="003B1E8D">
        <w:rPr>
          <w:rFonts w:asciiTheme="minorHAnsi" w:hAnsiTheme="minorHAnsi"/>
          <w:i/>
          <w:iCs/>
          <w:color w:val="333333"/>
        </w:rPr>
        <w:t>137</w:t>
      </w:r>
      <w:r w:rsidRPr="003B1E8D">
        <w:rPr>
          <w:rFonts w:asciiTheme="minorHAnsi" w:hAnsiTheme="minorHAnsi"/>
          <w:color w:val="333333"/>
          <w:shd w:val="clear" w:color="auto" w:fill="FCFCFC"/>
        </w:rPr>
        <w:t>(1), 4–6.</w:t>
      </w:r>
    </w:p>
    <w:p w14:paraId="525031EB"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Siegel, D. J. (2007). Mindfulness training and neural integration: Differentiation of distinct streams of awareness and the cultivation of well-being.</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Social cognitive and affective neuroscience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w:t>
      </w:r>
      <w:r w:rsidRPr="003B1E8D">
        <w:rPr>
          <w:rFonts w:asciiTheme="minorHAnsi" w:hAnsiTheme="minorHAnsi" w:cs="Arial"/>
          <w:color w:val="222222"/>
          <w:shd w:val="clear" w:color="auto" w:fill="FFFFFF"/>
        </w:rPr>
        <w:t>(4), 259-263.</w:t>
      </w:r>
    </w:p>
    <w:p w14:paraId="6997DD89"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Siegel, R. D., Germer, C. K., &amp; Olendzki, A. (2009). Mindfulness: What is it? Where did it come from?. In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handbook of mindfulness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color w:val="222222"/>
          <w:shd w:val="clear" w:color="auto" w:fill="FFFFFF"/>
        </w:rPr>
        <w:t>(pp. 17-35). Springer, New York, NY.</w:t>
      </w:r>
    </w:p>
    <w:p w14:paraId="021AB075"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Singer, T., Seymour, B., O’Doherty, J., Kaube, H., Dolan, R.J., &amp; Frith, C.D. (2004). Empathy for pain involves the affective but not sensory components of pain. </w:t>
      </w:r>
      <w:r w:rsidRPr="003B1E8D">
        <w:rPr>
          <w:rFonts w:asciiTheme="minorHAnsi" w:hAnsiTheme="minorHAnsi"/>
          <w:i/>
          <w:iCs/>
        </w:rPr>
        <w:t>Science, 303</w:t>
      </w:r>
      <w:r w:rsidRPr="003B1E8D">
        <w:rPr>
          <w:rFonts w:asciiTheme="minorHAnsi" w:hAnsiTheme="minorHAnsi"/>
        </w:rPr>
        <w:t xml:space="preserve">, 1157–1162. </w:t>
      </w:r>
    </w:p>
    <w:p w14:paraId="54F02A41"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Singh, N. N., Lancioni, G. E., Joy, S. D., Winton, A. S., Sabaawi, M., Wahler, R. G., &amp; Singh, J. (2007). Adolescents with conduct disorder can be mindful of their aggressive behavior.</w:t>
      </w:r>
      <w:r w:rsidRPr="003B1E8D">
        <w:rPr>
          <w:rStyle w:val="apple-converted-space"/>
          <w:rFonts w:asciiTheme="minorHAnsi" w:hAnsiTheme="minorHAnsi"/>
        </w:rPr>
        <w:t> </w:t>
      </w:r>
      <w:r w:rsidRPr="003B1E8D">
        <w:rPr>
          <w:rFonts w:asciiTheme="minorHAnsi" w:hAnsiTheme="minorHAnsi"/>
          <w:i/>
          <w:iCs/>
        </w:rPr>
        <w:t>Journal of Emotional and Behavioral Disorders</w:t>
      </w:r>
      <w:r w:rsidRPr="003B1E8D">
        <w:rPr>
          <w:rFonts w:asciiTheme="minorHAnsi" w:hAnsiTheme="minorHAnsi"/>
        </w:rPr>
        <w:t>,</w:t>
      </w:r>
      <w:r w:rsidRPr="003B1E8D">
        <w:rPr>
          <w:rStyle w:val="apple-converted-space"/>
          <w:rFonts w:asciiTheme="minorHAnsi" w:hAnsiTheme="minorHAnsi"/>
        </w:rPr>
        <w:t> </w:t>
      </w:r>
      <w:r w:rsidRPr="003B1E8D">
        <w:rPr>
          <w:rFonts w:asciiTheme="minorHAnsi" w:hAnsiTheme="minorHAnsi"/>
          <w:i/>
          <w:iCs/>
        </w:rPr>
        <w:t>15</w:t>
      </w:r>
      <w:r w:rsidRPr="003B1E8D">
        <w:rPr>
          <w:rFonts w:asciiTheme="minorHAnsi" w:hAnsiTheme="minorHAnsi"/>
        </w:rPr>
        <w:t>(1), 56–63.</w:t>
      </w:r>
    </w:p>
    <w:p w14:paraId="1C91F0D6"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Singh, N. N., Lancioni, G. E., Manikam, R., Winton, A. S., Singh, A. N., Singh, J., &amp; Singh, A. D. (2011a). A mindfulness-based strategy for self-management of aggressive behavior in adolescents with autism. Research in Autism Spectrum Disorders, 5(3), 1153–1158.</w:t>
      </w:r>
    </w:p>
    <w:p w14:paraId="25D0F778"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Smallwood, J., &amp; Schooler, J. W. (2015). The science of mind wandering: empirically navigating the stream of consciousness.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Annual review of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66</w:t>
      </w:r>
      <w:r w:rsidRPr="003B1E8D">
        <w:rPr>
          <w:rFonts w:asciiTheme="minorHAnsi" w:hAnsiTheme="minorHAnsi" w:cs="Arial"/>
          <w:color w:val="222222"/>
          <w:shd w:val="clear" w:color="auto" w:fill="FFFFFF"/>
        </w:rPr>
        <w:t>, 487-518.</w:t>
      </w:r>
    </w:p>
    <w:p w14:paraId="5CB27322"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Snelová, E. (2016). </w:t>
      </w:r>
      <w:r w:rsidRPr="003B1E8D">
        <w:rPr>
          <w:rFonts w:asciiTheme="minorHAnsi" w:hAnsiTheme="minorHAnsi"/>
          <w:i/>
          <w:iCs/>
        </w:rPr>
        <w:t>Klidně a pozorně jako žabka.</w:t>
      </w:r>
      <w:r w:rsidRPr="003B1E8D">
        <w:rPr>
          <w:rFonts w:asciiTheme="minorHAnsi" w:hAnsiTheme="minorHAnsi"/>
        </w:rPr>
        <w:t xml:space="preserve"> Bizbooks.</w:t>
      </w:r>
    </w:p>
    <w:p w14:paraId="44F7D690"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Snelová, E. (2019). </w:t>
      </w:r>
      <w:r w:rsidRPr="003B1E8D">
        <w:rPr>
          <w:rFonts w:asciiTheme="minorHAnsi" w:hAnsiTheme="minorHAnsi"/>
          <w:i/>
          <w:iCs/>
        </w:rPr>
        <w:t>Zachovejte klid, vaše žabka dospívá.</w:t>
      </w:r>
      <w:r w:rsidRPr="003B1E8D">
        <w:rPr>
          <w:rFonts w:asciiTheme="minorHAnsi" w:hAnsiTheme="minorHAnsi"/>
        </w:rPr>
        <w:t xml:space="preserve"> Bizbooks.</w:t>
      </w:r>
    </w:p>
    <w:p w14:paraId="72EF2BC6"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Stallard, P. (2002). Cognitive behaviour therapy with children and young people: A selective review of key issues.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Behavioural and Cognitive Psychotherapy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30</w:t>
      </w:r>
      <w:r w:rsidRPr="003B1E8D">
        <w:rPr>
          <w:rFonts w:asciiTheme="minorHAnsi" w:hAnsiTheme="minorHAnsi" w:cs="Arial"/>
          <w:color w:val="222222"/>
          <w:shd w:val="clear" w:color="auto" w:fill="FFFFFF"/>
        </w:rPr>
        <w:t>(3), 297.</w:t>
      </w:r>
    </w:p>
    <w:p w14:paraId="5C6F467C"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Strawn, J. R., Cotton, S., Luberto, C. M., Patino, L. R., Stahl, L. A., Weber, W. A., ... &amp; DelBello, M. P. (2016). Neural function before and after mindfulness-based cognitive therapy in anxious adolescents at risk for developing bipolar disorder.</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Child and Adolescent Psychopharmacology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26</w:t>
      </w:r>
      <w:r w:rsidRPr="003B1E8D">
        <w:rPr>
          <w:rFonts w:asciiTheme="minorHAnsi" w:hAnsiTheme="minorHAnsi" w:cs="Arial"/>
          <w:color w:val="222222"/>
          <w:shd w:val="clear" w:color="auto" w:fill="FFFFFF"/>
        </w:rPr>
        <w:t>(4), 372-379.</w:t>
      </w:r>
    </w:p>
    <w:p w14:paraId="33EFF11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Světlák, M., Theiner, P., &amp; Kubicová, E. (2018). Short-term effect of simple mindfulness practices on emotional state in hospitalized adolescents with mental disorders: a pilot study.</w:t>
      </w:r>
    </w:p>
    <w:p w14:paraId="1701DF39"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Tan, L., &amp; Martin, G. (2015). Taming the adolescent mind: A randomised controlled trial examining clinical efficacy of an adolescent mindfulness</w:t>
      </w:r>
      <w:r w:rsidRPr="003B1E8D">
        <w:rPr>
          <w:rFonts w:asciiTheme="minorHAnsi" w:hAnsiTheme="minorHAnsi" w:cs="Cambria Math"/>
          <w:color w:val="222222"/>
          <w:shd w:val="clear" w:color="auto" w:fill="FFFFFF"/>
        </w:rPr>
        <w:t>‐</w:t>
      </w:r>
      <w:r w:rsidRPr="003B1E8D">
        <w:rPr>
          <w:rFonts w:asciiTheme="minorHAnsi" w:hAnsiTheme="minorHAnsi" w:cs="Arial"/>
          <w:color w:val="222222"/>
          <w:shd w:val="clear" w:color="auto" w:fill="FFFFFF"/>
        </w:rPr>
        <w:t>based group programme.</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Child and Adolescent Mental Health</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20</w:t>
      </w:r>
      <w:r w:rsidRPr="003B1E8D">
        <w:rPr>
          <w:rFonts w:asciiTheme="minorHAnsi" w:hAnsiTheme="minorHAnsi" w:cs="Arial"/>
          <w:color w:val="222222"/>
          <w:shd w:val="clear" w:color="auto" w:fill="FFFFFF"/>
        </w:rPr>
        <w:t>(1), 49-55.</w:t>
      </w:r>
    </w:p>
    <w:p w14:paraId="3DDD4095"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lastRenderedPageBreak/>
        <w:t>Tang, Y. Y., Hölzel, B. K., &amp; Posner, M. I. (2015). The neuroscience of mindfulness meditation.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Nature Reviews Neuroscience</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16</w:t>
      </w:r>
      <w:r w:rsidRPr="003B1E8D">
        <w:rPr>
          <w:rFonts w:asciiTheme="minorHAnsi" w:hAnsiTheme="minorHAnsi" w:cs="Arial"/>
          <w:color w:val="222222"/>
          <w:shd w:val="clear" w:color="auto" w:fill="FFFFFF"/>
        </w:rPr>
        <w:t>(4), 213-225.</w:t>
      </w:r>
    </w:p>
    <w:p w14:paraId="6C037AC7"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Teasdale, J. D., Segal, Z., &amp; Williams, J. M. G. (1995). How does cognitive therapy prevent depressive relapse and why should attentional control (mindfulness) training help?.</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Behaviour Research and therapy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33</w:t>
      </w:r>
      <w:r w:rsidRPr="003B1E8D">
        <w:rPr>
          <w:rFonts w:asciiTheme="minorHAnsi" w:hAnsiTheme="minorHAnsi" w:cs="Arial"/>
          <w:color w:val="222222"/>
          <w:shd w:val="clear" w:color="auto" w:fill="FFFFFF"/>
        </w:rPr>
        <w:t>(1), 25-39.</w:t>
      </w:r>
    </w:p>
    <w:p w14:paraId="5C8A1EA6"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The Hawn Foundation, 2011. The MindUp Curriculum – Brain-Focused Strategies for Learning–and Living. New York: Scholastic. </w:t>
      </w:r>
    </w:p>
    <w:p w14:paraId="39C6B7F9"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Thompson, M., &amp; Gauntlett-Gilbert, J. (2008). Mindfulness with children and adolescents: Effective clinical application. </w:t>
      </w:r>
      <w:r w:rsidRPr="003B1E8D">
        <w:rPr>
          <w:rFonts w:asciiTheme="minorHAnsi" w:hAnsiTheme="minorHAnsi" w:cs="Arial"/>
          <w:i/>
          <w:iCs/>
          <w:color w:val="222222"/>
        </w:rPr>
        <w:t>Clinical child psychology and psychiatry</w:t>
      </w:r>
      <w:r w:rsidRPr="003B1E8D">
        <w:rPr>
          <w:rFonts w:asciiTheme="minorHAnsi" w:hAnsiTheme="minorHAnsi" w:cs="Arial"/>
          <w:color w:val="222222"/>
          <w:shd w:val="clear" w:color="auto" w:fill="FFFFFF"/>
        </w:rPr>
        <w:t>, </w:t>
      </w:r>
      <w:r w:rsidRPr="003B1E8D">
        <w:rPr>
          <w:rFonts w:asciiTheme="minorHAnsi" w:hAnsiTheme="minorHAnsi" w:cs="Arial"/>
          <w:i/>
          <w:iCs/>
          <w:color w:val="222222"/>
        </w:rPr>
        <w:t>13</w:t>
      </w:r>
      <w:r w:rsidRPr="003B1E8D">
        <w:rPr>
          <w:rFonts w:asciiTheme="minorHAnsi" w:hAnsiTheme="minorHAnsi" w:cs="Arial"/>
          <w:color w:val="222222"/>
          <w:shd w:val="clear" w:color="auto" w:fill="FFFFFF"/>
        </w:rPr>
        <w:t>(3), 395-407.</w:t>
      </w:r>
    </w:p>
    <w:p w14:paraId="178C93FE"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Tops, M., Boksem, M. A., Quirin, M., IJzerman, H., &amp; Koole, S. L. (2014). Internally directed cognition and mindfulness: An integrative perspective derived from predictive and reactive control systems theory.</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Frontiers in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5</w:t>
      </w:r>
      <w:r w:rsidRPr="003B1E8D">
        <w:rPr>
          <w:rFonts w:asciiTheme="minorHAnsi" w:hAnsiTheme="minorHAnsi" w:cs="Arial"/>
          <w:color w:val="222222"/>
          <w:shd w:val="clear" w:color="auto" w:fill="FFFFFF"/>
        </w:rPr>
        <w:t>, 429.</w:t>
      </w:r>
    </w:p>
    <w:p w14:paraId="07162429"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Treadway, M. T., &amp; Lazar, S. W. (2009). The neurobiology of mindfulness. In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Clinical handbook of mindfulness</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color w:val="222222"/>
          <w:shd w:val="clear" w:color="auto" w:fill="FFFFFF"/>
        </w:rPr>
        <w:t>(pp. 45-57). Springer, New York, NY.</w:t>
      </w:r>
    </w:p>
    <w:p w14:paraId="00D77740" w14:textId="4ECB3074" w:rsidR="009C1A5D" w:rsidRPr="00967C31" w:rsidRDefault="009C1A5D" w:rsidP="00967C31">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Van de Weijer-Bergsma, E., Formsma, A. R., de Bruin, E. I., &amp; Bögels, S. M. (2012). The effectiveness of mindfulness training on behavioral problems and attentional functioning in adolescents with ADHD.</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child and family studies</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21</w:t>
      </w:r>
      <w:r w:rsidRPr="003B1E8D">
        <w:rPr>
          <w:rFonts w:asciiTheme="minorHAnsi" w:hAnsiTheme="minorHAnsi" w:cs="Arial"/>
          <w:color w:val="222222"/>
          <w:shd w:val="clear" w:color="auto" w:fill="FFFFFF"/>
        </w:rPr>
        <w:t>(5), 775-787.</w:t>
      </w:r>
    </w:p>
    <w:p w14:paraId="65067F94"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rPr>
        <w:t xml:space="preserve">Vohs, K.D., &amp; Baumeister, R.F. (2004). Understanding self- regulation. In R.F. Baumeister &amp; K.D. Vohs (Eds.), </w:t>
      </w:r>
      <w:r w:rsidRPr="003B1E8D">
        <w:rPr>
          <w:rFonts w:asciiTheme="minorHAnsi" w:hAnsiTheme="minorHAnsi"/>
          <w:i/>
          <w:iCs/>
        </w:rPr>
        <w:t xml:space="preserve">Handbook of self-regulation </w:t>
      </w:r>
      <w:r w:rsidRPr="003B1E8D">
        <w:rPr>
          <w:rFonts w:asciiTheme="minorHAnsi" w:hAnsiTheme="minorHAnsi"/>
        </w:rPr>
        <w:t xml:space="preserve">(pp. 1–12). New York, NY: Guilford. </w:t>
      </w:r>
    </w:p>
    <w:p w14:paraId="45594CD9"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Wagner, E. E., Rathus, J. H., &amp; Miller, A. L. (2006). Mindfulness in dialectical behavior therapy (DBT) for adolescents. </w:t>
      </w:r>
      <w:r w:rsidRPr="003B1E8D">
        <w:rPr>
          <w:rFonts w:asciiTheme="minorHAnsi" w:hAnsiTheme="minorHAnsi" w:cs="Arial"/>
          <w:i/>
          <w:iCs/>
          <w:color w:val="222222"/>
        </w:rPr>
        <w:t>Mindfulness-based treatment approaches: Clinician’s guide to evidence base and applications</w:t>
      </w:r>
      <w:r w:rsidRPr="003B1E8D">
        <w:rPr>
          <w:rFonts w:asciiTheme="minorHAnsi" w:hAnsiTheme="minorHAnsi" w:cs="Arial"/>
          <w:color w:val="222222"/>
          <w:shd w:val="clear" w:color="auto" w:fill="FFFFFF"/>
        </w:rPr>
        <w:t>, 167-189.</w:t>
      </w:r>
    </w:p>
    <w:p w14:paraId="0DE5FE59"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Westen, D. (1999). Psychology: Mind, brain, and culture (2nd ed.). New York: Wiley.</w:t>
      </w:r>
    </w:p>
    <w:p w14:paraId="4B5B43D2" w14:textId="77777777" w:rsidR="009C1A5D" w:rsidRPr="003B1E8D" w:rsidRDefault="009C1A5D" w:rsidP="00C60CA8">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Yalom, I. D. (1995).</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The theory and practice of group psychotherapy</w:t>
      </w:r>
      <w:r w:rsidRPr="003B1E8D">
        <w:rPr>
          <w:rFonts w:asciiTheme="minorHAnsi" w:hAnsiTheme="minorHAnsi" w:cs="Arial"/>
          <w:color w:val="222222"/>
          <w:shd w:val="clear" w:color="auto" w:fill="FFFFFF"/>
        </w:rPr>
        <w:t>. Basic books (AZ).</w:t>
      </w:r>
    </w:p>
    <w:p w14:paraId="07459E91" w14:textId="77777777" w:rsidR="009C1A5D" w:rsidRDefault="009C1A5D" w:rsidP="009C1A5D">
      <w:pPr>
        <w:pStyle w:val="Pklad-text"/>
        <w:ind w:hanging="709"/>
      </w:pPr>
      <w:r w:rsidRPr="0073079A">
        <w:rPr>
          <w:rFonts w:asciiTheme="minorHAnsi" w:hAnsiTheme="minorHAnsi"/>
        </w:rPr>
        <w:t>Yalom, I. D., &amp; Leszcz, M. (2005). The theory and practice of group psychotherapy (5th ed.). New York, NY: Basic Books.</w:t>
      </w:r>
      <w:r>
        <w:t xml:space="preserve"> Bach, P. A., Gaudiano, B., Pankey, J., Herbert, J. D., &amp; Hayes, S. C. (2006). Acceptance, Mindfulness, Values, and Psychosis: Applying Acceptance and Commitment Therapy (ACT) to the Chronically Mentally Ill.</w:t>
      </w:r>
    </w:p>
    <w:p w14:paraId="14E0DAE6" w14:textId="77777777" w:rsidR="009C1A5D" w:rsidRPr="003B1E8D" w:rsidRDefault="009C1A5D" w:rsidP="00A97F50">
      <w:pPr>
        <w:pStyle w:val="Pklad-text"/>
        <w:spacing w:line="240" w:lineRule="auto"/>
        <w:ind w:hanging="709"/>
        <w:rPr>
          <w:rFonts w:asciiTheme="minorHAnsi" w:hAnsiTheme="minorHAnsi" w:cs="Arial"/>
          <w:color w:val="222222"/>
          <w:shd w:val="clear" w:color="auto" w:fill="FFFFFF"/>
        </w:rPr>
      </w:pPr>
      <w:r w:rsidRPr="003B1E8D">
        <w:rPr>
          <w:rFonts w:asciiTheme="minorHAnsi" w:hAnsiTheme="minorHAnsi" w:cs="Arial"/>
          <w:color w:val="222222"/>
          <w:shd w:val="clear" w:color="auto" w:fill="FFFFFF"/>
        </w:rPr>
        <w:t>Yates, J., Immergut, M., &amp; Graves, J. (2015). The mind illuminated.</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A Complete Meditation Guide Integrating Buddhist Wisdom And Brain Science. USA: Dharma Treasure</w:t>
      </w:r>
      <w:r w:rsidRPr="003B1E8D">
        <w:rPr>
          <w:rFonts w:asciiTheme="minorHAnsi" w:hAnsiTheme="minorHAnsi" w:cs="Arial"/>
          <w:color w:val="222222"/>
          <w:shd w:val="clear" w:color="auto" w:fill="FFFFFF"/>
        </w:rPr>
        <w:t>.</w:t>
      </w:r>
    </w:p>
    <w:p w14:paraId="113A6234" w14:textId="77777777" w:rsidR="009C1A5D" w:rsidRPr="003B1E8D" w:rsidRDefault="009C1A5D" w:rsidP="00A97F50">
      <w:pPr>
        <w:pStyle w:val="Pklad-text"/>
        <w:spacing w:line="240" w:lineRule="auto"/>
        <w:ind w:hanging="709"/>
        <w:rPr>
          <w:rFonts w:asciiTheme="minorHAnsi" w:hAnsiTheme="minorHAnsi"/>
        </w:rPr>
      </w:pPr>
      <w:r w:rsidRPr="003B1E8D">
        <w:rPr>
          <w:rFonts w:asciiTheme="minorHAnsi" w:hAnsiTheme="minorHAnsi" w:cs="Arial"/>
          <w:color w:val="222222"/>
          <w:shd w:val="clear" w:color="auto" w:fill="FFFFFF"/>
        </w:rPr>
        <w:t>Zeman, J., Shipman, K., &amp; Suveg, C. (2002). Anger and sadness regulation: Predictions to internalizing and externalizing symptoms in children.</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Journal of clinical child and adolescent psychology</w:t>
      </w:r>
      <w:r w:rsidRPr="003B1E8D">
        <w:rPr>
          <w:rFonts w:asciiTheme="minorHAnsi" w:hAnsiTheme="minorHAnsi" w:cs="Arial"/>
          <w:color w:val="222222"/>
          <w:shd w:val="clear" w:color="auto" w:fill="FFFFFF"/>
        </w:rPr>
        <w:t>,</w:t>
      </w:r>
      <w:r w:rsidRPr="003B1E8D">
        <w:rPr>
          <w:rStyle w:val="apple-converted-space"/>
          <w:rFonts w:asciiTheme="minorHAnsi" w:hAnsiTheme="minorHAnsi" w:cs="Arial"/>
          <w:color w:val="222222"/>
          <w:shd w:val="clear" w:color="auto" w:fill="FFFFFF"/>
        </w:rPr>
        <w:t> </w:t>
      </w:r>
      <w:r w:rsidRPr="003B1E8D">
        <w:rPr>
          <w:rFonts w:asciiTheme="minorHAnsi" w:hAnsiTheme="minorHAnsi" w:cs="Arial"/>
          <w:i/>
          <w:iCs/>
          <w:color w:val="222222"/>
        </w:rPr>
        <w:t>31</w:t>
      </w:r>
      <w:r w:rsidRPr="003B1E8D">
        <w:rPr>
          <w:rFonts w:asciiTheme="minorHAnsi" w:hAnsiTheme="minorHAnsi" w:cs="Arial"/>
          <w:color w:val="222222"/>
          <w:shd w:val="clear" w:color="auto" w:fill="FFFFFF"/>
        </w:rPr>
        <w:t>(3), 393-398.</w:t>
      </w:r>
    </w:p>
    <w:p w14:paraId="07D624A9" w14:textId="3E9125CC" w:rsidR="009C1A5D" w:rsidRPr="003B1E8D" w:rsidRDefault="00967C31" w:rsidP="00A97F50">
      <w:pPr>
        <w:pStyle w:val="Pklad-text"/>
        <w:spacing w:line="240" w:lineRule="auto"/>
        <w:ind w:hanging="709"/>
        <w:rPr>
          <w:rFonts w:asciiTheme="minorHAnsi" w:hAnsiTheme="minorHAnsi" w:cs="Arial"/>
          <w:color w:val="222222"/>
          <w:shd w:val="clear" w:color="auto" w:fill="FFFFFF"/>
        </w:rPr>
      </w:pPr>
      <w:r>
        <w:rPr>
          <w:rFonts w:asciiTheme="minorHAnsi" w:hAnsiTheme="minorHAnsi" w:cs="Arial"/>
          <w:color w:val="222222"/>
          <w:shd w:val="clear" w:color="auto" w:fill="FFFFFF"/>
        </w:rPr>
        <w:t>Ž</w:t>
      </w:r>
      <w:r w:rsidR="009C1A5D" w:rsidRPr="003B1E8D">
        <w:rPr>
          <w:rFonts w:asciiTheme="minorHAnsi" w:hAnsiTheme="minorHAnsi" w:cs="Arial"/>
          <w:color w:val="222222"/>
          <w:shd w:val="clear" w:color="auto" w:fill="FFFFFF"/>
        </w:rPr>
        <w:t>itnik, J. (2010). Všímavost a klinické přístupy založené na jejím rozvíjení [Mindfulness and Mindfulness-Based Treatment Approaches].</w:t>
      </w:r>
      <w:r w:rsidR="009C1A5D" w:rsidRPr="003B1E8D">
        <w:rPr>
          <w:rStyle w:val="apple-converted-space"/>
          <w:rFonts w:asciiTheme="minorHAnsi" w:hAnsiTheme="minorHAnsi" w:cs="Arial"/>
          <w:color w:val="222222"/>
          <w:shd w:val="clear" w:color="auto" w:fill="FFFFFF"/>
        </w:rPr>
        <w:t> </w:t>
      </w:r>
      <w:r w:rsidR="009C1A5D" w:rsidRPr="003B1E8D">
        <w:rPr>
          <w:rFonts w:asciiTheme="minorHAnsi" w:hAnsiTheme="minorHAnsi" w:cs="Arial"/>
          <w:i/>
          <w:iCs/>
          <w:color w:val="222222"/>
        </w:rPr>
        <w:t>Unpublished thesis, Charles University, Praha</w:t>
      </w:r>
      <w:r w:rsidR="009C1A5D" w:rsidRPr="003B1E8D">
        <w:rPr>
          <w:rFonts w:asciiTheme="minorHAnsi" w:hAnsiTheme="minorHAnsi" w:cs="Arial"/>
          <w:color w:val="222222"/>
          <w:shd w:val="clear" w:color="auto" w:fill="FFFFFF"/>
        </w:rPr>
        <w:t>.</w:t>
      </w:r>
    </w:p>
    <w:p w14:paraId="3D490A9C" w14:textId="77777777" w:rsidR="009C1A5D" w:rsidRPr="003B1E8D" w:rsidRDefault="009C1A5D" w:rsidP="0006753E">
      <w:pPr>
        <w:pStyle w:val="Pklad-text"/>
        <w:spacing w:line="240" w:lineRule="auto"/>
        <w:ind w:hanging="709"/>
        <w:rPr>
          <w:rFonts w:asciiTheme="minorHAnsi" w:hAnsiTheme="minorHAnsi"/>
        </w:rPr>
      </w:pPr>
      <w:r w:rsidRPr="003B1E8D">
        <w:rPr>
          <w:rFonts w:asciiTheme="minorHAnsi" w:hAnsiTheme="minorHAnsi"/>
        </w:rPr>
        <w:t>Zoogman, S., Goldberg, S. B., Hoyt, W. T., &amp; Miller, L. (2015). Mindfulness interventions with youth: A meta-analysis. Mindfulness, 6(2), 290-302.</w:t>
      </w:r>
    </w:p>
    <w:p w14:paraId="60C5C44A" w14:textId="77777777" w:rsidR="00374D22" w:rsidRDefault="009C1A5D" w:rsidP="00F92181">
      <w:pPr>
        <w:pStyle w:val="Pklad-text"/>
        <w:spacing w:line="240" w:lineRule="auto"/>
        <w:ind w:hanging="709"/>
        <w:rPr>
          <w:rFonts w:asciiTheme="minorHAnsi" w:hAnsiTheme="minorHAnsi"/>
        </w:rPr>
      </w:pPr>
      <w:r w:rsidRPr="003B1E8D">
        <w:rPr>
          <w:rFonts w:asciiTheme="minorHAnsi" w:hAnsiTheme="minorHAnsi"/>
        </w:rPr>
        <w:t xml:space="preserve">Zylowska, L., Ackerman, D.L., Yang, M.H., Futrell, J.L., Horton, N.L., Hale, T.S., . . . Smalley, S.L. (2008). Mindfulness medita- tion training in adults and adolescents with ADHD: A feasibility study. </w:t>
      </w:r>
      <w:r w:rsidRPr="003B1E8D">
        <w:rPr>
          <w:rFonts w:asciiTheme="minorHAnsi" w:hAnsiTheme="minorHAnsi"/>
          <w:i/>
          <w:iCs/>
        </w:rPr>
        <w:t>Journal of Attention Disorders, 11</w:t>
      </w:r>
      <w:r w:rsidRPr="003B1E8D">
        <w:rPr>
          <w:rFonts w:asciiTheme="minorHAnsi" w:hAnsiTheme="minorHAnsi"/>
        </w:rPr>
        <w:t>, 737–74</w:t>
      </w:r>
    </w:p>
    <w:p w14:paraId="2F9CA7FE" w14:textId="5DD1F861" w:rsidR="009F057F" w:rsidRPr="00F92181" w:rsidRDefault="009F057F" w:rsidP="00967C31">
      <w:pPr>
        <w:pStyle w:val="Pklad-text"/>
        <w:spacing w:line="240" w:lineRule="auto"/>
        <w:ind w:left="0"/>
        <w:rPr>
          <w:rFonts w:asciiTheme="minorHAnsi" w:hAnsiTheme="minorHAnsi"/>
        </w:rPr>
      </w:pPr>
    </w:p>
    <w:bookmarkStart w:id="59" w:name="_Toc61807785"/>
    <w:p w14:paraId="6F6B8AD9" w14:textId="17F036F2" w:rsidR="00316D3B" w:rsidRPr="00374D22" w:rsidRDefault="00E172D4" w:rsidP="00374D22">
      <w:pPr>
        <w:pStyle w:val="Ploha1"/>
      </w:pPr>
      <w:r>
        <w:rPr>
          <w:noProof/>
        </w:rPr>
        <w:lastRenderedPageBreak/>
        <mc:AlternateContent>
          <mc:Choice Requires="wps">
            <w:drawing>
              <wp:anchor distT="0" distB="0" distL="114300" distR="114300" simplePos="0" relativeHeight="251676672" behindDoc="0" locked="0" layoutInCell="1" allowOverlap="1" wp14:anchorId="4D048AA7" wp14:editId="7629816D">
                <wp:simplePos x="0" y="0"/>
                <wp:positionH relativeFrom="column">
                  <wp:posOffset>-22585</wp:posOffset>
                </wp:positionH>
                <wp:positionV relativeFrom="paragraph">
                  <wp:posOffset>-524097</wp:posOffset>
                </wp:positionV>
                <wp:extent cx="3426246" cy="253388"/>
                <wp:effectExtent l="0" t="0" r="3175" b="635"/>
                <wp:wrapNone/>
                <wp:docPr id="21" name="Textové pole 21"/>
                <wp:cNvGraphicFramePr/>
                <a:graphic xmlns:a="http://schemas.openxmlformats.org/drawingml/2006/main">
                  <a:graphicData uri="http://schemas.microsoft.com/office/word/2010/wordprocessingShape">
                    <wps:wsp>
                      <wps:cNvSpPr txBox="1"/>
                      <wps:spPr>
                        <a:xfrm>
                          <a:off x="0" y="0"/>
                          <a:ext cx="3426246" cy="253388"/>
                        </a:xfrm>
                        <a:prstGeom prst="rect">
                          <a:avLst/>
                        </a:prstGeom>
                        <a:solidFill>
                          <a:schemeClr val="lt1"/>
                        </a:solidFill>
                        <a:ln w="6350">
                          <a:noFill/>
                        </a:ln>
                      </wps:spPr>
                      <wps:txbx>
                        <w:txbxContent>
                          <w:p w14:paraId="05879153" w14:textId="03C5EC30" w:rsidR="00A87860" w:rsidRPr="00E172D4" w:rsidRDefault="00A87860">
                            <w:pPr>
                              <w:rPr>
                                <w:rFonts w:asciiTheme="majorHAnsi" w:hAnsiTheme="majorHAnsi" w:cstheme="majorHAnsi"/>
                                <w:color w:val="808080" w:themeColor="background1" w:themeShade="80"/>
                                <w:sz w:val="22"/>
                                <w:szCs w:val="22"/>
                              </w:rPr>
                            </w:pPr>
                            <w:r w:rsidRPr="00E172D4">
                              <w:rPr>
                                <w:rFonts w:asciiTheme="majorHAnsi" w:hAnsiTheme="majorHAnsi" w:cstheme="majorHAnsi"/>
                                <w:color w:val="808080" w:themeColor="background1" w:themeShade="80"/>
                                <w:sz w:val="22"/>
                                <w:szCs w:val="22"/>
                              </w:rPr>
                              <w:t>PLÁN MEDITAČN</w:t>
                            </w:r>
                            <w:r>
                              <w:rPr>
                                <w:rFonts w:asciiTheme="majorHAnsi" w:hAnsiTheme="majorHAnsi" w:cstheme="majorHAnsi"/>
                                <w:color w:val="808080" w:themeColor="background1" w:themeShade="80"/>
                                <w:sz w:val="22"/>
                                <w:szCs w:val="22"/>
                              </w:rPr>
                              <w:t>Í</w:t>
                            </w:r>
                            <w:r w:rsidRPr="00E172D4">
                              <w:rPr>
                                <w:rFonts w:asciiTheme="majorHAnsi" w:hAnsiTheme="majorHAnsi" w:cstheme="majorHAnsi"/>
                                <w:color w:val="808080" w:themeColor="background1" w:themeShade="80"/>
                                <w:sz w:val="22"/>
                                <w:szCs w:val="22"/>
                              </w:rPr>
                              <w:t>CH CVIČENÍ A METAFOR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48AA7" id="Textové pole 21" o:spid="_x0000_s1028" type="#_x0000_t202" style="position:absolute;left:0;text-align:left;margin-left:-1.8pt;margin-top:-41.25pt;width:269.8pt;height:1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" fillcolor="white [3201]" stroked="f" strokeweight=".5pt">
                <v:textbox>
                  <w:txbxContent>
                    <w:p w14:paraId="05879153" w14:textId="03C5EC30" w:rsidR="00A87860" w:rsidRPr="00E172D4" w:rsidRDefault="00A87860">
                      <w:pPr>
                        <w:rPr>
                          <w:rFonts w:asciiTheme="majorHAnsi" w:hAnsiTheme="majorHAnsi" w:cstheme="majorHAnsi"/>
                          <w:color w:val="808080" w:themeColor="background1" w:themeShade="80"/>
                          <w:sz w:val="22"/>
                          <w:szCs w:val="22"/>
                        </w:rPr>
                      </w:pPr>
                      <w:r w:rsidRPr="00E172D4">
                        <w:rPr>
                          <w:rFonts w:asciiTheme="majorHAnsi" w:hAnsiTheme="majorHAnsi" w:cstheme="majorHAnsi"/>
                          <w:color w:val="808080" w:themeColor="background1" w:themeShade="80"/>
                          <w:sz w:val="22"/>
                          <w:szCs w:val="22"/>
                        </w:rPr>
                        <w:t>PLÁN MEDITAČN</w:t>
                      </w:r>
                      <w:r>
                        <w:rPr>
                          <w:rFonts w:asciiTheme="majorHAnsi" w:hAnsiTheme="majorHAnsi" w:cstheme="majorHAnsi"/>
                          <w:color w:val="808080" w:themeColor="background1" w:themeShade="80"/>
                          <w:sz w:val="22"/>
                          <w:szCs w:val="22"/>
                        </w:rPr>
                        <w:t>Í</w:t>
                      </w:r>
                      <w:r w:rsidRPr="00E172D4">
                        <w:rPr>
                          <w:rFonts w:asciiTheme="majorHAnsi" w:hAnsiTheme="majorHAnsi" w:cstheme="majorHAnsi"/>
                          <w:color w:val="808080" w:themeColor="background1" w:themeShade="80"/>
                          <w:sz w:val="22"/>
                          <w:szCs w:val="22"/>
                        </w:rPr>
                        <w:t>CH CVIČENÍ A METAFOR</w:t>
                      </w:r>
                    </w:p>
                  </w:txbxContent>
                </v:textbox>
              </v:shape>
            </w:pict>
          </mc:Fallback>
        </mc:AlternateContent>
      </w:r>
      <w:r w:rsidR="00316D3B" w:rsidRPr="00374D22">
        <w:t>Plán meditačních cvičení a metafor</w:t>
      </w:r>
      <w:bookmarkEnd w:id="59"/>
      <w:r w:rsidR="00316D3B" w:rsidRPr="00374D22">
        <w:t xml:space="preserve"> </w:t>
      </w:r>
    </w:p>
    <w:p w14:paraId="37F5A8B0" w14:textId="4A32DF43" w:rsidR="00316D3B" w:rsidRPr="00316D3B" w:rsidRDefault="00316D3B" w:rsidP="00316D3B">
      <w:pPr>
        <w:pStyle w:val="ZPZklad"/>
      </w:pPr>
    </w:p>
    <w:tbl>
      <w:tblPr>
        <w:tblStyle w:val="Mkatabulky1"/>
        <w:tblpPr w:leftFromText="141" w:rightFromText="141" w:vertAnchor="text" w:horzAnchor="margin" w:tblpXSpec="center" w:tblpY="1"/>
        <w:tblOverlap w:val="never"/>
        <w:tblW w:w="10120" w:type="dxa"/>
        <w:tblLook w:val="04A0" w:firstRow="1" w:lastRow="0" w:firstColumn="1" w:lastColumn="0" w:noHBand="0" w:noVBand="1"/>
      </w:tblPr>
      <w:tblGrid>
        <w:gridCol w:w="3368"/>
        <w:gridCol w:w="3633"/>
        <w:gridCol w:w="3119"/>
      </w:tblGrid>
      <w:tr w:rsidR="00DF1491" w:rsidRPr="00810ABD" w14:paraId="23DB583F" w14:textId="77777777" w:rsidTr="006B351A">
        <w:trPr>
          <w:trHeight w:val="107"/>
        </w:trPr>
        <w:tc>
          <w:tcPr>
            <w:tcW w:w="3368" w:type="dxa"/>
          </w:tcPr>
          <w:p w14:paraId="6B8EA837" w14:textId="6D97FDC1" w:rsidR="00DF1491" w:rsidRPr="00810ABD" w:rsidRDefault="00DF1491" w:rsidP="006B351A">
            <w:pPr>
              <w:spacing w:line="276" w:lineRule="auto"/>
              <w:rPr>
                <w:rFonts w:asciiTheme="minorHAnsi" w:hAnsiTheme="minorHAnsi" w:cs="Calibri"/>
                <w:b/>
                <w:bCs/>
              </w:rPr>
            </w:pPr>
            <w:r w:rsidRPr="00810ABD">
              <w:rPr>
                <w:rFonts w:asciiTheme="minorHAnsi" w:hAnsiTheme="minorHAnsi" w:cs="Calibri"/>
                <w:b/>
                <w:bCs/>
              </w:rPr>
              <w:t>Pondělí</w:t>
            </w:r>
          </w:p>
        </w:tc>
        <w:tc>
          <w:tcPr>
            <w:tcW w:w="3633" w:type="dxa"/>
          </w:tcPr>
          <w:p w14:paraId="5AD835EC" w14:textId="79E49E29" w:rsidR="00DF1491" w:rsidRPr="00810ABD" w:rsidRDefault="00DF1491" w:rsidP="006B351A">
            <w:pPr>
              <w:spacing w:line="276" w:lineRule="auto"/>
              <w:rPr>
                <w:rFonts w:asciiTheme="minorHAnsi" w:hAnsiTheme="minorHAnsi" w:cs="Calibri"/>
              </w:rPr>
            </w:pPr>
            <w:r w:rsidRPr="00810ABD">
              <w:rPr>
                <w:rFonts w:asciiTheme="minorHAnsi" w:hAnsiTheme="minorHAnsi" w:cs="Calibri"/>
              </w:rPr>
              <w:t>Klidně a pozorně jako žabka</w:t>
            </w:r>
          </w:p>
        </w:tc>
        <w:tc>
          <w:tcPr>
            <w:tcW w:w="3119" w:type="dxa"/>
          </w:tcPr>
          <w:p w14:paraId="339986F6" w14:textId="77777777" w:rsidR="00DF1491" w:rsidRPr="00810ABD" w:rsidRDefault="00DF1491" w:rsidP="006B351A">
            <w:pPr>
              <w:spacing w:line="276" w:lineRule="auto"/>
              <w:rPr>
                <w:rFonts w:asciiTheme="minorHAnsi" w:hAnsiTheme="minorHAnsi" w:cs="Calibri"/>
              </w:rPr>
            </w:pPr>
            <w:r w:rsidRPr="00810ABD">
              <w:rPr>
                <w:rFonts w:asciiTheme="minorHAnsi" w:hAnsiTheme="minorHAnsi" w:cs="Calibri"/>
              </w:rPr>
              <w:t>Metafora Mraky na obloze</w:t>
            </w:r>
          </w:p>
        </w:tc>
      </w:tr>
      <w:tr w:rsidR="00DF1491" w:rsidRPr="00810ABD" w14:paraId="6A98B734" w14:textId="77777777" w:rsidTr="006B351A">
        <w:trPr>
          <w:trHeight w:val="107"/>
        </w:trPr>
        <w:tc>
          <w:tcPr>
            <w:tcW w:w="3368" w:type="dxa"/>
          </w:tcPr>
          <w:p w14:paraId="30D52A4D" w14:textId="77777777" w:rsidR="00DF1491" w:rsidRPr="00810ABD" w:rsidRDefault="00DF1491" w:rsidP="006B351A">
            <w:pPr>
              <w:tabs>
                <w:tab w:val="left" w:pos="1054"/>
              </w:tabs>
              <w:spacing w:line="276" w:lineRule="auto"/>
              <w:rPr>
                <w:rFonts w:asciiTheme="minorHAnsi" w:hAnsiTheme="minorHAnsi" w:cs="Calibri"/>
                <w:b/>
                <w:bCs/>
              </w:rPr>
            </w:pPr>
            <w:r w:rsidRPr="00810ABD">
              <w:rPr>
                <w:rFonts w:asciiTheme="minorHAnsi" w:hAnsiTheme="minorHAnsi" w:cs="Calibri"/>
                <w:b/>
                <w:bCs/>
              </w:rPr>
              <w:t>Úterý</w:t>
            </w:r>
            <w:r w:rsidRPr="00810ABD">
              <w:rPr>
                <w:rFonts w:asciiTheme="minorHAnsi" w:hAnsiTheme="minorHAnsi" w:cs="Calibri"/>
                <w:b/>
                <w:bCs/>
              </w:rPr>
              <w:tab/>
            </w:r>
          </w:p>
        </w:tc>
        <w:tc>
          <w:tcPr>
            <w:tcW w:w="3633" w:type="dxa"/>
          </w:tcPr>
          <w:p w14:paraId="7CC49566" w14:textId="66E84C0C" w:rsidR="00DF1491" w:rsidRPr="00810ABD" w:rsidRDefault="00DF1491" w:rsidP="006B351A">
            <w:pPr>
              <w:spacing w:line="276" w:lineRule="auto"/>
              <w:rPr>
                <w:rFonts w:asciiTheme="minorHAnsi" w:hAnsiTheme="minorHAnsi" w:cs="Calibri"/>
              </w:rPr>
            </w:pPr>
            <w:r w:rsidRPr="00810ABD">
              <w:rPr>
                <w:rFonts w:asciiTheme="minorHAnsi" w:hAnsiTheme="minorHAnsi" w:cs="Calibri"/>
              </w:rPr>
              <w:t>Meditace zaměřená na dech</w:t>
            </w:r>
          </w:p>
        </w:tc>
        <w:tc>
          <w:tcPr>
            <w:tcW w:w="3119" w:type="dxa"/>
          </w:tcPr>
          <w:p w14:paraId="1CA46A8F" w14:textId="77777777" w:rsidR="00DF1491" w:rsidRPr="00810ABD" w:rsidRDefault="00DF1491" w:rsidP="006B351A">
            <w:pPr>
              <w:spacing w:line="276" w:lineRule="auto"/>
              <w:rPr>
                <w:rFonts w:asciiTheme="minorHAnsi" w:hAnsiTheme="minorHAnsi" w:cs="Calibri"/>
              </w:rPr>
            </w:pPr>
            <w:r w:rsidRPr="00810ABD">
              <w:rPr>
                <w:rFonts w:asciiTheme="minorHAnsi" w:hAnsiTheme="minorHAnsi" w:cs="Calibri"/>
              </w:rPr>
              <w:t>Metafora Průzračná a zakalená voda</w:t>
            </w:r>
          </w:p>
        </w:tc>
      </w:tr>
      <w:tr w:rsidR="00DF1491" w:rsidRPr="00810ABD" w14:paraId="42B38EF9" w14:textId="77777777" w:rsidTr="006B351A">
        <w:trPr>
          <w:trHeight w:val="107"/>
        </w:trPr>
        <w:tc>
          <w:tcPr>
            <w:tcW w:w="3368" w:type="dxa"/>
          </w:tcPr>
          <w:p w14:paraId="7FB93C20" w14:textId="77777777" w:rsidR="00DF1491" w:rsidRPr="00810ABD" w:rsidRDefault="00DF1491" w:rsidP="006B351A">
            <w:pPr>
              <w:spacing w:line="276" w:lineRule="auto"/>
              <w:rPr>
                <w:rFonts w:asciiTheme="minorHAnsi" w:hAnsiTheme="minorHAnsi" w:cs="Calibri"/>
                <w:b/>
                <w:bCs/>
              </w:rPr>
            </w:pPr>
            <w:r w:rsidRPr="00810ABD">
              <w:rPr>
                <w:rFonts w:asciiTheme="minorHAnsi" w:hAnsiTheme="minorHAnsi" w:cs="Calibri"/>
                <w:b/>
                <w:bCs/>
              </w:rPr>
              <w:t>Středa</w:t>
            </w:r>
          </w:p>
        </w:tc>
        <w:tc>
          <w:tcPr>
            <w:tcW w:w="3633" w:type="dxa"/>
          </w:tcPr>
          <w:p w14:paraId="00448998" w14:textId="1684D6FF" w:rsidR="00DF1491" w:rsidRPr="00810ABD" w:rsidRDefault="00DF1491" w:rsidP="006B351A">
            <w:pPr>
              <w:spacing w:line="276" w:lineRule="auto"/>
              <w:rPr>
                <w:rFonts w:asciiTheme="minorHAnsi" w:hAnsiTheme="minorHAnsi" w:cs="Calibri"/>
              </w:rPr>
            </w:pPr>
            <w:r w:rsidRPr="00810ABD">
              <w:rPr>
                <w:rFonts w:asciiTheme="minorHAnsi" w:hAnsiTheme="minorHAnsi"/>
              </w:rPr>
              <w:t>Body scan/Špagetové cvičení</w:t>
            </w:r>
          </w:p>
        </w:tc>
        <w:tc>
          <w:tcPr>
            <w:tcW w:w="3119" w:type="dxa"/>
          </w:tcPr>
          <w:p w14:paraId="605F4A55" w14:textId="77777777" w:rsidR="00DF1491" w:rsidRPr="00810ABD" w:rsidRDefault="00DF1491" w:rsidP="006B351A">
            <w:pPr>
              <w:spacing w:line="276" w:lineRule="auto"/>
              <w:rPr>
                <w:rFonts w:asciiTheme="minorHAnsi" w:hAnsiTheme="minorHAnsi"/>
              </w:rPr>
            </w:pPr>
            <w:r w:rsidRPr="00810ABD">
              <w:rPr>
                <w:rFonts w:asciiTheme="minorHAnsi" w:hAnsiTheme="minorHAnsi"/>
              </w:rPr>
              <w:t>Metafora Vlny nezastavíš</w:t>
            </w:r>
          </w:p>
        </w:tc>
      </w:tr>
      <w:tr w:rsidR="00DF1491" w:rsidRPr="00810ABD" w14:paraId="2747A82F" w14:textId="77777777" w:rsidTr="006B351A">
        <w:trPr>
          <w:trHeight w:val="111"/>
        </w:trPr>
        <w:tc>
          <w:tcPr>
            <w:tcW w:w="3368" w:type="dxa"/>
          </w:tcPr>
          <w:p w14:paraId="7D80C47D" w14:textId="77777777" w:rsidR="00DF1491" w:rsidRPr="00810ABD" w:rsidRDefault="00DF1491" w:rsidP="006B351A">
            <w:pPr>
              <w:spacing w:line="276" w:lineRule="auto"/>
              <w:rPr>
                <w:rFonts w:asciiTheme="minorHAnsi" w:hAnsiTheme="minorHAnsi" w:cs="Calibri"/>
                <w:b/>
                <w:bCs/>
              </w:rPr>
            </w:pPr>
            <w:r w:rsidRPr="00810ABD">
              <w:rPr>
                <w:rFonts w:asciiTheme="minorHAnsi" w:hAnsiTheme="minorHAnsi" w:cs="Calibri"/>
                <w:b/>
                <w:bCs/>
              </w:rPr>
              <w:t>Čtvrtek</w:t>
            </w:r>
          </w:p>
        </w:tc>
        <w:tc>
          <w:tcPr>
            <w:tcW w:w="3633" w:type="dxa"/>
          </w:tcPr>
          <w:p w14:paraId="4FFEEE0A" w14:textId="3A7D0C5A" w:rsidR="00DF1491" w:rsidRPr="00810ABD" w:rsidRDefault="00DF1491" w:rsidP="006B351A">
            <w:pPr>
              <w:spacing w:line="276" w:lineRule="auto"/>
              <w:rPr>
                <w:rFonts w:asciiTheme="minorHAnsi" w:hAnsiTheme="minorHAnsi"/>
                <w:bCs/>
              </w:rPr>
            </w:pPr>
            <w:r w:rsidRPr="00810ABD">
              <w:rPr>
                <w:rFonts w:asciiTheme="minorHAnsi" w:hAnsiTheme="minorHAnsi"/>
                <w:bCs/>
              </w:rPr>
              <w:t>Meditace zaměřená na zvuky</w:t>
            </w:r>
          </w:p>
        </w:tc>
        <w:tc>
          <w:tcPr>
            <w:tcW w:w="3119" w:type="dxa"/>
          </w:tcPr>
          <w:p w14:paraId="01FECE94" w14:textId="77777777" w:rsidR="00DF1491" w:rsidRPr="00810ABD" w:rsidRDefault="00DF1491" w:rsidP="006B351A">
            <w:pPr>
              <w:spacing w:line="276" w:lineRule="auto"/>
              <w:rPr>
                <w:rFonts w:asciiTheme="minorHAnsi" w:hAnsiTheme="minorHAnsi"/>
                <w:bCs/>
              </w:rPr>
            </w:pPr>
            <w:r w:rsidRPr="00810ABD">
              <w:rPr>
                <w:rFonts w:asciiTheme="minorHAnsi" w:hAnsiTheme="minorHAnsi"/>
                <w:bCs/>
              </w:rPr>
              <w:t>Metafora Déšť</w:t>
            </w:r>
          </w:p>
        </w:tc>
      </w:tr>
      <w:tr w:rsidR="00DF1491" w:rsidRPr="00810ABD" w14:paraId="6D82D4A8" w14:textId="77777777" w:rsidTr="006B351A">
        <w:trPr>
          <w:trHeight w:val="25"/>
        </w:trPr>
        <w:tc>
          <w:tcPr>
            <w:tcW w:w="3368" w:type="dxa"/>
          </w:tcPr>
          <w:p w14:paraId="030BD132" w14:textId="77777777" w:rsidR="00DF1491" w:rsidRPr="00810ABD" w:rsidRDefault="00DF1491" w:rsidP="006B351A">
            <w:pPr>
              <w:spacing w:line="276" w:lineRule="auto"/>
              <w:rPr>
                <w:rFonts w:asciiTheme="minorHAnsi" w:hAnsiTheme="minorHAnsi" w:cs="Calibri"/>
                <w:b/>
                <w:bCs/>
              </w:rPr>
            </w:pPr>
            <w:r w:rsidRPr="00810ABD">
              <w:rPr>
                <w:rFonts w:asciiTheme="minorHAnsi" w:hAnsiTheme="minorHAnsi" w:cs="Calibri"/>
                <w:b/>
                <w:bCs/>
              </w:rPr>
              <w:t>Pátek</w:t>
            </w:r>
          </w:p>
        </w:tc>
        <w:tc>
          <w:tcPr>
            <w:tcW w:w="3633" w:type="dxa"/>
          </w:tcPr>
          <w:p w14:paraId="77652588" w14:textId="025BC35A" w:rsidR="00DF1491" w:rsidRPr="00810ABD" w:rsidRDefault="00DF1491" w:rsidP="006B351A">
            <w:pPr>
              <w:spacing w:line="276" w:lineRule="auto"/>
              <w:rPr>
                <w:rFonts w:asciiTheme="minorHAnsi" w:hAnsiTheme="minorHAnsi" w:cs="Calibri"/>
                <w:b/>
                <w:bCs/>
              </w:rPr>
            </w:pPr>
            <w:r w:rsidRPr="00810ABD">
              <w:rPr>
                <w:rFonts w:asciiTheme="minorHAnsi" w:hAnsiTheme="minorHAnsi" w:cs="Calibri"/>
              </w:rPr>
              <w:t>Klidně a pozorně jako žabka</w:t>
            </w:r>
          </w:p>
        </w:tc>
        <w:tc>
          <w:tcPr>
            <w:tcW w:w="3119" w:type="dxa"/>
          </w:tcPr>
          <w:p w14:paraId="7E5DBF5A" w14:textId="77777777" w:rsidR="00DF1491" w:rsidRPr="00810ABD" w:rsidRDefault="00DF1491" w:rsidP="006B351A">
            <w:pPr>
              <w:spacing w:line="276" w:lineRule="auto"/>
              <w:rPr>
                <w:rFonts w:asciiTheme="minorHAnsi" w:hAnsiTheme="minorHAnsi" w:cs="Calibri"/>
              </w:rPr>
            </w:pPr>
            <w:r w:rsidRPr="00810ABD">
              <w:rPr>
                <w:rFonts w:asciiTheme="minorHAnsi" w:hAnsiTheme="minorHAnsi" w:cs="Calibri"/>
              </w:rPr>
              <w:t>Metafora Vodopád</w:t>
            </w:r>
          </w:p>
        </w:tc>
      </w:tr>
    </w:tbl>
    <w:p w14:paraId="5C12A72B" w14:textId="14E50C99" w:rsidR="00374D22" w:rsidRDefault="00374D22" w:rsidP="00E172D4">
      <w:pPr>
        <w:pStyle w:val="Pklad-nadpis"/>
      </w:pPr>
    </w:p>
    <w:bookmarkStart w:id="60" w:name="_Toc61807786"/>
    <w:p w14:paraId="6796A32F" w14:textId="322115F0" w:rsidR="00DF1491" w:rsidRDefault="00E172D4" w:rsidP="00374D22">
      <w:pPr>
        <w:pStyle w:val="Ploha1"/>
      </w:pPr>
      <w:r>
        <w:rPr>
          <w:noProof/>
        </w:rPr>
        <w:lastRenderedPageBreak/>
        <mc:AlternateContent>
          <mc:Choice Requires="wps">
            <w:drawing>
              <wp:anchor distT="0" distB="0" distL="114300" distR="114300" simplePos="0" relativeHeight="251678720" behindDoc="0" locked="0" layoutInCell="1" allowOverlap="1" wp14:anchorId="67EB0E74" wp14:editId="7F9A682B">
                <wp:simplePos x="0" y="0"/>
                <wp:positionH relativeFrom="column">
                  <wp:posOffset>4550663</wp:posOffset>
                </wp:positionH>
                <wp:positionV relativeFrom="paragraph">
                  <wp:posOffset>-514022</wp:posOffset>
                </wp:positionV>
                <wp:extent cx="1355075" cy="253388"/>
                <wp:effectExtent l="0" t="0" r="4445" b="635"/>
                <wp:wrapNone/>
                <wp:docPr id="23" name="Textové pole 23"/>
                <wp:cNvGraphicFramePr/>
                <a:graphic xmlns:a="http://schemas.openxmlformats.org/drawingml/2006/main">
                  <a:graphicData uri="http://schemas.microsoft.com/office/word/2010/wordprocessingShape">
                    <wps:wsp>
                      <wps:cNvSpPr txBox="1"/>
                      <wps:spPr>
                        <a:xfrm>
                          <a:off x="0" y="0"/>
                          <a:ext cx="1355075" cy="253388"/>
                        </a:xfrm>
                        <a:prstGeom prst="rect">
                          <a:avLst/>
                        </a:prstGeom>
                        <a:solidFill>
                          <a:schemeClr val="lt1"/>
                        </a:solidFill>
                        <a:ln w="6350">
                          <a:noFill/>
                        </a:ln>
                      </wps:spPr>
                      <wps:txbx>
                        <w:txbxContent>
                          <w:p w14:paraId="422C5EBC" w14:textId="1BBDF4E7" w:rsidR="00A87860" w:rsidRPr="00E172D4" w:rsidRDefault="00A87860" w:rsidP="00E172D4">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METAFOR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B0E74" id="Textové pole 23" o:spid="_x0000_s1029" type="#_x0000_t202" style="position:absolute;left:0;text-align:left;margin-left:358.3pt;margin-top:-40.45pt;width:106.7pt;height:1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" fillcolor="white [3201]" stroked="f" strokeweight=".5pt">
                <v:textbox>
                  <w:txbxContent>
                    <w:p w14:paraId="422C5EBC" w14:textId="1BBDF4E7" w:rsidR="00A87860" w:rsidRPr="00E172D4" w:rsidRDefault="00A87860" w:rsidP="00E172D4">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METAFOR</w:t>
                      </w:r>
                    </w:p>
                  </w:txbxContent>
                </v:textbox>
              </v:shape>
            </w:pict>
          </mc:Fallback>
        </mc:AlternateContent>
      </w:r>
      <w:r w:rsidR="00DF1491">
        <w:t>Znění metafor</w:t>
      </w:r>
      <w:bookmarkEnd w:id="60"/>
      <w:r>
        <w:t xml:space="preserve"> </w:t>
      </w:r>
    </w:p>
    <w:p w14:paraId="3897E9AF" w14:textId="0239342D" w:rsidR="00DF1491" w:rsidRPr="00DF1491" w:rsidRDefault="00DF1491" w:rsidP="00CB29CC">
      <w:pPr>
        <w:pStyle w:val="ZPZklad"/>
        <w:ind w:firstLine="360"/>
      </w:pPr>
      <w:r w:rsidRPr="00DF1491">
        <w:rPr>
          <w:b/>
          <w:bCs/>
        </w:rPr>
        <w:t xml:space="preserve">Metafora na </w:t>
      </w:r>
      <w:r>
        <w:rPr>
          <w:b/>
          <w:bCs/>
        </w:rPr>
        <w:t>pondělí</w:t>
      </w:r>
      <w:r w:rsidRPr="00DF1491">
        <w:rPr>
          <w:b/>
          <w:bCs/>
        </w:rPr>
        <w:t xml:space="preserve"> – Mraky na obloze</w:t>
      </w:r>
    </w:p>
    <w:p w14:paraId="36EC9F8A" w14:textId="0B3B6520" w:rsidR="00DF1491" w:rsidRDefault="00DF1491" w:rsidP="00DF1491">
      <w:pPr>
        <w:pStyle w:val="Odstavec1"/>
      </w:pPr>
      <w:r>
        <w:t>Myšlenky, vzpomínky, představy a pocity jsou jako mraky na obloze. Někdy oblohu zcela zahalí, někdy po ní pluje jen pár mraků. Když je pozoruješ dostatečně dlouho, všimneš si, že obloha nevypadá nikdy stejně, že se s každým okamžikem neustále proměňuje, a že to, co na ní bylo před chvílí, už je zase pryč. Když budeš pozorovat vše, co se děje v tvé mysli</w:t>
      </w:r>
      <w:r w:rsidR="00FE66C1">
        <w:t>,</w:t>
      </w:r>
      <w:r>
        <w:t xml:space="preserve"> zjistíš, že je to stejné jako s mraky a oblohou, tedy že se neustále mění. Když je tedy zataženo a bouří, už víš, že stačí jen trpělivě počkat a že vše zase odezní, změní se. Krom toho také víš, že ať už se na obloze děje cokoli, někdy daleko nad mraky je obloha vždycky modrá. Stejné je to s tebou. Jako pozorovatel jsi stále stejný a to jediné, co se mění, jsou tvé myšlenky.  </w:t>
      </w:r>
    </w:p>
    <w:p w14:paraId="2EB1371E" w14:textId="77777777" w:rsidR="00DF1491" w:rsidRDefault="00DF1491" w:rsidP="00DF1491">
      <w:pPr>
        <w:pStyle w:val="Dalodstavce"/>
      </w:pPr>
    </w:p>
    <w:p w14:paraId="5F9C4666" w14:textId="77777777" w:rsidR="00DF1491" w:rsidRPr="00DF1491" w:rsidRDefault="00DF1491" w:rsidP="00DF1491">
      <w:pPr>
        <w:pStyle w:val="Dalodstavce"/>
        <w:rPr>
          <w:b/>
          <w:bCs/>
        </w:rPr>
      </w:pPr>
      <w:r w:rsidRPr="00DF1491">
        <w:rPr>
          <w:b/>
          <w:bCs/>
        </w:rPr>
        <w:t xml:space="preserve">Metafora na </w:t>
      </w:r>
      <w:r>
        <w:rPr>
          <w:b/>
          <w:bCs/>
        </w:rPr>
        <w:t>úterý</w:t>
      </w:r>
      <w:r w:rsidRPr="00DF1491">
        <w:rPr>
          <w:b/>
          <w:bCs/>
        </w:rPr>
        <w:t>– Průzračná a zakalená voda</w:t>
      </w:r>
    </w:p>
    <w:p w14:paraId="0945A25B" w14:textId="77777777" w:rsidR="00DF1491" w:rsidRDefault="00DF1491" w:rsidP="00DF1491">
      <w:pPr>
        <w:pStyle w:val="Odstavec1"/>
      </w:pPr>
      <w:r>
        <w:t xml:space="preserve">V naší mysli je denně 60 000 myšlenek, které vyvolávají různé pocity. Je tedy velmi těžké se v ní vyznat a navíc 95 % těchto myšlenek se každý den opakuje. Vlastně to v tvé mysli vypadá jako klubko smotané z několikaset barevných nití. </w:t>
      </w:r>
    </w:p>
    <w:p w14:paraId="4F7234BB" w14:textId="6CE1F982" w:rsidR="00DF1491" w:rsidRPr="00DF1491" w:rsidRDefault="00DF1491" w:rsidP="00DF1491">
      <w:pPr>
        <w:pStyle w:val="Dalodstavce"/>
      </w:pPr>
      <w:r w:rsidRPr="00DF1491">
        <w:t>Když je naše mysl klidná, je to jako když se díváte přes sklenici naplněnou čistou vodou, tedy že přes tuto sklenici vidíte na druhou stranu. Když ale do vody vsypete písek a budete s ním míchat, je voda zakalená</w:t>
      </w:r>
      <w:r w:rsidR="00FE66C1">
        <w:t>,</w:t>
      </w:r>
      <w:r w:rsidRPr="00DF1491">
        <w:t xml:space="preserve"> a na druhou stranu nevidíte</w:t>
      </w:r>
      <w:r w:rsidR="00A60893">
        <w:t>,</w:t>
      </w:r>
      <w:r w:rsidRPr="00DF1491">
        <w:t xml:space="preserve"> nebo jenom velmi málo. Písek se ve vodě víří kolem dokola</w:t>
      </w:r>
      <w:r w:rsidR="00717511">
        <w:t>,</w:t>
      </w:r>
      <w:r w:rsidRPr="00DF1491">
        <w:t xml:space="preserve"> dokud s ním mícháte. Když však míchat přestanete, písek se usadí na dně a voda je opět čistá. A přesně takto to funguje i s myšlenkami v naší mysli.  </w:t>
      </w:r>
    </w:p>
    <w:p w14:paraId="6B5DC232" w14:textId="77777777" w:rsidR="00DF1491" w:rsidRDefault="00DF1491" w:rsidP="00DF1491">
      <w:pPr>
        <w:pStyle w:val="Dalodstavce"/>
      </w:pPr>
    </w:p>
    <w:p w14:paraId="06EFF752" w14:textId="77777777" w:rsidR="00DF1491" w:rsidRPr="00DF1491" w:rsidRDefault="00DF1491" w:rsidP="00DF1491">
      <w:pPr>
        <w:pStyle w:val="Dalodstavce"/>
        <w:rPr>
          <w:b/>
          <w:bCs/>
        </w:rPr>
      </w:pPr>
      <w:r w:rsidRPr="00DF1491">
        <w:rPr>
          <w:b/>
          <w:bCs/>
        </w:rPr>
        <w:t xml:space="preserve">Metafora na </w:t>
      </w:r>
      <w:r>
        <w:rPr>
          <w:b/>
          <w:bCs/>
        </w:rPr>
        <w:t>středu</w:t>
      </w:r>
      <w:r w:rsidRPr="00DF1491">
        <w:rPr>
          <w:b/>
          <w:bCs/>
        </w:rPr>
        <w:t xml:space="preserve"> – Vlny nezastavíš</w:t>
      </w:r>
    </w:p>
    <w:p w14:paraId="3EEFC1B5" w14:textId="59AB81E1" w:rsidR="00DF1491" w:rsidRDefault="00DF1491" w:rsidP="00DF1491">
      <w:pPr>
        <w:pStyle w:val="Odstavec1"/>
      </w:pPr>
      <w:r>
        <w:t>Lidé v důsledku různých situací prožívají různé emoce a mají mnoho myšlenek. Každý má nějaké problémy, prožívá smutek, stres ale i radost. Ale ať jsou emoce jakékoliv, skoro každý den je tu něco, s čím se musíme popasovat. Často ale nevíme, co přesně nás trápí</w:t>
      </w:r>
      <w:r w:rsidR="008A32BD">
        <w:t>,</w:t>
      </w:r>
      <w:r>
        <w:t xml:space="preserve"> a máme pocit, že z naší situace není cesty ven. Vidíme to jako jedno velké rozlehlé moře. </w:t>
      </w:r>
    </w:p>
    <w:p w14:paraId="0EE70A15" w14:textId="3FDA4B45" w:rsidR="00DF1491" w:rsidRPr="00DF1491" w:rsidRDefault="00DF1491" w:rsidP="00DF1491">
      <w:pPr>
        <w:pStyle w:val="Dalodstavce"/>
      </w:pPr>
      <w:r w:rsidRPr="00DF1491">
        <w:t>Když ale správně zaměříme svou pozornost a začneme vnímat naše pocity a myšlenky jako jednotlivé vlny v tomhle moři, uvidíme, jaké opravdu jsou, kam se hýbou. Budeme mít více informací, abychom se správně rozhodli, co dál dělat</w:t>
      </w:r>
      <w:r w:rsidR="0096590A">
        <w:t xml:space="preserve">, </w:t>
      </w:r>
      <w:r w:rsidRPr="00DF1491">
        <w:t xml:space="preserve">a jednali podle toho. </w:t>
      </w:r>
    </w:p>
    <w:p w14:paraId="507A8C7D" w14:textId="77777777" w:rsidR="00DF1491" w:rsidRDefault="00DF1491" w:rsidP="00DF1491">
      <w:pPr>
        <w:pStyle w:val="Dalodstavce"/>
      </w:pPr>
    </w:p>
    <w:p w14:paraId="086C6E7B" w14:textId="77777777" w:rsidR="00DF1491" w:rsidRPr="00DF1491" w:rsidRDefault="00DF1491" w:rsidP="00DF1491">
      <w:pPr>
        <w:pStyle w:val="Dalodstavce"/>
        <w:rPr>
          <w:b/>
          <w:bCs/>
        </w:rPr>
      </w:pPr>
      <w:r w:rsidRPr="00DF1491">
        <w:rPr>
          <w:b/>
          <w:bCs/>
        </w:rPr>
        <w:t xml:space="preserve">Metafora na </w:t>
      </w:r>
      <w:r>
        <w:rPr>
          <w:b/>
          <w:bCs/>
        </w:rPr>
        <w:t>čtvrtek</w:t>
      </w:r>
      <w:r w:rsidRPr="00DF1491">
        <w:rPr>
          <w:b/>
          <w:bCs/>
        </w:rPr>
        <w:t xml:space="preserve"> – Déšť</w:t>
      </w:r>
    </w:p>
    <w:p w14:paraId="42D71AB5" w14:textId="253AD32A" w:rsidR="00DF1491" w:rsidRDefault="00DF1491" w:rsidP="00DF1491">
      <w:pPr>
        <w:pStyle w:val="Odstavec1"/>
      </w:pPr>
      <w:r>
        <w:t>Každý den na nás působí spousta vjemů, myšlenek a emocí, se kterými se snažíme nějak vypořádat. Je to jako s deštěm. Když prší, padá na vás velké množství kapek. Když prší, také nevíte, na jakou část vašeho těla kapka přesně dopadá</w:t>
      </w:r>
      <w:r w:rsidR="00340FDB">
        <w:t>,</w:t>
      </w:r>
      <w:r>
        <w:t xml:space="preserve"> a za chvíli jste celý promočení. </w:t>
      </w:r>
    </w:p>
    <w:p w14:paraId="51286A2B" w14:textId="19535E6F" w:rsidR="00AD688F" w:rsidRDefault="00DF1491" w:rsidP="00DF1491">
      <w:pPr>
        <w:pStyle w:val="Dalodstavce"/>
      </w:pPr>
      <w:r w:rsidRPr="00DF1491">
        <w:t xml:space="preserve">Podobné je to s událostmi v našem životě, našimi myšlenkami a pocity. Je jich tolik, že často nevíme, co a proč cítíme, co si myslíme a proč některé věci děláme. Naše mysl se často někde toulá, a proto je potřeba ji trénovat, aby byla bdělejší a </w:t>
      </w:r>
      <w:r w:rsidR="00AD688F">
        <w:t xml:space="preserve">byli jsme </w:t>
      </w:r>
      <w:r w:rsidRPr="00DF1491">
        <w:t>schopni vnímat naše myšlenky a pocity jako jednotlivé kapky deště a umě</w:t>
      </w:r>
      <w:r w:rsidR="00F25E02">
        <w:t xml:space="preserve">li </w:t>
      </w:r>
      <w:r w:rsidRPr="00DF1491">
        <w:t>odhadnout</w:t>
      </w:r>
      <w:r w:rsidR="00AD688F">
        <w:t>,</w:t>
      </w:r>
      <w:r w:rsidRPr="00DF1491">
        <w:t xml:space="preserve"> kde vznikají a kde a jak zase mizí.</w:t>
      </w:r>
    </w:p>
    <w:p w14:paraId="167DDA5A" w14:textId="346F1A02" w:rsidR="00DF1491" w:rsidRPr="00AD688F" w:rsidRDefault="00AD688F" w:rsidP="00AD688F">
      <w:pPr>
        <w:rPr>
          <w:rFonts w:ascii="Cambria" w:hAnsi="Cambria"/>
        </w:rPr>
      </w:pPr>
      <w:r>
        <w:br w:type="page"/>
      </w:r>
    </w:p>
    <w:p w14:paraId="752E634B" w14:textId="25457E31" w:rsidR="00DF1491" w:rsidRPr="00DF1491" w:rsidRDefault="00AD688F" w:rsidP="00DF1491">
      <w:pPr>
        <w:pStyle w:val="Dalodstavce"/>
        <w:rPr>
          <w:b/>
          <w:bCs/>
        </w:rPr>
      </w:pPr>
      <w:r>
        <w:rPr>
          <w:noProof/>
        </w:rPr>
        <w:lastRenderedPageBreak/>
        <mc:AlternateContent>
          <mc:Choice Requires="wps">
            <w:drawing>
              <wp:anchor distT="0" distB="0" distL="114300" distR="114300" simplePos="0" relativeHeight="251680768" behindDoc="0" locked="0" layoutInCell="1" allowOverlap="1" wp14:anchorId="65BEA1D6" wp14:editId="329B5474">
                <wp:simplePos x="0" y="0"/>
                <wp:positionH relativeFrom="column">
                  <wp:posOffset>-543</wp:posOffset>
                </wp:positionH>
                <wp:positionV relativeFrom="paragraph">
                  <wp:posOffset>-516156</wp:posOffset>
                </wp:positionV>
                <wp:extent cx="1355075" cy="253388"/>
                <wp:effectExtent l="0" t="0" r="4445" b="635"/>
                <wp:wrapNone/>
                <wp:docPr id="24" name="Textové pole 24"/>
                <wp:cNvGraphicFramePr/>
                <a:graphic xmlns:a="http://schemas.openxmlformats.org/drawingml/2006/main">
                  <a:graphicData uri="http://schemas.microsoft.com/office/word/2010/wordprocessingShape">
                    <wps:wsp>
                      <wps:cNvSpPr txBox="1"/>
                      <wps:spPr>
                        <a:xfrm>
                          <a:off x="0" y="0"/>
                          <a:ext cx="1355075" cy="253388"/>
                        </a:xfrm>
                        <a:prstGeom prst="rect">
                          <a:avLst/>
                        </a:prstGeom>
                        <a:solidFill>
                          <a:schemeClr val="lt1"/>
                        </a:solidFill>
                        <a:ln w="6350">
                          <a:noFill/>
                        </a:ln>
                      </wps:spPr>
                      <wps:txbx>
                        <w:txbxContent>
                          <w:p w14:paraId="4A92AEC0" w14:textId="77777777" w:rsidR="00A87860" w:rsidRPr="00E172D4" w:rsidRDefault="00A87860" w:rsidP="00E172D4">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METAFOR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EA1D6" id="_x0000_t202" coordsize="21600,21600" o:spt="202" path="m,l,21600r21600,l21600,xe">
                <v:stroke joinstyle="miter"/>
                <v:path gradientshapeok="t" o:connecttype="rect"/>
              </v:shapetype>
              <v:shape id="Textové pole 24" o:spid="_x0000_s1030" type="#_x0000_t202" style="position:absolute;left:0;text-align:left;margin-left:-.05pt;margin-top:-40.65pt;width:106.7pt;height:1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" fillcolor="white [3201]" stroked="f" strokeweight=".5pt">
                <v:textbox>
                  <w:txbxContent>
                    <w:p w14:paraId="4A92AEC0" w14:textId="77777777" w:rsidR="00A87860" w:rsidRPr="00E172D4" w:rsidRDefault="00A87860" w:rsidP="00E172D4">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METAFOR</w:t>
                      </w:r>
                    </w:p>
                  </w:txbxContent>
                </v:textbox>
              </v:shape>
            </w:pict>
          </mc:Fallback>
        </mc:AlternateContent>
      </w:r>
      <w:r w:rsidR="00DF1491" w:rsidRPr="00DF1491">
        <w:rPr>
          <w:b/>
          <w:bCs/>
        </w:rPr>
        <w:t>Metafora na PÁTEK – Vodopád</w:t>
      </w:r>
    </w:p>
    <w:p w14:paraId="0FA421B8" w14:textId="05C00ABD" w:rsidR="00DF1491" w:rsidRDefault="00DF1491" w:rsidP="00DF1491">
      <w:pPr>
        <w:pStyle w:val="Odstavec1"/>
      </w:pPr>
      <w:r>
        <w:t>Představ si, že tvoje myšlenky, pocity, emoce, představy a fantazie jsou jako silný říční proud, který se velkou rychlostí ří</w:t>
      </w:r>
      <w:r w:rsidR="00F54FC4">
        <w:t>t</w:t>
      </w:r>
      <w:r>
        <w:t xml:space="preserve">í za velkého rachotu ze skály jako vodopád. Když tě takový proud chytne, strhne tě s sebou a už ti není pomoci. </w:t>
      </w:r>
    </w:p>
    <w:p w14:paraId="65A4A580" w14:textId="7B03AB19" w:rsidR="00DF1491" w:rsidRPr="00DF1491" w:rsidRDefault="00DF1491" w:rsidP="00347806">
      <w:pPr>
        <w:pStyle w:val="Dalodstavce"/>
      </w:pPr>
      <w:r w:rsidRPr="00DF1491">
        <w:t>Mindfulness meditace je jako jeskyně za tím vodopádem. Představ si, že si najdeš malou jeskyni za vodopádem, kde sedíš, a proud vody, tedy tvé myšlenky, emoce, pocity a vzpomínky jen pozoruješ. Slyšíš sice burácení vody a vidíš ten silný proud, ale už se nenecháš strhnout a jen si všímáš, jak se vše v tvé hlavě objevuje a zase mizí, stejně jako proud vody před tebou.</w:t>
      </w:r>
    </w:p>
    <w:bookmarkStart w:id="61" w:name="_Toc61807787"/>
    <w:p w14:paraId="780A8D85" w14:textId="52F5A611" w:rsidR="00DF1491" w:rsidRDefault="002F5AF0" w:rsidP="00DF1491">
      <w:pPr>
        <w:pStyle w:val="Ploha1"/>
      </w:pPr>
      <w:r>
        <w:rPr>
          <w:noProof/>
        </w:rPr>
        <w:lastRenderedPageBreak/>
        <mc:AlternateContent>
          <mc:Choice Requires="wps">
            <w:drawing>
              <wp:anchor distT="0" distB="0" distL="114300" distR="114300" simplePos="0" relativeHeight="251703296" behindDoc="0" locked="0" layoutInCell="1" allowOverlap="1" wp14:anchorId="1D1681C9" wp14:editId="39657F1B">
                <wp:simplePos x="0" y="0"/>
                <wp:positionH relativeFrom="column">
                  <wp:posOffset>2247441</wp:posOffset>
                </wp:positionH>
                <wp:positionV relativeFrom="paragraph">
                  <wp:posOffset>-526875</wp:posOffset>
                </wp:positionV>
                <wp:extent cx="3569465" cy="264405"/>
                <wp:effectExtent l="0" t="0" r="0" b="2540"/>
                <wp:wrapNone/>
                <wp:docPr id="35" name="Textové pole 35"/>
                <wp:cNvGraphicFramePr/>
                <a:graphic xmlns:a="http://schemas.openxmlformats.org/drawingml/2006/main">
                  <a:graphicData uri="http://schemas.microsoft.com/office/word/2010/wordprocessingShape">
                    <wps:wsp>
                      <wps:cNvSpPr txBox="1"/>
                      <wps:spPr>
                        <a:xfrm>
                          <a:off x="0" y="0"/>
                          <a:ext cx="3569465" cy="264405"/>
                        </a:xfrm>
                        <a:prstGeom prst="rect">
                          <a:avLst/>
                        </a:prstGeom>
                        <a:solidFill>
                          <a:schemeClr val="lt1"/>
                        </a:solidFill>
                        <a:ln w="6350">
                          <a:noFill/>
                        </a:ln>
                      </wps:spPr>
                      <wps:txbx>
                        <w:txbxContent>
                          <w:p w14:paraId="47D732D1" w14:textId="77777777"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MEDITAČNÍCH CVIČENÍ A FAKTORY FFMQ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681C9" id="Textové pole 35" o:spid="_x0000_s1031" type="#_x0000_t202" style="position:absolute;left:0;text-align:left;margin-left:176.95pt;margin-top:-41.5pt;width:281.05pt;height:2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" fillcolor="white [3201]" stroked="f" strokeweight=".5pt">
                <v:textbox>
                  <w:txbxContent>
                    <w:p w14:paraId="47D732D1" w14:textId="77777777"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MEDITAČNÍCH CVIČENÍ A FAKTORY FFMQ</w:t>
                      </w:r>
                    </w:p>
                  </w:txbxContent>
                </v:textbox>
              </v:shape>
            </w:pict>
          </mc:Fallback>
        </mc:AlternateContent>
      </w:r>
      <w:r w:rsidR="005720C7">
        <w:t>Znění meditačních cvičení</w:t>
      </w:r>
      <w:r w:rsidR="00763A94">
        <w:t xml:space="preserve"> a faktory FFMQ</w:t>
      </w:r>
      <w:bookmarkEnd w:id="61"/>
    </w:p>
    <w:p w14:paraId="21668623" w14:textId="46983A38" w:rsidR="005720C7" w:rsidRPr="005720C7" w:rsidRDefault="005720C7" w:rsidP="005720C7">
      <w:pPr>
        <w:rPr>
          <w:b/>
          <w:bCs/>
        </w:rPr>
      </w:pPr>
      <w:r w:rsidRPr="005720C7">
        <w:rPr>
          <w:b/>
          <w:bCs/>
        </w:rPr>
        <w:t>Cvičení 1–PONDĚLÍ – Klidně a pozorně jako žabka</w:t>
      </w:r>
    </w:p>
    <w:p w14:paraId="7534A26F" w14:textId="4311A178" w:rsidR="005720C7" w:rsidRDefault="005720C7" w:rsidP="005720C7"/>
    <w:p w14:paraId="7F488597" w14:textId="7AB027D9" w:rsidR="005720C7" w:rsidRDefault="005720C7" w:rsidP="005720C7">
      <w:pPr>
        <w:pStyle w:val="Odstavec1"/>
      </w:pPr>
      <w:r>
        <w:t xml:space="preserve">Základní dovedností pro rozvoj soustředění je umět přestat s čímkoliv, co člověk zrovna dělá. Je to důležitý předpoklad, abyste se mohli soustředit a zpozornět. </w:t>
      </w:r>
    </w:p>
    <w:p w14:paraId="1C39E912" w14:textId="6D978A74" w:rsidR="005720C7" w:rsidRDefault="005720C7" w:rsidP="005720C7">
      <w:pPr>
        <w:pStyle w:val="Dalodstavce"/>
      </w:pPr>
      <w:r>
        <w:t>Nyní se tedy budeme učit sedět klidně a pozorně, přesně tak jako to umí třeba žabka. A proč jako žabka? Žabka ti pomůže zjistit, na co myslíš, jak se cítíš a co vlastně děláš</w:t>
      </w:r>
      <w:r w:rsidR="0075219E">
        <w:t xml:space="preserve"> </w:t>
      </w:r>
      <w:r w:rsidR="0075219E" w:rsidRPr="0075219E">
        <w:rPr>
          <w:b/>
          <w:bCs/>
        </w:rPr>
        <w:t>(Pozorování)</w:t>
      </w:r>
      <w:r>
        <w:t>. Umět se zastavit a vše pozorně sledovat jsou věci, které se od ní můžeš naučit. Žabka umí skákat, ale i zastavit se a sedět úplně klidně, zatímco sleduje všechno, co se kolem ní děje. Když sedíš klidně jako ona, znamená to, že se pohneš, jen když opravdu musíš. Když má žabka hlad, pohne se, aby se najedla. A když se lekne, taky se trochu pohne, protože se lekla. Někdy pohne jen jedním okem, protože jí do něj spadla kapka deště. Nebo pohne jen jednou nohou, aby se trošku posunula, ale nijak neplýtvá energií na věci, které dělat vůbec nemusí</w:t>
      </w:r>
      <w:r w:rsidR="0075219E">
        <w:t xml:space="preserve"> </w:t>
      </w:r>
      <w:r w:rsidR="0075219E" w:rsidRPr="0075219E">
        <w:rPr>
          <w:b/>
          <w:bCs/>
        </w:rPr>
        <w:t>(Vědomé jednání, Nereagování)</w:t>
      </w:r>
      <w:r>
        <w:t>. Žabka sedí klidně, úplně klidně. A když dýchá, její bříško se trošku zvedá a pak zase klesne. Ten pohyb je bděl</w:t>
      </w:r>
      <w:r w:rsidR="00100A8F">
        <w:t>ý</w:t>
      </w:r>
      <w:r>
        <w:t xml:space="preserve"> a klidný. Je pozorný. </w:t>
      </w:r>
    </w:p>
    <w:p w14:paraId="74AF0AB6" w14:textId="408DB8C9" w:rsidR="005720C7" w:rsidRDefault="005720C7" w:rsidP="005720C7">
      <w:pPr>
        <w:pStyle w:val="Dalodstavce"/>
      </w:pPr>
      <w:r>
        <w:t>Žabku jen tak něco nevyruší. Uvědomuje si vše, co se kolem ní děje, ale nijak na to nereaguje</w:t>
      </w:r>
      <w:r w:rsidR="0075219E">
        <w:t xml:space="preserve"> </w:t>
      </w:r>
      <w:r w:rsidR="0075219E" w:rsidRPr="0075219E">
        <w:rPr>
          <w:b/>
          <w:bCs/>
        </w:rPr>
        <w:t>(Nereagování).</w:t>
      </w:r>
      <w:r w:rsidRPr="0075219E">
        <w:rPr>
          <w:b/>
          <w:bCs/>
        </w:rPr>
        <w:t xml:space="preserve"> </w:t>
      </w:r>
      <w:r>
        <w:t>Sedí klidně a vše pozoruje, pouze vnímá</w:t>
      </w:r>
      <w:r w:rsidR="0075219E">
        <w:t xml:space="preserve"> </w:t>
      </w:r>
      <w:r w:rsidR="0075219E" w:rsidRPr="0075219E">
        <w:rPr>
          <w:b/>
          <w:bCs/>
        </w:rPr>
        <w:t>(Pozorování)</w:t>
      </w:r>
      <w:r>
        <w:t xml:space="preserve">. Nevyskočí pokaždé, když si na něco </w:t>
      </w:r>
      <w:r w:rsidR="0075219E">
        <w:t>vzpomene</w:t>
      </w:r>
      <w:r w:rsidR="0075219E" w:rsidRPr="0075219E">
        <w:rPr>
          <w:b/>
          <w:bCs/>
        </w:rPr>
        <w:t xml:space="preserve"> (Nereagování).</w:t>
      </w:r>
      <w:r>
        <w:t xml:space="preserve">, i když umí dělat opravdu velké skoky. Takhle se totiž žabka vůbec neunaví. Nedělá nic jen tak bezdůvodně a nenechá se unášet každou bláznivou myšlenkou, která ji napadne. Umí přestat skákat a nehýbat se a ty se to taky můžeš naučit. </w:t>
      </w:r>
    </w:p>
    <w:p w14:paraId="7A3AEAA4" w14:textId="77777777" w:rsidR="005720C7" w:rsidRDefault="005720C7" w:rsidP="005720C7">
      <w:pPr>
        <w:pStyle w:val="Dalodstavce"/>
      </w:pPr>
      <w:r>
        <w:t>Pohodlně se usaď na židli nebo na polštář. Narovnej záda a uvolni se. Jestli chceš, můžeš zavřít oči nebo je trošku přivřít. Důležité je sedět opravdu rovně a pohodlně. Nohy máš na zemi, záda napřímená a ramena dole. Ruce můžeš nechat volně položené v klíně nebo si je položit na kolena.</w:t>
      </w:r>
    </w:p>
    <w:p w14:paraId="41487F9A" w14:textId="73C76213" w:rsidR="005720C7" w:rsidRDefault="005720C7" w:rsidP="005720C7">
      <w:pPr>
        <w:pStyle w:val="Dalodstavce"/>
      </w:pPr>
      <w:r>
        <w:t>A teď si představ, že jsi jako žabka. Sedíš někde na břehu rybníka. Samozřejmě, že nejsi opravdová žába, ale umíš něco, co umí ona. Sedět klidně a bez hnutí. A abys takhle mohl sedět, potřebuješ být pozorný, pozorný a klidný. Pozornost ti pomůže neodbíhat od toho, co právě děláš</w:t>
      </w:r>
      <w:r w:rsidR="00341410">
        <w:t>,</w:t>
      </w:r>
      <w:r>
        <w:t xml:space="preserve"> a klid tě podrží na místě a umožní ti všechno dobře vnímat. </w:t>
      </w:r>
    </w:p>
    <w:p w14:paraId="155411B0" w14:textId="77777777" w:rsidR="005720C7" w:rsidRDefault="005720C7" w:rsidP="005720C7">
      <w:pPr>
        <w:pStyle w:val="Dalodstavce"/>
      </w:pPr>
      <w:r>
        <w:t xml:space="preserve"> </w:t>
      </w:r>
    </w:p>
    <w:p w14:paraId="437E1661" w14:textId="404013C7" w:rsidR="005720C7" w:rsidRDefault="005720C7" w:rsidP="005720C7">
      <w:pPr>
        <w:pStyle w:val="Dalodstavce"/>
      </w:pPr>
      <w:r>
        <w:t xml:space="preserve">Pomalu se začni soustředit a seď klidně. Tvoje ruce ani nohy se nehýbou, nehýbe se ani tvůj zadeček, ani bříško. Nehýbe se tvá hlava, krk, ani záda. Celé tělo je nehybné a klidné. Bdělé a uvolněné. Pozorné. </w:t>
      </w:r>
    </w:p>
    <w:p w14:paraId="01E0FA3A" w14:textId="3E168B4A" w:rsidR="005720C7" w:rsidRDefault="005720C7" w:rsidP="005720C7">
      <w:pPr>
        <w:pStyle w:val="Dalodstavce"/>
      </w:pPr>
      <w:r>
        <w:t>A jak tak sedíš, klidně a bez hnutí, můžeš si všimnout spousty věcí. Možná cítíš, že nějaká část tvého těla se pořád trochu pohybuje. Jeden prst, tvoje noha, oční víčka, břicho, nebo něco jiného. To je v pořádku. Cílem tohoto cvičení není zakázat ti hýbat se, ale naučit tě všímat si toho, že někde v těle se vlastně nepatrně hýbeme pořád. Čeho si všímáš právě teď? Možná tu a tam cítíš drobný pohyb, a to je úplně v pořádku. Teď si zkus uvědomit také to, jak se drobně pohybuje tvé tělo s každým nádechem a výdechem. Můžeš obrátit svou pozornost třeba na špičku nosu. Tam</w:t>
      </w:r>
      <w:r w:rsidR="009069F1">
        <w:t>,</w:t>
      </w:r>
      <w:r>
        <w:t xml:space="preserve"> kudy proudí vzduch dovnitř a zase ven. Co při tom cítíš? </w:t>
      </w:r>
      <w:r w:rsidR="0075219E" w:rsidRPr="0075219E">
        <w:rPr>
          <w:b/>
          <w:bCs/>
        </w:rPr>
        <w:t>(Popisování)</w:t>
      </w:r>
      <w:r w:rsidR="0075219E">
        <w:t xml:space="preserve"> </w:t>
      </w:r>
      <w:r>
        <w:t>Když si uvědomuješ že dýcháš</w:t>
      </w:r>
      <w:r w:rsidR="004D7FBB">
        <w:t>,</w:t>
      </w:r>
      <w:r>
        <w:t xml:space="preserve"> je to zvláštní prožitek, který ti dokáže pomoci uvolnit se. Možná svůj dech cítíš i v krku, v hrudník a možná ještě níž ve svém bříšku</w:t>
      </w:r>
      <w:r w:rsidR="0075219E">
        <w:t xml:space="preserve"> </w:t>
      </w:r>
      <w:r w:rsidR="0075219E" w:rsidRPr="0075219E">
        <w:rPr>
          <w:b/>
          <w:bCs/>
        </w:rPr>
        <w:t>(Pozorování)</w:t>
      </w:r>
      <w:r w:rsidRPr="0075219E">
        <w:rPr>
          <w:b/>
          <w:bCs/>
        </w:rPr>
        <w:t>.</w:t>
      </w:r>
      <w:r>
        <w:t xml:space="preserve"> Můžeš si na břicho položit ruce a vnímat ten pohyb pokaždé, když se nadechneš a vydechneš</w:t>
      </w:r>
      <w:r w:rsidR="0075219E">
        <w:t xml:space="preserve"> </w:t>
      </w:r>
      <w:r w:rsidR="0075219E" w:rsidRPr="0075219E">
        <w:rPr>
          <w:b/>
          <w:bCs/>
        </w:rPr>
        <w:t>(Vědomé jednání)</w:t>
      </w:r>
      <w:r>
        <w:t xml:space="preserve">. Je to docela zábava, když se takhle soustředíš jen na svůj dech. Můžeš si na tom všimnout spousty věcí. Dozvíš se, jestli je </w:t>
      </w:r>
      <w:r w:rsidR="002F5AF0">
        <w:rPr>
          <w:noProof/>
        </w:rPr>
        <w:lastRenderedPageBreak/>
        <mc:AlternateContent>
          <mc:Choice Requires="wps">
            <w:drawing>
              <wp:anchor distT="0" distB="0" distL="114300" distR="114300" simplePos="0" relativeHeight="251701248" behindDoc="0" locked="0" layoutInCell="1" allowOverlap="1" wp14:anchorId="72A589C5" wp14:editId="0FA0BE0F">
                <wp:simplePos x="0" y="0"/>
                <wp:positionH relativeFrom="column">
                  <wp:posOffset>-22860</wp:posOffset>
                </wp:positionH>
                <wp:positionV relativeFrom="paragraph">
                  <wp:posOffset>-515145</wp:posOffset>
                </wp:positionV>
                <wp:extent cx="3569465" cy="264405"/>
                <wp:effectExtent l="0" t="0" r="0" b="2540"/>
                <wp:wrapNone/>
                <wp:docPr id="34" name="Textové pole 34"/>
                <wp:cNvGraphicFramePr/>
                <a:graphic xmlns:a="http://schemas.openxmlformats.org/drawingml/2006/main">
                  <a:graphicData uri="http://schemas.microsoft.com/office/word/2010/wordprocessingShape">
                    <wps:wsp>
                      <wps:cNvSpPr txBox="1"/>
                      <wps:spPr>
                        <a:xfrm>
                          <a:off x="0" y="0"/>
                          <a:ext cx="3569465" cy="264405"/>
                        </a:xfrm>
                        <a:prstGeom prst="rect">
                          <a:avLst/>
                        </a:prstGeom>
                        <a:solidFill>
                          <a:schemeClr val="lt1"/>
                        </a:solidFill>
                        <a:ln w="6350">
                          <a:noFill/>
                        </a:ln>
                      </wps:spPr>
                      <wps:txbx>
                        <w:txbxContent>
                          <w:p w14:paraId="3FC8206B" w14:textId="77777777"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MEDITAČNÍCH CVIČENÍ A FAKTORY FFMQ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589C5" id="Textové pole 34" o:spid="_x0000_s1032" type="#_x0000_t202" style="position:absolute;left:0;text-align:left;margin-left:-1.8pt;margin-top:-40.55pt;width:281.05pt;height:2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" fillcolor="white [3201]" stroked="f" strokeweight=".5pt">
                <v:textbox>
                  <w:txbxContent>
                    <w:p w14:paraId="3FC8206B" w14:textId="77777777"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MEDITAČNÍCH CVIČENÍ A FAKTORY FFMQ</w:t>
                      </w:r>
                    </w:p>
                  </w:txbxContent>
                </v:textbox>
              </v:shape>
            </w:pict>
          </mc:Fallback>
        </mc:AlternateContent>
      </w:r>
      <w:r>
        <w:t>tvůj dech pravidelný nebo nepravidelný. Třeba si taky všimneš, že poté, co se nadechneš, tvůj dech se na chvíli zastaví. A stejně tak hned poté, co vydechneš. Možná se můžeš zkusit zaměřit na tyto přestávky po každém nádechu a výdechu. Na svém dýchání nemusíš nic měnit ani ho nijak hodnotit</w:t>
      </w:r>
      <w:r w:rsidR="0075219E">
        <w:t xml:space="preserve"> </w:t>
      </w:r>
      <w:r w:rsidR="0075219E" w:rsidRPr="0075219E">
        <w:rPr>
          <w:b/>
          <w:bCs/>
        </w:rPr>
        <w:t>(Nereagování, Nehodnocení)</w:t>
      </w:r>
      <w:r>
        <w:t>. Dýchej normálně. Jen si všímej</w:t>
      </w:r>
      <w:r w:rsidR="0075219E">
        <w:t>.</w:t>
      </w:r>
    </w:p>
    <w:p w14:paraId="3811FDBB" w14:textId="541645C4" w:rsidR="005720C7" w:rsidRDefault="005720C7" w:rsidP="005720C7">
      <w:pPr>
        <w:pStyle w:val="Dalodstavce"/>
      </w:pPr>
      <w:r>
        <w:t>A je tu ještě jedna zvláštní věc. Když se tvůj dech po chvilce zklidní a prohloubí, zjistíš, že tvoje tělo je taky klidnější a třeba i uvolněnější. A taky tvoje myšlenky se ztišily. Dýchání uklidňuje. Zhluboka se nadechni a opět vydechni. Kdykoliv se nadechneš, tvoje břicho se trochu nadzvedne a kdykoliv vydechneš, trochu klesne. Podívej se na to, obrať k bříšku svou pozornost. K jemnému pohybu, který způsobuje dech ve tvém břiše. Je příjemné soustředit se na svůj dech</w:t>
      </w:r>
      <w:r w:rsidR="0075219E">
        <w:t xml:space="preserve"> </w:t>
      </w:r>
      <w:r w:rsidR="0075219E" w:rsidRPr="0075219E">
        <w:rPr>
          <w:b/>
          <w:bCs/>
        </w:rPr>
        <w:t>(Vědomé jednání)</w:t>
      </w:r>
      <w:r w:rsidRPr="0075219E">
        <w:rPr>
          <w:b/>
          <w:bCs/>
        </w:rPr>
        <w:t>.</w:t>
      </w:r>
      <w:r>
        <w:t xml:space="preserve"> Je příjemné, když se uklidníš. A přitom dýchání nevyžaduje žádné zvláštní úsilí. Tvoje tělo dýchá úplně samo. Ještě chvíli pozoruj, jak se pohybuje tv</w:t>
      </w:r>
      <w:r w:rsidR="0081324C">
        <w:t>oje bříško</w:t>
      </w:r>
      <w:r>
        <w:t>, zvedá se a klesá, zvedá se a klesá. Vzduch proudí dovnitř a ven</w:t>
      </w:r>
      <w:r w:rsidR="0075219E">
        <w:t xml:space="preserve"> </w:t>
      </w:r>
      <w:r w:rsidR="0075219E" w:rsidRPr="0075219E">
        <w:rPr>
          <w:b/>
          <w:bCs/>
        </w:rPr>
        <w:t>(Pozorování)</w:t>
      </w:r>
      <w:r>
        <w:t>. Pozornost a dýchání tě krásně uklidní. Právě teď. A teď zase. Cítíš to?</w:t>
      </w:r>
    </w:p>
    <w:p w14:paraId="253FC6FA" w14:textId="77777777" w:rsidR="005720C7" w:rsidRDefault="005720C7" w:rsidP="005720C7">
      <w:pPr>
        <w:pStyle w:val="Dalodstavce"/>
      </w:pPr>
      <w:r>
        <w:t>Od žabky se toho můžeš hodně naučit. Můžeš se naučit, jak nereagovat na všechno, co vidíš, slyšíš, nebo co tě zrovna napadne. Všechno okolo sebe sleduješ, ale nic nehodnotíš a reaguješ, jen když opravdu musíš. Jen když to má opravdu nějaký důvod. Sedíš klidně, bděle a pozorně.</w:t>
      </w:r>
    </w:p>
    <w:p w14:paraId="1AC128B5" w14:textId="77777777" w:rsidR="005720C7" w:rsidRDefault="005720C7" w:rsidP="005720C7">
      <w:pPr>
        <w:pStyle w:val="Dalodstavce"/>
      </w:pPr>
    </w:p>
    <w:p w14:paraId="7F4370F5" w14:textId="67DF099E" w:rsidR="005720C7" w:rsidRDefault="005720C7" w:rsidP="005720C7">
      <w:pPr>
        <w:pStyle w:val="Dalodstavce"/>
      </w:pPr>
      <w:r>
        <w:t>Teď se nadechni a vrať svou pozornost pomalu sem k</w:t>
      </w:r>
      <w:r w:rsidR="00374F6E">
        <w:t> </w:t>
      </w:r>
      <w:r>
        <w:t>nám</w:t>
      </w:r>
      <w:r w:rsidR="00374F6E">
        <w:t>,</w:t>
      </w:r>
      <w:r>
        <w:t xml:space="preserve"> a až ti to bude příjemné</w:t>
      </w:r>
      <w:r w:rsidR="00374F6E">
        <w:t>,</w:t>
      </w:r>
      <w:r>
        <w:t xml:space="preserve"> můžeš se pohnout a pomalu otevřít oči. </w:t>
      </w:r>
    </w:p>
    <w:p w14:paraId="5951529A" w14:textId="77777777" w:rsidR="005720C7" w:rsidRDefault="005720C7" w:rsidP="005720C7">
      <w:r>
        <w:t> </w:t>
      </w:r>
    </w:p>
    <w:p w14:paraId="1FDAB17E" w14:textId="77777777" w:rsidR="005720C7" w:rsidRPr="005720C7" w:rsidRDefault="005720C7" w:rsidP="005720C7">
      <w:pPr>
        <w:rPr>
          <w:b/>
          <w:bCs/>
        </w:rPr>
      </w:pPr>
      <w:r w:rsidRPr="005720C7">
        <w:rPr>
          <w:b/>
          <w:bCs/>
        </w:rPr>
        <w:t>Cvičení 2–ÚTERÝ – Meditace zaměřená na dech</w:t>
      </w:r>
    </w:p>
    <w:p w14:paraId="23D7F68F" w14:textId="77777777" w:rsidR="005720C7" w:rsidRPr="005720C7" w:rsidRDefault="005720C7" w:rsidP="005720C7">
      <w:pPr>
        <w:rPr>
          <w:b/>
          <w:bCs/>
        </w:rPr>
      </w:pPr>
    </w:p>
    <w:p w14:paraId="26A8897F" w14:textId="3BC8FF68" w:rsidR="005720C7" w:rsidRDefault="005720C7" w:rsidP="005720C7">
      <w:pPr>
        <w:pStyle w:val="Odstavec1"/>
      </w:pPr>
      <w:r>
        <w:t xml:space="preserve">V tomto cvičení se naučíš, jak obrátit svou pozornost k dechu a jak si všimnout, když ti myšlenky uletí někam jinam, nebo tě vyruší nečekané zvuky. Jakmile si to uvědomíš, můžeš totiž svou pozornost vrátit jednoduše k dýchání, znovu a znovu. </w:t>
      </w:r>
    </w:p>
    <w:p w14:paraId="2BDFC1F2" w14:textId="06FB7D8C" w:rsidR="005720C7" w:rsidRDefault="005720C7" w:rsidP="005720C7">
      <w:pPr>
        <w:pStyle w:val="Dalodstavce"/>
      </w:pPr>
      <w:r>
        <w:t xml:space="preserve">Pozornost je jako sval, čím víc jí procvičuješ, tím víc sílí a roste.  Je třeba ji trénovat. Takže zkus přestat dělat cokoliv, co právě teď děláš a jen klidně seď na polštáři nebo na židli. Záda si srovnej, aby tvoje tělo bylo současně vzpřímené i uvolněné. Nespěchej a zkus se posadit opravdu rovně a pohodlně. Pak pokud chceš, můžeš zavřít oči. Se zavřenýma očima pro tebe bude snadnější všímat si svého dechu. </w:t>
      </w:r>
    </w:p>
    <w:p w14:paraId="69F38A5A" w14:textId="4670C842" w:rsidR="005720C7" w:rsidRDefault="005720C7" w:rsidP="005720C7">
      <w:pPr>
        <w:pStyle w:val="Dalodstavce"/>
      </w:pPr>
      <w:r>
        <w:t xml:space="preserve">Teď zkus přesunout pozornost ze světa kolem sebe na svůj vnitřní svět, do svého těla. Zvědavě prozkoumej svůj dech. Co se s ním právě teď děje? Co se ti snaží říct? Stačí, když ho budeš pozorně vnímat. Nic jiného dělat nemusíš. Sleduj ho jako stráž u hradní brány, která bedlivě pozoruje, kdo vchází dovnitř a zase vychází ven. S tvým dechem je to totiž stejné. Dech v těle klouže dovnitř a zase ven. Jaký je to pocit? </w:t>
      </w:r>
      <w:r w:rsidR="00E635FB" w:rsidRPr="00E635FB">
        <w:rPr>
          <w:b/>
          <w:bCs/>
        </w:rPr>
        <w:t>(Popisování)</w:t>
      </w:r>
    </w:p>
    <w:p w14:paraId="3F0F8AD1" w14:textId="5FCA64FF" w:rsidR="005720C7" w:rsidRDefault="005720C7" w:rsidP="005720C7">
      <w:pPr>
        <w:pStyle w:val="Dalodstavce"/>
      </w:pPr>
      <w:r>
        <w:t>Třeba si všimneš, jak ti vzduch proudí dovnitř a ven přes špičku nosu. Zkus zamířit pozornost právě tam, na špičku svého nosu. Možná cítíš, jak vzduch vchází dovnitř a vychází ve</w:t>
      </w:r>
      <w:r w:rsidR="00E635FB">
        <w:t xml:space="preserve"> </w:t>
      </w:r>
      <w:r w:rsidR="00E635FB" w:rsidRPr="00E635FB">
        <w:rPr>
          <w:b/>
          <w:bCs/>
        </w:rPr>
        <w:t>(Pozorování, Nereagování)</w:t>
      </w:r>
      <w:r>
        <w:t xml:space="preserve">. Je ten vzduch studený nebo docela teplý? Je vzduch, který proudí dovnitř stejný, jako ten, co proudí ven? Uvědomuj si ten vzduch, který ti nosem klouže dovnitř a zase ven. Znovu a znovu. A teď když se plně soustředíš na svůj dech, několikrát se zhluboka nadechni. </w:t>
      </w:r>
    </w:p>
    <w:p w14:paraId="7B4B42C2" w14:textId="4A46ECEF" w:rsidR="005720C7" w:rsidRDefault="005720C7" w:rsidP="005720C7">
      <w:pPr>
        <w:pStyle w:val="Dalodstavce"/>
      </w:pPr>
      <w:r>
        <w:t xml:space="preserve">Není třeba to dělat silou. Jen několik hlubších nádechů a výdechů. Co se stane, když se zhluboka nadechneš? A co když dlouze vydechneš? </w:t>
      </w:r>
      <w:r w:rsidR="00E635FB" w:rsidRPr="00E635FB">
        <w:rPr>
          <w:b/>
          <w:bCs/>
        </w:rPr>
        <w:t>(</w:t>
      </w:r>
      <w:r w:rsidR="00E635FB">
        <w:rPr>
          <w:b/>
          <w:bCs/>
        </w:rPr>
        <w:t>Vědomé jednání, Pozorování</w:t>
      </w:r>
      <w:r w:rsidR="00E635FB" w:rsidRPr="00E635FB">
        <w:rPr>
          <w:b/>
          <w:bCs/>
        </w:rPr>
        <w:t>)</w:t>
      </w:r>
      <w:r w:rsidR="00E635FB">
        <w:t xml:space="preserve"> </w:t>
      </w:r>
      <w:r>
        <w:t>Nemusíš moc tlačit ani dělat nic zvláštního. Jen se trochu víc zhluboka nadechni do břicha. Lehce a bez námahy. Nech ať ti do břicha vklouzne trochu víc vzduchu a pak ho po</w:t>
      </w:r>
      <w:r w:rsidR="002F5AF0">
        <w:rPr>
          <w:noProof/>
        </w:rPr>
        <w:lastRenderedPageBreak/>
        <mc:AlternateContent>
          <mc:Choice Requires="wps">
            <w:drawing>
              <wp:anchor distT="0" distB="0" distL="114300" distR="114300" simplePos="0" relativeHeight="251699200" behindDoc="0" locked="0" layoutInCell="1" allowOverlap="1" wp14:anchorId="6B23794C" wp14:editId="3ED38667">
                <wp:simplePos x="0" y="0"/>
                <wp:positionH relativeFrom="column">
                  <wp:posOffset>2291715</wp:posOffset>
                </wp:positionH>
                <wp:positionV relativeFrom="paragraph">
                  <wp:posOffset>-521174</wp:posOffset>
                </wp:positionV>
                <wp:extent cx="3569465" cy="264405"/>
                <wp:effectExtent l="0" t="0" r="0" b="2540"/>
                <wp:wrapNone/>
                <wp:docPr id="33" name="Textové pole 33"/>
                <wp:cNvGraphicFramePr/>
                <a:graphic xmlns:a="http://schemas.openxmlformats.org/drawingml/2006/main">
                  <a:graphicData uri="http://schemas.microsoft.com/office/word/2010/wordprocessingShape">
                    <wps:wsp>
                      <wps:cNvSpPr txBox="1"/>
                      <wps:spPr>
                        <a:xfrm>
                          <a:off x="0" y="0"/>
                          <a:ext cx="3569465" cy="264405"/>
                        </a:xfrm>
                        <a:prstGeom prst="rect">
                          <a:avLst/>
                        </a:prstGeom>
                        <a:solidFill>
                          <a:schemeClr val="lt1"/>
                        </a:solidFill>
                        <a:ln w="6350">
                          <a:noFill/>
                        </a:ln>
                      </wps:spPr>
                      <wps:txbx>
                        <w:txbxContent>
                          <w:p w14:paraId="0AC68E8A" w14:textId="77777777"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MEDITAČNÍCH CVIČENÍ A FAKTORY FFMQ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3794C" id="Textové pole 33" o:spid="_x0000_s1033" type="#_x0000_t202" style="position:absolute;left:0;text-align:left;margin-left:180.45pt;margin-top:-41.05pt;width:281.05pt;height:2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" fillcolor="white [3201]" stroked="f" strokeweight=".5pt">
                <v:textbox>
                  <w:txbxContent>
                    <w:p w14:paraId="0AC68E8A" w14:textId="77777777"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MEDITAČNÍCH CVIČENÍ A FAKTORY FFMQ</w:t>
                      </w:r>
                    </w:p>
                  </w:txbxContent>
                </v:textbox>
              </v:shape>
            </w:pict>
          </mc:Fallback>
        </mc:AlternateContent>
      </w:r>
      <w:r>
        <w:t xml:space="preserve">malu vypusť ven. Tvůj dech je velmi klidný a pomalý, prohlubuje se, je pravidelný. Dýchej zhluboka a pravidelně. Jaký z toho máš pocit v těle? </w:t>
      </w:r>
      <w:r w:rsidR="00E635FB" w:rsidRPr="00E635FB">
        <w:rPr>
          <w:b/>
          <w:bCs/>
        </w:rPr>
        <w:t xml:space="preserve">(Pozorování) </w:t>
      </w:r>
      <w:r>
        <w:t>Možná jsi klidnější, stejně jako tvůj dech. A jakmile jsi klidnější</w:t>
      </w:r>
      <w:r w:rsidR="003D1019">
        <w:t>,</w:t>
      </w:r>
      <w:r>
        <w:t xml:space="preserve"> zvládneš se lépe soustředit, pomalu a přirozeně dýcháš a postupně se tvoje tělo zklidní. Dýcháš zhluboka a pravidelně. </w:t>
      </w:r>
    </w:p>
    <w:p w14:paraId="54621B94" w14:textId="0DAA0583" w:rsidR="005720C7" w:rsidRDefault="005720C7" w:rsidP="005720C7">
      <w:pPr>
        <w:pStyle w:val="Dalodstavce"/>
      </w:pPr>
      <w:r>
        <w:t>Ale někdy, někdy se stane pravý opak. Všimni si, když tě něco zneklidní, že v tu chvíli se ti hlavou honí spousta věcí, nebo tě třeba něco trápí a ty si uvědomíš, že se na svůj dech prostě nedokážeš soustředit. To se ti stane ještě mockrát a je to v</w:t>
      </w:r>
      <w:r w:rsidR="00E635FB">
        <w:t> </w:t>
      </w:r>
      <w:r>
        <w:t>pořádku</w:t>
      </w:r>
      <w:r w:rsidR="00E635FB">
        <w:t xml:space="preserve"> </w:t>
      </w:r>
      <w:r w:rsidR="00E635FB" w:rsidRPr="00E635FB">
        <w:rPr>
          <w:b/>
          <w:bCs/>
        </w:rPr>
        <w:t>(Nehodnocení)</w:t>
      </w:r>
      <w:r>
        <w:t>. Není snadné se soustředit, když tě něco trápí. Tvoje mysl se toulá kdovíkde a dýchání se podle toho mění. Možná se tvůj dech zkrátil a je mělčí. Všimni si, že když začneš myslet na něco ošklivého a nepříjemného, tvůj dech je rychlejší a povrchní. A když tě něco trápí nebo myslíš na věci, které se ti zdají hrozné nebo strašidelné, pozornost poskakuje jako houf žabek z místa na místo. Od jedné myšlenky ke druhé. Když si toho všimneš, je to v pořádku. Dokonce je dobře, že si to uvědomíš. Protože jakmile uvidíš, že se tvoje pozornost zase někde toulá s myšlenkami, můžeš j</w:t>
      </w:r>
      <w:r w:rsidR="0071129D">
        <w:t>i</w:t>
      </w:r>
      <w:r>
        <w:t xml:space="preserve"> zavolat zpět. Prostě zpátky k tomu, jak se ti pomalu hýbe břicho, když dýcháš. Někdy to zvládneš, někdy ne, ale nepřestávej to zkoušet. Půjde to čím dál tím líp. Uvidíš. Pokaždé to bude o něco lepší. Je to stejné, jako když děláš nějaký sport, nebo se učíš hrát na hudební nástroj. Ve chvíli, kdy si uvědomíš, že se tvoje pozornost neupíná k dýchání, zkus j</w:t>
      </w:r>
      <w:r w:rsidR="00DB41A6">
        <w:t>i</w:t>
      </w:r>
      <w:r>
        <w:t xml:space="preserve"> zlehka přesunout zase zpátky ke svému bříšku</w:t>
      </w:r>
      <w:r w:rsidR="00E635FB">
        <w:t xml:space="preserve"> </w:t>
      </w:r>
      <w:r w:rsidR="00E635FB" w:rsidRPr="00E635FB">
        <w:rPr>
          <w:b/>
          <w:bCs/>
        </w:rPr>
        <w:t>(Pozorování, Vědomé jednání)</w:t>
      </w:r>
      <w:r>
        <w:t>. A když se ti to podaří, znovu si všimni, jak dýcháš. Do</w:t>
      </w:r>
      <w:r w:rsidR="00DB41A6">
        <w:t>-</w:t>
      </w:r>
      <w:r>
        <w:t>vnitř a ven, dovnitř a ven. Půjde to úplně samo.</w:t>
      </w:r>
    </w:p>
    <w:p w14:paraId="01394351" w14:textId="2CD302B4" w:rsidR="005720C7" w:rsidRDefault="005720C7" w:rsidP="005720C7">
      <w:pPr>
        <w:pStyle w:val="Dalodstavce"/>
      </w:pPr>
      <w:r>
        <w:t xml:space="preserve">Vždycky když si uvědomíš, že myslíš na něco jiného, prostě si toho jen všimni a pak vrať pozornost zpět ke svému břichu, které se lehce zvedá a zase klesá, jak dýcháš. V bříšku nemáš žádné myšlenky, jen svůj dech. Klidný dech, který je stále s tebou. </w:t>
      </w:r>
    </w:p>
    <w:p w14:paraId="5BA53141" w14:textId="79577F64" w:rsidR="005720C7" w:rsidRDefault="005720C7" w:rsidP="005720C7">
      <w:pPr>
        <w:pStyle w:val="Dalodstavce"/>
      </w:pPr>
      <w:r>
        <w:t>Je možné, že se tvoje myšlenky během cvičení občas zatoulají, a to je v pořádku. Soustředit svou pozornost tam</w:t>
      </w:r>
      <w:r w:rsidR="002F0456">
        <w:t>,</w:t>
      </w:r>
      <w:r>
        <w:t xml:space="preserve"> kam chceš</w:t>
      </w:r>
      <w:r w:rsidR="006B6337">
        <w:t>,</w:t>
      </w:r>
      <w:r>
        <w:t xml:space="preserve"> je náročné. Když se to stane, nezlob se na sebe a přesuň svou pozornost klidně a vědomě zpátky k</w:t>
      </w:r>
      <w:r w:rsidR="00E635FB">
        <w:t> </w:t>
      </w:r>
      <w:r>
        <w:t>dechu</w:t>
      </w:r>
      <w:r w:rsidR="00E635FB">
        <w:t xml:space="preserve"> </w:t>
      </w:r>
      <w:r w:rsidR="00E635FB" w:rsidRPr="00E635FB">
        <w:rPr>
          <w:b/>
          <w:bCs/>
        </w:rPr>
        <w:t>(Nehodnocení)</w:t>
      </w:r>
      <w:r w:rsidRPr="00E635FB">
        <w:rPr>
          <w:b/>
          <w:bCs/>
        </w:rPr>
        <w:t>.</w:t>
      </w:r>
      <w:r>
        <w:t xml:space="preserve"> Postupně se naučíš záměrně přesouvat svou pozornost a směřovat ji tam, kam chceš, jako když míříš světlem baterky. Naučíš se soustředit a vnímat, co je tady</w:t>
      </w:r>
      <w:r w:rsidR="006455D0">
        <w:t xml:space="preserve"> a</w:t>
      </w:r>
      <w:r>
        <w:t xml:space="preserve"> teď. Soustředění vyžaduje trénink a cvičení dělá mistra.</w:t>
      </w:r>
    </w:p>
    <w:p w14:paraId="76BCD97E" w14:textId="77777777" w:rsidR="003D1019" w:rsidRDefault="003D1019" w:rsidP="003D1019">
      <w:pPr>
        <w:pStyle w:val="Dalodstavce"/>
      </w:pPr>
      <w:r>
        <w:t xml:space="preserve">Teď se nadechni a vrať svou pozornost pomalu sem k nám, a až ti to bude příjemné, můžeš se pohnout a pomalu otevřít oči. </w:t>
      </w:r>
    </w:p>
    <w:p w14:paraId="4867D7A3" w14:textId="77777777" w:rsidR="005720C7" w:rsidRDefault="005720C7" w:rsidP="005720C7">
      <w:pPr>
        <w:pStyle w:val="Dalodstavce"/>
      </w:pPr>
      <w:r>
        <w:t> </w:t>
      </w:r>
    </w:p>
    <w:p w14:paraId="52C869D8" w14:textId="77777777" w:rsidR="005720C7" w:rsidRPr="005720C7" w:rsidRDefault="005720C7" w:rsidP="005720C7">
      <w:pPr>
        <w:rPr>
          <w:b/>
          <w:bCs/>
        </w:rPr>
      </w:pPr>
      <w:r w:rsidRPr="005720C7">
        <w:rPr>
          <w:b/>
          <w:bCs/>
        </w:rPr>
        <w:t>Cvičení 3–STŘEDA – Body scan/Špagetové cvičení</w:t>
      </w:r>
    </w:p>
    <w:p w14:paraId="6D91774E" w14:textId="77777777" w:rsidR="005720C7" w:rsidRDefault="005720C7" w:rsidP="005720C7"/>
    <w:p w14:paraId="513CAB09" w14:textId="4073EDA0" w:rsidR="005720C7" w:rsidRDefault="005720C7" w:rsidP="005720C7">
      <w:pPr>
        <w:pStyle w:val="Odstavec1"/>
      </w:pPr>
      <w:r>
        <w:t>V tomto cvičení se naučíš vnímat pozorně svoje tělo, všimnout si napětí, které možná máš, uvolnit ho a společně s ním i celé tvoje tělo. Uvolnit se úplně jako dokonale uvařená, měkká a poddajná špageta. Před uvařením jsou špagety tvrdé a lámou se, no a když je po pár minutách vytáhneš z horké vody</w:t>
      </w:r>
      <w:r w:rsidR="001E4F2B">
        <w:t>,</w:t>
      </w:r>
      <w:r>
        <w:t xml:space="preserve"> jsou úplně měkké a vláčné. Můžeš je snadno namotávat na vidličku. Také naše tělo je někdy ztuhlé a tvrdé a dělá mu dobře, když se může uvolnit. V tomto cvičení se naučíme postupně uvolnit všechny části těla, aby v nich zůstal příjemný, měkký a vláčný pocit. </w:t>
      </w:r>
    </w:p>
    <w:p w14:paraId="3436A797" w14:textId="2029AB45" w:rsidR="005720C7" w:rsidRDefault="005720C7" w:rsidP="005720C7">
      <w:pPr>
        <w:pStyle w:val="Dalodstavce"/>
      </w:pPr>
      <w:r>
        <w:t>Vyber si místo, kde může</w:t>
      </w:r>
      <w:r w:rsidR="00CF33D7">
        <w:t>š</w:t>
      </w:r>
      <w:r>
        <w:t xml:space="preserve"> pohodlně sedět nebo ležet a kde tě nebude nikdo a nic rušit. Až se posadíš nebo uložíš, uvědom si, jak sedíš nebo ležíš. Zaměř svou pozornost na místa, kde se tvoje tělo dotýká podložky. Co v těchto částech těla cítíš? Co tě v tuto chvíli napadá?</w:t>
      </w:r>
      <w:r w:rsidR="00725627">
        <w:t xml:space="preserve"> </w:t>
      </w:r>
      <w:r w:rsidR="00725627" w:rsidRPr="00725627">
        <w:rPr>
          <w:b/>
          <w:bCs/>
        </w:rPr>
        <w:t>(Pozorování, Popisování)</w:t>
      </w:r>
    </w:p>
    <w:p w14:paraId="2FC82818" w14:textId="57D6C1D0" w:rsidR="005720C7" w:rsidRDefault="005720C7" w:rsidP="005720C7">
      <w:pPr>
        <w:pStyle w:val="Dalodstavce"/>
      </w:pPr>
      <w:r>
        <w:t xml:space="preserve">Možná si všimneš svých nohou, zad, ramen nebo krku a možná si najednou uvědomíš, že se cítíš unaveně, nebo něco úplně jiného. Je taky možné, že si nevšimneš ničeho, a </w:t>
      </w:r>
      <w:r w:rsidR="002F5AF0">
        <w:rPr>
          <w:noProof/>
        </w:rPr>
        <w:lastRenderedPageBreak/>
        <mc:AlternateContent>
          <mc:Choice Requires="wps">
            <w:drawing>
              <wp:anchor distT="0" distB="0" distL="114300" distR="114300" simplePos="0" relativeHeight="251697152" behindDoc="0" locked="0" layoutInCell="1" allowOverlap="1" wp14:anchorId="4B69A58B" wp14:editId="66473F64">
                <wp:simplePos x="0" y="0"/>
                <wp:positionH relativeFrom="column">
                  <wp:posOffset>-11782</wp:posOffset>
                </wp:positionH>
                <wp:positionV relativeFrom="paragraph">
                  <wp:posOffset>-514764</wp:posOffset>
                </wp:positionV>
                <wp:extent cx="3569465" cy="264405"/>
                <wp:effectExtent l="0" t="0" r="0" b="2540"/>
                <wp:wrapNone/>
                <wp:docPr id="32" name="Textové pole 32"/>
                <wp:cNvGraphicFramePr/>
                <a:graphic xmlns:a="http://schemas.openxmlformats.org/drawingml/2006/main">
                  <a:graphicData uri="http://schemas.microsoft.com/office/word/2010/wordprocessingShape">
                    <wps:wsp>
                      <wps:cNvSpPr txBox="1"/>
                      <wps:spPr>
                        <a:xfrm>
                          <a:off x="0" y="0"/>
                          <a:ext cx="3569465" cy="264405"/>
                        </a:xfrm>
                        <a:prstGeom prst="rect">
                          <a:avLst/>
                        </a:prstGeom>
                        <a:solidFill>
                          <a:schemeClr val="lt1"/>
                        </a:solidFill>
                        <a:ln w="6350">
                          <a:noFill/>
                        </a:ln>
                      </wps:spPr>
                      <wps:txbx>
                        <w:txbxContent>
                          <w:p w14:paraId="13DB1C79" w14:textId="77777777"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MEDITAČNÍCH CVIČENÍ A FAKTORY FFMQ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9A58B" id="Textové pole 32" o:spid="_x0000_s1034" type="#_x0000_t202" style="position:absolute;left:0;text-align:left;margin-left:-.95pt;margin-top:-40.55pt;width:281.05pt;height:2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" fillcolor="white [3201]" stroked="f" strokeweight=".5pt">
                <v:textbox>
                  <w:txbxContent>
                    <w:p w14:paraId="13DB1C79" w14:textId="77777777"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MEDITAČNÍCH CVIČENÍ A FAKTORY FFMQ</w:t>
                      </w:r>
                    </w:p>
                  </w:txbxContent>
                </v:textbox>
              </v:shape>
            </w:pict>
          </mc:Fallback>
        </mc:AlternateContent>
      </w:r>
      <w:r>
        <w:t>to je taky v pořádku. S každým výdechem se můžeš více uvolnit a rozprostřít se na podložku</w:t>
      </w:r>
      <w:r w:rsidR="00725627">
        <w:t xml:space="preserve"> </w:t>
      </w:r>
      <w:r w:rsidR="00725627" w:rsidRPr="00725627">
        <w:rPr>
          <w:b/>
          <w:bCs/>
        </w:rPr>
        <w:t>(Pozorování, Vědomé jednání).</w:t>
      </w:r>
    </w:p>
    <w:p w14:paraId="2CB6EB33" w14:textId="727F6E68" w:rsidR="005720C7" w:rsidRDefault="005720C7" w:rsidP="005720C7">
      <w:pPr>
        <w:pStyle w:val="Dalodstavce"/>
      </w:pPr>
      <w:r>
        <w:t>Nyní</w:t>
      </w:r>
      <w:r w:rsidR="00734971">
        <w:t>,</w:t>
      </w:r>
      <w:r>
        <w:t xml:space="preserve"> pokud je ti to příjemné, zavři oči a víčka pevně přitiskni k</w:t>
      </w:r>
      <w:r w:rsidR="00734971">
        <w:t> </w:t>
      </w:r>
      <w:r>
        <w:t>sobě</w:t>
      </w:r>
      <w:r w:rsidR="00734971">
        <w:t>,</w:t>
      </w:r>
      <w:r>
        <w:t xml:space="preserve"> jako když ti přímo do očí zasvítí slunce. Pokud se na to necítíš, oči nech otevřené a pohled směřuj šikmo před sebe. Nebo pokud ležíš, tak do stropu. Oči můžeš otevřít také́ vždy, jakmile během cvičení ucítíš, že usínáš. </w:t>
      </w:r>
    </w:p>
    <w:p w14:paraId="0069CC23" w14:textId="76DBF5ED" w:rsidR="005720C7" w:rsidRDefault="005720C7" w:rsidP="005720C7">
      <w:pPr>
        <w:pStyle w:val="Dalodstavce"/>
      </w:pPr>
      <w:r>
        <w:t>Nyní víčka k sobě pevně přitiskni a zatni zuby, přitiskni rty a zatni všechny svaly v</w:t>
      </w:r>
      <w:r w:rsidR="002D69CE">
        <w:t> </w:t>
      </w:r>
      <w:r>
        <w:t>obličeji</w:t>
      </w:r>
      <w:r w:rsidR="002D69CE">
        <w:t xml:space="preserve"> </w:t>
      </w:r>
      <w:r>
        <w:t xml:space="preserve">a pak v jednu chvíli, klidně a vědomě všechno to napětí povol. Nech ho odeznít. Úplně se uvolni. Uvolni víčka, povol čelisti. Ústa, obličej i čelisti se úplně uvolňují. Tvůj obličej je teď úplně uvolněný a na tváři máš lehký úsměv. Cítíš ho? </w:t>
      </w:r>
    </w:p>
    <w:p w14:paraId="75C90E90" w14:textId="717B7D59" w:rsidR="005720C7" w:rsidRDefault="005720C7" w:rsidP="005720C7">
      <w:pPr>
        <w:pStyle w:val="Dalodstavce"/>
      </w:pPr>
      <w:r>
        <w:t>A pak, jakmile máš tvář zcela uvolněnou, zatni pěsti. Svírej pěsti, jak nejsilněji to dokážeš. Můžeš cítit napětí v rukou i celých pažích. Zkus jen vnímat to napětí. Svaly se ti zvětšují a sílí. Jaký je to pocit? Možná sis všiml, že při tom zadržuješ dech a jen co sis toho všiml, napětí v rukou i pažích trošku polevilo. Nech je povolené. Uvolni svaly, povol ruce. Všechny prsty na rukou nech úplně volné, vláčné. Všechno nastřádané napětí je pryč.  Jakmile se tvoje ramena, krk, paže i ruce úplně uvolní, pozorně ten pocit vnímej a pak obrať pozornost ke svému bříšku. Zatáhni ho, pořádně, dokud není úplně rovné a pevné jako prkno. Pevně ho zatáhni dovnitř a chvilku tak zůstaň. Jakmile si uvědomíš, že opět zadržuješ dech, břicho s výdechem uvolni. S výdechem břicho uvolni a nech změknout a pak ho možná povol ještě trochu. Až budeš mít břicho úplně měkké a uvolněné, budeš si víc uvědomovat svůj dech. Vnímej ho, všímej si jemných pohybů svého dechu, jak se nadechuješ a vydechuješ. Tvoje břicho se jemně zdvihá a klesá, nádech a výdech, klidný a vědom</w:t>
      </w:r>
      <w:r w:rsidR="00A50ABA">
        <w:t>ý</w:t>
      </w:r>
      <w:r>
        <w:t xml:space="preserve">. Uvolni veškeré napětí. </w:t>
      </w:r>
    </w:p>
    <w:p w14:paraId="7319FE42" w14:textId="280C709A" w:rsidR="005720C7" w:rsidRDefault="005720C7" w:rsidP="005720C7">
      <w:pPr>
        <w:pStyle w:val="Dalodstavce"/>
      </w:pPr>
      <w:r>
        <w:t>A co dělají právě teď tvoje nohy? Když chceš zpevnit nohy, můžeš začít tím, že přitáhneš špičky a kolena přitiskneš k sobě. Tiskni je k sobě hezky pevně. Zatni svaly na nohou i na prstech u nohou. Vnímej to napětí a pak opět povol. Nech napětí opadnout. Tvoje nohy jsou zase vláčné a ohebné, kolena už netiskneš k sobě, povolené jsou i prsty na nohou. Celé tělo je uvolněné. Zůstaň tak</w:t>
      </w:r>
      <w:r w:rsidR="00C14FB3">
        <w:t>,</w:t>
      </w:r>
      <w:r>
        <w:t xml:space="preserve"> jak jsi, odpočívej. </w:t>
      </w:r>
    </w:p>
    <w:p w14:paraId="6908A598" w14:textId="20794315" w:rsidR="005720C7" w:rsidRDefault="005720C7" w:rsidP="005720C7">
      <w:pPr>
        <w:pStyle w:val="Dalodstavce"/>
      </w:pPr>
      <w:r>
        <w:t>Pokud cítíš napětí ještě v nějaké části těla, zkus ji s nádechem také zatnout a s výdechem veškeré napětí z této oblasti uvolnit.</w:t>
      </w:r>
    </w:p>
    <w:p w14:paraId="36A92DCD" w14:textId="6C55E81B" w:rsidR="005720C7" w:rsidRDefault="005720C7" w:rsidP="005720C7">
      <w:pPr>
        <w:pStyle w:val="Dalodstavce"/>
      </w:pPr>
      <w:r>
        <w:t xml:space="preserve">Nyní se můžeš se začít soustředit na svůj dech. Dech, který povzbuzuje celé tvoje tělo a dává ti energii. Nemusíš hned vstávat, nemusíš dělat vůbec nic. </w:t>
      </w:r>
    </w:p>
    <w:p w14:paraId="134EE864" w14:textId="66CBDC91" w:rsidR="005720C7" w:rsidRDefault="005720C7" w:rsidP="005720C7">
      <w:pPr>
        <w:pStyle w:val="Dalodstavce"/>
      </w:pPr>
      <w:r>
        <w:t>Pokud jsi se cvičením u konce, nadechni se</w:t>
      </w:r>
      <w:r w:rsidR="00C14FB3">
        <w:t>,</w:t>
      </w:r>
      <w:r>
        <w:t xml:space="preserve"> a vrať svou pozornost pomalu sem k nám a až ti to bude příjemné</w:t>
      </w:r>
      <w:r w:rsidR="00C14FB3">
        <w:t>,</w:t>
      </w:r>
      <w:r>
        <w:t xml:space="preserve"> můžeš se pohnout a pomalu otevřít oči. </w:t>
      </w:r>
      <w:r w:rsidR="00725627" w:rsidRPr="00725627">
        <w:rPr>
          <w:b/>
          <w:bCs/>
        </w:rPr>
        <w:t>(Celé cvičení zaměřeno hlavně na pozorování a vědomé jednání).</w:t>
      </w:r>
      <w:r w:rsidR="00725627">
        <w:t xml:space="preserve"> </w:t>
      </w:r>
    </w:p>
    <w:p w14:paraId="553612C7" w14:textId="77777777" w:rsidR="005720C7" w:rsidRPr="005720C7" w:rsidRDefault="005720C7" w:rsidP="005720C7">
      <w:pPr>
        <w:rPr>
          <w:b/>
          <w:bCs/>
        </w:rPr>
      </w:pPr>
      <w:r w:rsidRPr="005720C7">
        <w:rPr>
          <w:b/>
          <w:bCs/>
        </w:rPr>
        <w:t> </w:t>
      </w:r>
    </w:p>
    <w:p w14:paraId="167B3CF4" w14:textId="77777777" w:rsidR="005720C7" w:rsidRPr="005720C7" w:rsidRDefault="005720C7" w:rsidP="005720C7">
      <w:pPr>
        <w:rPr>
          <w:b/>
          <w:bCs/>
        </w:rPr>
      </w:pPr>
      <w:r w:rsidRPr="005720C7">
        <w:rPr>
          <w:b/>
          <w:bCs/>
        </w:rPr>
        <w:t>Cvičení 4–ČTVRTEK – Meditace zaměřená na zvuky</w:t>
      </w:r>
    </w:p>
    <w:p w14:paraId="33EECB9F" w14:textId="77777777" w:rsidR="005720C7" w:rsidRDefault="005720C7" w:rsidP="005720C7">
      <w:pPr>
        <w:pStyle w:val="Odstavec1"/>
      </w:pPr>
    </w:p>
    <w:p w14:paraId="71E6FF6F" w14:textId="2EC0DC38" w:rsidR="005720C7" w:rsidRDefault="005720C7" w:rsidP="005720C7">
      <w:pPr>
        <w:pStyle w:val="Odstavec1"/>
      </w:pPr>
      <w:r>
        <w:t xml:space="preserve">V tomto cvičení se naučíme pozorně vnímat zvuky, které nás obklopují. Pohodlně se usaďte na židli nebo na polštář. Narovnejte záda a uvolněte se. Jestli chcete, můžete zavřít oči nebo je trošku přivřít. </w:t>
      </w:r>
    </w:p>
    <w:p w14:paraId="14EB39DC" w14:textId="28BBD655" w:rsidR="005720C7" w:rsidRDefault="005720C7" w:rsidP="005720C7">
      <w:pPr>
        <w:pStyle w:val="Dalodstavce"/>
      </w:pPr>
      <w:r>
        <w:t>Nemusíš spěchat, důležité je sedět opravdu rovně a pohodlně, tak jak ti to tvoje tělo dovolí. Nohy máš na zemi, záda napřímená a ramena dole. Ruce můžeš nechat volně položené v klíně nebo si je položit na kolena. Seď pozorně a klidně. Pozornost ti pomůže neodbíhat od toho, co právě děláš</w:t>
      </w:r>
      <w:r w:rsidR="00C14FB3">
        <w:t>. K</w:t>
      </w:r>
      <w:r>
        <w:t xml:space="preserve">lid tě podrží na místě a umožní ti všechno dobře vnímat. </w:t>
      </w:r>
    </w:p>
    <w:p w14:paraId="5EF9994D" w14:textId="0957CBA4" w:rsidR="005720C7" w:rsidRDefault="002F5AF0" w:rsidP="005720C7">
      <w:pPr>
        <w:pStyle w:val="Dalodstavce"/>
      </w:pPr>
      <w:r>
        <w:rPr>
          <w:noProof/>
        </w:rPr>
        <w:lastRenderedPageBreak/>
        <mc:AlternateContent>
          <mc:Choice Requires="wps">
            <w:drawing>
              <wp:anchor distT="0" distB="0" distL="114300" distR="114300" simplePos="0" relativeHeight="251695104" behindDoc="0" locked="0" layoutInCell="1" allowOverlap="1" wp14:anchorId="082C0EE6" wp14:editId="3121FF8F">
                <wp:simplePos x="0" y="0"/>
                <wp:positionH relativeFrom="column">
                  <wp:posOffset>2280492</wp:posOffset>
                </wp:positionH>
                <wp:positionV relativeFrom="paragraph">
                  <wp:posOffset>-518427</wp:posOffset>
                </wp:positionV>
                <wp:extent cx="3569465" cy="264405"/>
                <wp:effectExtent l="0" t="0" r="0" b="2540"/>
                <wp:wrapNone/>
                <wp:docPr id="31" name="Textové pole 31"/>
                <wp:cNvGraphicFramePr/>
                <a:graphic xmlns:a="http://schemas.openxmlformats.org/drawingml/2006/main">
                  <a:graphicData uri="http://schemas.microsoft.com/office/word/2010/wordprocessingShape">
                    <wps:wsp>
                      <wps:cNvSpPr txBox="1"/>
                      <wps:spPr>
                        <a:xfrm>
                          <a:off x="0" y="0"/>
                          <a:ext cx="3569465" cy="264405"/>
                        </a:xfrm>
                        <a:prstGeom prst="rect">
                          <a:avLst/>
                        </a:prstGeom>
                        <a:solidFill>
                          <a:schemeClr val="lt1"/>
                        </a:solidFill>
                        <a:ln w="6350">
                          <a:noFill/>
                        </a:ln>
                      </wps:spPr>
                      <wps:txbx>
                        <w:txbxContent>
                          <w:p w14:paraId="16F32825" w14:textId="77777777"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MEDITAČNÍCH CVIČENÍ A FAKTORY FFMQ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0EE6" id="Textové pole 31" o:spid="_x0000_s1035" type="#_x0000_t202" style="position:absolute;left:0;text-align:left;margin-left:179.55pt;margin-top:-40.8pt;width:281.05pt;height:2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" fillcolor="white [3201]" stroked="f" strokeweight=".5pt">
                <v:textbox>
                  <w:txbxContent>
                    <w:p w14:paraId="16F32825" w14:textId="77777777"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MEDITAČNÍCH CVIČENÍ A FAKTORY FFMQ</w:t>
                      </w:r>
                    </w:p>
                  </w:txbxContent>
                </v:textbox>
              </v:shape>
            </w:pict>
          </mc:Fallback>
        </mc:AlternateContent>
      </w:r>
      <w:r w:rsidR="005720C7">
        <w:t>Pomalu se začni soustředit a seď klidně. Tvoje ruce ani nohy se nehýbou, nehýbe se ani tvůj zadeček, ani bříško. Nehýbe se tvá hlava, krk, ani záda. Celé tělo je nehybné a klidné. Bdělé, uvolněné a pozorné.</w:t>
      </w:r>
    </w:p>
    <w:p w14:paraId="154B3FD3" w14:textId="6A69230D" w:rsidR="005720C7" w:rsidRDefault="005720C7" w:rsidP="005720C7">
      <w:pPr>
        <w:pStyle w:val="Dalodstavce"/>
      </w:pPr>
      <w:r>
        <w:t>A jak tak sedíš, klidně a bez hnutí, můžeš si všimnout spousty věcí. Možná cítíš, že nějaká část tvého těla se pořád trochu pohybuje, ale to je v pořádku, to tak prostě občas bývá. Nemusíš na tom nic měnit</w:t>
      </w:r>
      <w:r w:rsidR="009D6416">
        <w:t xml:space="preserve"> </w:t>
      </w:r>
      <w:r w:rsidR="009D6416" w:rsidRPr="009D6416">
        <w:rPr>
          <w:b/>
          <w:bCs/>
        </w:rPr>
        <w:t>(Pozorování)</w:t>
      </w:r>
      <w:r w:rsidRPr="009D6416">
        <w:rPr>
          <w:b/>
          <w:bCs/>
        </w:rPr>
        <w:t>.</w:t>
      </w:r>
      <w:r>
        <w:t xml:space="preserve"> Zkus nyní obrátit svou pozornost od tělesných pocitů ke zvukům, které slyšíš kolem sebe, v místnosti, ve které se nacházíme, ale třeba i za ní</w:t>
      </w:r>
      <w:r w:rsidR="009D6416">
        <w:t xml:space="preserve"> </w:t>
      </w:r>
      <w:r w:rsidR="009D6416" w:rsidRPr="009D6416">
        <w:rPr>
          <w:b/>
          <w:bCs/>
        </w:rPr>
        <w:t>(Vědomé jednání)</w:t>
      </w:r>
      <w:r w:rsidRPr="009D6416">
        <w:rPr>
          <w:b/>
          <w:bCs/>
        </w:rPr>
        <w:t>.</w:t>
      </w:r>
      <w:r>
        <w:t xml:space="preserve"> Čeho si všímáš právě teď? Co kolem sebe slyšíš?</w:t>
      </w:r>
      <w:r w:rsidR="009D6416">
        <w:t xml:space="preserve"> </w:t>
      </w:r>
      <w:r w:rsidR="009D6416" w:rsidRPr="009D6416">
        <w:rPr>
          <w:b/>
          <w:bCs/>
        </w:rPr>
        <w:t>(Pozorování, Popisování)</w:t>
      </w:r>
    </w:p>
    <w:p w14:paraId="5883FB67" w14:textId="38FF57C3" w:rsidR="005720C7" w:rsidRDefault="005720C7" w:rsidP="005720C7">
      <w:pPr>
        <w:pStyle w:val="Dalodstavce"/>
      </w:pPr>
      <w:r>
        <w:t>Není třeba zvuky vyhledávat, nebo si vybírat jen určité typy zvuků. Stačí jen, když zůstaneš otevřený a uvědomíš si jakékoliv zvuky ze všech směrů. Možná si všimneš, že máš tendenci o zvucích přemýšlet</w:t>
      </w:r>
      <w:r w:rsidR="009D6416">
        <w:t xml:space="preserve"> </w:t>
      </w:r>
      <w:r w:rsidR="009D6416" w:rsidRPr="009D6416">
        <w:rPr>
          <w:b/>
          <w:bCs/>
        </w:rPr>
        <w:t>(Pozorování)</w:t>
      </w:r>
      <w:r w:rsidRPr="009D6416">
        <w:rPr>
          <w:b/>
          <w:bCs/>
        </w:rPr>
        <w:t>.</w:t>
      </w:r>
      <w:r>
        <w:t xml:space="preserve"> Přemýšlet o jejich významech, důsledcích nebo že vytváříš o zvucích příběhy. Zkus místo toho vnímat zvuky, jako bys je slyšel poprvé. Nemusíš zvuky nijak označovat ani na ně reagovat</w:t>
      </w:r>
      <w:r w:rsidR="009D6416">
        <w:t xml:space="preserve"> </w:t>
      </w:r>
      <w:r w:rsidR="009D6416" w:rsidRPr="009D6416">
        <w:rPr>
          <w:b/>
          <w:bCs/>
        </w:rPr>
        <w:t>(Nereagování, Nehodnocení)</w:t>
      </w:r>
      <w:r w:rsidRPr="009D6416">
        <w:rPr>
          <w:b/>
          <w:bCs/>
        </w:rPr>
        <w:t xml:space="preserve">. </w:t>
      </w:r>
      <w:r>
        <w:t xml:space="preserve">Stačí pouze pozorně poslouchat. Jaké to je vnímat zvuky jako bys je slyšel poprvé v životě? </w:t>
      </w:r>
    </w:p>
    <w:p w14:paraId="5A5093E8" w14:textId="37E09ABA" w:rsidR="005720C7" w:rsidRDefault="005720C7" w:rsidP="005720C7">
      <w:pPr>
        <w:pStyle w:val="Dalodstavce"/>
      </w:pPr>
      <w:r>
        <w:t xml:space="preserve">Kdykoliv si uvědomíš, že už nevěnuješ pozornost zvukům, jemně a bez odsuzování </w:t>
      </w:r>
      <w:r w:rsidR="009D6416" w:rsidRPr="009D6416">
        <w:rPr>
          <w:b/>
          <w:bCs/>
        </w:rPr>
        <w:t>(Nehodnocení)</w:t>
      </w:r>
      <w:r w:rsidR="009D6416">
        <w:t xml:space="preserve"> </w:t>
      </w:r>
      <w:r>
        <w:t xml:space="preserve">si povšimni, kam se mysl zatoulala a pak přesuň pozornost zpět ke zvukům, které kolem sebe slyšíš. K tomu, jak vznikají a zanikají, okamžik za okamžikem. </w:t>
      </w:r>
      <w:r w:rsidR="009D6416">
        <w:t>V</w:t>
      </w:r>
      <w:r>
        <w:t>ěnuj jim svou plnou pozornost</w:t>
      </w:r>
      <w:r w:rsidR="009D6416">
        <w:t xml:space="preserve"> </w:t>
      </w:r>
      <w:r w:rsidR="009D6416" w:rsidRPr="009D6416">
        <w:rPr>
          <w:b/>
          <w:bCs/>
        </w:rPr>
        <w:t>(Pozorování, Vědomé jednání)</w:t>
      </w:r>
      <w:r w:rsidRPr="009D6416">
        <w:rPr>
          <w:b/>
          <w:bCs/>
        </w:rPr>
        <w:t>.</w:t>
      </w:r>
      <w:r>
        <w:t xml:space="preserve"> Právě tady a teď. </w:t>
      </w:r>
    </w:p>
    <w:p w14:paraId="604714EE" w14:textId="77777777" w:rsidR="005720C7" w:rsidRDefault="005720C7" w:rsidP="005720C7">
      <w:pPr>
        <w:pStyle w:val="Dalodstavce"/>
      </w:pPr>
    </w:p>
    <w:p w14:paraId="21FACCA6" w14:textId="77777777" w:rsidR="005720C7" w:rsidRDefault="005720C7" w:rsidP="005720C7">
      <w:pPr>
        <w:pStyle w:val="Dalodstavce"/>
      </w:pPr>
      <w:r>
        <w:t>Cinknutí na meditační misku.</w:t>
      </w:r>
    </w:p>
    <w:p w14:paraId="2D89BC25" w14:textId="77777777" w:rsidR="005720C7" w:rsidRDefault="005720C7" w:rsidP="005720C7">
      <w:pPr>
        <w:pStyle w:val="Dalodstavce"/>
      </w:pPr>
    </w:p>
    <w:p w14:paraId="5F5078DD" w14:textId="3BA45A10" w:rsidR="005720C7" w:rsidRDefault="005720C7" w:rsidP="005720C7">
      <w:pPr>
        <w:pStyle w:val="Dalodstavce"/>
      </w:pPr>
      <w:r>
        <w:t>Co právě teď slyšíš? Zkus poslouchat, jak se zvuk šíří místností a jak pomalu slábne, až zcela utichn</w:t>
      </w:r>
      <w:r w:rsidR="009D6416">
        <w:t xml:space="preserve">e </w:t>
      </w:r>
      <w:r w:rsidR="009D6416" w:rsidRPr="009D6416">
        <w:rPr>
          <w:b/>
          <w:bCs/>
        </w:rPr>
        <w:t>(Pozorování).</w:t>
      </w:r>
    </w:p>
    <w:p w14:paraId="2D399BF7" w14:textId="0E9F3E67" w:rsidR="005720C7" w:rsidRDefault="005720C7" w:rsidP="005720C7">
      <w:pPr>
        <w:pStyle w:val="Dalodstavce"/>
      </w:pPr>
      <w:r>
        <w:t>Nyní nech doznít všechny zvuky, které slyšíš, nadechni se a vrať svou pozornost pomalu sem k nám. Až ti to bude příjemné</w:t>
      </w:r>
      <w:r w:rsidR="00C14FB3">
        <w:t>,</w:t>
      </w:r>
      <w:r>
        <w:t xml:space="preserve"> můžeš se pohnout a pomalu otevřít oči. </w:t>
      </w:r>
    </w:p>
    <w:p w14:paraId="162118DE" w14:textId="77777777" w:rsidR="005720C7" w:rsidRDefault="005720C7" w:rsidP="005720C7">
      <w:pPr>
        <w:pStyle w:val="Odstavec1"/>
      </w:pPr>
      <w:r>
        <w:t xml:space="preserve"> </w:t>
      </w:r>
    </w:p>
    <w:p w14:paraId="0EC3B0BA" w14:textId="6C013AC2" w:rsidR="005720C7" w:rsidRPr="005720C7" w:rsidRDefault="005720C7" w:rsidP="005720C7">
      <w:pPr>
        <w:rPr>
          <w:b/>
          <w:bCs/>
        </w:rPr>
      </w:pPr>
      <w:r w:rsidRPr="005720C7">
        <w:rPr>
          <w:b/>
          <w:bCs/>
        </w:rPr>
        <w:t>Cvičení 5–PÁTEK – Klidně a pozorně jako žabka</w:t>
      </w:r>
    </w:p>
    <w:p w14:paraId="045F8C44" w14:textId="77777777" w:rsidR="005720C7" w:rsidRDefault="005720C7" w:rsidP="005720C7">
      <w:pPr>
        <w:pStyle w:val="Odstavec1"/>
      </w:pPr>
    </w:p>
    <w:p w14:paraId="465B2DD9" w14:textId="5B380129" w:rsidR="005720C7" w:rsidRDefault="005720C7" w:rsidP="005720C7">
      <w:pPr>
        <w:pStyle w:val="Odstavec1"/>
      </w:pPr>
      <w:r>
        <w:t xml:space="preserve">Během této meditace se pokusíte sedět v klidu a nehnutě, zatímco se budete soustředit na svoje dýchání. Když zaměříte svoji bdělou pozornost na to, co všechno se hýbe, když dýcháte, dostanete se do přítomnosti. S tímto nádechem a výdechem se ocitnete tady a teď. </w:t>
      </w:r>
    </w:p>
    <w:p w14:paraId="56CF99E1" w14:textId="208C3C6E" w:rsidR="005720C7" w:rsidRDefault="005720C7" w:rsidP="005720C7">
      <w:pPr>
        <w:pStyle w:val="Dalodstavce"/>
      </w:pPr>
      <w:r>
        <w:t>Zpočátku to moc dlouho nevydržíte a vaše pozornost uletí k něčemu jinému, k myšlenkám, plánům nebo různým starostem. To se prostě stává. Ještě stokrát, tisíckrát neudržíte pozornost, a to je úplně v</w:t>
      </w:r>
      <w:r w:rsidR="007F5E1D">
        <w:t> </w:t>
      </w:r>
      <w:r>
        <w:t>pořádku</w:t>
      </w:r>
      <w:r w:rsidR="007F5E1D">
        <w:t xml:space="preserve">. </w:t>
      </w:r>
      <w:r>
        <w:t>Stává se to nám všem</w:t>
      </w:r>
      <w:r w:rsidR="007F5E1D">
        <w:t xml:space="preserve"> </w:t>
      </w:r>
      <w:r w:rsidR="007F5E1D" w:rsidRPr="007F5E1D">
        <w:rPr>
          <w:b/>
          <w:bCs/>
        </w:rPr>
        <w:t>(Nehodnocení)</w:t>
      </w:r>
      <w:r>
        <w:t xml:space="preserve">. Cvičení </w:t>
      </w:r>
      <w:r w:rsidR="007F5E1D">
        <w:t>všímavosti</w:t>
      </w:r>
      <w:r>
        <w:t xml:space="preserve"> neznamená, že se nesmíte nechat ničím vyrušit, ale že si všimnete, pokud se to stane. Jakmile si všimnete, že vás něco vyrušilo, můžete tak svoji pozornost přivést zpět. Zpět k pohybu svého dechu v těle. To vyžaduje jak odvahu, tak vaše vědomé rozhodnutí. Rozhodnutí udělat si ve svém programu čas, přestat se vším, co právě děláte</w:t>
      </w:r>
      <w:r w:rsidR="00D850F3">
        <w:t>,</w:t>
      </w:r>
      <w:r>
        <w:t xml:space="preserve"> a na chvíli se posadit. Sedět nehnutě, jako žabka. Všimněte si přitom</w:t>
      </w:r>
      <w:r w:rsidR="009E48B7">
        <w:t>,</w:t>
      </w:r>
      <w:r>
        <w:t xml:space="preserve"> že dýcháte, vnímejte svůj dech. </w:t>
      </w:r>
    </w:p>
    <w:p w14:paraId="7BD4E76A" w14:textId="7572391C" w:rsidR="005720C7" w:rsidRDefault="005720C7" w:rsidP="005720C7">
      <w:pPr>
        <w:pStyle w:val="Dalodstavce"/>
      </w:pPr>
      <w:r>
        <w:t>Pohodlně se usaďte někam, kde vás nebude nikdo rušit</w:t>
      </w:r>
      <w:r w:rsidR="00F905A4">
        <w:t>,</w:t>
      </w:r>
      <w:r>
        <w:t xml:space="preserve"> a jestli chcete, můžete zavřít oči</w:t>
      </w:r>
      <w:r w:rsidR="00233895">
        <w:t xml:space="preserve"> </w:t>
      </w:r>
      <w:r>
        <w:t xml:space="preserve">nebo je přivřít jen tolik, aby </w:t>
      </w:r>
      <w:r w:rsidR="00FB5A51">
        <w:t>v</w:t>
      </w:r>
      <w:r>
        <w:t>ám to bylo příjemné. Nespěchejte, dejte si na čas a vědomě zkuste přestat se vším, co jste dělali, nebo na co jste mysleli. Srovnejte záda, povolte ramena, ruce můžete nechat volně položené v klíně. Sedět v klidu a být přitom bdělý a pozorný se můžete docela dobře naučit, když si představíte, co dělá žabka. Nemusíte si představovat sami sebe jako žabku, nejste žabka, to je jasné. Ona ale umí něco, co vy taky. Je od přírody schopna sedět v klidu a bez hnutí, a přitom vnímat svůj dech. Nádech a vý</w:t>
      </w:r>
      <w:r w:rsidR="00D850F3">
        <w:rPr>
          <w:noProof/>
        </w:rPr>
        <w:lastRenderedPageBreak/>
        <mc:AlternateContent>
          <mc:Choice Requires="wps">
            <w:drawing>
              <wp:anchor distT="0" distB="0" distL="114300" distR="114300" simplePos="0" relativeHeight="251693056" behindDoc="0" locked="0" layoutInCell="1" allowOverlap="1" wp14:anchorId="0CCF1CB7" wp14:editId="6BFFCDAB">
                <wp:simplePos x="0" y="0"/>
                <wp:positionH relativeFrom="column">
                  <wp:posOffset>-33311</wp:posOffset>
                </wp:positionH>
                <wp:positionV relativeFrom="paragraph">
                  <wp:posOffset>-517350</wp:posOffset>
                </wp:positionV>
                <wp:extent cx="3569465" cy="264405"/>
                <wp:effectExtent l="0" t="0" r="0" b="2540"/>
                <wp:wrapNone/>
                <wp:docPr id="30" name="Textové pole 30"/>
                <wp:cNvGraphicFramePr/>
                <a:graphic xmlns:a="http://schemas.openxmlformats.org/drawingml/2006/main">
                  <a:graphicData uri="http://schemas.microsoft.com/office/word/2010/wordprocessingShape">
                    <wps:wsp>
                      <wps:cNvSpPr txBox="1"/>
                      <wps:spPr>
                        <a:xfrm>
                          <a:off x="0" y="0"/>
                          <a:ext cx="3569465" cy="264405"/>
                        </a:xfrm>
                        <a:prstGeom prst="rect">
                          <a:avLst/>
                        </a:prstGeom>
                        <a:solidFill>
                          <a:schemeClr val="lt1"/>
                        </a:solidFill>
                        <a:ln w="6350">
                          <a:noFill/>
                        </a:ln>
                      </wps:spPr>
                      <wps:txbx>
                        <w:txbxContent>
                          <w:p w14:paraId="30A1DC93" w14:textId="77777777"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MEDITAČNÍCH CVIČENÍ A FAKTORY FFMQ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F1CB7" id="Textové pole 30" o:spid="_x0000_s1036" type="#_x0000_t202" style="position:absolute;left:0;text-align:left;margin-left:-2.6pt;margin-top:-40.75pt;width:281.05pt;height:2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" fillcolor="white [3201]" stroked="f" strokeweight=".5pt">
                <v:textbox>
                  <w:txbxContent>
                    <w:p w14:paraId="30A1DC93" w14:textId="77777777"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ZNĚNÍ MEDITAČNÍCH CVIČENÍ A FAKTORY FFMQ</w:t>
                      </w:r>
                    </w:p>
                  </w:txbxContent>
                </v:textbox>
              </v:shape>
            </w:pict>
          </mc:Fallback>
        </mc:AlternateContent>
      </w:r>
      <w:r>
        <w:t>dech, právě teď. Abyste to dokázali, musíte být pozorní, pozorní a klidní. Pozorní</w:t>
      </w:r>
      <w:r w:rsidR="00C90814">
        <w:t>,</w:t>
      </w:r>
      <w:r>
        <w:t xml:space="preserve"> abyste nevyskočili a nemysleli na něco jiného než na to, co děláte právě teď a klidní proto, abyste si zvykli, že nemusíte dělat nic. Nic než klidně sedět a být. Být tady a teď. </w:t>
      </w:r>
    </w:p>
    <w:p w14:paraId="7C7CB82D" w14:textId="3D2820E9" w:rsidR="005720C7" w:rsidRDefault="005720C7" w:rsidP="005720C7">
      <w:pPr>
        <w:pStyle w:val="Dalodstavce"/>
      </w:pPr>
      <w:r>
        <w:t>Teď když tu takhle sedíte, možná si všimnete různých věcí. Třeba toho, že některé části vašeho těla se stále hýbou. Prsty, vaše noha, oční víčka nebo něco jiného, a to je v</w:t>
      </w:r>
      <w:r w:rsidR="007F5E1D">
        <w:t> </w:t>
      </w:r>
      <w:r>
        <w:t>pořádku</w:t>
      </w:r>
      <w:r w:rsidR="007F5E1D">
        <w:t xml:space="preserve"> </w:t>
      </w:r>
      <w:r w:rsidR="007F5E1D" w:rsidRPr="007F5E1D">
        <w:rPr>
          <w:b/>
          <w:bCs/>
        </w:rPr>
        <w:t>(Pozorování, Nehodnocení)</w:t>
      </w:r>
      <w:r w:rsidRPr="007F5E1D">
        <w:rPr>
          <w:b/>
          <w:bCs/>
        </w:rPr>
        <w:t>.</w:t>
      </w:r>
      <w:r>
        <w:t xml:space="preserve"> Cílem tohoto cvičení není zakázat vám hýbat se, ale naučit vás všímat si, že některé části vašeho těla se hýbou. Čeho jste si všimli právě teď? </w:t>
      </w:r>
      <w:r w:rsidR="007F5E1D" w:rsidRPr="007F5E1D">
        <w:rPr>
          <w:b/>
          <w:bCs/>
        </w:rPr>
        <w:t>(Pozorování)</w:t>
      </w:r>
      <w:r w:rsidR="007F5E1D">
        <w:t xml:space="preserve"> </w:t>
      </w:r>
      <w:r>
        <w:t>Jestli jste si všimli tu a tam nějakého menšího pohybu, není třeba s tím nic dělat</w:t>
      </w:r>
      <w:r w:rsidR="007F5E1D">
        <w:t xml:space="preserve"> </w:t>
      </w:r>
      <w:r w:rsidR="007F5E1D" w:rsidRPr="007F5E1D">
        <w:rPr>
          <w:b/>
          <w:bCs/>
        </w:rPr>
        <w:t>(Nereagování)</w:t>
      </w:r>
      <w:r>
        <w:t>. Jen si jich všímejte. Věnujte jim svou pozornost a pak to nechte být. Když sedíte klidně a pozorně, všimnete si i toho, že dýcháte. Dýchání je normální, všichni dýcháme. Ale všímat si svého dechu je něco úplně jiného. Obvykle mu moc pozornosti nevěnujeme. Když se na něj zaměříte, začnete si ho pomalu uvědomovat. Vzduch proudí dovnitř a zase ven z vašeho těla, nosem</w:t>
      </w:r>
      <w:r w:rsidR="007F5E1D">
        <w:t xml:space="preserve"> </w:t>
      </w:r>
      <w:r w:rsidR="007F5E1D" w:rsidRPr="007F5E1D">
        <w:rPr>
          <w:b/>
          <w:bCs/>
        </w:rPr>
        <w:t>(Pozorování)</w:t>
      </w:r>
      <w:r>
        <w:t xml:space="preserve">. Proč neobrátit svoji pozornost právě tam. K místu, kde proudí vzduch dovnitř a zase ven. Cítíte to? Co přesně cítíte okolo i uvnitř svých nosních dírek? </w:t>
      </w:r>
      <w:r w:rsidR="007F5E1D" w:rsidRPr="007F5E1D">
        <w:rPr>
          <w:b/>
          <w:bCs/>
        </w:rPr>
        <w:t>(Popisování</w:t>
      </w:r>
      <w:r w:rsidR="007F5E1D">
        <w:rPr>
          <w:b/>
          <w:bCs/>
        </w:rPr>
        <w:t>, Vědomé jednání</w:t>
      </w:r>
      <w:r w:rsidR="007F5E1D" w:rsidRPr="007F5E1D">
        <w:rPr>
          <w:b/>
          <w:bCs/>
        </w:rPr>
        <w:t>)</w:t>
      </w:r>
      <w:r w:rsidR="007F5E1D">
        <w:t xml:space="preserve"> </w:t>
      </w:r>
      <w:r>
        <w:t>Možná jste si všimli jiné teploty vzduchu, jak je chladnější, když vdechujete</w:t>
      </w:r>
      <w:r w:rsidR="009F53FC">
        <w:t xml:space="preserve">, </w:t>
      </w:r>
      <w:r>
        <w:t>a o něco teplejší, když vydechujete</w:t>
      </w:r>
      <w:r w:rsidR="009F53FC">
        <w:t>,</w:t>
      </w:r>
      <w:r>
        <w:t xml:space="preserve"> a možná něčeho jiného. Sledujte vzduch, jak proudí vaš</w:t>
      </w:r>
      <w:r w:rsidR="000D19AF">
        <w:t>í</w:t>
      </w:r>
      <w:r>
        <w:t>m nosem dovnitř a ven</w:t>
      </w:r>
      <w:r w:rsidR="007F5E1D">
        <w:t xml:space="preserve"> (</w:t>
      </w:r>
      <w:r w:rsidR="007F5E1D">
        <w:rPr>
          <w:b/>
          <w:bCs/>
        </w:rPr>
        <w:t>Vědomé jednání</w:t>
      </w:r>
      <w:r w:rsidR="007F5E1D" w:rsidRPr="007F5E1D">
        <w:rPr>
          <w:b/>
          <w:bCs/>
        </w:rPr>
        <w:t>)</w:t>
      </w:r>
      <w:r>
        <w:t xml:space="preserve">. </w:t>
      </w:r>
    </w:p>
    <w:p w14:paraId="78469C8D" w14:textId="63955674" w:rsidR="005720C7" w:rsidRDefault="005720C7" w:rsidP="005720C7">
      <w:pPr>
        <w:pStyle w:val="Dalodstavce"/>
      </w:pPr>
      <w:r>
        <w:t>Když zaměříte svoji pozornost na dýchání, uklidní vás to, nebo si všimnete, že jste neklidní. Obojí stojí za povšimnutí a jedno není lepší než to druhé. Střídá se to. Někdy jste klidní a jindy se o slovo hlásí napětí. Když si toho všimnete, znamená to, že jste si obojí uvědomili a že se o sebe můžete lépe postarat. Možná svůj dech cítíte i v krku, hrudníku nebo v břiše. Proč nesměřovat svoji pozornost k tomu místu v těle, kde svůj dech vnímáte nejlépe</w:t>
      </w:r>
      <w:r w:rsidR="004218F6">
        <w:t>?</w:t>
      </w:r>
      <w:r>
        <w:t xml:space="preserve"> Kde to je? Cítíte ho v krku, v hrudníku nebo v břiše? Kde cítíte svůj dech?</w:t>
      </w:r>
      <w:r w:rsidR="007F5E1D">
        <w:t xml:space="preserve"> </w:t>
      </w:r>
      <w:r w:rsidR="007F5E1D" w:rsidRPr="007F5E1D">
        <w:rPr>
          <w:b/>
          <w:bCs/>
        </w:rPr>
        <w:t>(Pozorování)</w:t>
      </w:r>
    </w:p>
    <w:p w14:paraId="7B84463C" w14:textId="587AC0F8" w:rsidR="005720C7" w:rsidRDefault="005720C7" w:rsidP="005720C7">
      <w:pPr>
        <w:pStyle w:val="Dalodstavce"/>
      </w:pPr>
      <w:r>
        <w:t>A teď zkuste nasměřovat svoji pozornost do břicha</w:t>
      </w:r>
      <w:r w:rsidR="007F5E1D">
        <w:t xml:space="preserve"> </w:t>
      </w:r>
      <w:r w:rsidR="007F5E1D" w:rsidRPr="007F5E1D">
        <w:rPr>
          <w:b/>
          <w:bCs/>
        </w:rPr>
        <w:t>(Vědomé jednání)</w:t>
      </w:r>
      <w:r>
        <w:t>. Co byste o svém dechu řekli právě teď a na tomto místě? Ať už svůj dech vnímáte jakkoliv, můžete ho nechat volně proudit takový</w:t>
      </w:r>
      <w:r w:rsidR="00A55824">
        <w:t>,</w:t>
      </w:r>
      <w:r>
        <w:t xml:space="preserve"> jaký je. Nic nemusíte měnit ani upravovat. Jen ho sledujte. Klidně a pozorně sledujte každý nádech a výdech</w:t>
      </w:r>
      <w:r w:rsidR="007F5E1D">
        <w:t xml:space="preserve"> </w:t>
      </w:r>
      <w:r w:rsidR="007F5E1D" w:rsidRPr="007F5E1D">
        <w:rPr>
          <w:b/>
          <w:bCs/>
        </w:rPr>
        <w:t>(Pozorování, Nereagován</w:t>
      </w:r>
      <w:r w:rsidR="007F5E1D">
        <w:rPr>
          <w:b/>
          <w:bCs/>
        </w:rPr>
        <w:t>í</w:t>
      </w:r>
      <w:r w:rsidR="007F5E1D" w:rsidRPr="007F5E1D">
        <w:rPr>
          <w:b/>
          <w:bCs/>
        </w:rPr>
        <w:t>)</w:t>
      </w:r>
      <w:r w:rsidRPr="007F5E1D">
        <w:rPr>
          <w:b/>
          <w:bCs/>
        </w:rPr>
        <w:t>.</w:t>
      </w:r>
      <w:r>
        <w:t xml:space="preserve"> Celý nádech a celý výdech. Není třeba dělat nic zvláštního, abyste dýchali. Vaše tělo dýchá úplně samo. Zároveň si ale můžete všímat spousty věcí. Někdy dýcháte rychle a mělce</w:t>
      </w:r>
      <w:r w:rsidR="00DC56D2">
        <w:t>,</w:t>
      </w:r>
      <w:r>
        <w:t xml:space="preserve"> někdy pomalu, pravidelně a zhluboka. Možná si někdy všimnete, že zadržujete dech. Čeho si všimnete na pohybu svého dechu právě v tuto chvíli? </w:t>
      </w:r>
      <w:r w:rsidR="007F5E1D" w:rsidRPr="007F5E1D">
        <w:rPr>
          <w:b/>
          <w:bCs/>
        </w:rPr>
        <w:t>(Pozorování</w:t>
      </w:r>
      <w:r w:rsidR="007F5E1D">
        <w:rPr>
          <w:b/>
          <w:bCs/>
        </w:rPr>
        <w:t>, Popisování</w:t>
      </w:r>
      <w:r w:rsidR="007F5E1D" w:rsidRPr="007F5E1D">
        <w:rPr>
          <w:b/>
          <w:bCs/>
        </w:rPr>
        <w:t>)</w:t>
      </w:r>
    </w:p>
    <w:p w14:paraId="1358218A" w14:textId="65B0A9BD" w:rsidR="005720C7" w:rsidRDefault="005720C7" w:rsidP="005720C7">
      <w:pPr>
        <w:pStyle w:val="Dalodstavce"/>
      </w:pPr>
      <w:r>
        <w:t>Sem tam se může stát, že svoji pozornost už nevěnujete dýchání, začali jste přemýšlet. S tím si nedělejte starosti, je to normá</w:t>
      </w:r>
      <w:r w:rsidR="007F5E1D">
        <w:t>l</w:t>
      </w:r>
      <w:r>
        <w:t>ní</w:t>
      </w:r>
      <w:r w:rsidR="007F5E1D">
        <w:t xml:space="preserve"> </w:t>
      </w:r>
      <w:r w:rsidR="007F5E1D" w:rsidRPr="007F5E1D">
        <w:rPr>
          <w:b/>
          <w:bCs/>
        </w:rPr>
        <w:t>(Nehodnocení)</w:t>
      </w:r>
      <w:r>
        <w:t>. Čas od času to zažíváme všichni. Myšlenky mají sklony se toulat, je to součást procesu. Ale ve chvíli, kdy si všimnete, že vaše pozornost polevila, můžete se vrátit zpět ke svému dechu, zpět do přítomnosti. K tomuto nádechu a k tomuto výdechu. K pohybu dechu v břiše. Cítíte ho? Toto je umění pozornosti. Všimnout si, že vám ulétla někam pryč a taky vědět</w:t>
      </w:r>
      <w:r w:rsidR="00A956B2">
        <w:t>,</w:t>
      </w:r>
      <w:r>
        <w:t xml:space="preserve"> že se můžete vrátit znovu a znovu, zpět do přítomnosti, do této chvíle, k tomuto pohybu vašeho dechu. </w:t>
      </w:r>
    </w:p>
    <w:p w14:paraId="4B10EEA5" w14:textId="2F9519EF" w:rsidR="005720C7" w:rsidRDefault="005720C7" w:rsidP="005720C7">
      <w:pPr>
        <w:pStyle w:val="Dalodstavce"/>
      </w:pPr>
      <w:r>
        <w:t>Tímto cvičením se toho můžete hodně naučit</w:t>
      </w:r>
      <w:r w:rsidR="00B44E5E">
        <w:t xml:space="preserve">: </w:t>
      </w:r>
      <w:r>
        <w:t xml:space="preserve">jak zastavit, klidně sedět a nedělat nic, jen sledovat svůj dech. Pozorně ho vnímat. Vrátí vás to zpět do přítomného okamžiku, k tomu, co prožíváte právě teď a teď. </w:t>
      </w:r>
    </w:p>
    <w:p w14:paraId="64ED6240" w14:textId="63A00728" w:rsidR="005720C7" w:rsidRPr="005720C7" w:rsidRDefault="005720C7" w:rsidP="005720C7">
      <w:pPr>
        <w:pStyle w:val="Dalodstavce"/>
      </w:pPr>
      <w:r>
        <w:t>Až uslyšíte zvonek, můžete pomalu otevřít své oči. Nezapomeňte, že i uprostřed hektického dne se můžete kdykoliv vrátit ke svému dechu, uvědomit si, že dýcháte. Moc času není potřeba, chce to jen vaši pozornost.</w:t>
      </w:r>
    </w:p>
    <w:bookmarkStart w:id="62" w:name="_Toc61807788"/>
    <w:p w14:paraId="17AD26CE" w14:textId="456CDBA5" w:rsidR="00DF1491" w:rsidRPr="00EE37AA" w:rsidRDefault="002F5AF0" w:rsidP="00EE37AA">
      <w:pPr>
        <w:pStyle w:val="Ploha1"/>
      </w:pPr>
      <w:r>
        <w:rPr>
          <w:noProof/>
        </w:rPr>
        <w:lastRenderedPageBreak/>
        <mc:AlternateContent>
          <mc:Choice Requires="wps">
            <w:drawing>
              <wp:anchor distT="0" distB="0" distL="114300" distR="114300" simplePos="0" relativeHeight="251705344" behindDoc="0" locked="0" layoutInCell="1" allowOverlap="1" wp14:anchorId="2A1B7483" wp14:editId="660C2BC6">
                <wp:simplePos x="0" y="0"/>
                <wp:positionH relativeFrom="column">
                  <wp:posOffset>4077005</wp:posOffset>
                </wp:positionH>
                <wp:positionV relativeFrom="paragraph">
                  <wp:posOffset>-513157</wp:posOffset>
                </wp:positionV>
                <wp:extent cx="1740665" cy="264405"/>
                <wp:effectExtent l="0" t="0" r="0" b="2540"/>
                <wp:wrapNone/>
                <wp:docPr id="36" name="Textové pole 36"/>
                <wp:cNvGraphicFramePr/>
                <a:graphic xmlns:a="http://schemas.openxmlformats.org/drawingml/2006/main">
                  <a:graphicData uri="http://schemas.microsoft.com/office/word/2010/wordprocessingShape">
                    <wps:wsp>
                      <wps:cNvSpPr txBox="1"/>
                      <wps:spPr>
                        <a:xfrm>
                          <a:off x="0" y="0"/>
                          <a:ext cx="1740665" cy="264405"/>
                        </a:xfrm>
                        <a:prstGeom prst="rect">
                          <a:avLst/>
                        </a:prstGeom>
                        <a:solidFill>
                          <a:schemeClr val="lt1"/>
                        </a:solidFill>
                        <a:ln w="6350">
                          <a:noFill/>
                        </a:ln>
                      </wps:spPr>
                      <wps:txbx>
                        <w:txbxContent>
                          <w:p w14:paraId="2D96A214" w14:textId="48FDE098"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B7483" id="Textové pole 36" o:spid="_x0000_s1037" type="#_x0000_t202" style="position:absolute;left:0;text-align:left;margin-left:321pt;margin-top:-40.4pt;width:137.05pt;height:2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" fillcolor="white [3201]" stroked="f" strokeweight=".5pt">
                <v:textbox>
                  <w:txbxContent>
                    <w:p w14:paraId="2D96A214" w14:textId="48FDE098"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v:textbox>
              </v:shape>
            </w:pict>
          </mc:Fallback>
        </mc:AlternateContent>
      </w:r>
      <w:r w:rsidR="00163FBF" w:rsidRPr="00EE37AA">
        <w:t xml:space="preserve">Dotazník </w:t>
      </w:r>
      <w:r w:rsidR="00731C3C" w:rsidRPr="00EE37AA">
        <w:t>–</w:t>
      </w:r>
      <w:r w:rsidR="00163FBF" w:rsidRPr="00EE37AA">
        <w:t xml:space="preserve"> pří</w:t>
      </w:r>
      <w:r w:rsidR="00731C3C" w:rsidRPr="00EE37AA">
        <w:t>jem</w:t>
      </w:r>
      <w:bookmarkEnd w:id="62"/>
    </w:p>
    <w:tbl>
      <w:tblPr>
        <w:tblStyle w:val="TableNormal"/>
        <w:tblpPr w:leftFromText="142" w:rightFromText="142" w:vertAnchor="text" w:horzAnchor="margin" w:tblpY="13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8"/>
        <w:gridCol w:w="4664"/>
      </w:tblGrid>
      <w:tr w:rsidR="006718B0" w:rsidRPr="00216FEA" w14:paraId="7C0FB5E6" w14:textId="77777777" w:rsidTr="006718B0">
        <w:trPr>
          <w:trHeight w:hRule="exact" w:val="626"/>
        </w:trPr>
        <w:tc>
          <w:tcPr>
            <w:tcW w:w="4658" w:type="dxa"/>
          </w:tcPr>
          <w:p w14:paraId="1A61E3C0" w14:textId="77777777" w:rsidR="006718B0" w:rsidRPr="00216FEA" w:rsidRDefault="006718B0" w:rsidP="006718B0">
            <w:pPr>
              <w:pStyle w:val="TableParagraph"/>
              <w:spacing w:line="273" w:lineRule="exact"/>
              <w:ind w:left="105"/>
              <w:jc w:val="left"/>
              <w:rPr>
                <w:b/>
                <w:sz w:val="24"/>
                <w:szCs w:val="24"/>
                <w:lang w:val="cs-CZ"/>
              </w:rPr>
            </w:pPr>
            <w:r w:rsidRPr="00216FEA">
              <w:rPr>
                <w:b/>
                <w:sz w:val="24"/>
                <w:szCs w:val="24"/>
                <w:lang w:val="cs-CZ"/>
              </w:rPr>
              <w:t>Jméno:</w:t>
            </w:r>
          </w:p>
        </w:tc>
        <w:tc>
          <w:tcPr>
            <w:tcW w:w="4664" w:type="dxa"/>
          </w:tcPr>
          <w:p w14:paraId="386B00EF" w14:textId="77777777" w:rsidR="006718B0" w:rsidRPr="00216FEA" w:rsidRDefault="006718B0" w:rsidP="006718B0">
            <w:pPr>
              <w:pStyle w:val="TableParagraph"/>
              <w:spacing w:line="273" w:lineRule="exact"/>
              <w:ind w:left="105"/>
              <w:jc w:val="left"/>
              <w:rPr>
                <w:b/>
                <w:sz w:val="24"/>
                <w:szCs w:val="24"/>
                <w:lang w:val="cs-CZ"/>
              </w:rPr>
            </w:pPr>
            <w:r w:rsidRPr="00216FEA">
              <w:rPr>
                <w:b/>
                <w:sz w:val="24"/>
                <w:szCs w:val="24"/>
                <w:lang w:val="cs-CZ"/>
              </w:rPr>
              <w:t>Datum:</w:t>
            </w:r>
          </w:p>
        </w:tc>
      </w:tr>
      <w:tr w:rsidR="006718B0" w:rsidRPr="00216FEA" w14:paraId="10A55F57" w14:textId="77777777" w:rsidTr="006718B0">
        <w:trPr>
          <w:trHeight w:hRule="exact" w:val="626"/>
        </w:trPr>
        <w:tc>
          <w:tcPr>
            <w:tcW w:w="4658" w:type="dxa"/>
          </w:tcPr>
          <w:p w14:paraId="01C23A09" w14:textId="77777777" w:rsidR="006718B0" w:rsidRPr="00216FEA" w:rsidRDefault="006718B0" w:rsidP="006718B0">
            <w:pPr>
              <w:pStyle w:val="TableParagraph"/>
              <w:spacing w:line="273" w:lineRule="exact"/>
              <w:ind w:left="105"/>
              <w:jc w:val="left"/>
              <w:rPr>
                <w:b/>
                <w:sz w:val="24"/>
                <w:szCs w:val="24"/>
                <w:lang w:val="cs-CZ"/>
              </w:rPr>
            </w:pPr>
            <w:r w:rsidRPr="00216FEA">
              <w:rPr>
                <w:b/>
                <w:sz w:val="24"/>
                <w:szCs w:val="24"/>
                <w:lang w:val="cs-CZ"/>
              </w:rPr>
              <w:t>Věk:</w:t>
            </w:r>
          </w:p>
        </w:tc>
        <w:tc>
          <w:tcPr>
            <w:tcW w:w="4664" w:type="dxa"/>
          </w:tcPr>
          <w:p w14:paraId="133919F4" w14:textId="77777777" w:rsidR="006718B0" w:rsidRPr="00216FEA" w:rsidRDefault="006718B0" w:rsidP="006718B0">
            <w:pPr>
              <w:pStyle w:val="TableParagraph"/>
              <w:spacing w:line="273" w:lineRule="exact"/>
              <w:ind w:left="105"/>
              <w:jc w:val="left"/>
              <w:rPr>
                <w:b/>
                <w:sz w:val="24"/>
                <w:szCs w:val="24"/>
                <w:lang w:val="cs-CZ"/>
              </w:rPr>
            </w:pPr>
          </w:p>
        </w:tc>
      </w:tr>
    </w:tbl>
    <w:p w14:paraId="4F691D95" w14:textId="6CF6717E" w:rsidR="006718B0" w:rsidRDefault="006718B0" w:rsidP="006718B0">
      <w:pPr>
        <w:pStyle w:val="Zkladntext"/>
        <w:rPr>
          <w:b/>
        </w:rPr>
      </w:pPr>
    </w:p>
    <w:p w14:paraId="6EE537BF" w14:textId="136AF25C" w:rsidR="006718B0" w:rsidRPr="00216FEA" w:rsidRDefault="006718B0" w:rsidP="006718B0">
      <w:r w:rsidRPr="00216FEA">
        <w:t xml:space="preserve">Napiš prosím tři cíle, kterých </w:t>
      </w:r>
      <w:r>
        <w:t>bys rád/a dosáhl/a během své léčby v nemocnici.</w:t>
      </w:r>
    </w:p>
    <w:p w14:paraId="4EA5EE8B" w14:textId="77777777" w:rsidR="006718B0" w:rsidRPr="00216FEA" w:rsidRDefault="006718B0" w:rsidP="006718B0">
      <w:pPr>
        <w:pStyle w:val="Zkladntext"/>
        <w:rPr>
          <w:b/>
        </w:rPr>
      </w:pPr>
    </w:p>
    <w:p w14:paraId="5A64F149" w14:textId="5F5D50A6" w:rsidR="006718B0" w:rsidRPr="00216FEA" w:rsidRDefault="006718B0" w:rsidP="00762B30">
      <w:pPr>
        <w:pStyle w:val="Zkladntext"/>
        <w:widowControl w:val="0"/>
        <w:numPr>
          <w:ilvl w:val="0"/>
          <w:numId w:val="18"/>
        </w:numPr>
        <w:spacing w:before="400" w:after="0" w:line="480" w:lineRule="auto"/>
        <w:rPr>
          <w:b/>
        </w:rPr>
      </w:pPr>
      <w:r w:rsidRPr="00216FEA">
        <w:rPr>
          <w:b/>
        </w:rPr>
        <w:t>---------------------------------------------------------------------------------------------------------------------------------------------------------------------------------------------------------------</w:t>
      </w:r>
    </w:p>
    <w:p w14:paraId="6D8955EF" w14:textId="18F190DD" w:rsidR="006718B0" w:rsidRPr="00216FEA" w:rsidRDefault="006718B0" w:rsidP="00762B30">
      <w:pPr>
        <w:pStyle w:val="Zkladntext"/>
        <w:widowControl w:val="0"/>
        <w:numPr>
          <w:ilvl w:val="0"/>
          <w:numId w:val="18"/>
        </w:numPr>
        <w:spacing w:before="400" w:after="0" w:line="480" w:lineRule="auto"/>
        <w:rPr>
          <w:b/>
        </w:rPr>
      </w:pPr>
      <w:r w:rsidRPr="00216FEA">
        <w:rPr>
          <w:b/>
        </w:rPr>
        <w:t>----------------------------------------------------------------------------------------------------------------------------------------------------------------------------------------------------------------</w:t>
      </w:r>
    </w:p>
    <w:p w14:paraId="48B2988D" w14:textId="75108AB0" w:rsidR="006718B0" w:rsidRPr="00216FEA" w:rsidRDefault="006718B0" w:rsidP="00762B30">
      <w:pPr>
        <w:pStyle w:val="Zkladntext"/>
        <w:widowControl w:val="0"/>
        <w:numPr>
          <w:ilvl w:val="0"/>
          <w:numId w:val="18"/>
        </w:numPr>
        <w:spacing w:before="400" w:after="0" w:line="480" w:lineRule="auto"/>
        <w:rPr>
          <w:b/>
        </w:rPr>
      </w:pPr>
      <w:r w:rsidRPr="00216FEA">
        <w:rPr>
          <w:b/>
        </w:rPr>
        <w:t>---------------------------------------------------------------------------------------------------------------------------------------------------------------------------------------------------------------</w:t>
      </w:r>
    </w:p>
    <w:p w14:paraId="06933444" w14:textId="77777777" w:rsidR="006718B0" w:rsidRPr="00216FEA" w:rsidRDefault="006718B0" w:rsidP="006718B0">
      <w:pPr>
        <w:pStyle w:val="Zkladntext"/>
        <w:spacing w:before="400" w:line="480" w:lineRule="auto"/>
        <w:rPr>
          <w:b/>
        </w:rPr>
      </w:pPr>
      <w:r w:rsidRPr="00216FEA">
        <w:rPr>
          <w:b/>
          <w:noProof/>
        </w:rPr>
        <mc:AlternateContent>
          <mc:Choice Requires="wps">
            <w:drawing>
              <wp:anchor distT="0" distB="0" distL="114300" distR="114300" simplePos="0" relativeHeight="251664384" behindDoc="0" locked="0" layoutInCell="1" allowOverlap="1" wp14:anchorId="66869580" wp14:editId="54224A62">
                <wp:simplePos x="0" y="0"/>
                <wp:positionH relativeFrom="column">
                  <wp:posOffset>-812800</wp:posOffset>
                </wp:positionH>
                <wp:positionV relativeFrom="paragraph">
                  <wp:posOffset>158750</wp:posOffset>
                </wp:positionV>
                <wp:extent cx="7607300" cy="0"/>
                <wp:effectExtent l="0" t="0" r="12700" b="12700"/>
                <wp:wrapNone/>
                <wp:docPr id="12" name="Přímá spojnice 12"/>
                <wp:cNvGraphicFramePr/>
                <a:graphic xmlns:a="http://schemas.openxmlformats.org/drawingml/2006/main">
                  <a:graphicData uri="http://schemas.microsoft.com/office/word/2010/wordprocessingShape">
                    <wps:wsp>
                      <wps:cNvCnPr/>
                      <wps:spPr>
                        <a:xfrm>
                          <a:off x="0" y="0"/>
                          <a:ext cx="760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0267ED" id="Přímá spojnice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4pt,12.5pt" to="535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" strokecolor="black [3200]" strokeweight=".5pt">
                <v:stroke joinstyle="miter"/>
              </v:line>
            </w:pict>
          </mc:Fallback>
        </mc:AlternateContent>
      </w:r>
    </w:p>
    <w:p w14:paraId="5848BC6A" w14:textId="77777777" w:rsidR="006718B0" w:rsidRPr="00216FEA" w:rsidRDefault="006718B0" w:rsidP="006718B0">
      <w:pPr>
        <w:spacing w:before="161"/>
        <w:ind w:left="116"/>
        <w:rPr>
          <w:b/>
        </w:rPr>
      </w:pPr>
      <w:r w:rsidRPr="00216FEA">
        <w:rPr>
          <w:b/>
        </w:rPr>
        <w:t xml:space="preserve">Kvůli čemu myslíš, že v nemocnici jsi? </w:t>
      </w:r>
    </w:p>
    <w:p w14:paraId="797112AF" w14:textId="5B53A6DB" w:rsidR="006718B0" w:rsidRPr="00216FEA" w:rsidRDefault="006718B0" w:rsidP="006718B0">
      <w:pPr>
        <w:pStyle w:val="Zkladntext"/>
        <w:spacing w:before="400" w:line="480" w:lineRule="auto"/>
        <w:rPr>
          <w:b/>
        </w:rPr>
      </w:pPr>
      <w:r w:rsidRPr="00216FEA">
        <w:rPr>
          <w:b/>
        </w:rPr>
        <w:t>--------------------------------------------------------------------------------------------------------------------------------------------------------------------------------------------------------------------------------------------------------------------------------------------------------------------------------------------------</w:t>
      </w:r>
    </w:p>
    <w:bookmarkStart w:id="63" w:name="_Toc60481304"/>
    <w:bookmarkStart w:id="64" w:name="_Toc60595187"/>
    <w:bookmarkStart w:id="65" w:name="_Toc60595733"/>
    <w:bookmarkStart w:id="66" w:name="_Toc60596218"/>
    <w:bookmarkStart w:id="67" w:name="_Toc60770826"/>
    <w:bookmarkStart w:id="68" w:name="_Toc60770922"/>
    <w:bookmarkStart w:id="69" w:name="_Toc61364988"/>
    <w:bookmarkStart w:id="70" w:name="_Toc61609645"/>
    <w:bookmarkStart w:id="71" w:name="_Toc61807789"/>
    <w:p w14:paraId="01E6BE29" w14:textId="3DDF34BB" w:rsidR="006718B0" w:rsidRPr="00216FEA" w:rsidRDefault="002F5AF0" w:rsidP="006718B0">
      <w:pPr>
        <w:pStyle w:val="Nadpis1"/>
        <w:numPr>
          <w:ilvl w:val="0"/>
          <w:numId w:val="0"/>
        </w:numPr>
        <w:spacing w:before="11"/>
      </w:pPr>
      <w:r>
        <w:rPr>
          <w:noProof/>
        </w:rPr>
        <w:lastRenderedPageBreak/>
        <mc:AlternateContent>
          <mc:Choice Requires="wps">
            <w:drawing>
              <wp:anchor distT="0" distB="0" distL="114300" distR="114300" simplePos="0" relativeHeight="251707392" behindDoc="0" locked="0" layoutInCell="1" allowOverlap="1" wp14:anchorId="36F6BF81" wp14:editId="786C0AAC">
                <wp:simplePos x="0" y="0"/>
                <wp:positionH relativeFrom="column">
                  <wp:posOffset>0</wp:posOffset>
                </wp:positionH>
                <wp:positionV relativeFrom="paragraph">
                  <wp:posOffset>-513157</wp:posOffset>
                </wp:positionV>
                <wp:extent cx="1674564" cy="264405"/>
                <wp:effectExtent l="0" t="0" r="1905" b="2540"/>
                <wp:wrapNone/>
                <wp:docPr id="37" name="Textové pole 37"/>
                <wp:cNvGraphicFramePr/>
                <a:graphic xmlns:a="http://schemas.openxmlformats.org/drawingml/2006/main">
                  <a:graphicData uri="http://schemas.microsoft.com/office/word/2010/wordprocessingShape">
                    <wps:wsp>
                      <wps:cNvSpPr txBox="1"/>
                      <wps:spPr>
                        <a:xfrm>
                          <a:off x="0" y="0"/>
                          <a:ext cx="1674564" cy="264405"/>
                        </a:xfrm>
                        <a:prstGeom prst="rect">
                          <a:avLst/>
                        </a:prstGeom>
                        <a:solidFill>
                          <a:schemeClr val="lt1"/>
                        </a:solidFill>
                        <a:ln w="6350">
                          <a:noFill/>
                        </a:ln>
                      </wps:spPr>
                      <wps:txbx>
                        <w:txbxContent>
                          <w:p w14:paraId="1F2161C7" w14:textId="69B0A5EB"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BF81" id="Textové pole 37" o:spid="_x0000_s1038" type="#_x0000_t202" style="position:absolute;margin-left:0;margin-top:-40.4pt;width:131.85pt;height:2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" fillcolor="white [3201]" stroked="f" strokeweight=".5pt">
                <v:textbox>
                  <w:txbxContent>
                    <w:p w14:paraId="1F2161C7" w14:textId="69B0A5EB" w:rsidR="00A87860" w:rsidRPr="00E172D4" w:rsidRDefault="00A87860" w:rsidP="002F5AF0">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v:textbox>
              </v:shape>
            </w:pict>
          </mc:Fallback>
        </mc:AlternateContent>
      </w:r>
      <w:r w:rsidR="006718B0" w:rsidRPr="00216FEA">
        <w:rPr>
          <w:b w:val="0"/>
          <w:noProof/>
        </w:rPr>
        <mc:AlternateContent>
          <mc:Choice Requires="wps">
            <w:drawing>
              <wp:anchor distT="0" distB="0" distL="114300" distR="114300" simplePos="0" relativeHeight="251665408" behindDoc="0" locked="0" layoutInCell="1" allowOverlap="1" wp14:anchorId="428C673F" wp14:editId="1F61A6F8">
                <wp:simplePos x="0" y="0"/>
                <wp:positionH relativeFrom="column">
                  <wp:posOffset>-812800</wp:posOffset>
                </wp:positionH>
                <wp:positionV relativeFrom="paragraph">
                  <wp:posOffset>207010</wp:posOffset>
                </wp:positionV>
                <wp:extent cx="7543800" cy="0"/>
                <wp:effectExtent l="0" t="0" r="12700" b="12700"/>
                <wp:wrapNone/>
                <wp:docPr id="13" name="Přímá spojnice 13"/>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894C44" id="Přímá spojnice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pt,16.3pt" to="530pt,1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" strokecolor="black [3200]" strokeweight=".5pt">
                <v:stroke joinstyle="miter"/>
              </v:line>
            </w:pict>
          </mc:Fallback>
        </mc:AlternateContent>
      </w:r>
      <w:bookmarkEnd w:id="63"/>
      <w:bookmarkEnd w:id="64"/>
      <w:bookmarkEnd w:id="65"/>
      <w:bookmarkEnd w:id="66"/>
      <w:bookmarkEnd w:id="67"/>
      <w:bookmarkEnd w:id="68"/>
      <w:bookmarkEnd w:id="69"/>
      <w:bookmarkEnd w:id="70"/>
      <w:bookmarkEnd w:id="71"/>
    </w:p>
    <w:p w14:paraId="0C19E4AB" w14:textId="77777777" w:rsidR="006718B0" w:rsidRPr="00216FEA" w:rsidRDefault="006718B0" w:rsidP="006718B0">
      <w:pPr>
        <w:spacing w:before="158"/>
        <w:ind w:left="116" w:right="754"/>
        <w:rPr>
          <w:b/>
        </w:rPr>
      </w:pPr>
    </w:p>
    <w:p w14:paraId="58662952" w14:textId="77777777" w:rsidR="006718B0" w:rsidRPr="00216FEA" w:rsidRDefault="006718B0" w:rsidP="006718B0">
      <w:pPr>
        <w:spacing w:before="158"/>
        <w:ind w:left="116" w:right="754"/>
        <w:rPr>
          <w:b/>
        </w:rPr>
      </w:pPr>
      <w:r w:rsidRPr="00216FEA">
        <w:rPr>
          <w:b/>
        </w:rPr>
        <w:t>Jak moc věříš s</w:t>
      </w:r>
      <w:r>
        <w:rPr>
          <w:b/>
        </w:rPr>
        <w:t>á</w:t>
      </w:r>
      <w:r w:rsidRPr="00216FEA">
        <w:rPr>
          <w:b/>
        </w:rPr>
        <w:t>m</w:t>
      </w:r>
      <w:r>
        <w:rPr>
          <w:b/>
        </w:rPr>
        <w:t>/</w:t>
      </w:r>
      <w:r w:rsidRPr="00216FEA">
        <w:rPr>
          <w:b/>
        </w:rPr>
        <w:t xml:space="preserve">a sobě, že se z trápení, které máš, dostaneš, zvládneš ho? </w:t>
      </w:r>
    </w:p>
    <w:p w14:paraId="624C1E45" w14:textId="77777777" w:rsidR="006718B0" w:rsidRPr="00216FEA" w:rsidRDefault="006718B0" w:rsidP="006718B0">
      <w:pPr>
        <w:tabs>
          <w:tab w:val="left" w:pos="2053"/>
          <w:tab w:val="left" w:pos="2761"/>
          <w:tab w:val="left" w:pos="3469"/>
          <w:tab w:val="left" w:pos="4177"/>
          <w:tab w:val="left" w:pos="4885"/>
          <w:tab w:val="left" w:pos="5594"/>
          <w:tab w:val="left" w:pos="5997"/>
          <w:tab w:val="left" w:pos="6302"/>
          <w:tab w:val="left" w:pos="7010"/>
          <w:tab w:val="right" w:pos="7958"/>
        </w:tabs>
        <w:spacing w:before="161" w:line="379" w:lineRule="auto"/>
        <w:ind w:left="1345" w:right="333" w:hanging="1013"/>
        <w:rPr>
          <w:b/>
        </w:rPr>
      </w:pPr>
      <w:r w:rsidRPr="00216FEA">
        <w:rPr>
          <w:b/>
        </w:rPr>
        <w:t>Určitě</w:t>
      </w:r>
      <w:r w:rsidRPr="00216FEA">
        <w:rPr>
          <w:b/>
          <w:spacing w:val="-1"/>
        </w:rPr>
        <w:t xml:space="preserve"> </w:t>
      </w:r>
      <w:r w:rsidRPr="00216FEA">
        <w:rPr>
          <w:b/>
        </w:rPr>
        <w:t>to</w:t>
      </w:r>
      <w:r w:rsidRPr="00216FEA">
        <w:rPr>
          <w:b/>
          <w:spacing w:val="-1"/>
        </w:rPr>
        <w:t xml:space="preserve"> </w:t>
      </w:r>
      <w:r w:rsidRPr="00216FEA">
        <w:rPr>
          <w:b/>
        </w:rPr>
        <w:t>nezvládnu</w:t>
      </w:r>
      <w:r w:rsidRPr="00216FEA">
        <w:rPr>
          <w:b/>
        </w:rPr>
        <w:tab/>
      </w:r>
      <w:r w:rsidRPr="00216FEA">
        <w:rPr>
          <w:b/>
        </w:rPr>
        <w:tab/>
      </w:r>
      <w:r w:rsidRPr="00216FEA">
        <w:rPr>
          <w:b/>
        </w:rPr>
        <w:tab/>
      </w:r>
      <w:r w:rsidRPr="00216FEA">
        <w:rPr>
          <w:b/>
        </w:rPr>
        <w:tab/>
      </w:r>
      <w:r w:rsidRPr="00216FEA">
        <w:rPr>
          <w:b/>
        </w:rPr>
        <w:tab/>
      </w:r>
      <w:r w:rsidRPr="00216FEA">
        <w:rPr>
          <w:b/>
        </w:rPr>
        <w:tab/>
        <w:t>Jsem si jistá, že</w:t>
      </w:r>
      <w:r w:rsidRPr="00216FEA">
        <w:rPr>
          <w:b/>
          <w:spacing w:val="-5"/>
        </w:rPr>
        <w:t xml:space="preserve"> </w:t>
      </w:r>
      <w:r w:rsidRPr="00216FEA">
        <w:rPr>
          <w:b/>
        </w:rPr>
        <w:t>to zvládnu</w:t>
      </w:r>
      <w:r w:rsidRPr="00216FEA">
        <w:rPr>
          <w:b/>
          <w:w w:val="99"/>
        </w:rPr>
        <w:t xml:space="preserve">     </w:t>
      </w:r>
      <w:r w:rsidRPr="00216FEA">
        <w:rPr>
          <w:b/>
        </w:rPr>
        <w:t>1</w:t>
      </w:r>
      <w:r w:rsidRPr="00216FEA">
        <w:rPr>
          <w:b/>
        </w:rPr>
        <w:tab/>
        <w:t>2</w:t>
      </w:r>
      <w:r w:rsidRPr="00216FEA">
        <w:rPr>
          <w:b/>
        </w:rPr>
        <w:tab/>
        <w:t>3</w:t>
      </w:r>
      <w:r w:rsidRPr="00216FEA">
        <w:rPr>
          <w:b/>
        </w:rPr>
        <w:tab/>
        <w:t>4</w:t>
      </w:r>
      <w:r w:rsidRPr="00216FEA">
        <w:rPr>
          <w:b/>
        </w:rPr>
        <w:tab/>
        <w:t>5</w:t>
      </w:r>
      <w:r w:rsidRPr="00216FEA">
        <w:rPr>
          <w:b/>
        </w:rPr>
        <w:tab/>
        <w:t>6</w:t>
      </w:r>
      <w:r w:rsidRPr="00216FEA">
        <w:rPr>
          <w:b/>
        </w:rPr>
        <w:tab/>
        <w:t>7</w:t>
      </w:r>
      <w:r w:rsidRPr="00216FEA">
        <w:rPr>
          <w:b/>
        </w:rPr>
        <w:tab/>
      </w:r>
      <w:r w:rsidRPr="00216FEA">
        <w:rPr>
          <w:b/>
        </w:rPr>
        <w:tab/>
        <w:t>8</w:t>
      </w:r>
      <w:r w:rsidRPr="00216FEA">
        <w:rPr>
          <w:b/>
        </w:rPr>
        <w:tab/>
        <w:t>9</w:t>
      </w:r>
      <w:r w:rsidRPr="00216FEA">
        <w:rPr>
          <w:b/>
        </w:rPr>
        <w:tab/>
        <w:t>10</w:t>
      </w:r>
    </w:p>
    <w:p w14:paraId="1D3238C7" w14:textId="77777777" w:rsidR="006718B0" w:rsidRPr="00216FEA" w:rsidRDefault="006718B0" w:rsidP="006718B0">
      <w:pPr>
        <w:spacing w:before="54"/>
        <w:ind w:left="136"/>
        <w:jc w:val="both"/>
        <w:rPr>
          <w:b/>
        </w:rPr>
      </w:pPr>
      <w:r w:rsidRPr="00216FEA">
        <w:rPr>
          <w:b/>
          <w:noProof/>
        </w:rPr>
        <mc:AlternateContent>
          <mc:Choice Requires="wps">
            <w:drawing>
              <wp:anchor distT="0" distB="0" distL="114300" distR="114300" simplePos="0" relativeHeight="251666432" behindDoc="0" locked="0" layoutInCell="1" allowOverlap="1" wp14:anchorId="004F2BB9" wp14:editId="784D1173">
                <wp:simplePos x="0" y="0"/>
                <wp:positionH relativeFrom="column">
                  <wp:posOffset>-812800</wp:posOffset>
                </wp:positionH>
                <wp:positionV relativeFrom="paragraph">
                  <wp:posOffset>113030</wp:posOffset>
                </wp:positionV>
                <wp:extent cx="7543800" cy="0"/>
                <wp:effectExtent l="0" t="0" r="12700" b="12700"/>
                <wp:wrapNone/>
                <wp:docPr id="14" name="Přímá spojnice 14"/>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77A18A" id="Přímá spojnice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4pt,8.9pt" to="530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" strokecolor="black [3200]" strokeweight=".5pt">
                <v:stroke joinstyle="miter"/>
              </v:line>
            </w:pict>
          </mc:Fallback>
        </mc:AlternateContent>
      </w:r>
    </w:p>
    <w:p w14:paraId="2AB8D980" w14:textId="77777777" w:rsidR="006718B0" w:rsidRPr="00216FEA" w:rsidRDefault="006718B0" w:rsidP="006718B0">
      <w:pPr>
        <w:spacing w:before="54"/>
        <w:ind w:left="136"/>
        <w:jc w:val="both"/>
        <w:rPr>
          <w:b/>
        </w:rPr>
      </w:pPr>
    </w:p>
    <w:p w14:paraId="107CC79D" w14:textId="77777777" w:rsidR="006718B0" w:rsidRPr="00216FEA" w:rsidRDefault="006718B0" w:rsidP="006718B0">
      <w:pPr>
        <w:spacing w:before="54"/>
        <w:ind w:left="136"/>
        <w:jc w:val="both"/>
        <w:rPr>
          <w:b/>
        </w:rPr>
      </w:pPr>
      <w:r w:rsidRPr="00216FEA">
        <w:rPr>
          <w:b/>
        </w:rPr>
        <w:t>Jaký máš ze sebe ve tvém životě nejčastěji pocit?</w:t>
      </w:r>
    </w:p>
    <w:p w14:paraId="1E0289C9" w14:textId="77777777" w:rsidR="006718B0" w:rsidRPr="00216FEA" w:rsidRDefault="006718B0" w:rsidP="006718B0">
      <w:pPr>
        <w:tabs>
          <w:tab w:val="left" w:pos="6408"/>
        </w:tabs>
        <w:spacing w:before="161"/>
        <w:ind w:left="35"/>
        <w:jc w:val="center"/>
      </w:pPr>
      <w:r w:rsidRPr="00216FEA">
        <w:rPr>
          <w:b/>
        </w:rPr>
        <w:t>Není se mnou vše</w:t>
      </w:r>
      <w:r w:rsidRPr="00216FEA">
        <w:rPr>
          <w:b/>
          <w:spacing w:val="-4"/>
        </w:rPr>
        <w:t xml:space="preserve"> </w:t>
      </w:r>
      <w:r w:rsidRPr="00216FEA">
        <w:rPr>
          <w:b/>
        </w:rPr>
        <w:t>OK</w:t>
      </w:r>
      <w:r w:rsidRPr="00216FEA">
        <w:rPr>
          <w:b/>
          <w:spacing w:val="1"/>
        </w:rPr>
        <w:t xml:space="preserve"> </w:t>
      </w:r>
      <w:r w:rsidRPr="00216FEA">
        <w:rPr>
          <w:b/>
          <w:spacing w:val="1"/>
        </w:rPr>
        <w:sym w:font="Wingdings" w:char="F04C"/>
      </w:r>
      <w:r w:rsidRPr="00216FEA">
        <w:tab/>
      </w:r>
      <w:r w:rsidRPr="00216FEA">
        <w:rPr>
          <w:b/>
        </w:rPr>
        <w:t>Je se mnou vše OK</w:t>
      </w:r>
      <w:r w:rsidRPr="00216FEA">
        <w:rPr>
          <w:b/>
          <w:spacing w:val="-7"/>
        </w:rPr>
        <w:t xml:space="preserve"> </w:t>
      </w:r>
      <w:r w:rsidRPr="00216FEA">
        <w:sym w:font="Wingdings" w:char="F04A"/>
      </w:r>
    </w:p>
    <w:p w14:paraId="626C9CE3" w14:textId="77777777" w:rsidR="006718B0" w:rsidRPr="00216FEA" w:rsidRDefault="006718B0" w:rsidP="006718B0">
      <w:pPr>
        <w:tabs>
          <w:tab w:val="left" w:pos="745"/>
          <w:tab w:val="left" w:pos="1454"/>
          <w:tab w:val="left" w:pos="2162"/>
          <w:tab w:val="left" w:pos="2870"/>
          <w:tab w:val="left" w:pos="3578"/>
          <w:tab w:val="left" w:pos="4286"/>
          <w:tab w:val="left" w:pos="4994"/>
          <w:tab w:val="left" w:pos="5702"/>
          <w:tab w:val="left" w:pos="6411"/>
        </w:tabs>
        <w:spacing w:before="161"/>
        <w:ind w:left="37"/>
        <w:jc w:val="center"/>
        <w:rPr>
          <w:b/>
        </w:rPr>
      </w:pPr>
      <w:r w:rsidRPr="00216FEA">
        <w:rPr>
          <w:b/>
        </w:rPr>
        <w:t>1</w:t>
      </w:r>
      <w:r w:rsidRPr="00216FEA">
        <w:rPr>
          <w:b/>
        </w:rPr>
        <w:tab/>
        <w:t>2</w:t>
      </w:r>
      <w:r w:rsidRPr="00216FEA">
        <w:rPr>
          <w:b/>
        </w:rPr>
        <w:tab/>
        <w:t>3</w:t>
      </w:r>
      <w:r w:rsidRPr="00216FEA">
        <w:rPr>
          <w:b/>
        </w:rPr>
        <w:tab/>
        <w:t>4</w:t>
      </w:r>
      <w:r w:rsidRPr="00216FEA">
        <w:rPr>
          <w:b/>
        </w:rPr>
        <w:tab/>
        <w:t>5</w:t>
      </w:r>
      <w:r w:rsidRPr="00216FEA">
        <w:rPr>
          <w:b/>
        </w:rPr>
        <w:tab/>
        <w:t>6</w:t>
      </w:r>
      <w:r w:rsidRPr="00216FEA">
        <w:rPr>
          <w:b/>
        </w:rPr>
        <w:tab/>
        <w:t>7</w:t>
      </w:r>
      <w:r w:rsidRPr="00216FEA">
        <w:rPr>
          <w:b/>
        </w:rPr>
        <w:tab/>
        <w:t>8</w:t>
      </w:r>
      <w:r w:rsidRPr="00216FEA">
        <w:rPr>
          <w:b/>
        </w:rPr>
        <w:tab/>
        <w:t>9</w:t>
      </w:r>
      <w:r w:rsidRPr="00216FEA">
        <w:rPr>
          <w:b/>
        </w:rPr>
        <w:tab/>
        <w:t>10</w:t>
      </w:r>
    </w:p>
    <w:p w14:paraId="7BCBAB7E" w14:textId="77777777" w:rsidR="006718B0" w:rsidRPr="00216FEA" w:rsidRDefault="006718B0" w:rsidP="006718B0">
      <w:pPr>
        <w:tabs>
          <w:tab w:val="left" w:pos="745"/>
          <w:tab w:val="left" w:pos="1454"/>
          <w:tab w:val="left" w:pos="2162"/>
          <w:tab w:val="left" w:pos="2870"/>
          <w:tab w:val="left" w:pos="3578"/>
          <w:tab w:val="left" w:pos="4286"/>
          <w:tab w:val="left" w:pos="4994"/>
          <w:tab w:val="left" w:pos="5702"/>
          <w:tab w:val="left" w:pos="6411"/>
        </w:tabs>
        <w:spacing w:before="161"/>
        <w:ind w:left="37"/>
        <w:rPr>
          <w:b/>
        </w:rPr>
      </w:pPr>
    </w:p>
    <w:p w14:paraId="4F7F0AB7" w14:textId="77777777" w:rsidR="006718B0" w:rsidRPr="00216FEA" w:rsidRDefault="006718B0" w:rsidP="006718B0">
      <w:pPr>
        <w:rPr>
          <w:b/>
          <w:bCs/>
        </w:rPr>
      </w:pPr>
    </w:p>
    <w:p w14:paraId="57CAF7C1" w14:textId="77777777" w:rsidR="006718B0" w:rsidRPr="00216FEA" w:rsidRDefault="006718B0" w:rsidP="006718B0">
      <w:pPr>
        <w:rPr>
          <w:b/>
          <w:bCs/>
        </w:rPr>
      </w:pPr>
    </w:p>
    <w:p w14:paraId="208F88D2" w14:textId="77777777" w:rsidR="006718B0" w:rsidRPr="00216FEA" w:rsidRDefault="006718B0" w:rsidP="006718B0">
      <w:pPr>
        <w:rPr>
          <w:b/>
          <w:bCs/>
        </w:rPr>
      </w:pPr>
      <w:r w:rsidRPr="00216FEA">
        <w:rPr>
          <w:b/>
          <w:bCs/>
        </w:rPr>
        <w:t>Popiš, co děláš, když máš nepříjemné myšlenky a pocity?</w:t>
      </w:r>
    </w:p>
    <w:p w14:paraId="22D717A6" w14:textId="6298A41A" w:rsidR="006718B0" w:rsidRPr="006718B0" w:rsidRDefault="006718B0" w:rsidP="006718B0">
      <w:pPr>
        <w:pStyle w:val="Zkladntext"/>
        <w:spacing w:before="400" w:line="480" w:lineRule="auto"/>
        <w:rPr>
          <w:b/>
        </w:rPr>
      </w:pPr>
      <w:r w:rsidRPr="00216FEA">
        <w:rPr>
          <w:b/>
        </w:rPr>
        <w:t>--------------------------------------------------------------------------------------------------------------------------------------------------------------------------------------------------------------------------------------------------------------------------------------------------------------------------------------------------------------------------------------------------------------------------------------------------------------------------------------------------------------------------------------------------------------------------------------------------------------------------------------------------------------------------------------------------------------------------------------------------------------------------------------------------------------------------------------------------------------------------------------------------------------------------------------------------------------------------------------------------------------------------------------------------------------------------------------------------------------------------------------------------------------------------------------------------------------------------------------------------------------------------------------------------------------------------------------------------------------------------------------------------------------------------------------------------------------------------------------------------------------------------------------------------------------------------------------------------------------------------------------------------------------------------------------------------------------------------------------------------------------</w:t>
      </w:r>
    </w:p>
    <w:tbl>
      <w:tblPr>
        <w:tblStyle w:val="Mkatabulky1"/>
        <w:tblpPr w:leftFromText="141" w:rightFromText="141" w:vertAnchor="text" w:tblpXSpec="center" w:tblpY="1"/>
        <w:tblOverlap w:val="never"/>
        <w:tblW w:w="10916" w:type="dxa"/>
        <w:jc w:val="center"/>
        <w:tblLayout w:type="fixed"/>
        <w:tblLook w:val="04A0" w:firstRow="1" w:lastRow="0" w:firstColumn="1" w:lastColumn="0" w:noHBand="0" w:noVBand="1"/>
      </w:tblPr>
      <w:tblGrid>
        <w:gridCol w:w="6521"/>
        <w:gridCol w:w="1095"/>
        <w:gridCol w:w="737"/>
        <w:gridCol w:w="737"/>
        <w:gridCol w:w="737"/>
        <w:gridCol w:w="1089"/>
      </w:tblGrid>
      <w:tr w:rsidR="006718B0" w:rsidRPr="00216FEA" w14:paraId="5CE3B04A" w14:textId="77777777" w:rsidTr="006718B0">
        <w:trPr>
          <w:cantSplit/>
          <w:trHeight w:val="1275"/>
          <w:jc w:val="center"/>
        </w:trPr>
        <w:tc>
          <w:tcPr>
            <w:tcW w:w="10916" w:type="dxa"/>
            <w:gridSpan w:val="6"/>
            <w:tcBorders>
              <w:top w:val="single" w:sz="4" w:space="0" w:color="auto"/>
              <w:left w:val="single" w:sz="4" w:space="0" w:color="auto"/>
              <w:bottom w:val="single" w:sz="4" w:space="0" w:color="auto"/>
              <w:right w:val="single" w:sz="4" w:space="0" w:color="auto"/>
            </w:tcBorders>
          </w:tcPr>
          <w:p w14:paraId="30B2F813" w14:textId="71B0D0C1" w:rsidR="006718B0" w:rsidRPr="0029254B" w:rsidRDefault="002B1E77" w:rsidP="006718B0">
            <w:pPr>
              <w:pStyle w:val="Zkladntext"/>
              <w:spacing w:before="49"/>
              <w:ind w:right="170"/>
              <w:rPr>
                <w:sz w:val="32"/>
                <w:szCs w:val="32"/>
                <w:u w:val="single"/>
              </w:rPr>
            </w:pPr>
            <w:r>
              <w:rPr>
                <w:noProof/>
              </w:rPr>
              <w:lastRenderedPageBreak/>
              <mc:AlternateContent>
                <mc:Choice Requires="wps">
                  <w:drawing>
                    <wp:anchor distT="0" distB="0" distL="114300" distR="114300" simplePos="0" relativeHeight="251709440" behindDoc="0" locked="0" layoutInCell="1" allowOverlap="1" wp14:anchorId="27456DDB" wp14:editId="4874043D">
                      <wp:simplePos x="0" y="0"/>
                      <wp:positionH relativeFrom="column">
                        <wp:posOffset>4628881</wp:posOffset>
                      </wp:positionH>
                      <wp:positionV relativeFrom="paragraph">
                        <wp:posOffset>-531158</wp:posOffset>
                      </wp:positionV>
                      <wp:extent cx="1707615" cy="264405"/>
                      <wp:effectExtent l="0" t="0" r="0" b="2540"/>
                      <wp:wrapNone/>
                      <wp:docPr id="281" name="Textové pole 281"/>
                      <wp:cNvGraphicFramePr/>
                      <a:graphic xmlns:a="http://schemas.openxmlformats.org/drawingml/2006/main">
                        <a:graphicData uri="http://schemas.microsoft.com/office/word/2010/wordprocessingShape">
                          <wps:wsp>
                            <wps:cNvSpPr txBox="1"/>
                            <wps:spPr>
                              <a:xfrm>
                                <a:off x="0" y="0"/>
                                <a:ext cx="1707615" cy="264405"/>
                              </a:xfrm>
                              <a:prstGeom prst="rect">
                                <a:avLst/>
                              </a:prstGeom>
                              <a:solidFill>
                                <a:schemeClr val="lt1"/>
                              </a:solidFill>
                              <a:ln w="6350">
                                <a:noFill/>
                              </a:ln>
                            </wps:spPr>
                            <wps:txbx>
                              <w:txbxContent>
                                <w:p w14:paraId="22DC1F7D" w14:textId="3E8FEC59" w:rsidR="00A87860" w:rsidRPr="00E172D4" w:rsidRDefault="00A87860" w:rsidP="002B1E77">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6DDB" id="Textové pole 281" o:spid="_x0000_s1039" type="#_x0000_t202" style="position:absolute;margin-left:364.5pt;margin-top:-41.8pt;width:134.45pt;height:2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" fillcolor="white [3201]" stroked="f" strokeweight=".5pt">
                      <v:textbox>
                        <w:txbxContent>
                          <w:p w14:paraId="22DC1F7D" w14:textId="3E8FEC59" w:rsidR="00A87860" w:rsidRPr="00E172D4" w:rsidRDefault="00A87860" w:rsidP="002B1E77">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v:textbox>
                    </v:shape>
                  </w:pict>
                </mc:Fallback>
              </mc:AlternateContent>
            </w:r>
            <w:r w:rsidR="006718B0" w:rsidRPr="0029254B">
              <w:rPr>
                <w:sz w:val="32"/>
                <w:szCs w:val="32"/>
                <w:u w:val="single"/>
              </w:rPr>
              <w:t>Prosím ohodnoťte následující výroky pomocí poskytnuté stupnice. Zakroužkuj číslo, které nejlépe vyjadřuje Váš vlastní názor na to, co je pro Vás obecně pravdivé.</w:t>
            </w:r>
          </w:p>
        </w:tc>
      </w:tr>
      <w:tr w:rsidR="006718B0" w:rsidRPr="00216FEA" w14:paraId="1095DF03" w14:textId="77777777" w:rsidTr="006718B0">
        <w:trPr>
          <w:cantSplit/>
          <w:trHeight w:val="1894"/>
          <w:jc w:val="center"/>
        </w:trPr>
        <w:tc>
          <w:tcPr>
            <w:tcW w:w="6521" w:type="dxa"/>
            <w:tcBorders>
              <w:top w:val="single" w:sz="4" w:space="0" w:color="auto"/>
              <w:left w:val="single" w:sz="4" w:space="0" w:color="auto"/>
              <w:bottom w:val="single" w:sz="4" w:space="0" w:color="auto"/>
              <w:right w:val="single" w:sz="4" w:space="0" w:color="auto"/>
            </w:tcBorders>
          </w:tcPr>
          <w:p w14:paraId="25EEFA59" w14:textId="77777777" w:rsidR="006718B0" w:rsidRPr="00216FEA" w:rsidRDefault="006718B0" w:rsidP="006718B0">
            <w:pPr>
              <w:suppressAutoHyphens/>
              <w:rPr>
                <w:color w:val="000000"/>
              </w:rPr>
            </w:pPr>
            <w:r w:rsidRPr="00216FEA">
              <w:rPr>
                <w:color w:val="000000"/>
              </w:rPr>
              <w:t xml:space="preserve"> </w:t>
            </w:r>
          </w:p>
        </w:tc>
        <w:tc>
          <w:tcPr>
            <w:tcW w:w="1095" w:type="dxa"/>
            <w:tcBorders>
              <w:top w:val="single" w:sz="4" w:space="0" w:color="auto"/>
              <w:left w:val="single" w:sz="4" w:space="0" w:color="auto"/>
              <w:bottom w:val="single" w:sz="4" w:space="0" w:color="auto"/>
              <w:right w:val="single" w:sz="4" w:space="0" w:color="auto"/>
            </w:tcBorders>
            <w:textDirection w:val="btLr"/>
          </w:tcPr>
          <w:p w14:paraId="5C06FEA6" w14:textId="77777777" w:rsidR="006718B0" w:rsidRPr="00216FEA" w:rsidRDefault="006718B0" w:rsidP="006718B0">
            <w:pPr>
              <w:ind w:left="113" w:right="113"/>
              <w:jc w:val="center"/>
              <w:rPr>
                <w:b/>
                <w:bCs/>
                <w:color w:val="000000"/>
              </w:rPr>
            </w:pPr>
            <w:r w:rsidRPr="00216FEA">
              <w:rPr>
                <w:b/>
                <w:bCs/>
              </w:rPr>
              <w:t>Nikdy nebo jen velmi zřídka</w:t>
            </w:r>
            <w:r w:rsidRPr="00216FEA">
              <w:rPr>
                <w:b/>
                <w:bCs/>
                <w:spacing w:val="-7"/>
              </w:rPr>
              <w:t xml:space="preserve"> </w:t>
            </w:r>
            <w:r w:rsidRPr="00216FEA">
              <w:rPr>
                <w:b/>
                <w:bCs/>
              </w:rPr>
              <w:t>pravdivé</w:t>
            </w:r>
          </w:p>
        </w:tc>
        <w:tc>
          <w:tcPr>
            <w:tcW w:w="737" w:type="dxa"/>
            <w:tcBorders>
              <w:top w:val="single" w:sz="4" w:space="0" w:color="auto"/>
              <w:left w:val="single" w:sz="4" w:space="0" w:color="auto"/>
              <w:bottom w:val="single" w:sz="4" w:space="0" w:color="auto"/>
              <w:right w:val="single" w:sz="4" w:space="0" w:color="auto"/>
            </w:tcBorders>
            <w:textDirection w:val="btLr"/>
          </w:tcPr>
          <w:p w14:paraId="136409BD" w14:textId="77777777" w:rsidR="006718B0" w:rsidRPr="00216FEA" w:rsidRDefault="006718B0" w:rsidP="006718B0">
            <w:pPr>
              <w:ind w:left="113" w:right="113"/>
              <w:jc w:val="center"/>
              <w:rPr>
                <w:b/>
                <w:bCs/>
                <w:color w:val="000000"/>
              </w:rPr>
            </w:pPr>
            <w:r w:rsidRPr="00216FEA">
              <w:rPr>
                <w:b/>
                <w:bCs/>
                <w:color w:val="000000"/>
              </w:rPr>
              <w:t>Zřídka pravdivé</w:t>
            </w:r>
          </w:p>
        </w:tc>
        <w:tc>
          <w:tcPr>
            <w:tcW w:w="737" w:type="dxa"/>
            <w:tcBorders>
              <w:top w:val="single" w:sz="4" w:space="0" w:color="auto"/>
              <w:left w:val="single" w:sz="4" w:space="0" w:color="auto"/>
              <w:bottom w:val="single" w:sz="4" w:space="0" w:color="auto"/>
              <w:right w:val="single" w:sz="4" w:space="0" w:color="auto"/>
            </w:tcBorders>
            <w:textDirection w:val="btLr"/>
          </w:tcPr>
          <w:p w14:paraId="7FD64C8E" w14:textId="77777777" w:rsidR="006718B0" w:rsidRPr="00216FEA" w:rsidRDefault="006718B0" w:rsidP="006718B0">
            <w:pPr>
              <w:ind w:left="113" w:right="113"/>
              <w:jc w:val="center"/>
              <w:rPr>
                <w:b/>
                <w:bCs/>
                <w:color w:val="000000"/>
              </w:rPr>
            </w:pPr>
            <w:r w:rsidRPr="00216FEA">
              <w:rPr>
                <w:b/>
                <w:bCs/>
                <w:color w:val="000000"/>
              </w:rPr>
              <w:t>Někdy pravdivé</w:t>
            </w:r>
          </w:p>
        </w:tc>
        <w:tc>
          <w:tcPr>
            <w:tcW w:w="737" w:type="dxa"/>
            <w:tcBorders>
              <w:top w:val="single" w:sz="4" w:space="0" w:color="auto"/>
              <w:left w:val="single" w:sz="4" w:space="0" w:color="auto"/>
              <w:bottom w:val="single" w:sz="4" w:space="0" w:color="auto"/>
              <w:right w:val="single" w:sz="4" w:space="0" w:color="auto"/>
            </w:tcBorders>
            <w:textDirection w:val="btLr"/>
          </w:tcPr>
          <w:p w14:paraId="5B43ECEE" w14:textId="77777777" w:rsidR="006718B0" w:rsidRPr="00216FEA" w:rsidRDefault="006718B0" w:rsidP="006718B0">
            <w:pPr>
              <w:ind w:left="113" w:right="113"/>
              <w:jc w:val="center"/>
              <w:rPr>
                <w:b/>
                <w:bCs/>
                <w:color w:val="000000"/>
              </w:rPr>
            </w:pPr>
            <w:r w:rsidRPr="00216FEA">
              <w:rPr>
                <w:b/>
                <w:bCs/>
                <w:color w:val="000000"/>
              </w:rPr>
              <w:t>Často pravdivé</w:t>
            </w:r>
          </w:p>
        </w:tc>
        <w:tc>
          <w:tcPr>
            <w:tcW w:w="1089" w:type="dxa"/>
            <w:tcBorders>
              <w:top w:val="single" w:sz="4" w:space="0" w:color="auto"/>
              <w:left w:val="single" w:sz="4" w:space="0" w:color="auto"/>
              <w:bottom w:val="single" w:sz="4" w:space="0" w:color="auto"/>
              <w:right w:val="single" w:sz="4" w:space="0" w:color="auto"/>
            </w:tcBorders>
            <w:textDirection w:val="btLr"/>
          </w:tcPr>
          <w:p w14:paraId="57E53E5A" w14:textId="77777777" w:rsidR="006718B0" w:rsidRPr="00216FEA" w:rsidRDefault="006718B0" w:rsidP="006718B0">
            <w:pPr>
              <w:ind w:left="113" w:right="113"/>
              <w:jc w:val="center"/>
              <w:rPr>
                <w:b/>
                <w:bCs/>
              </w:rPr>
            </w:pPr>
            <w:r w:rsidRPr="00216FEA">
              <w:rPr>
                <w:b/>
                <w:bCs/>
              </w:rPr>
              <w:t>Vždy anebo téměř vždy pravdivé</w:t>
            </w:r>
          </w:p>
        </w:tc>
      </w:tr>
      <w:tr w:rsidR="006718B0" w:rsidRPr="00216FEA" w14:paraId="5B1B264F"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6099212C"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Když kráčím, záměrně si všímám tělesných pocitů vznikajících při</w:t>
            </w:r>
            <w:r w:rsidRPr="00216FEA">
              <w:rPr>
                <w:rFonts w:ascii="Times New Roman" w:hAnsi="Times New Roman"/>
                <w:spacing w:val="-13"/>
              </w:rPr>
              <w:t xml:space="preserve"> </w:t>
            </w:r>
            <w:r w:rsidRPr="00216FEA">
              <w:rPr>
                <w:rFonts w:ascii="Times New Roman" w:hAnsi="Times New Roman"/>
              </w:rPr>
              <w:t>pohybu</w:t>
            </w:r>
            <w:r w:rsidRPr="00216FEA">
              <w:rPr>
                <w:rFonts w:ascii="Times New Roman" w:hAnsi="Times New Roman"/>
                <w:spacing w:val="-2"/>
              </w:rPr>
              <w:t xml:space="preserve"> </w:t>
            </w:r>
            <w:r w:rsidRPr="00216FEA">
              <w:rPr>
                <w:rFonts w:ascii="Times New Roman" w:hAnsi="Times New Roman"/>
              </w:rPr>
              <w:t>mého těla.</w:t>
            </w:r>
          </w:p>
        </w:tc>
        <w:tc>
          <w:tcPr>
            <w:tcW w:w="1095" w:type="dxa"/>
            <w:tcBorders>
              <w:top w:val="single" w:sz="4" w:space="0" w:color="auto"/>
              <w:left w:val="single" w:sz="4" w:space="0" w:color="auto"/>
              <w:bottom w:val="single" w:sz="4" w:space="0" w:color="auto"/>
              <w:right w:val="single" w:sz="4" w:space="0" w:color="auto"/>
            </w:tcBorders>
            <w:hideMark/>
          </w:tcPr>
          <w:p w14:paraId="6D9A7FD4"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B26E8F7"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EC43CCB"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495D3B9F"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18C5109D" w14:textId="77777777" w:rsidR="006718B0" w:rsidRPr="00216FEA" w:rsidRDefault="006718B0" w:rsidP="006718B0">
            <w:pPr>
              <w:jc w:val="center"/>
            </w:pPr>
            <w:r w:rsidRPr="00216FEA">
              <w:rPr>
                <w:color w:val="000000"/>
              </w:rPr>
              <w:t>5</w:t>
            </w:r>
          </w:p>
        </w:tc>
      </w:tr>
      <w:tr w:rsidR="006718B0" w:rsidRPr="00216FEA" w14:paraId="2F9E11A0"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3B998548"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Dobře se mi daří nacházet slova pro popis mých</w:t>
            </w:r>
            <w:r w:rsidRPr="00216FEA">
              <w:rPr>
                <w:rFonts w:ascii="Times New Roman" w:hAnsi="Times New Roman"/>
                <w:spacing w:val="-8"/>
              </w:rPr>
              <w:t xml:space="preserve"> </w:t>
            </w:r>
            <w:r w:rsidRPr="00216FEA">
              <w:rPr>
                <w:rFonts w:ascii="Times New Roman" w:hAnsi="Times New Roman"/>
              </w:rPr>
              <w:t>pocitů.</w:t>
            </w:r>
          </w:p>
        </w:tc>
        <w:tc>
          <w:tcPr>
            <w:tcW w:w="1095" w:type="dxa"/>
            <w:tcBorders>
              <w:top w:val="single" w:sz="4" w:space="0" w:color="auto"/>
              <w:left w:val="single" w:sz="4" w:space="0" w:color="auto"/>
              <w:bottom w:val="single" w:sz="4" w:space="0" w:color="auto"/>
              <w:right w:val="single" w:sz="4" w:space="0" w:color="auto"/>
            </w:tcBorders>
            <w:hideMark/>
          </w:tcPr>
          <w:p w14:paraId="0B9AFA2B"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37C0362"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79AB68B"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559DA92"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4322F858" w14:textId="77777777" w:rsidR="006718B0" w:rsidRPr="00216FEA" w:rsidRDefault="006718B0" w:rsidP="006718B0">
            <w:pPr>
              <w:jc w:val="center"/>
            </w:pPr>
            <w:r w:rsidRPr="00216FEA">
              <w:rPr>
                <w:color w:val="000000"/>
              </w:rPr>
              <w:t>5</w:t>
            </w:r>
          </w:p>
        </w:tc>
      </w:tr>
      <w:tr w:rsidR="006718B0" w:rsidRPr="00216FEA" w14:paraId="479DECFF"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5E16EFCE"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Kritizuji sám/sama sebe za to, že mám iracionální nebo nevhodné</w:t>
            </w:r>
            <w:r w:rsidRPr="00216FEA">
              <w:rPr>
                <w:rFonts w:ascii="Times New Roman" w:hAnsi="Times New Roman"/>
                <w:spacing w:val="-12"/>
              </w:rPr>
              <w:t xml:space="preserve"> </w:t>
            </w:r>
            <w:r w:rsidRPr="00216FEA">
              <w:rPr>
                <w:rFonts w:ascii="Times New Roman" w:hAnsi="Times New Roman"/>
              </w:rPr>
              <w:t>emoce.</w:t>
            </w:r>
          </w:p>
        </w:tc>
        <w:tc>
          <w:tcPr>
            <w:tcW w:w="1095" w:type="dxa"/>
            <w:tcBorders>
              <w:top w:val="single" w:sz="4" w:space="0" w:color="auto"/>
              <w:left w:val="single" w:sz="4" w:space="0" w:color="auto"/>
              <w:bottom w:val="single" w:sz="4" w:space="0" w:color="auto"/>
              <w:right w:val="single" w:sz="4" w:space="0" w:color="auto"/>
            </w:tcBorders>
            <w:hideMark/>
          </w:tcPr>
          <w:p w14:paraId="30FA9305"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7E6F0D9"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11B279FE"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6FED1DB"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78C56418" w14:textId="77777777" w:rsidR="006718B0" w:rsidRPr="00216FEA" w:rsidRDefault="006718B0" w:rsidP="006718B0">
            <w:pPr>
              <w:jc w:val="center"/>
            </w:pPr>
            <w:r w:rsidRPr="00216FEA">
              <w:rPr>
                <w:color w:val="000000"/>
              </w:rPr>
              <w:t>5</w:t>
            </w:r>
          </w:p>
        </w:tc>
      </w:tr>
      <w:tr w:rsidR="006718B0" w:rsidRPr="00216FEA" w14:paraId="74A3D7C7"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1099CB48"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Vnímám své pocity a emoce, aniž bych na ně musel/a</w:t>
            </w:r>
            <w:r w:rsidRPr="00216FEA">
              <w:rPr>
                <w:rFonts w:ascii="Times New Roman" w:hAnsi="Times New Roman"/>
                <w:spacing w:val="-12"/>
              </w:rPr>
              <w:t xml:space="preserve"> </w:t>
            </w:r>
            <w:r w:rsidRPr="00216FEA">
              <w:rPr>
                <w:rFonts w:ascii="Times New Roman" w:hAnsi="Times New Roman"/>
              </w:rPr>
              <w:t>reagovat.</w:t>
            </w:r>
          </w:p>
        </w:tc>
        <w:tc>
          <w:tcPr>
            <w:tcW w:w="1095" w:type="dxa"/>
            <w:tcBorders>
              <w:top w:val="single" w:sz="4" w:space="0" w:color="auto"/>
              <w:left w:val="single" w:sz="4" w:space="0" w:color="auto"/>
              <w:bottom w:val="single" w:sz="4" w:space="0" w:color="auto"/>
              <w:right w:val="single" w:sz="4" w:space="0" w:color="auto"/>
            </w:tcBorders>
            <w:hideMark/>
          </w:tcPr>
          <w:p w14:paraId="7718380F"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72B8C69"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CB686D0"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15EBE57"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0AB8F536" w14:textId="77777777" w:rsidR="006718B0" w:rsidRPr="00216FEA" w:rsidRDefault="006718B0" w:rsidP="006718B0">
            <w:pPr>
              <w:jc w:val="center"/>
            </w:pPr>
            <w:r w:rsidRPr="00216FEA">
              <w:rPr>
                <w:color w:val="000000"/>
              </w:rPr>
              <w:t>5</w:t>
            </w:r>
          </w:p>
        </w:tc>
      </w:tr>
      <w:tr w:rsidR="006718B0" w:rsidRPr="00216FEA" w14:paraId="17FE82F5"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4C99F237"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Když něco dělám, moje mysl se toulá a snadno mě něco</w:t>
            </w:r>
            <w:r w:rsidRPr="00216FEA">
              <w:rPr>
                <w:rFonts w:ascii="Times New Roman" w:hAnsi="Times New Roman"/>
                <w:spacing w:val="-8"/>
              </w:rPr>
              <w:t xml:space="preserve"> </w:t>
            </w:r>
            <w:r w:rsidRPr="00216FEA">
              <w:rPr>
                <w:rFonts w:ascii="Times New Roman" w:hAnsi="Times New Roman"/>
              </w:rPr>
              <w:t>vyruší.</w:t>
            </w:r>
          </w:p>
        </w:tc>
        <w:tc>
          <w:tcPr>
            <w:tcW w:w="1095" w:type="dxa"/>
            <w:tcBorders>
              <w:top w:val="single" w:sz="4" w:space="0" w:color="auto"/>
              <w:left w:val="single" w:sz="4" w:space="0" w:color="auto"/>
              <w:bottom w:val="single" w:sz="4" w:space="0" w:color="auto"/>
              <w:right w:val="single" w:sz="4" w:space="0" w:color="auto"/>
            </w:tcBorders>
            <w:hideMark/>
          </w:tcPr>
          <w:p w14:paraId="48EE0AD0"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F219770"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6BBA7A2"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181AED1D"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5C071D5E" w14:textId="77777777" w:rsidR="006718B0" w:rsidRPr="00216FEA" w:rsidRDefault="006718B0" w:rsidP="006718B0">
            <w:pPr>
              <w:jc w:val="center"/>
            </w:pPr>
            <w:r w:rsidRPr="00216FEA">
              <w:rPr>
                <w:color w:val="000000"/>
              </w:rPr>
              <w:t>5</w:t>
            </w:r>
          </w:p>
        </w:tc>
      </w:tr>
      <w:tr w:rsidR="006718B0" w:rsidRPr="00216FEA" w14:paraId="5BCB03EE"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19F2A262"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Když se sprchuji nebo koupu, záměrně si všímám pocitu vody na mém</w:t>
            </w:r>
            <w:r w:rsidRPr="00216FEA">
              <w:rPr>
                <w:rFonts w:ascii="Times New Roman" w:hAnsi="Times New Roman"/>
                <w:spacing w:val="-7"/>
              </w:rPr>
              <w:t xml:space="preserve"> </w:t>
            </w:r>
            <w:r w:rsidRPr="00216FEA">
              <w:rPr>
                <w:rFonts w:ascii="Times New Roman" w:hAnsi="Times New Roman"/>
              </w:rPr>
              <w:t>těle.</w:t>
            </w:r>
          </w:p>
        </w:tc>
        <w:tc>
          <w:tcPr>
            <w:tcW w:w="1095" w:type="dxa"/>
            <w:tcBorders>
              <w:top w:val="single" w:sz="4" w:space="0" w:color="auto"/>
              <w:left w:val="single" w:sz="4" w:space="0" w:color="auto"/>
              <w:bottom w:val="single" w:sz="4" w:space="0" w:color="auto"/>
              <w:right w:val="single" w:sz="4" w:space="0" w:color="auto"/>
            </w:tcBorders>
            <w:hideMark/>
          </w:tcPr>
          <w:p w14:paraId="0C4C57FB"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7D7EB82"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6172C453"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AE285CA"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2F333D7F" w14:textId="77777777" w:rsidR="006718B0" w:rsidRPr="00216FEA" w:rsidRDefault="006718B0" w:rsidP="006718B0">
            <w:pPr>
              <w:jc w:val="center"/>
            </w:pPr>
            <w:r w:rsidRPr="00216FEA">
              <w:rPr>
                <w:color w:val="000000"/>
              </w:rPr>
              <w:t>5</w:t>
            </w:r>
          </w:p>
        </w:tc>
      </w:tr>
      <w:tr w:rsidR="006718B0" w:rsidRPr="00216FEA" w14:paraId="1ECD3AA8"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1662B6A7" w14:textId="77777777" w:rsidR="006718B0" w:rsidRPr="00216FEA" w:rsidRDefault="006718B0" w:rsidP="00762B30">
            <w:pPr>
              <w:pStyle w:val="Zkladntext"/>
              <w:widowControl w:val="0"/>
              <w:numPr>
                <w:ilvl w:val="0"/>
                <w:numId w:val="17"/>
              </w:numPr>
              <w:tabs>
                <w:tab w:val="left" w:pos="771"/>
              </w:tabs>
              <w:spacing w:before="137" w:after="0"/>
              <w:ind w:right="170"/>
              <w:jc w:val="both"/>
            </w:pPr>
            <w:r w:rsidRPr="00216FEA">
              <w:t>Dokážu snadno popsat slovy svoje přesvědčení, názory a</w:t>
            </w:r>
            <w:r w:rsidRPr="00216FEA">
              <w:rPr>
                <w:spacing w:val="-9"/>
              </w:rPr>
              <w:t xml:space="preserve"> </w:t>
            </w:r>
            <w:r w:rsidRPr="00216FEA">
              <w:t>očekávání.</w:t>
            </w:r>
          </w:p>
          <w:p w14:paraId="6405DB70" w14:textId="77777777" w:rsidR="006718B0" w:rsidRPr="00216FEA" w:rsidRDefault="006718B0" w:rsidP="006718B0"/>
        </w:tc>
        <w:tc>
          <w:tcPr>
            <w:tcW w:w="1095" w:type="dxa"/>
            <w:tcBorders>
              <w:top w:val="single" w:sz="4" w:space="0" w:color="auto"/>
              <w:left w:val="single" w:sz="4" w:space="0" w:color="auto"/>
              <w:bottom w:val="single" w:sz="4" w:space="0" w:color="auto"/>
              <w:right w:val="single" w:sz="4" w:space="0" w:color="auto"/>
            </w:tcBorders>
            <w:hideMark/>
          </w:tcPr>
          <w:p w14:paraId="4FC04F6C"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FB3C61E"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EC4253E"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55D5AC24"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0139BB25" w14:textId="77777777" w:rsidR="006718B0" w:rsidRPr="00216FEA" w:rsidRDefault="006718B0" w:rsidP="006718B0">
            <w:pPr>
              <w:jc w:val="center"/>
            </w:pPr>
            <w:r w:rsidRPr="00216FEA">
              <w:rPr>
                <w:color w:val="000000"/>
              </w:rPr>
              <w:t>5</w:t>
            </w:r>
          </w:p>
        </w:tc>
      </w:tr>
      <w:tr w:rsidR="006718B0" w:rsidRPr="00216FEA" w14:paraId="0F7AD583"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42500C0F"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Nevěnuji pozornost tomu, co dělám, protože jsem v myšlenkách někde</w:t>
            </w:r>
            <w:r w:rsidRPr="00216FEA">
              <w:rPr>
                <w:rFonts w:ascii="Times New Roman" w:hAnsi="Times New Roman"/>
                <w:spacing w:val="-10"/>
              </w:rPr>
              <w:t xml:space="preserve"> </w:t>
            </w:r>
            <w:r w:rsidRPr="00216FEA">
              <w:rPr>
                <w:rFonts w:ascii="Times New Roman" w:hAnsi="Times New Roman"/>
              </w:rPr>
              <w:t>jinde,</w:t>
            </w:r>
            <w:r w:rsidRPr="00216FEA">
              <w:rPr>
                <w:rFonts w:ascii="Times New Roman" w:hAnsi="Times New Roman"/>
                <w:spacing w:val="-1"/>
              </w:rPr>
              <w:t xml:space="preserve"> </w:t>
            </w:r>
            <w:r w:rsidRPr="00216FEA">
              <w:rPr>
                <w:rFonts w:ascii="Times New Roman" w:hAnsi="Times New Roman"/>
              </w:rPr>
              <w:t>dělám si v představách starosti nebo jsem jinak</w:t>
            </w:r>
            <w:r w:rsidRPr="00216FEA">
              <w:rPr>
                <w:rFonts w:ascii="Times New Roman" w:hAnsi="Times New Roman"/>
                <w:spacing w:val="-9"/>
              </w:rPr>
              <w:t xml:space="preserve"> </w:t>
            </w:r>
            <w:r w:rsidRPr="00216FEA">
              <w:rPr>
                <w:rFonts w:ascii="Times New Roman" w:hAnsi="Times New Roman"/>
              </w:rPr>
              <w:t>nepozorný.</w:t>
            </w:r>
          </w:p>
        </w:tc>
        <w:tc>
          <w:tcPr>
            <w:tcW w:w="1095" w:type="dxa"/>
            <w:tcBorders>
              <w:top w:val="single" w:sz="4" w:space="0" w:color="auto"/>
              <w:left w:val="single" w:sz="4" w:space="0" w:color="auto"/>
              <w:bottom w:val="single" w:sz="4" w:space="0" w:color="auto"/>
              <w:right w:val="single" w:sz="4" w:space="0" w:color="auto"/>
            </w:tcBorders>
            <w:hideMark/>
          </w:tcPr>
          <w:p w14:paraId="13EB764E"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B2637D9"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14394B70"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50FC5BA"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792159B1" w14:textId="77777777" w:rsidR="006718B0" w:rsidRPr="00216FEA" w:rsidRDefault="006718B0" w:rsidP="006718B0">
            <w:pPr>
              <w:jc w:val="center"/>
            </w:pPr>
            <w:r w:rsidRPr="00216FEA">
              <w:rPr>
                <w:color w:val="000000"/>
              </w:rPr>
              <w:t>5</w:t>
            </w:r>
          </w:p>
        </w:tc>
      </w:tr>
      <w:tr w:rsidR="006718B0" w:rsidRPr="00216FEA" w14:paraId="624116AF"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765DBFF4"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Pozoruji své pocity, aniž bych se v nich</w:t>
            </w:r>
            <w:r w:rsidRPr="00216FEA">
              <w:rPr>
                <w:rFonts w:ascii="Times New Roman" w:hAnsi="Times New Roman"/>
                <w:spacing w:val="-12"/>
              </w:rPr>
              <w:t xml:space="preserve"> </w:t>
            </w:r>
            <w:r w:rsidRPr="00216FEA">
              <w:rPr>
                <w:rFonts w:ascii="Times New Roman" w:hAnsi="Times New Roman"/>
              </w:rPr>
              <w:t>ztrácel/a.</w:t>
            </w:r>
          </w:p>
        </w:tc>
        <w:tc>
          <w:tcPr>
            <w:tcW w:w="1095" w:type="dxa"/>
            <w:tcBorders>
              <w:top w:val="single" w:sz="4" w:space="0" w:color="auto"/>
              <w:left w:val="single" w:sz="4" w:space="0" w:color="auto"/>
              <w:bottom w:val="single" w:sz="4" w:space="0" w:color="auto"/>
              <w:right w:val="single" w:sz="4" w:space="0" w:color="auto"/>
            </w:tcBorders>
            <w:hideMark/>
          </w:tcPr>
          <w:p w14:paraId="0599EAC8"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CD0A6EF"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6BA12C70"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2132AA38"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2FB8DE9E" w14:textId="77777777" w:rsidR="006718B0" w:rsidRPr="00216FEA" w:rsidRDefault="006718B0" w:rsidP="006718B0">
            <w:pPr>
              <w:jc w:val="center"/>
            </w:pPr>
            <w:r w:rsidRPr="00216FEA">
              <w:rPr>
                <w:color w:val="000000"/>
              </w:rPr>
              <w:t>5</w:t>
            </w:r>
          </w:p>
        </w:tc>
      </w:tr>
      <w:tr w:rsidR="006718B0" w:rsidRPr="00216FEA" w14:paraId="04DD3857"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761015C2"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Říkám si, že bych se neměl/a cítit tak, jak se</w:t>
            </w:r>
            <w:r w:rsidRPr="00216FEA">
              <w:rPr>
                <w:rFonts w:ascii="Times New Roman" w:hAnsi="Times New Roman"/>
                <w:spacing w:val="-9"/>
              </w:rPr>
              <w:t xml:space="preserve"> </w:t>
            </w:r>
            <w:r w:rsidRPr="00216FEA">
              <w:rPr>
                <w:rFonts w:ascii="Times New Roman" w:hAnsi="Times New Roman"/>
              </w:rPr>
              <w:t>cítím.</w:t>
            </w:r>
          </w:p>
        </w:tc>
        <w:tc>
          <w:tcPr>
            <w:tcW w:w="1095" w:type="dxa"/>
            <w:tcBorders>
              <w:top w:val="single" w:sz="4" w:space="0" w:color="auto"/>
              <w:left w:val="single" w:sz="4" w:space="0" w:color="auto"/>
              <w:bottom w:val="single" w:sz="4" w:space="0" w:color="auto"/>
              <w:right w:val="single" w:sz="4" w:space="0" w:color="auto"/>
            </w:tcBorders>
            <w:hideMark/>
          </w:tcPr>
          <w:p w14:paraId="621F99AD"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15778C2"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3C08E6E"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4D24F7CA"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1E42D474" w14:textId="77777777" w:rsidR="006718B0" w:rsidRPr="00216FEA" w:rsidRDefault="006718B0" w:rsidP="006718B0">
            <w:pPr>
              <w:jc w:val="center"/>
            </w:pPr>
            <w:r w:rsidRPr="00216FEA">
              <w:rPr>
                <w:color w:val="000000"/>
              </w:rPr>
              <w:t>5</w:t>
            </w:r>
          </w:p>
        </w:tc>
      </w:tr>
      <w:tr w:rsidR="006718B0" w:rsidRPr="00216FEA" w14:paraId="3D5F459A"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35C71F0C"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Všímám si, jak jídlo a pití ovlivňuje mé myšlenky, tělesné pocity a</w:t>
            </w:r>
            <w:r w:rsidRPr="00216FEA">
              <w:rPr>
                <w:rFonts w:ascii="Times New Roman" w:hAnsi="Times New Roman"/>
                <w:spacing w:val="-11"/>
              </w:rPr>
              <w:t xml:space="preserve"> </w:t>
            </w:r>
            <w:r w:rsidRPr="00216FEA">
              <w:rPr>
                <w:rFonts w:ascii="Times New Roman" w:hAnsi="Times New Roman"/>
              </w:rPr>
              <w:t>emoce.</w:t>
            </w:r>
          </w:p>
        </w:tc>
        <w:tc>
          <w:tcPr>
            <w:tcW w:w="1095" w:type="dxa"/>
            <w:tcBorders>
              <w:top w:val="single" w:sz="4" w:space="0" w:color="auto"/>
              <w:left w:val="single" w:sz="4" w:space="0" w:color="auto"/>
              <w:bottom w:val="single" w:sz="4" w:space="0" w:color="auto"/>
              <w:right w:val="single" w:sz="4" w:space="0" w:color="auto"/>
            </w:tcBorders>
            <w:hideMark/>
          </w:tcPr>
          <w:p w14:paraId="32FEE71A"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7F49ED1"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E7DB7FA"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3807DBFF"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208F87F3" w14:textId="77777777" w:rsidR="006718B0" w:rsidRPr="00216FEA" w:rsidRDefault="006718B0" w:rsidP="006718B0">
            <w:pPr>
              <w:jc w:val="center"/>
            </w:pPr>
            <w:r w:rsidRPr="00216FEA">
              <w:rPr>
                <w:color w:val="000000"/>
              </w:rPr>
              <w:t>5</w:t>
            </w:r>
          </w:p>
        </w:tc>
      </w:tr>
      <w:tr w:rsidR="006718B0" w:rsidRPr="00216FEA" w14:paraId="6C6523A1"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0AFDF400"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Je pro mě těžké najít slova pro popis toho, co si</w:t>
            </w:r>
            <w:r w:rsidRPr="00216FEA">
              <w:rPr>
                <w:rFonts w:ascii="Times New Roman" w:hAnsi="Times New Roman"/>
                <w:spacing w:val="-10"/>
              </w:rPr>
              <w:t xml:space="preserve"> </w:t>
            </w:r>
            <w:r w:rsidRPr="00216FEA">
              <w:rPr>
                <w:rFonts w:ascii="Times New Roman" w:hAnsi="Times New Roman"/>
              </w:rPr>
              <w:t>myslím.</w:t>
            </w:r>
          </w:p>
        </w:tc>
        <w:tc>
          <w:tcPr>
            <w:tcW w:w="1095" w:type="dxa"/>
            <w:tcBorders>
              <w:top w:val="single" w:sz="4" w:space="0" w:color="auto"/>
              <w:left w:val="single" w:sz="4" w:space="0" w:color="auto"/>
              <w:bottom w:val="single" w:sz="4" w:space="0" w:color="auto"/>
              <w:right w:val="single" w:sz="4" w:space="0" w:color="auto"/>
            </w:tcBorders>
            <w:hideMark/>
          </w:tcPr>
          <w:p w14:paraId="4B864950"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9B76D6E"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0CEE2055"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265B0AA9"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0DB4CE90" w14:textId="77777777" w:rsidR="006718B0" w:rsidRPr="00216FEA" w:rsidRDefault="006718B0" w:rsidP="006718B0">
            <w:pPr>
              <w:jc w:val="center"/>
            </w:pPr>
            <w:r w:rsidRPr="00216FEA">
              <w:rPr>
                <w:color w:val="000000"/>
              </w:rPr>
              <w:t>5</w:t>
            </w:r>
          </w:p>
        </w:tc>
      </w:tr>
      <w:tr w:rsidR="006718B0" w:rsidRPr="00216FEA" w14:paraId="73615047"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7F14D5F7"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Snadno mě něco</w:t>
            </w:r>
            <w:r w:rsidRPr="00216FEA">
              <w:rPr>
                <w:rFonts w:ascii="Times New Roman" w:hAnsi="Times New Roman"/>
                <w:spacing w:val="-5"/>
              </w:rPr>
              <w:t xml:space="preserve"> </w:t>
            </w:r>
            <w:r w:rsidRPr="00216FEA">
              <w:rPr>
                <w:rFonts w:ascii="Times New Roman" w:hAnsi="Times New Roman"/>
              </w:rPr>
              <w:t>rozptýlí.</w:t>
            </w:r>
          </w:p>
        </w:tc>
        <w:tc>
          <w:tcPr>
            <w:tcW w:w="1095" w:type="dxa"/>
            <w:tcBorders>
              <w:top w:val="single" w:sz="4" w:space="0" w:color="auto"/>
              <w:left w:val="single" w:sz="4" w:space="0" w:color="auto"/>
              <w:bottom w:val="single" w:sz="4" w:space="0" w:color="auto"/>
              <w:right w:val="single" w:sz="4" w:space="0" w:color="auto"/>
            </w:tcBorders>
            <w:hideMark/>
          </w:tcPr>
          <w:p w14:paraId="5D6155F2"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A2B106F"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61226543"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F93ADC0"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5F7DACF6" w14:textId="77777777" w:rsidR="006718B0" w:rsidRPr="00216FEA" w:rsidRDefault="006718B0" w:rsidP="006718B0">
            <w:pPr>
              <w:jc w:val="center"/>
            </w:pPr>
            <w:r w:rsidRPr="00216FEA">
              <w:rPr>
                <w:color w:val="000000"/>
              </w:rPr>
              <w:t>5</w:t>
            </w:r>
          </w:p>
        </w:tc>
      </w:tr>
      <w:tr w:rsidR="006718B0" w:rsidRPr="00216FEA" w14:paraId="42662F1A"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775197BF"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Věřím, že některé mé myšlenky nejsou normální nebo jsou špatné a</w:t>
            </w:r>
            <w:r w:rsidRPr="00216FEA">
              <w:rPr>
                <w:rFonts w:ascii="Times New Roman" w:hAnsi="Times New Roman"/>
                <w:spacing w:val="-13"/>
              </w:rPr>
              <w:t xml:space="preserve"> </w:t>
            </w:r>
            <w:r w:rsidRPr="00216FEA">
              <w:rPr>
                <w:rFonts w:ascii="Times New Roman" w:hAnsi="Times New Roman"/>
              </w:rPr>
              <w:t>neměl/a</w:t>
            </w:r>
            <w:r w:rsidRPr="00216FEA">
              <w:rPr>
                <w:rFonts w:ascii="Times New Roman" w:hAnsi="Times New Roman"/>
                <w:spacing w:val="-1"/>
              </w:rPr>
              <w:t xml:space="preserve"> </w:t>
            </w:r>
            <w:r w:rsidRPr="00216FEA">
              <w:rPr>
                <w:rFonts w:ascii="Times New Roman" w:hAnsi="Times New Roman"/>
              </w:rPr>
              <w:t>bych takto</w:t>
            </w:r>
            <w:r w:rsidRPr="00216FEA">
              <w:rPr>
                <w:rFonts w:ascii="Times New Roman" w:hAnsi="Times New Roman"/>
                <w:spacing w:val="-4"/>
              </w:rPr>
              <w:t xml:space="preserve"> </w:t>
            </w:r>
            <w:r w:rsidRPr="00216FEA">
              <w:rPr>
                <w:rFonts w:ascii="Times New Roman" w:hAnsi="Times New Roman"/>
              </w:rPr>
              <w:t>myslet.</w:t>
            </w:r>
          </w:p>
        </w:tc>
        <w:tc>
          <w:tcPr>
            <w:tcW w:w="1095" w:type="dxa"/>
            <w:tcBorders>
              <w:top w:val="single" w:sz="4" w:space="0" w:color="auto"/>
              <w:left w:val="single" w:sz="4" w:space="0" w:color="auto"/>
              <w:bottom w:val="single" w:sz="4" w:space="0" w:color="auto"/>
              <w:right w:val="single" w:sz="4" w:space="0" w:color="auto"/>
            </w:tcBorders>
            <w:hideMark/>
          </w:tcPr>
          <w:p w14:paraId="10376038"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772F220"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FBF8ECA"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2D5BB12"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5C76534A" w14:textId="77777777" w:rsidR="006718B0" w:rsidRPr="00216FEA" w:rsidRDefault="006718B0" w:rsidP="006718B0">
            <w:pPr>
              <w:jc w:val="center"/>
            </w:pPr>
            <w:r w:rsidRPr="00216FEA">
              <w:rPr>
                <w:color w:val="000000"/>
              </w:rPr>
              <w:t>5</w:t>
            </w:r>
          </w:p>
        </w:tc>
      </w:tr>
      <w:tr w:rsidR="006718B0" w:rsidRPr="00216FEA" w14:paraId="601F6602"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6529D488" w14:textId="36460A25" w:rsidR="006718B0" w:rsidRPr="00216FEA" w:rsidRDefault="002B1E77" w:rsidP="00762B30">
            <w:pPr>
              <w:pStyle w:val="Odstavecseseznamem"/>
              <w:numPr>
                <w:ilvl w:val="0"/>
                <w:numId w:val="17"/>
              </w:numPr>
              <w:spacing w:after="200" w:line="276" w:lineRule="auto"/>
              <w:rPr>
                <w:rFonts w:ascii="Times New Roman" w:hAnsi="Times New Roman"/>
              </w:rPr>
            </w:pPr>
            <w:r>
              <w:rPr>
                <w:noProof/>
              </w:rPr>
              <w:lastRenderedPageBreak/>
              <mc:AlternateContent>
                <mc:Choice Requires="wps">
                  <w:drawing>
                    <wp:anchor distT="0" distB="0" distL="114300" distR="114300" simplePos="0" relativeHeight="251711488" behindDoc="0" locked="0" layoutInCell="1" allowOverlap="1" wp14:anchorId="38000B1A" wp14:editId="00CADAD9">
                      <wp:simplePos x="0" y="0"/>
                      <wp:positionH relativeFrom="column">
                        <wp:posOffset>546966</wp:posOffset>
                      </wp:positionH>
                      <wp:positionV relativeFrom="paragraph">
                        <wp:posOffset>-520007</wp:posOffset>
                      </wp:positionV>
                      <wp:extent cx="1676400" cy="264405"/>
                      <wp:effectExtent l="0" t="0" r="0" b="2540"/>
                      <wp:wrapNone/>
                      <wp:docPr id="282" name="Textové pole 282"/>
                      <wp:cNvGraphicFramePr/>
                      <a:graphic xmlns:a="http://schemas.openxmlformats.org/drawingml/2006/main">
                        <a:graphicData uri="http://schemas.microsoft.com/office/word/2010/wordprocessingShape">
                          <wps:wsp>
                            <wps:cNvSpPr txBox="1"/>
                            <wps:spPr>
                              <a:xfrm>
                                <a:off x="0" y="0"/>
                                <a:ext cx="1676400" cy="264405"/>
                              </a:xfrm>
                              <a:prstGeom prst="rect">
                                <a:avLst/>
                              </a:prstGeom>
                              <a:solidFill>
                                <a:schemeClr val="lt1"/>
                              </a:solidFill>
                              <a:ln w="6350">
                                <a:noFill/>
                              </a:ln>
                            </wps:spPr>
                            <wps:txbx>
                              <w:txbxContent>
                                <w:p w14:paraId="25332603" w14:textId="55BBCCF5" w:rsidR="00A87860" w:rsidRPr="00E172D4" w:rsidRDefault="00A87860" w:rsidP="002B1E77">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00B1A" id="Textové pole 282" o:spid="_x0000_s1040" type="#_x0000_t202" style="position:absolute;left:0;text-align:left;margin-left:43.05pt;margin-top:-40.95pt;width:132pt;height:2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" fillcolor="white [3201]" stroked="f" strokeweight=".5pt">
                      <v:textbox>
                        <w:txbxContent>
                          <w:p w14:paraId="25332603" w14:textId="55BBCCF5" w:rsidR="00A87860" w:rsidRPr="00E172D4" w:rsidRDefault="00A87860" w:rsidP="002B1E77">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v:textbox>
                    </v:shape>
                  </w:pict>
                </mc:Fallback>
              </mc:AlternateContent>
            </w:r>
            <w:r w:rsidR="006718B0" w:rsidRPr="00216FEA">
              <w:rPr>
                <w:rFonts w:ascii="Times New Roman" w:hAnsi="Times New Roman"/>
              </w:rPr>
              <w:t>Věnuji pozornost vjemům, jako je vítr v mých vlasech nebo sluneční</w:t>
            </w:r>
            <w:r w:rsidR="006718B0" w:rsidRPr="00216FEA">
              <w:rPr>
                <w:rFonts w:ascii="Times New Roman" w:hAnsi="Times New Roman"/>
                <w:spacing w:val="-2"/>
              </w:rPr>
              <w:t xml:space="preserve"> </w:t>
            </w:r>
            <w:r w:rsidR="006718B0" w:rsidRPr="00216FEA">
              <w:rPr>
                <w:rFonts w:ascii="Times New Roman" w:hAnsi="Times New Roman"/>
              </w:rPr>
              <w:t>paprsky</w:t>
            </w:r>
            <w:r w:rsidR="006718B0" w:rsidRPr="00216FEA">
              <w:rPr>
                <w:rFonts w:ascii="Times New Roman" w:hAnsi="Times New Roman"/>
                <w:spacing w:val="-6"/>
              </w:rPr>
              <w:t xml:space="preserve"> </w:t>
            </w:r>
            <w:r w:rsidR="006718B0" w:rsidRPr="00216FEA">
              <w:rPr>
                <w:rFonts w:ascii="Times New Roman" w:hAnsi="Times New Roman"/>
              </w:rPr>
              <w:t>na mé</w:t>
            </w:r>
            <w:r w:rsidR="006718B0" w:rsidRPr="00216FEA">
              <w:rPr>
                <w:rFonts w:ascii="Times New Roman" w:hAnsi="Times New Roman"/>
                <w:spacing w:val="-1"/>
              </w:rPr>
              <w:t xml:space="preserve"> </w:t>
            </w:r>
            <w:r w:rsidR="006718B0" w:rsidRPr="00216FEA">
              <w:rPr>
                <w:rFonts w:ascii="Times New Roman" w:hAnsi="Times New Roman"/>
              </w:rPr>
              <w:t>tváři.</w:t>
            </w:r>
          </w:p>
        </w:tc>
        <w:tc>
          <w:tcPr>
            <w:tcW w:w="1095" w:type="dxa"/>
            <w:tcBorders>
              <w:top w:val="single" w:sz="4" w:space="0" w:color="auto"/>
              <w:left w:val="single" w:sz="4" w:space="0" w:color="auto"/>
              <w:bottom w:val="single" w:sz="4" w:space="0" w:color="auto"/>
              <w:right w:val="single" w:sz="4" w:space="0" w:color="auto"/>
            </w:tcBorders>
            <w:hideMark/>
          </w:tcPr>
          <w:p w14:paraId="10CB4851" w14:textId="77777777" w:rsidR="006718B0" w:rsidRPr="00216FEA" w:rsidRDefault="006718B0" w:rsidP="006718B0">
            <w:pPr>
              <w:jc w:val="center"/>
            </w:pPr>
            <w:r w:rsidRPr="00216FEA">
              <w:t>1</w:t>
            </w:r>
          </w:p>
        </w:tc>
        <w:tc>
          <w:tcPr>
            <w:tcW w:w="737" w:type="dxa"/>
            <w:tcBorders>
              <w:top w:val="single" w:sz="4" w:space="0" w:color="auto"/>
              <w:left w:val="single" w:sz="4" w:space="0" w:color="auto"/>
              <w:bottom w:val="single" w:sz="4" w:space="0" w:color="auto"/>
              <w:right w:val="single" w:sz="4" w:space="0" w:color="auto"/>
            </w:tcBorders>
            <w:hideMark/>
          </w:tcPr>
          <w:p w14:paraId="61A1F5E9" w14:textId="77777777" w:rsidR="006718B0" w:rsidRPr="00216FEA" w:rsidRDefault="006718B0" w:rsidP="006718B0">
            <w:pPr>
              <w:jc w:val="center"/>
            </w:pPr>
            <w:r w:rsidRPr="00216FEA">
              <w:t>2</w:t>
            </w:r>
          </w:p>
        </w:tc>
        <w:tc>
          <w:tcPr>
            <w:tcW w:w="737" w:type="dxa"/>
            <w:tcBorders>
              <w:top w:val="single" w:sz="4" w:space="0" w:color="auto"/>
              <w:left w:val="single" w:sz="4" w:space="0" w:color="auto"/>
              <w:bottom w:val="single" w:sz="4" w:space="0" w:color="auto"/>
              <w:right w:val="single" w:sz="4" w:space="0" w:color="auto"/>
            </w:tcBorders>
            <w:hideMark/>
          </w:tcPr>
          <w:p w14:paraId="1D63C51D" w14:textId="77777777" w:rsidR="006718B0" w:rsidRPr="00216FEA" w:rsidRDefault="006718B0" w:rsidP="006718B0">
            <w:pPr>
              <w:jc w:val="center"/>
            </w:pPr>
            <w:r w:rsidRPr="00216FEA">
              <w:t>3</w:t>
            </w:r>
          </w:p>
        </w:tc>
        <w:tc>
          <w:tcPr>
            <w:tcW w:w="737" w:type="dxa"/>
            <w:tcBorders>
              <w:top w:val="single" w:sz="4" w:space="0" w:color="auto"/>
              <w:left w:val="single" w:sz="4" w:space="0" w:color="auto"/>
              <w:bottom w:val="single" w:sz="4" w:space="0" w:color="auto"/>
              <w:right w:val="single" w:sz="4" w:space="0" w:color="auto"/>
            </w:tcBorders>
            <w:hideMark/>
          </w:tcPr>
          <w:p w14:paraId="178D985E" w14:textId="77777777" w:rsidR="006718B0" w:rsidRPr="00216FEA" w:rsidRDefault="006718B0" w:rsidP="006718B0">
            <w:pPr>
              <w:jc w:val="center"/>
            </w:pPr>
            <w:r w:rsidRPr="00216FEA">
              <w:t>4</w:t>
            </w:r>
          </w:p>
        </w:tc>
        <w:tc>
          <w:tcPr>
            <w:tcW w:w="1089" w:type="dxa"/>
            <w:tcBorders>
              <w:top w:val="single" w:sz="4" w:space="0" w:color="auto"/>
              <w:left w:val="single" w:sz="4" w:space="0" w:color="auto"/>
              <w:bottom w:val="single" w:sz="4" w:space="0" w:color="auto"/>
              <w:right w:val="single" w:sz="4" w:space="0" w:color="auto"/>
            </w:tcBorders>
            <w:hideMark/>
          </w:tcPr>
          <w:p w14:paraId="2E1B15C8" w14:textId="77777777" w:rsidR="006718B0" w:rsidRPr="00216FEA" w:rsidRDefault="006718B0" w:rsidP="006718B0">
            <w:pPr>
              <w:jc w:val="center"/>
            </w:pPr>
            <w:r w:rsidRPr="00216FEA">
              <w:t>5</w:t>
            </w:r>
          </w:p>
        </w:tc>
      </w:tr>
      <w:tr w:rsidR="006718B0" w:rsidRPr="00216FEA" w14:paraId="40A341AA" w14:textId="77777777" w:rsidTr="006718B0">
        <w:trPr>
          <w:trHeight w:val="1833"/>
          <w:jc w:val="center"/>
        </w:trPr>
        <w:tc>
          <w:tcPr>
            <w:tcW w:w="6521" w:type="dxa"/>
            <w:tcBorders>
              <w:top w:val="single" w:sz="4" w:space="0" w:color="auto"/>
              <w:left w:val="single" w:sz="4" w:space="0" w:color="auto"/>
              <w:bottom w:val="single" w:sz="4" w:space="0" w:color="auto"/>
              <w:right w:val="single" w:sz="4" w:space="0" w:color="auto"/>
            </w:tcBorders>
          </w:tcPr>
          <w:p w14:paraId="2F993817" w14:textId="77777777" w:rsidR="006718B0" w:rsidRPr="00663464" w:rsidRDefault="006718B0" w:rsidP="006718B0"/>
        </w:tc>
        <w:tc>
          <w:tcPr>
            <w:tcW w:w="1095" w:type="dxa"/>
            <w:tcBorders>
              <w:top w:val="single" w:sz="4" w:space="0" w:color="auto"/>
              <w:left w:val="single" w:sz="4" w:space="0" w:color="auto"/>
              <w:bottom w:val="single" w:sz="4" w:space="0" w:color="auto"/>
              <w:right w:val="single" w:sz="4" w:space="0" w:color="auto"/>
            </w:tcBorders>
            <w:textDirection w:val="btLr"/>
          </w:tcPr>
          <w:p w14:paraId="24098A45" w14:textId="77777777" w:rsidR="006718B0" w:rsidRPr="00216FEA" w:rsidRDefault="006718B0" w:rsidP="006718B0">
            <w:pPr>
              <w:ind w:left="113" w:right="113"/>
              <w:jc w:val="center"/>
              <w:rPr>
                <w:b/>
                <w:bCs/>
                <w:color w:val="000000"/>
              </w:rPr>
            </w:pPr>
            <w:r w:rsidRPr="00216FEA">
              <w:rPr>
                <w:b/>
                <w:bCs/>
              </w:rPr>
              <w:t>Nikdy nebo jen velmi zřídka</w:t>
            </w:r>
            <w:r w:rsidRPr="00216FEA">
              <w:rPr>
                <w:b/>
                <w:bCs/>
                <w:spacing w:val="-7"/>
              </w:rPr>
              <w:t xml:space="preserve"> </w:t>
            </w:r>
            <w:r w:rsidRPr="00216FEA">
              <w:rPr>
                <w:b/>
                <w:bCs/>
              </w:rPr>
              <w:t>pravdivé</w:t>
            </w:r>
          </w:p>
        </w:tc>
        <w:tc>
          <w:tcPr>
            <w:tcW w:w="737" w:type="dxa"/>
            <w:tcBorders>
              <w:top w:val="single" w:sz="4" w:space="0" w:color="auto"/>
              <w:left w:val="single" w:sz="4" w:space="0" w:color="auto"/>
              <w:bottom w:val="single" w:sz="4" w:space="0" w:color="auto"/>
              <w:right w:val="single" w:sz="4" w:space="0" w:color="auto"/>
            </w:tcBorders>
            <w:textDirection w:val="btLr"/>
          </w:tcPr>
          <w:p w14:paraId="1D0A5096" w14:textId="77777777" w:rsidR="006718B0" w:rsidRPr="00216FEA" w:rsidRDefault="006718B0" w:rsidP="006718B0">
            <w:pPr>
              <w:ind w:left="113" w:right="113"/>
              <w:jc w:val="center"/>
              <w:rPr>
                <w:b/>
                <w:bCs/>
                <w:color w:val="000000"/>
              </w:rPr>
            </w:pPr>
            <w:r w:rsidRPr="00216FEA">
              <w:rPr>
                <w:b/>
                <w:bCs/>
                <w:color w:val="000000"/>
              </w:rPr>
              <w:t>Zřídka pravdivé</w:t>
            </w:r>
          </w:p>
        </w:tc>
        <w:tc>
          <w:tcPr>
            <w:tcW w:w="737" w:type="dxa"/>
            <w:tcBorders>
              <w:top w:val="single" w:sz="4" w:space="0" w:color="auto"/>
              <w:left w:val="single" w:sz="4" w:space="0" w:color="auto"/>
              <w:bottom w:val="single" w:sz="4" w:space="0" w:color="auto"/>
              <w:right w:val="single" w:sz="4" w:space="0" w:color="auto"/>
            </w:tcBorders>
            <w:textDirection w:val="btLr"/>
          </w:tcPr>
          <w:p w14:paraId="2FC243F7" w14:textId="77777777" w:rsidR="006718B0" w:rsidRPr="00216FEA" w:rsidRDefault="006718B0" w:rsidP="006718B0">
            <w:pPr>
              <w:ind w:left="113" w:right="113"/>
              <w:jc w:val="center"/>
              <w:rPr>
                <w:b/>
                <w:bCs/>
                <w:color w:val="000000"/>
              </w:rPr>
            </w:pPr>
            <w:r w:rsidRPr="00216FEA">
              <w:rPr>
                <w:b/>
                <w:bCs/>
                <w:color w:val="000000"/>
              </w:rPr>
              <w:t>Někdy pravdivé</w:t>
            </w:r>
          </w:p>
        </w:tc>
        <w:tc>
          <w:tcPr>
            <w:tcW w:w="737" w:type="dxa"/>
            <w:tcBorders>
              <w:top w:val="single" w:sz="4" w:space="0" w:color="auto"/>
              <w:left w:val="single" w:sz="4" w:space="0" w:color="auto"/>
              <w:bottom w:val="single" w:sz="4" w:space="0" w:color="auto"/>
              <w:right w:val="single" w:sz="4" w:space="0" w:color="auto"/>
            </w:tcBorders>
            <w:textDirection w:val="btLr"/>
          </w:tcPr>
          <w:p w14:paraId="4AB61A6B" w14:textId="77777777" w:rsidR="006718B0" w:rsidRPr="00216FEA" w:rsidRDefault="006718B0" w:rsidP="006718B0">
            <w:pPr>
              <w:ind w:left="113" w:right="113"/>
              <w:jc w:val="center"/>
              <w:rPr>
                <w:b/>
                <w:bCs/>
                <w:color w:val="000000"/>
              </w:rPr>
            </w:pPr>
            <w:r w:rsidRPr="00216FEA">
              <w:rPr>
                <w:b/>
                <w:bCs/>
                <w:color w:val="000000"/>
              </w:rPr>
              <w:t>Často pravdivé</w:t>
            </w:r>
          </w:p>
        </w:tc>
        <w:tc>
          <w:tcPr>
            <w:tcW w:w="1089" w:type="dxa"/>
            <w:tcBorders>
              <w:top w:val="single" w:sz="4" w:space="0" w:color="auto"/>
              <w:left w:val="single" w:sz="4" w:space="0" w:color="auto"/>
              <w:bottom w:val="single" w:sz="4" w:space="0" w:color="auto"/>
              <w:right w:val="single" w:sz="4" w:space="0" w:color="auto"/>
            </w:tcBorders>
            <w:textDirection w:val="btLr"/>
          </w:tcPr>
          <w:p w14:paraId="472063D8" w14:textId="77777777" w:rsidR="006718B0" w:rsidRPr="00216FEA" w:rsidRDefault="006718B0" w:rsidP="006718B0">
            <w:pPr>
              <w:ind w:left="113" w:right="113"/>
              <w:jc w:val="center"/>
              <w:rPr>
                <w:b/>
                <w:bCs/>
              </w:rPr>
            </w:pPr>
            <w:r w:rsidRPr="00216FEA">
              <w:rPr>
                <w:b/>
                <w:bCs/>
              </w:rPr>
              <w:t>Vždy anebo téměř vždy pravdivé</w:t>
            </w:r>
          </w:p>
        </w:tc>
      </w:tr>
      <w:tr w:rsidR="006718B0" w:rsidRPr="00216FEA" w14:paraId="18FFA825"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521AFBAF"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Mívám potíže nalézat správná slova pro vyjádření toho, jak se</w:t>
            </w:r>
            <w:r w:rsidRPr="00216FEA">
              <w:rPr>
                <w:rFonts w:ascii="Times New Roman" w:hAnsi="Times New Roman"/>
                <w:spacing w:val="-9"/>
              </w:rPr>
              <w:t xml:space="preserve"> </w:t>
            </w:r>
            <w:r w:rsidRPr="00216FEA">
              <w:rPr>
                <w:rFonts w:ascii="Times New Roman" w:hAnsi="Times New Roman"/>
              </w:rPr>
              <w:t>cítím.</w:t>
            </w:r>
          </w:p>
        </w:tc>
        <w:tc>
          <w:tcPr>
            <w:tcW w:w="1095" w:type="dxa"/>
            <w:tcBorders>
              <w:top w:val="single" w:sz="4" w:space="0" w:color="auto"/>
              <w:left w:val="single" w:sz="4" w:space="0" w:color="auto"/>
              <w:bottom w:val="single" w:sz="4" w:space="0" w:color="auto"/>
              <w:right w:val="single" w:sz="4" w:space="0" w:color="auto"/>
            </w:tcBorders>
            <w:hideMark/>
          </w:tcPr>
          <w:p w14:paraId="70365C1C"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078A1D1"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EE4D4AC"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BBFAD2B"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53630690" w14:textId="77777777" w:rsidR="006718B0" w:rsidRPr="00216FEA" w:rsidRDefault="006718B0" w:rsidP="006718B0">
            <w:pPr>
              <w:jc w:val="center"/>
            </w:pPr>
            <w:r w:rsidRPr="00216FEA">
              <w:rPr>
                <w:color w:val="000000"/>
              </w:rPr>
              <w:t>5</w:t>
            </w:r>
          </w:p>
        </w:tc>
      </w:tr>
      <w:tr w:rsidR="006718B0" w:rsidRPr="00216FEA" w14:paraId="0464194F"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22E24126"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Posuzuji, zda jsou mé myšlenky dobré, nebo</w:t>
            </w:r>
            <w:r w:rsidRPr="00216FEA">
              <w:rPr>
                <w:rFonts w:ascii="Times New Roman" w:hAnsi="Times New Roman"/>
                <w:spacing w:val="-9"/>
              </w:rPr>
              <w:t xml:space="preserve"> </w:t>
            </w:r>
            <w:r w:rsidRPr="00216FEA">
              <w:rPr>
                <w:rFonts w:ascii="Times New Roman" w:hAnsi="Times New Roman"/>
              </w:rPr>
              <w:t>špatné.</w:t>
            </w:r>
          </w:p>
        </w:tc>
        <w:tc>
          <w:tcPr>
            <w:tcW w:w="1095" w:type="dxa"/>
            <w:tcBorders>
              <w:top w:val="single" w:sz="4" w:space="0" w:color="auto"/>
              <w:left w:val="single" w:sz="4" w:space="0" w:color="auto"/>
              <w:bottom w:val="single" w:sz="4" w:space="0" w:color="auto"/>
              <w:right w:val="single" w:sz="4" w:space="0" w:color="auto"/>
            </w:tcBorders>
            <w:hideMark/>
          </w:tcPr>
          <w:p w14:paraId="5CEA2100"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D00E0CF"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5BD1694"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217FA25"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6CE410C4" w14:textId="77777777" w:rsidR="006718B0" w:rsidRPr="00216FEA" w:rsidRDefault="006718B0" w:rsidP="006718B0">
            <w:pPr>
              <w:jc w:val="center"/>
            </w:pPr>
            <w:r w:rsidRPr="00216FEA">
              <w:rPr>
                <w:color w:val="000000"/>
              </w:rPr>
              <w:t>5</w:t>
            </w:r>
          </w:p>
        </w:tc>
      </w:tr>
      <w:tr w:rsidR="006718B0" w:rsidRPr="00216FEA" w14:paraId="12B01433"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0F2B97AF"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Přijde mi obtížné zůstat soustředěný na to, co se právě</w:t>
            </w:r>
            <w:r w:rsidRPr="00216FEA">
              <w:rPr>
                <w:rFonts w:ascii="Times New Roman" w:hAnsi="Times New Roman"/>
                <w:spacing w:val="-11"/>
              </w:rPr>
              <w:t xml:space="preserve"> </w:t>
            </w:r>
            <w:r w:rsidRPr="00216FEA">
              <w:rPr>
                <w:rFonts w:ascii="Times New Roman" w:hAnsi="Times New Roman"/>
              </w:rPr>
              <w:t>děje.</w:t>
            </w:r>
          </w:p>
        </w:tc>
        <w:tc>
          <w:tcPr>
            <w:tcW w:w="1095" w:type="dxa"/>
            <w:tcBorders>
              <w:top w:val="single" w:sz="4" w:space="0" w:color="auto"/>
              <w:left w:val="single" w:sz="4" w:space="0" w:color="auto"/>
              <w:bottom w:val="single" w:sz="4" w:space="0" w:color="auto"/>
              <w:right w:val="single" w:sz="4" w:space="0" w:color="auto"/>
            </w:tcBorders>
            <w:hideMark/>
          </w:tcPr>
          <w:p w14:paraId="1666DFF4"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03AA6325"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3AAA2B34"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2D483C8A"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47473B05" w14:textId="77777777" w:rsidR="006718B0" w:rsidRPr="00216FEA" w:rsidRDefault="006718B0" w:rsidP="006718B0">
            <w:pPr>
              <w:jc w:val="center"/>
            </w:pPr>
            <w:r w:rsidRPr="00216FEA">
              <w:rPr>
                <w:color w:val="000000"/>
              </w:rPr>
              <w:t>5</w:t>
            </w:r>
          </w:p>
        </w:tc>
      </w:tr>
      <w:tr w:rsidR="006718B0" w:rsidRPr="00216FEA" w14:paraId="187AC159"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080392CA"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Když mám zneklidňující myšlenky nebo představy, „poodstoupím“ od</w:t>
            </w:r>
            <w:r w:rsidRPr="00216FEA">
              <w:rPr>
                <w:rFonts w:ascii="Times New Roman" w:hAnsi="Times New Roman"/>
                <w:spacing w:val="-8"/>
              </w:rPr>
              <w:t xml:space="preserve"> </w:t>
            </w:r>
            <w:r w:rsidRPr="00216FEA">
              <w:rPr>
                <w:rFonts w:ascii="Times New Roman" w:hAnsi="Times New Roman"/>
              </w:rPr>
              <w:t>nich</w:t>
            </w:r>
            <w:r w:rsidRPr="00216FEA">
              <w:rPr>
                <w:rFonts w:ascii="Times New Roman" w:hAnsi="Times New Roman"/>
                <w:spacing w:val="-1"/>
              </w:rPr>
              <w:t xml:space="preserve"> </w:t>
            </w:r>
            <w:r w:rsidRPr="00216FEA">
              <w:rPr>
                <w:rFonts w:ascii="Times New Roman" w:hAnsi="Times New Roman"/>
              </w:rPr>
              <w:t>a uvědomuji si je, aniž bych se jimi nechal</w:t>
            </w:r>
            <w:r>
              <w:rPr>
                <w:rFonts w:ascii="Times New Roman" w:hAnsi="Times New Roman"/>
              </w:rPr>
              <w:t>/a</w:t>
            </w:r>
            <w:r w:rsidRPr="00216FEA">
              <w:rPr>
                <w:rFonts w:ascii="Times New Roman" w:hAnsi="Times New Roman"/>
                <w:spacing w:val="-8"/>
              </w:rPr>
              <w:t xml:space="preserve"> </w:t>
            </w:r>
            <w:r w:rsidRPr="00216FEA">
              <w:rPr>
                <w:rFonts w:ascii="Times New Roman" w:hAnsi="Times New Roman"/>
              </w:rPr>
              <w:t>unést.</w:t>
            </w:r>
          </w:p>
        </w:tc>
        <w:tc>
          <w:tcPr>
            <w:tcW w:w="1095" w:type="dxa"/>
            <w:tcBorders>
              <w:top w:val="single" w:sz="4" w:space="0" w:color="auto"/>
              <w:left w:val="single" w:sz="4" w:space="0" w:color="auto"/>
              <w:bottom w:val="single" w:sz="4" w:space="0" w:color="auto"/>
              <w:right w:val="single" w:sz="4" w:space="0" w:color="auto"/>
            </w:tcBorders>
            <w:hideMark/>
          </w:tcPr>
          <w:p w14:paraId="0C2313F2"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8C0E61C"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B4886AE"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8639822"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6FCFF870" w14:textId="77777777" w:rsidR="006718B0" w:rsidRPr="00216FEA" w:rsidRDefault="006718B0" w:rsidP="006718B0">
            <w:pPr>
              <w:jc w:val="center"/>
            </w:pPr>
            <w:r w:rsidRPr="00216FEA">
              <w:rPr>
                <w:color w:val="000000"/>
              </w:rPr>
              <w:t>5</w:t>
            </w:r>
          </w:p>
        </w:tc>
      </w:tr>
      <w:tr w:rsidR="006718B0" w:rsidRPr="00216FEA" w14:paraId="42CD1BCB"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tcPr>
          <w:p w14:paraId="38583319"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Věnuji pozornost zvukům, jako jsou tikání hodin, švitoření ptáků</w:t>
            </w:r>
            <w:r w:rsidRPr="00216FEA">
              <w:rPr>
                <w:rFonts w:ascii="Times New Roman" w:hAnsi="Times New Roman"/>
                <w:spacing w:val="-7"/>
              </w:rPr>
              <w:t xml:space="preserve"> </w:t>
            </w:r>
            <w:r w:rsidRPr="00216FEA">
              <w:rPr>
                <w:rFonts w:ascii="Times New Roman" w:hAnsi="Times New Roman"/>
              </w:rPr>
              <w:t>nebo</w:t>
            </w:r>
            <w:r w:rsidRPr="00216FEA">
              <w:rPr>
                <w:rFonts w:ascii="Times New Roman" w:hAnsi="Times New Roman"/>
                <w:spacing w:val="-1"/>
              </w:rPr>
              <w:t xml:space="preserve"> </w:t>
            </w:r>
            <w:r w:rsidRPr="00216FEA">
              <w:rPr>
                <w:rFonts w:ascii="Times New Roman" w:hAnsi="Times New Roman"/>
              </w:rPr>
              <w:t>zvuky kolemjedoucích</w:t>
            </w:r>
            <w:r w:rsidRPr="00216FEA">
              <w:rPr>
                <w:rFonts w:ascii="Times New Roman" w:hAnsi="Times New Roman"/>
                <w:spacing w:val="-4"/>
              </w:rPr>
              <w:t xml:space="preserve"> </w:t>
            </w:r>
            <w:r w:rsidRPr="00216FEA">
              <w:rPr>
                <w:rFonts w:ascii="Times New Roman" w:hAnsi="Times New Roman"/>
              </w:rPr>
              <w:t>aut</w:t>
            </w:r>
            <w:r>
              <w:rPr>
                <w:rFonts w:ascii="Times New Roman" w:hAnsi="Times New Roman"/>
              </w:rPr>
              <w:t>.</w:t>
            </w:r>
          </w:p>
        </w:tc>
        <w:tc>
          <w:tcPr>
            <w:tcW w:w="1095" w:type="dxa"/>
            <w:tcBorders>
              <w:top w:val="single" w:sz="4" w:space="0" w:color="auto"/>
              <w:left w:val="single" w:sz="4" w:space="0" w:color="auto"/>
              <w:bottom w:val="single" w:sz="4" w:space="0" w:color="auto"/>
              <w:right w:val="single" w:sz="4" w:space="0" w:color="auto"/>
            </w:tcBorders>
          </w:tcPr>
          <w:p w14:paraId="2AAD0FAA"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tcPr>
          <w:p w14:paraId="4C3EAE78"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tcPr>
          <w:p w14:paraId="1BB816E6"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tcPr>
          <w:p w14:paraId="00533F37"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tcPr>
          <w:p w14:paraId="14ACC34D" w14:textId="77777777" w:rsidR="006718B0" w:rsidRPr="00216FEA" w:rsidRDefault="006718B0" w:rsidP="006718B0">
            <w:pPr>
              <w:jc w:val="center"/>
            </w:pPr>
            <w:r w:rsidRPr="00216FEA">
              <w:rPr>
                <w:color w:val="000000"/>
              </w:rPr>
              <w:t>5</w:t>
            </w:r>
          </w:p>
        </w:tc>
      </w:tr>
      <w:tr w:rsidR="006718B0" w:rsidRPr="00216FEA" w14:paraId="7309C2E3"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51B01324"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V náročných situacích se dovedu nejdřív zastavit, než začnu</w:t>
            </w:r>
            <w:r w:rsidRPr="00216FEA">
              <w:rPr>
                <w:rFonts w:ascii="Times New Roman" w:hAnsi="Times New Roman"/>
                <w:spacing w:val="-9"/>
              </w:rPr>
              <w:t xml:space="preserve"> </w:t>
            </w:r>
            <w:r w:rsidRPr="00216FEA">
              <w:rPr>
                <w:rFonts w:ascii="Times New Roman" w:hAnsi="Times New Roman"/>
              </w:rPr>
              <w:t>reagovat.</w:t>
            </w:r>
          </w:p>
        </w:tc>
        <w:tc>
          <w:tcPr>
            <w:tcW w:w="1095" w:type="dxa"/>
            <w:tcBorders>
              <w:top w:val="single" w:sz="4" w:space="0" w:color="auto"/>
              <w:left w:val="single" w:sz="4" w:space="0" w:color="auto"/>
              <w:bottom w:val="single" w:sz="4" w:space="0" w:color="auto"/>
              <w:right w:val="single" w:sz="4" w:space="0" w:color="auto"/>
            </w:tcBorders>
            <w:hideMark/>
          </w:tcPr>
          <w:p w14:paraId="6ADB3AAC"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766B637"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3A69652D"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85B394C"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5EB22386" w14:textId="77777777" w:rsidR="006718B0" w:rsidRPr="00216FEA" w:rsidRDefault="006718B0" w:rsidP="006718B0">
            <w:pPr>
              <w:jc w:val="center"/>
            </w:pPr>
            <w:r w:rsidRPr="00216FEA">
              <w:rPr>
                <w:color w:val="000000"/>
              </w:rPr>
              <w:t>5</w:t>
            </w:r>
          </w:p>
        </w:tc>
      </w:tr>
      <w:tr w:rsidR="006718B0" w:rsidRPr="00216FEA" w14:paraId="541C1BFC"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58867E4B"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Když mám nějaké tělesné pocity, je pro mě obtížné je popsat, protože</w:t>
            </w:r>
            <w:r w:rsidRPr="00216FEA">
              <w:rPr>
                <w:rFonts w:ascii="Times New Roman" w:hAnsi="Times New Roman"/>
                <w:spacing w:val="-8"/>
              </w:rPr>
              <w:t xml:space="preserve"> </w:t>
            </w:r>
            <w:r w:rsidRPr="00216FEA">
              <w:rPr>
                <w:rFonts w:ascii="Times New Roman" w:hAnsi="Times New Roman"/>
              </w:rPr>
              <w:t>nemohu</w:t>
            </w:r>
            <w:r w:rsidRPr="00216FEA">
              <w:rPr>
                <w:rFonts w:ascii="Times New Roman" w:hAnsi="Times New Roman"/>
                <w:spacing w:val="-1"/>
              </w:rPr>
              <w:t xml:space="preserve"> </w:t>
            </w:r>
            <w:r w:rsidRPr="00216FEA">
              <w:rPr>
                <w:rFonts w:ascii="Times New Roman" w:hAnsi="Times New Roman"/>
              </w:rPr>
              <w:t>najít správná</w:t>
            </w:r>
            <w:r w:rsidRPr="00216FEA">
              <w:rPr>
                <w:rFonts w:ascii="Times New Roman" w:hAnsi="Times New Roman"/>
                <w:spacing w:val="-3"/>
              </w:rPr>
              <w:t xml:space="preserve"> </w:t>
            </w:r>
            <w:r w:rsidRPr="00216FEA">
              <w:rPr>
                <w:rFonts w:ascii="Times New Roman" w:hAnsi="Times New Roman"/>
              </w:rPr>
              <w:t>slova.</w:t>
            </w:r>
          </w:p>
        </w:tc>
        <w:tc>
          <w:tcPr>
            <w:tcW w:w="1095" w:type="dxa"/>
            <w:tcBorders>
              <w:top w:val="single" w:sz="4" w:space="0" w:color="auto"/>
              <w:left w:val="single" w:sz="4" w:space="0" w:color="auto"/>
              <w:bottom w:val="single" w:sz="4" w:space="0" w:color="auto"/>
              <w:right w:val="single" w:sz="4" w:space="0" w:color="auto"/>
            </w:tcBorders>
            <w:hideMark/>
          </w:tcPr>
          <w:p w14:paraId="3AA7D897"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42CEE6C"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AC38FB5"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1B6CF0DE"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3D612D85" w14:textId="77777777" w:rsidR="006718B0" w:rsidRPr="00216FEA" w:rsidRDefault="006718B0" w:rsidP="006718B0">
            <w:pPr>
              <w:jc w:val="center"/>
            </w:pPr>
            <w:r w:rsidRPr="00216FEA">
              <w:rPr>
                <w:color w:val="000000"/>
              </w:rPr>
              <w:t>5</w:t>
            </w:r>
          </w:p>
        </w:tc>
      </w:tr>
      <w:tr w:rsidR="006718B0" w:rsidRPr="00216FEA" w14:paraId="328CF232"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556A7620"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Zdá se mi, že většinu věcí dělám automaticky, aniž bych si příliš</w:t>
            </w:r>
            <w:r w:rsidRPr="00216FEA">
              <w:rPr>
                <w:rFonts w:ascii="Times New Roman" w:hAnsi="Times New Roman"/>
                <w:spacing w:val="-8"/>
              </w:rPr>
              <w:t xml:space="preserve"> </w:t>
            </w:r>
            <w:r w:rsidRPr="00216FEA">
              <w:rPr>
                <w:rFonts w:ascii="Times New Roman" w:hAnsi="Times New Roman"/>
              </w:rPr>
              <w:t>uvědomoval/a,</w:t>
            </w:r>
            <w:r w:rsidRPr="00216FEA">
              <w:rPr>
                <w:rFonts w:ascii="Times New Roman" w:hAnsi="Times New Roman"/>
                <w:spacing w:val="-1"/>
              </w:rPr>
              <w:t xml:space="preserve"> </w:t>
            </w:r>
            <w:r w:rsidRPr="00216FEA">
              <w:rPr>
                <w:rFonts w:ascii="Times New Roman" w:hAnsi="Times New Roman"/>
              </w:rPr>
              <w:t>co vlastně</w:t>
            </w:r>
            <w:r w:rsidRPr="00216FEA">
              <w:rPr>
                <w:rFonts w:ascii="Times New Roman" w:hAnsi="Times New Roman"/>
                <w:spacing w:val="-2"/>
              </w:rPr>
              <w:t xml:space="preserve"> </w:t>
            </w:r>
            <w:r w:rsidRPr="00216FEA">
              <w:rPr>
                <w:rFonts w:ascii="Times New Roman" w:hAnsi="Times New Roman"/>
              </w:rPr>
              <w:t>dělám.</w:t>
            </w:r>
          </w:p>
        </w:tc>
        <w:tc>
          <w:tcPr>
            <w:tcW w:w="1095" w:type="dxa"/>
            <w:tcBorders>
              <w:top w:val="single" w:sz="4" w:space="0" w:color="auto"/>
              <w:left w:val="single" w:sz="4" w:space="0" w:color="auto"/>
              <w:bottom w:val="single" w:sz="4" w:space="0" w:color="auto"/>
              <w:right w:val="single" w:sz="4" w:space="0" w:color="auto"/>
            </w:tcBorders>
            <w:hideMark/>
          </w:tcPr>
          <w:p w14:paraId="704292D2"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5078364"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C486BF8"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1162DE5E"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18F96463" w14:textId="77777777" w:rsidR="006718B0" w:rsidRPr="00216FEA" w:rsidRDefault="006718B0" w:rsidP="006718B0">
            <w:pPr>
              <w:jc w:val="center"/>
            </w:pPr>
            <w:r w:rsidRPr="00216FEA">
              <w:rPr>
                <w:color w:val="000000"/>
              </w:rPr>
              <w:t>5</w:t>
            </w:r>
          </w:p>
        </w:tc>
      </w:tr>
      <w:tr w:rsidR="006718B0" w:rsidRPr="00216FEA" w14:paraId="014A5261"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643445E6"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Když mám zneklidňující myšlenky nebo představy, brzy se zase</w:t>
            </w:r>
            <w:r w:rsidRPr="00216FEA">
              <w:rPr>
                <w:rFonts w:ascii="Times New Roman" w:hAnsi="Times New Roman"/>
                <w:spacing w:val="-10"/>
              </w:rPr>
              <w:t xml:space="preserve"> </w:t>
            </w:r>
            <w:r w:rsidRPr="00216FEA">
              <w:rPr>
                <w:rFonts w:ascii="Times New Roman" w:hAnsi="Times New Roman"/>
              </w:rPr>
              <w:t>uklidním.</w:t>
            </w:r>
          </w:p>
        </w:tc>
        <w:tc>
          <w:tcPr>
            <w:tcW w:w="1095" w:type="dxa"/>
            <w:tcBorders>
              <w:top w:val="single" w:sz="4" w:space="0" w:color="auto"/>
              <w:left w:val="single" w:sz="4" w:space="0" w:color="auto"/>
              <w:bottom w:val="single" w:sz="4" w:space="0" w:color="auto"/>
              <w:right w:val="single" w:sz="4" w:space="0" w:color="auto"/>
            </w:tcBorders>
            <w:hideMark/>
          </w:tcPr>
          <w:p w14:paraId="446A6B4F"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1A39EF9"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3D16982A"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26D857B4"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54A96310" w14:textId="77777777" w:rsidR="006718B0" w:rsidRPr="00216FEA" w:rsidRDefault="006718B0" w:rsidP="006718B0">
            <w:pPr>
              <w:jc w:val="center"/>
            </w:pPr>
            <w:r w:rsidRPr="00216FEA">
              <w:rPr>
                <w:color w:val="000000"/>
              </w:rPr>
              <w:t>5</w:t>
            </w:r>
          </w:p>
        </w:tc>
      </w:tr>
      <w:tr w:rsidR="006718B0" w:rsidRPr="00216FEA" w14:paraId="09E9C181"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1B47067E"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Říkám si, že bych neměl/a přemýšlet tak, jak</w:t>
            </w:r>
            <w:r w:rsidRPr="00216FEA">
              <w:rPr>
                <w:rFonts w:ascii="Times New Roman" w:hAnsi="Times New Roman"/>
                <w:spacing w:val="-13"/>
              </w:rPr>
              <w:t xml:space="preserve"> </w:t>
            </w:r>
            <w:r w:rsidRPr="00216FEA">
              <w:rPr>
                <w:rFonts w:ascii="Times New Roman" w:hAnsi="Times New Roman"/>
              </w:rPr>
              <w:t>přemýšlím.</w:t>
            </w:r>
          </w:p>
        </w:tc>
        <w:tc>
          <w:tcPr>
            <w:tcW w:w="1095" w:type="dxa"/>
            <w:tcBorders>
              <w:top w:val="single" w:sz="4" w:space="0" w:color="auto"/>
              <w:left w:val="single" w:sz="4" w:space="0" w:color="auto"/>
              <w:bottom w:val="single" w:sz="4" w:space="0" w:color="auto"/>
              <w:right w:val="single" w:sz="4" w:space="0" w:color="auto"/>
            </w:tcBorders>
            <w:hideMark/>
          </w:tcPr>
          <w:p w14:paraId="0ED0CC8B"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B43BB62"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078A0B6"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5EBA6352"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2F812EB6" w14:textId="77777777" w:rsidR="006718B0" w:rsidRPr="00216FEA" w:rsidRDefault="006718B0" w:rsidP="006718B0">
            <w:pPr>
              <w:jc w:val="center"/>
            </w:pPr>
            <w:r w:rsidRPr="00216FEA">
              <w:rPr>
                <w:color w:val="000000"/>
              </w:rPr>
              <w:t>5</w:t>
            </w:r>
          </w:p>
        </w:tc>
      </w:tr>
      <w:tr w:rsidR="006718B0" w:rsidRPr="00216FEA" w14:paraId="7EF0CD5D"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67B12CFB"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Všímám si pachů a vůní</w:t>
            </w:r>
            <w:r w:rsidRPr="00216FEA">
              <w:rPr>
                <w:rFonts w:ascii="Times New Roman" w:hAnsi="Times New Roman"/>
                <w:spacing w:val="-6"/>
              </w:rPr>
              <w:t xml:space="preserve"> </w:t>
            </w:r>
            <w:r w:rsidRPr="00216FEA">
              <w:rPr>
                <w:rFonts w:ascii="Times New Roman" w:hAnsi="Times New Roman"/>
              </w:rPr>
              <w:t>věcí.</w:t>
            </w:r>
          </w:p>
        </w:tc>
        <w:tc>
          <w:tcPr>
            <w:tcW w:w="1095" w:type="dxa"/>
            <w:tcBorders>
              <w:top w:val="single" w:sz="4" w:space="0" w:color="auto"/>
              <w:left w:val="single" w:sz="4" w:space="0" w:color="auto"/>
              <w:bottom w:val="single" w:sz="4" w:space="0" w:color="auto"/>
              <w:right w:val="single" w:sz="4" w:space="0" w:color="auto"/>
            </w:tcBorders>
            <w:hideMark/>
          </w:tcPr>
          <w:p w14:paraId="13177F17"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07734A09"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6CEBE2FB"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306F9B5D"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44A81314" w14:textId="77777777" w:rsidR="006718B0" w:rsidRPr="00216FEA" w:rsidRDefault="006718B0" w:rsidP="006718B0">
            <w:pPr>
              <w:jc w:val="center"/>
            </w:pPr>
            <w:r w:rsidRPr="00216FEA">
              <w:rPr>
                <w:color w:val="000000"/>
              </w:rPr>
              <w:t>5</w:t>
            </w:r>
          </w:p>
        </w:tc>
      </w:tr>
      <w:tr w:rsidR="006718B0" w:rsidRPr="00216FEA" w14:paraId="2455EE4A"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77036696" w14:textId="77777777" w:rsidR="006718B0" w:rsidRPr="00216FEA" w:rsidRDefault="006718B0" w:rsidP="00762B30">
            <w:pPr>
              <w:pStyle w:val="Zkladntext"/>
              <w:widowControl w:val="0"/>
              <w:numPr>
                <w:ilvl w:val="0"/>
                <w:numId w:val="17"/>
              </w:numPr>
              <w:tabs>
                <w:tab w:val="left" w:pos="771"/>
              </w:tabs>
              <w:spacing w:before="139" w:after="0"/>
              <w:jc w:val="both"/>
            </w:pPr>
            <w:r w:rsidRPr="00216FEA">
              <w:t>I když se cítím velmi rozrušený/á, jsem schopný/á najít slova, kterými to</w:t>
            </w:r>
            <w:r w:rsidRPr="00216FEA">
              <w:rPr>
                <w:spacing w:val="-17"/>
              </w:rPr>
              <w:t xml:space="preserve"> </w:t>
            </w:r>
            <w:r w:rsidRPr="00216FEA">
              <w:t>vyjádřit.</w:t>
            </w:r>
          </w:p>
        </w:tc>
        <w:tc>
          <w:tcPr>
            <w:tcW w:w="1095" w:type="dxa"/>
            <w:tcBorders>
              <w:top w:val="single" w:sz="4" w:space="0" w:color="auto"/>
              <w:left w:val="single" w:sz="4" w:space="0" w:color="auto"/>
              <w:bottom w:val="single" w:sz="4" w:space="0" w:color="auto"/>
              <w:right w:val="single" w:sz="4" w:space="0" w:color="auto"/>
            </w:tcBorders>
            <w:hideMark/>
          </w:tcPr>
          <w:p w14:paraId="588387CB"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8FD67F6"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3C8A33D1"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1CF29E89"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22B8BDCC" w14:textId="77777777" w:rsidR="006718B0" w:rsidRPr="00216FEA" w:rsidRDefault="006718B0" w:rsidP="006718B0">
            <w:pPr>
              <w:jc w:val="center"/>
            </w:pPr>
            <w:r w:rsidRPr="00216FEA">
              <w:rPr>
                <w:color w:val="000000"/>
              </w:rPr>
              <w:t>5</w:t>
            </w:r>
          </w:p>
        </w:tc>
      </w:tr>
      <w:tr w:rsidR="006718B0" w:rsidRPr="00216FEA" w14:paraId="7E6415C2"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0FA342AF"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Aktivity vykonávám ve spěchu a bez toho, abych jim opravdu věnoval/a</w:t>
            </w:r>
            <w:r w:rsidRPr="00216FEA">
              <w:rPr>
                <w:rFonts w:ascii="Times New Roman" w:hAnsi="Times New Roman"/>
                <w:spacing w:val="-12"/>
              </w:rPr>
              <w:t xml:space="preserve"> </w:t>
            </w:r>
            <w:r w:rsidRPr="00216FEA">
              <w:rPr>
                <w:rFonts w:ascii="Times New Roman" w:hAnsi="Times New Roman"/>
              </w:rPr>
              <w:t>pozornost.</w:t>
            </w:r>
          </w:p>
        </w:tc>
        <w:tc>
          <w:tcPr>
            <w:tcW w:w="1095" w:type="dxa"/>
            <w:tcBorders>
              <w:top w:val="single" w:sz="4" w:space="0" w:color="auto"/>
              <w:left w:val="single" w:sz="4" w:space="0" w:color="auto"/>
              <w:bottom w:val="single" w:sz="4" w:space="0" w:color="auto"/>
              <w:right w:val="single" w:sz="4" w:space="0" w:color="auto"/>
            </w:tcBorders>
            <w:hideMark/>
          </w:tcPr>
          <w:p w14:paraId="0541F717"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EB0D3B8"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0B713AE"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3A7AF23F"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19AC346E" w14:textId="77777777" w:rsidR="006718B0" w:rsidRPr="00216FEA" w:rsidRDefault="006718B0" w:rsidP="006718B0">
            <w:pPr>
              <w:jc w:val="center"/>
            </w:pPr>
            <w:r w:rsidRPr="00216FEA">
              <w:rPr>
                <w:color w:val="000000"/>
              </w:rPr>
              <w:t>5</w:t>
            </w:r>
          </w:p>
        </w:tc>
      </w:tr>
      <w:tr w:rsidR="006718B0" w:rsidRPr="00216FEA" w14:paraId="217748DC"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60A39D59" w14:textId="77777777"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t>Když mám zneklidňující myšlenky nebo představy, jsem schopný/á</w:t>
            </w:r>
            <w:r w:rsidRPr="00216FEA">
              <w:rPr>
                <w:rFonts w:ascii="Times New Roman" w:hAnsi="Times New Roman"/>
                <w:spacing w:val="-9"/>
              </w:rPr>
              <w:t xml:space="preserve"> </w:t>
            </w:r>
            <w:r w:rsidRPr="00216FEA">
              <w:rPr>
                <w:rFonts w:ascii="Times New Roman" w:hAnsi="Times New Roman"/>
              </w:rPr>
              <w:t>jim</w:t>
            </w:r>
            <w:r w:rsidRPr="00216FEA">
              <w:rPr>
                <w:rFonts w:ascii="Times New Roman" w:hAnsi="Times New Roman"/>
                <w:spacing w:val="-1"/>
              </w:rPr>
              <w:t xml:space="preserve"> </w:t>
            </w:r>
            <w:r w:rsidRPr="00216FEA">
              <w:rPr>
                <w:rFonts w:ascii="Times New Roman" w:hAnsi="Times New Roman"/>
              </w:rPr>
              <w:t>pouze věnovat pozornost bez toho, abych na ně</w:t>
            </w:r>
            <w:r w:rsidRPr="00216FEA">
              <w:rPr>
                <w:rFonts w:ascii="Times New Roman" w:hAnsi="Times New Roman"/>
                <w:spacing w:val="-5"/>
              </w:rPr>
              <w:t xml:space="preserve"> </w:t>
            </w:r>
            <w:r w:rsidRPr="00216FEA">
              <w:rPr>
                <w:rFonts w:ascii="Times New Roman" w:hAnsi="Times New Roman"/>
              </w:rPr>
              <w:t>reagoval/a.</w:t>
            </w:r>
          </w:p>
        </w:tc>
        <w:tc>
          <w:tcPr>
            <w:tcW w:w="1095" w:type="dxa"/>
            <w:tcBorders>
              <w:top w:val="single" w:sz="4" w:space="0" w:color="auto"/>
              <w:left w:val="single" w:sz="4" w:space="0" w:color="auto"/>
              <w:bottom w:val="single" w:sz="4" w:space="0" w:color="auto"/>
              <w:right w:val="single" w:sz="4" w:space="0" w:color="auto"/>
            </w:tcBorders>
            <w:hideMark/>
          </w:tcPr>
          <w:p w14:paraId="7FD8527E"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8E1B2F2"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59ABB76"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4C169DFF"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1AB80A7E" w14:textId="77777777" w:rsidR="006718B0" w:rsidRPr="00216FEA" w:rsidRDefault="006718B0" w:rsidP="006718B0">
            <w:pPr>
              <w:jc w:val="center"/>
            </w:pPr>
            <w:r w:rsidRPr="00216FEA">
              <w:rPr>
                <w:color w:val="000000"/>
              </w:rPr>
              <w:t>5</w:t>
            </w:r>
          </w:p>
        </w:tc>
      </w:tr>
      <w:tr w:rsidR="006718B0" w:rsidRPr="00216FEA" w14:paraId="2A283296"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7832E587" w14:textId="5D4E385F" w:rsidR="006718B0" w:rsidRPr="00216FEA" w:rsidRDefault="006718B0" w:rsidP="00762B30">
            <w:pPr>
              <w:pStyle w:val="Odstavecseseznamem"/>
              <w:numPr>
                <w:ilvl w:val="0"/>
                <w:numId w:val="17"/>
              </w:numPr>
              <w:spacing w:after="200" w:line="276" w:lineRule="auto"/>
              <w:rPr>
                <w:rFonts w:ascii="Times New Roman" w:hAnsi="Times New Roman"/>
              </w:rPr>
            </w:pPr>
            <w:r w:rsidRPr="00216FEA">
              <w:rPr>
                <w:rFonts w:ascii="Times New Roman" w:hAnsi="Times New Roman"/>
              </w:rPr>
              <w:lastRenderedPageBreak/>
              <w:t>Myslím si, že některé mé pocity jsou špatné nebo nevhodné a neměl/a bych je</w:t>
            </w:r>
            <w:r w:rsidRPr="00216FEA">
              <w:rPr>
                <w:rFonts w:ascii="Times New Roman" w:hAnsi="Times New Roman"/>
                <w:spacing w:val="-10"/>
              </w:rPr>
              <w:t xml:space="preserve"> </w:t>
            </w:r>
            <w:r w:rsidRPr="00216FEA">
              <w:rPr>
                <w:rFonts w:ascii="Times New Roman" w:hAnsi="Times New Roman"/>
              </w:rPr>
              <w:t>cítit.</w:t>
            </w:r>
          </w:p>
        </w:tc>
        <w:tc>
          <w:tcPr>
            <w:tcW w:w="1095" w:type="dxa"/>
            <w:tcBorders>
              <w:top w:val="single" w:sz="4" w:space="0" w:color="auto"/>
              <w:left w:val="single" w:sz="4" w:space="0" w:color="auto"/>
              <w:bottom w:val="single" w:sz="4" w:space="0" w:color="auto"/>
              <w:right w:val="single" w:sz="4" w:space="0" w:color="auto"/>
            </w:tcBorders>
            <w:hideMark/>
          </w:tcPr>
          <w:p w14:paraId="539C626E"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178EF80"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0788DDAA"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28AC8645"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7DA7D1CA" w14:textId="77777777" w:rsidR="006718B0" w:rsidRPr="00216FEA" w:rsidRDefault="006718B0" w:rsidP="006718B0">
            <w:pPr>
              <w:jc w:val="center"/>
            </w:pPr>
            <w:r w:rsidRPr="00216FEA">
              <w:rPr>
                <w:color w:val="000000"/>
              </w:rPr>
              <w:t>5</w:t>
            </w:r>
          </w:p>
        </w:tc>
      </w:tr>
      <w:tr w:rsidR="006718B0" w:rsidRPr="00216FEA" w14:paraId="02ED5DDE" w14:textId="77777777" w:rsidTr="006718B0">
        <w:trPr>
          <w:trHeight w:val="1833"/>
          <w:jc w:val="center"/>
        </w:trPr>
        <w:tc>
          <w:tcPr>
            <w:tcW w:w="6521" w:type="dxa"/>
            <w:tcBorders>
              <w:top w:val="single" w:sz="4" w:space="0" w:color="auto"/>
              <w:left w:val="single" w:sz="4" w:space="0" w:color="auto"/>
              <w:bottom w:val="single" w:sz="4" w:space="0" w:color="auto"/>
              <w:right w:val="single" w:sz="4" w:space="0" w:color="auto"/>
            </w:tcBorders>
          </w:tcPr>
          <w:p w14:paraId="6329763D" w14:textId="77777777" w:rsidR="006718B0" w:rsidRPr="00663464" w:rsidRDefault="006718B0" w:rsidP="006718B0"/>
        </w:tc>
        <w:tc>
          <w:tcPr>
            <w:tcW w:w="1095" w:type="dxa"/>
            <w:tcBorders>
              <w:top w:val="single" w:sz="4" w:space="0" w:color="auto"/>
              <w:left w:val="single" w:sz="4" w:space="0" w:color="auto"/>
              <w:bottom w:val="single" w:sz="4" w:space="0" w:color="auto"/>
              <w:right w:val="single" w:sz="4" w:space="0" w:color="auto"/>
            </w:tcBorders>
            <w:textDirection w:val="btLr"/>
          </w:tcPr>
          <w:p w14:paraId="48A9E285" w14:textId="77777777" w:rsidR="006718B0" w:rsidRPr="00216FEA" w:rsidRDefault="006718B0" w:rsidP="006718B0">
            <w:pPr>
              <w:ind w:left="113" w:right="113"/>
              <w:jc w:val="center"/>
              <w:rPr>
                <w:b/>
                <w:bCs/>
                <w:color w:val="000000"/>
              </w:rPr>
            </w:pPr>
            <w:r w:rsidRPr="00216FEA">
              <w:rPr>
                <w:b/>
                <w:bCs/>
              </w:rPr>
              <w:t>Nikdy nebo jen velmi zřídka</w:t>
            </w:r>
            <w:r w:rsidRPr="00216FEA">
              <w:rPr>
                <w:b/>
                <w:bCs/>
                <w:spacing w:val="-7"/>
              </w:rPr>
              <w:t xml:space="preserve"> </w:t>
            </w:r>
            <w:r w:rsidRPr="00216FEA">
              <w:rPr>
                <w:b/>
                <w:bCs/>
              </w:rPr>
              <w:t>pravdivé</w:t>
            </w:r>
          </w:p>
        </w:tc>
        <w:tc>
          <w:tcPr>
            <w:tcW w:w="737" w:type="dxa"/>
            <w:tcBorders>
              <w:top w:val="single" w:sz="4" w:space="0" w:color="auto"/>
              <w:left w:val="single" w:sz="4" w:space="0" w:color="auto"/>
              <w:bottom w:val="single" w:sz="4" w:space="0" w:color="auto"/>
              <w:right w:val="single" w:sz="4" w:space="0" w:color="auto"/>
            </w:tcBorders>
            <w:textDirection w:val="btLr"/>
          </w:tcPr>
          <w:p w14:paraId="3863D26C" w14:textId="77777777" w:rsidR="006718B0" w:rsidRPr="00216FEA" w:rsidRDefault="006718B0" w:rsidP="006718B0">
            <w:pPr>
              <w:ind w:left="113" w:right="113"/>
              <w:jc w:val="center"/>
              <w:rPr>
                <w:b/>
                <w:bCs/>
                <w:color w:val="000000"/>
              </w:rPr>
            </w:pPr>
            <w:r w:rsidRPr="00216FEA">
              <w:rPr>
                <w:b/>
                <w:bCs/>
                <w:color w:val="000000"/>
              </w:rPr>
              <w:t>Zřídka pravdivé</w:t>
            </w:r>
          </w:p>
        </w:tc>
        <w:tc>
          <w:tcPr>
            <w:tcW w:w="737" w:type="dxa"/>
            <w:tcBorders>
              <w:top w:val="single" w:sz="4" w:space="0" w:color="auto"/>
              <w:left w:val="single" w:sz="4" w:space="0" w:color="auto"/>
              <w:bottom w:val="single" w:sz="4" w:space="0" w:color="auto"/>
              <w:right w:val="single" w:sz="4" w:space="0" w:color="auto"/>
            </w:tcBorders>
            <w:textDirection w:val="btLr"/>
          </w:tcPr>
          <w:p w14:paraId="688C455C" w14:textId="77777777" w:rsidR="006718B0" w:rsidRPr="00216FEA" w:rsidRDefault="006718B0" w:rsidP="006718B0">
            <w:pPr>
              <w:ind w:left="113" w:right="113"/>
              <w:jc w:val="center"/>
              <w:rPr>
                <w:b/>
                <w:bCs/>
                <w:color w:val="000000"/>
              </w:rPr>
            </w:pPr>
            <w:r w:rsidRPr="00216FEA">
              <w:rPr>
                <w:b/>
                <w:bCs/>
                <w:color w:val="000000"/>
              </w:rPr>
              <w:t>Někdy pravdivé</w:t>
            </w:r>
          </w:p>
        </w:tc>
        <w:tc>
          <w:tcPr>
            <w:tcW w:w="737" w:type="dxa"/>
            <w:tcBorders>
              <w:top w:val="single" w:sz="4" w:space="0" w:color="auto"/>
              <w:left w:val="single" w:sz="4" w:space="0" w:color="auto"/>
              <w:bottom w:val="single" w:sz="4" w:space="0" w:color="auto"/>
              <w:right w:val="single" w:sz="4" w:space="0" w:color="auto"/>
            </w:tcBorders>
            <w:textDirection w:val="btLr"/>
          </w:tcPr>
          <w:p w14:paraId="684DC93D" w14:textId="77777777" w:rsidR="006718B0" w:rsidRPr="00216FEA" w:rsidRDefault="006718B0" w:rsidP="006718B0">
            <w:pPr>
              <w:ind w:left="113" w:right="113"/>
              <w:jc w:val="center"/>
              <w:rPr>
                <w:b/>
                <w:bCs/>
                <w:color w:val="000000"/>
              </w:rPr>
            </w:pPr>
            <w:r w:rsidRPr="00216FEA">
              <w:rPr>
                <w:b/>
                <w:bCs/>
                <w:color w:val="000000"/>
              </w:rPr>
              <w:t>Často pravdivé</w:t>
            </w:r>
          </w:p>
        </w:tc>
        <w:tc>
          <w:tcPr>
            <w:tcW w:w="1089" w:type="dxa"/>
            <w:tcBorders>
              <w:top w:val="single" w:sz="4" w:space="0" w:color="auto"/>
              <w:left w:val="single" w:sz="4" w:space="0" w:color="auto"/>
              <w:bottom w:val="single" w:sz="4" w:space="0" w:color="auto"/>
              <w:right w:val="single" w:sz="4" w:space="0" w:color="auto"/>
            </w:tcBorders>
            <w:textDirection w:val="btLr"/>
          </w:tcPr>
          <w:p w14:paraId="0B2E1BCE" w14:textId="77777777" w:rsidR="006718B0" w:rsidRPr="00216FEA" w:rsidRDefault="006718B0" w:rsidP="006718B0">
            <w:pPr>
              <w:ind w:left="113" w:right="113"/>
              <w:jc w:val="center"/>
              <w:rPr>
                <w:b/>
                <w:bCs/>
              </w:rPr>
            </w:pPr>
            <w:r w:rsidRPr="00216FEA">
              <w:rPr>
                <w:b/>
                <w:bCs/>
              </w:rPr>
              <w:t>Vždy anebo téměř vždy pravdivé</w:t>
            </w:r>
          </w:p>
        </w:tc>
      </w:tr>
      <w:tr w:rsidR="006718B0" w:rsidRPr="00216FEA" w14:paraId="46820CCA"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6736D1AE" w14:textId="77777777" w:rsidR="006718B0" w:rsidRPr="006718B0" w:rsidRDefault="006718B0" w:rsidP="00762B30">
            <w:pPr>
              <w:pStyle w:val="Normlnweb"/>
              <w:numPr>
                <w:ilvl w:val="0"/>
                <w:numId w:val="17"/>
              </w:numPr>
              <w:spacing w:before="100" w:beforeAutospacing="1" w:after="100" w:afterAutospacing="1" w:line="240" w:lineRule="auto"/>
              <w:rPr>
                <w:b w:val="0"/>
                <w:bCs/>
                <w:lang w:val="cs-CZ"/>
              </w:rPr>
            </w:pPr>
            <w:r w:rsidRPr="006718B0">
              <w:rPr>
                <w:b w:val="0"/>
                <w:bCs/>
                <w:lang w:val="cs-CZ"/>
              </w:rPr>
              <w:t>Všímám si vizuálních (viditelných) prvků v umění nebo v přírodě, jako jsou například barvy, tvary, struktury nebo vzory světla a stínů.</w:t>
            </w:r>
          </w:p>
        </w:tc>
        <w:tc>
          <w:tcPr>
            <w:tcW w:w="1095" w:type="dxa"/>
            <w:tcBorders>
              <w:top w:val="single" w:sz="4" w:space="0" w:color="auto"/>
              <w:left w:val="single" w:sz="4" w:space="0" w:color="auto"/>
              <w:bottom w:val="single" w:sz="4" w:space="0" w:color="auto"/>
              <w:right w:val="single" w:sz="4" w:space="0" w:color="auto"/>
            </w:tcBorders>
            <w:hideMark/>
          </w:tcPr>
          <w:p w14:paraId="3D16FDB8"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6104FD7"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2AD3B656"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1706C2CF"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796C3033" w14:textId="77777777" w:rsidR="006718B0" w:rsidRPr="00216FEA" w:rsidRDefault="006718B0" w:rsidP="006718B0">
            <w:pPr>
              <w:jc w:val="center"/>
            </w:pPr>
            <w:r w:rsidRPr="00216FEA">
              <w:rPr>
                <w:color w:val="000000"/>
              </w:rPr>
              <w:t>5</w:t>
            </w:r>
          </w:p>
        </w:tc>
      </w:tr>
      <w:tr w:rsidR="006718B0" w:rsidRPr="00216FEA" w14:paraId="15F31C63"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06316965" w14:textId="77777777" w:rsidR="006718B0" w:rsidRPr="006718B0" w:rsidRDefault="006718B0" w:rsidP="00762B30">
            <w:pPr>
              <w:pStyle w:val="Normlnweb"/>
              <w:numPr>
                <w:ilvl w:val="0"/>
                <w:numId w:val="17"/>
              </w:numPr>
              <w:spacing w:before="100" w:beforeAutospacing="1" w:after="100" w:afterAutospacing="1" w:line="240" w:lineRule="auto"/>
              <w:rPr>
                <w:b w:val="0"/>
                <w:bCs/>
                <w:lang w:val="cs-CZ"/>
              </w:rPr>
            </w:pPr>
            <w:r w:rsidRPr="006718B0">
              <w:rPr>
                <w:b w:val="0"/>
                <w:bCs/>
                <w:lang w:val="cs-CZ"/>
              </w:rPr>
              <w:t>Je pro mě přirozené vyjadřovat své prožitky slovy.</w:t>
            </w:r>
          </w:p>
          <w:p w14:paraId="30A4EA29" w14:textId="77777777" w:rsidR="006718B0" w:rsidRPr="006718B0" w:rsidRDefault="006718B0" w:rsidP="006718B0">
            <w:pPr>
              <w:rPr>
                <w:bCs/>
              </w:rPr>
            </w:pPr>
          </w:p>
        </w:tc>
        <w:tc>
          <w:tcPr>
            <w:tcW w:w="1095" w:type="dxa"/>
            <w:tcBorders>
              <w:top w:val="single" w:sz="4" w:space="0" w:color="auto"/>
              <w:left w:val="single" w:sz="4" w:space="0" w:color="auto"/>
              <w:bottom w:val="single" w:sz="4" w:space="0" w:color="auto"/>
              <w:right w:val="single" w:sz="4" w:space="0" w:color="auto"/>
            </w:tcBorders>
            <w:hideMark/>
          </w:tcPr>
          <w:p w14:paraId="41B7EFA6"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8719B74"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9659D69"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5A54B10A"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7E18BC0C" w14:textId="77777777" w:rsidR="006718B0" w:rsidRPr="00216FEA" w:rsidRDefault="006718B0" w:rsidP="006718B0">
            <w:pPr>
              <w:jc w:val="center"/>
            </w:pPr>
            <w:r w:rsidRPr="00216FEA">
              <w:rPr>
                <w:color w:val="000000"/>
              </w:rPr>
              <w:t>5</w:t>
            </w:r>
          </w:p>
        </w:tc>
      </w:tr>
      <w:tr w:rsidR="006718B0" w:rsidRPr="00216FEA" w14:paraId="6DBE94C1"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2A94B78A" w14:textId="77777777" w:rsidR="006718B0" w:rsidRPr="006718B0" w:rsidRDefault="006718B0" w:rsidP="00762B30">
            <w:pPr>
              <w:pStyle w:val="Odstavecseseznamem"/>
              <w:numPr>
                <w:ilvl w:val="0"/>
                <w:numId w:val="17"/>
              </w:numPr>
              <w:spacing w:after="200" w:line="276" w:lineRule="auto"/>
              <w:rPr>
                <w:rFonts w:ascii="Times New Roman" w:hAnsi="Times New Roman"/>
              </w:rPr>
            </w:pPr>
            <w:r w:rsidRPr="006718B0">
              <w:rPr>
                <w:rFonts w:ascii="Times New Roman" w:hAnsi="Times New Roman"/>
              </w:rPr>
              <w:t>Když mám zneklidňující myšlenky nebo představy, pouze je</w:t>
            </w:r>
            <w:r w:rsidRPr="006718B0">
              <w:rPr>
                <w:rFonts w:ascii="Times New Roman" w:hAnsi="Times New Roman"/>
                <w:spacing w:val="-13"/>
              </w:rPr>
              <w:t xml:space="preserve"> </w:t>
            </w:r>
            <w:r w:rsidRPr="006718B0">
              <w:rPr>
                <w:rFonts w:ascii="Times New Roman" w:hAnsi="Times New Roman"/>
              </w:rPr>
              <w:t>zaznamenám</w:t>
            </w:r>
            <w:r w:rsidRPr="006718B0">
              <w:rPr>
                <w:rFonts w:ascii="Times New Roman" w:hAnsi="Times New Roman"/>
                <w:spacing w:val="-1"/>
              </w:rPr>
              <w:t xml:space="preserve"> </w:t>
            </w:r>
            <w:r w:rsidRPr="006718B0">
              <w:rPr>
                <w:rFonts w:ascii="Times New Roman" w:hAnsi="Times New Roman"/>
              </w:rPr>
              <w:t>a nechám je</w:t>
            </w:r>
            <w:r w:rsidRPr="006718B0">
              <w:rPr>
                <w:rFonts w:ascii="Times New Roman" w:hAnsi="Times New Roman"/>
                <w:spacing w:val="-5"/>
              </w:rPr>
              <w:t xml:space="preserve"> </w:t>
            </w:r>
            <w:r w:rsidRPr="006718B0">
              <w:rPr>
                <w:rFonts w:ascii="Times New Roman" w:hAnsi="Times New Roman"/>
              </w:rPr>
              <w:t>být.</w:t>
            </w:r>
          </w:p>
        </w:tc>
        <w:tc>
          <w:tcPr>
            <w:tcW w:w="1095" w:type="dxa"/>
            <w:tcBorders>
              <w:top w:val="single" w:sz="4" w:space="0" w:color="auto"/>
              <w:left w:val="single" w:sz="4" w:space="0" w:color="auto"/>
              <w:bottom w:val="single" w:sz="4" w:space="0" w:color="auto"/>
              <w:right w:val="single" w:sz="4" w:space="0" w:color="auto"/>
            </w:tcBorders>
            <w:hideMark/>
          </w:tcPr>
          <w:p w14:paraId="2651FE1A"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28E0489"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0D50D47D"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0F47548"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6D443BFF" w14:textId="77777777" w:rsidR="006718B0" w:rsidRPr="00216FEA" w:rsidRDefault="006718B0" w:rsidP="006718B0">
            <w:pPr>
              <w:jc w:val="center"/>
            </w:pPr>
            <w:r w:rsidRPr="00216FEA">
              <w:rPr>
                <w:color w:val="000000"/>
              </w:rPr>
              <w:t>5</w:t>
            </w:r>
          </w:p>
        </w:tc>
      </w:tr>
      <w:tr w:rsidR="006718B0" w:rsidRPr="00216FEA" w14:paraId="7A5EC20A"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435D9857" w14:textId="77777777" w:rsidR="006718B0" w:rsidRPr="006718B0" w:rsidRDefault="006718B0" w:rsidP="00762B30">
            <w:pPr>
              <w:pStyle w:val="Odstavecseseznamem"/>
              <w:numPr>
                <w:ilvl w:val="0"/>
                <w:numId w:val="17"/>
              </w:numPr>
              <w:spacing w:after="200" w:line="276" w:lineRule="auto"/>
              <w:rPr>
                <w:rFonts w:ascii="Times New Roman" w:hAnsi="Times New Roman"/>
              </w:rPr>
            </w:pPr>
            <w:r w:rsidRPr="006718B0">
              <w:rPr>
                <w:rFonts w:ascii="Times New Roman" w:hAnsi="Times New Roman"/>
              </w:rPr>
              <w:t>Vykonávám svou práci nebo úkoly automaticky, aniž bych si</w:t>
            </w:r>
            <w:r w:rsidRPr="006718B0">
              <w:rPr>
                <w:rFonts w:ascii="Times New Roman" w:hAnsi="Times New Roman"/>
                <w:spacing w:val="-11"/>
              </w:rPr>
              <w:t xml:space="preserve"> </w:t>
            </w:r>
            <w:r w:rsidRPr="006718B0">
              <w:rPr>
                <w:rFonts w:ascii="Times New Roman" w:hAnsi="Times New Roman"/>
              </w:rPr>
              <w:t>uvědomoval/a,</w:t>
            </w:r>
            <w:r w:rsidRPr="006718B0">
              <w:rPr>
                <w:rFonts w:ascii="Times New Roman" w:hAnsi="Times New Roman"/>
                <w:spacing w:val="-1"/>
              </w:rPr>
              <w:t xml:space="preserve"> </w:t>
            </w:r>
            <w:r w:rsidRPr="006718B0">
              <w:rPr>
                <w:rFonts w:ascii="Times New Roman" w:hAnsi="Times New Roman"/>
              </w:rPr>
              <w:t>co vlastně</w:t>
            </w:r>
            <w:r w:rsidRPr="006718B0">
              <w:rPr>
                <w:rFonts w:ascii="Times New Roman" w:hAnsi="Times New Roman"/>
                <w:spacing w:val="-2"/>
              </w:rPr>
              <w:t xml:space="preserve"> </w:t>
            </w:r>
            <w:r w:rsidRPr="006718B0">
              <w:rPr>
                <w:rFonts w:ascii="Times New Roman" w:hAnsi="Times New Roman"/>
              </w:rPr>
              <w:t>dělám.</w:t>
            </w:r>
          </w:p>
        </w:tc>
        <w:tc>
          <w:tcPr>
            <w:tcW w:w="1095" w:type="dxa"/>
            <w:tcBorders>
              <w:top w:val="single" w:sz="4" w:space="0" w:color="auto"/>
              <w:left w:val="single" w:sz="4" w:space="0" w:color="auto"/>
              <w:bottom w:val="single" w:sz="4" w:space="0" w:color="auto"/>
              <w:right w:val="single" w:sz="4" w:space="0" w:color="auto"/>
            </w:tcBorders>
            <w:hideMark/>
          </w:tcPr>
          <w:p w14:paraId="78AA0E8E"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EFD4C55"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6661E56"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56A6B1B1"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53FBB515" w14:textId="77777777" w:rsidR="006718B0" w:rsidRPr="00216FEA" w:rsidRDefault="006718B0" w:rsidP="006718B0">
            <w:pPr>
              <w:jc w:val="center"/>
            </w:pPr>
            <w:r w:rsidRPr="00216FEA">
              <w:rPr>
                <w:color w:val="000000"/>
              </w:rPr>
              <w:t>5</w:t>
            </w:r>
          </w:p>
        </w:tc>
      </w:tr>
      <w:tr w:rsidR="006718B0" w:rsidRPr="00216FEA" w14:paraId="05CA719F"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2046EA8D" w14:textId="77777777" w:rsidR="006718B0" w:rsidRPr="006718B0" w:rsidRDefault="006718B0" w:rsidP="00762B30">
            <w:pPr>
              <w:pStyle w:val="Odstavecseseznamem"/>
              <w:numPr>
                <w:ilvl w:val="0"/>
                <w:numId w:val="17"/>
              </w:numPr>
              <w:spacing w:after="200" w:line="276" w:lineRule="auto"/>
              <w:rPr>
                <w:rFonts w:ascii="Times New Roman" w:hAnsi="Times New Roman"/>
              </w:rPr>
            </w:pPr>
            <w:r w:rsidRPr="006718B0">
              <w:rPr>
                <w:rFonts w:ascii="Times New Roman" w:hAnsi="Times New Roman"/>
              </w:rPr>
              <w:t>Když mám zneklidňující myšlenky nebo představy, hodnotím sám/u</w:t>
            </w:r>
            <w:r w:rsidRPr="006718B0">
              <w:rPr>
                <w:rFonts w:ascii="Times New Roman" w:hAnsi="Times New Roman"/>
                <w:spacing w:val="-8"/>
              </w:rPr>
              <w:t xml:space="preserve"> </w:t>
            </w:r>
            <w:r w:rsidRPr="006718B0">
              <w:rPr>
                <w:rFonts w:ascii="Times New Roman" w:hAnsi="Times New Roman"/>
              </w:rPr>
              <w:t>sebe</w:t>
            </w:r>
            <w:r w:rsidRPr="006718B0">
              <w:rPr>
                <w:rFonts w:ascii="Times New Roman" w:hAnsi="Times New Roman"/>
                <w:spacing w:val="-2"/>
              </w:rPr>
              <w:t xml:space="preserve"> </w:t>
            </w:r>
            <w:r w:rsidRPr="006718B0">
              <w:rPr>
                <w:rFonts w:ascii="Times New Roman" w:hAnsi="Times New Roman"/>
              </w:rPr>
              <w:t>jako dobrého/dobrou nebo špatného/špatnou v závislosti na tom, jaké tyto myšlenky nebo představy</w:t>
            </w:r>
            <w:r w:rsidRPr="006718B0">
              <w:rPr>
                <w:rFonts w:ascii="Times New Roman" w:hAnsi="Times New Roman"/>
                <w:spacing w:val="-3"/>
              </w:rPr>
              <w:t xml:space="preserve"> </w:t>
            </w:r>
            <w:r w:rsidRPr="006718B0">
              <w:rPr>
                <w:rFonts w:ascii="Times New Roman" w:hAnsi="Times New Roman"/>
              </w:rPr>
              <w:t>jsou.</w:t>
            </w:r>
          </w:p>
        </w:tc>
        <w:tc>
          <w:tcPr>
            <w:tcW w:w="1095" w:type="dxa"/>
            <w:tcBorders>
              <w:top w:val="single" w:sz="4" w:space="0" w:color="auto"/>
              <w:left w:val="single" w:sz="4" w:space="0" w:color="auto"/>
              <w:bottom w:val="single" w:sz="4" w:space="0" w:color="auto"/>
              <w:right w:val="single" w:sz="4" w:space="0" w:color="auto"/>
            </w:tcBorders>
            <w:hideMark/>
          </w:tcPr>
          <w:p w14:paraId="5BA0F2DF"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8923213"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2B97CD4F"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9AC1155"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5921EE93" w14:textId="77777777" w:rsidR="006718B0" w:rsidRPr="00216FEA" w:rsidRDefault="006718B0" w:rsidP="006718B0">
            <w:pPr>
              <w:jc w:val="center"/>
            </w:pPr>
            <w:r w:rsidRPr="00216FEA">
              <w:rPr>
                <w:color w:val="000000"/>
              </w:rPr>
              <w:t>5</w:t>
            </w:r>
          </w:p>
        </w:tc>
      </w:tr>
      <w:tr w:rsidR="006718B0" w:rsidRPr="00216FEA" w14:paraId="07033C6E"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hideMark/>
          </w:tcPr>
          <w:p w14:paraId="427589AC" w14:textId="77777777" w:rsidR="006718B0" w:rsidRPr="006718B0" w:rsidRDefault="006718B0" w:rsidP="00762B30">
            <w:pPr>
              <w:pStyle w:val="Odstavecseseznamem"/>
              <w:numPr>
                <w:ilvl w:val="0"/>
                <w:numId w:val="17"/>
              </w:numPr>
              <w:spacing w:after="200" w:line="276" w:lineRule="auto"/>
              <w:rPr>
                <w:rFonts w:ascii="Times New Roman" w:hAnsi="Times New Roman"/>
              </w:rPr>
            </w:pPr>
            <w:r w:rsidRPr="006718B0">
              <w:rPr>
                <w:rFonts w:ascii="Times New Roman" w:hAnsi="Times New Roman"/>
              </w:rPr>
              <w:t>Věnuji pozornost tomu, jak moje emoce ovlivňují mé myšlenky a</w:t>
            </w:r>
            <w:r w:rsidRPr="006718B0">
              <w:rPr>
                <w:rFonts w:ascii="Times New Roman" w:hAnsi="Times New Roman"/>
                <w:spacing w:val="-11"/>
              </w:rPr>
              <w:t xml:space="preserve"> </w:t>
            </w:r>
            <w:r w:rsidRPr="006718B0">
              <w:rPr>
                <w:rFonts w:ascii="Times New Roman" w:hAnsi="Times New Roman"/>
              </w:rPr>
              <w:t>chování.</w:t>
            </w:r>
          </w:p>
        </w:tc>
        <w:tc>
          <w:tcPr>
            <w:tcW w:w="1095" w:type="dxa"/>
            <w:tcBorders>
              <w:top w:val="single" w:sz="4" w:space="0" w:color="auto"/>
              <w:left w:val="single" w:sz="4" w:space="0" w:color="auto"/>
              <w:bottom w:val="single" w:sz="4" w:space="0" w:color="auto"/>
              <w:right w:val="single" w:sz="4" w:space="0" w:color="auto"/>
            </w:tcBorders>
            <w:hideMark/>
          </w:tcPr>
          <w:p w14:paraId="322F6C11"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051A72F"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37879C34"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8804078"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hideMark/>
          </w:tcPr>
          <w:p w14:paraId="1B3623AC" w14:textId="77777777" w:rsidR="006718B0" w:rsidRPr="00216FEA" w:rsidRDefault="006718B0" w:rsidP="006718B0">
            <w:pPr>
              <w:jc w:val="center"/>
            </w:pPr>
            <w:r w:rsidRPr="00216FEA">
              <w:rPr>
                <w:color w:val="000000"/>
              </w:rPr>
              <w:t>5</w:t>
            </w:r>
          </w:p>
        </w:tc>
      </w:tr>
      <w:tr w:rsidR="006718B0" w:rsidRPr="00216FEA" w14:paraId="29F9C506"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tcPr>
          <w:p w14:paraId="2231EB41" w14:textId="77777777" w:rsidR="006718B0" w:rsidRPr="006718B0" w:rsidRDefault="006718B0" w:rsidP="00762B30">
            <w:pPr>
              <w:pStyle w:val="Odstavecseseznamem"/>
              <w:numPr>
                <w:ilvl w:val="0"/>
                <w:numId w:val="17"/>
              </w:numPr>
              <w:spacing w:after="200" w:line="276" w:lineRule="auto"/>
              <w:rPr>
                <w:rFonts w:ascii="Times New Roman" w:hAnsi="Times New Roman"/>
              </w:rPr>
            </w:pPr>
            <w:r w:rsidRPr="006718B0">
              <w:rPr>
                <w:rFonts w:ascii="Times New Roman" w:hAnsi="Times New Roman"/>
              </w:rPr>
              <w:t>Obvykle dokážu do detailů popsat, jak se v daném momentě</w:t>
            </w:r>
            <w:r w:rsidRPr="006718B0">
              <w:rPr>
                <w:rFonts w:ascii="Times New Roman" w:hAnsi="Times New Roman"/>
                <w:spacing w:val="-5"/>
              </w:rPr>
              <w:t xml:space="preserve"> </w:t>
            </w:r>
            <w:r w:rsidRPr="006718B0">
              <w:rPr>
                <w:rFonts w:ascii="Times New Roman" w:hAnsi="Times New Roman"/>
              </w:rPr>
              <w:t>cítím.</w:t>
            </w:r>
          </w:p>
        </w:tc>
        <w:tc>
          <w:tcPr>
            <w:tcW w:w="1095" w:type="dxa"/>
            <w:tcBorders>
              <w:top w:val="single" w:sz="4" w:space="0" w:color="auto"/>
              <w:left w:val="single" w:sz="4" w:space="0" w:color="auto"/>
              <w:bottom w:val="single" w:sz="4" w:space="0" w:color="auto"/>
              <w:right w:val="single" w:sz="4" w:space="0" w:color="auto"/>
            </w:tcBorders>
          </w:tcPr>
          <w:p w14:paraId="701AE54B"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tcPr>
          <w:p w14:paraId="52DB4F6D"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tcPr>
          <w:p w14:paraId="4282F911"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tcPr>
          <w:p w14:paraId="3599CD4E"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tcPr>
          <w:p w14:paraId="6865F1CA" w14:textId="77777777" w:rsidR="006718B0" w:rsidRPr="00216FEA" w:rsidRDefault="006718B0" w:rsidP="006718B0">
            <w:pPr>
              <w:jc w:val="center"/>
            </w:pPr>
            <w:r w:rsidRPr="00216FEA">
              <w:rPr>
                <w:color w:val="000000"/>
              </w:rPr>
              <w:t>5</w:t>
            </w:r>
          </w:p>
        </w:tc>
      </w:tr>
      <w:tr w:rsidR="006718B0" w:rsidRPr="00216FEA" w14:paraId="22557AA2"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tcPr>
          <w:p w14:paraId="6E084D92" w14:textId="77777777" w:rsidR="006718B0" w:rsidRPr="006718B0" w:rsidRDefault="006718B0" w:rsidP="00762B30">
            <w:pPr>
              <w:pStyle w:val="Odstavecseseznamem"/>
              <w:numPr>
                <w:ilvl w:val="0"/>
                <w:numId w:val="17"/>
              </w:numPr>
              <w:spacing w:after="200" w:line="276" w:lineRule="auto"/>
              <w:rPr>
                <w:rFonts w:ascii="Times New Roman" w:hAnsi="Times New Roman"/>
              </w:rPr>
            </w:pPr>
            <w:r w:rsidRPr="006718B0">
              <w:rPr>
                <w:rFonts w:ascii="Times New Roman" w:hAnsi="Times New Roman"/>
              </w:rPr>
              <w:t>Přistihuji sám/u sebe, jak dělám věci bez toho, abych jim věnoval/a</w:t>
            </w:r>
            <w:r w:rsidRPr="006718B0">
              <w:rPr>
                <w:rFonts w:ascii="Times New Roman" w:hAnsi="Times New Roman"/>
                <w:spacing w:val="-6"/>
              </w:rPr>
              <w:t xml:space="preserve"> </w:t>
            </w:r>
            <w:r w:rsidRPr="006718B0">
              <w:rPr>
                <w:rFonts w:ascii="Times New Roman" w:hAnsi="Times New Roman"/>
              </w:rPr>
              <w:t>pozornost.</w:t>
            </w:r>
          </w:p>
        </w:tc>
        <w:tc>
          <w:tcPr>
            <w:tcW w:w="1095" w:type="dxa"/>
            <w:tcBorders>
              <w:top w:val="single" w:sz="4" w:space="0" w:color="auto"/>
              <w:left w:val="single" w:sz="4" w:space="0" w:color="auto"/>
              <w:bottom w:val="single" w:sz="4" w:space="0" w:color="auto"/>
              <w:right w:val="single" w:sz="4" w:space="0" w:color="auto"/>
            </w:tcBorders>
          </w:tcPr>
          <w:p w14:paraId="4F94C470"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tcPr>
          <w:p w14:paraId="1940D3D5"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tcPr>
          <w:p w14:paraId="670B4F5E"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tcPr>
          <w:p w14:paraId="37F0C3CF"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tcPr>
          <w:p w14:paraId="2A949CF0" w14:textId="77777777" w:rsidR="006718B0" w:rsidRPr="00216FEA" w:rsidRDefault="006718B0" w:rsidP="006718B0">
            <w:pPr>
              <w:jc w:val="center"/>
            </w:pPr>
            <w:r w:rsidRPr="00216FEA">
              <w:rPr>
                <w:color w:val="000000"/>
              </w:rPr>
              <w:t>5</w:t>
            </w:r>
          </w:p>
        </w:tc>
      </w:tr>
      <w:tr w:rsidR="006718B0" w:rsidRPr="00216FEA" w14:paraId="4D12FA71" w14:textId="77777777" w:rsidTr="006718B0">
        <w:trPr>
          <w:trHeight w:val="567"/>
          <w:jc w:val="center"/>
        </w:trPr>
        <w:tc>
          <w:tcPr>
            <w:tcW w:w="6521" w:type="dxa"/>
            <w:tcBorders>
              <w:top w:val="single" w:sz="4" w:space="0" w:color="auto"/>
              <w:left w:val="single" w:sz="4" w:space="0" w:color="auto"/>
              <w:bottom w:val="single" w:sz="4" w:space="0" w:color="auto"/>
              <w:right w:val="single" w:sz="4" w:space="0" w:color="auto"/>
            </w:tcBorders>
          </w:tcPr>
          <w:p w14:paraId="444E4B5A" w14:textId="77777777" w:rsidR="006718B0" w:rsidRPr="006718B0" w:rsidRDefault="006718B0" w:rsidP="00762B30">
            <w:pPr>
              <w:pStyle w:val="Odstavecseseznamem"/>
              <w:numPr>
                <w:ilvl w:val="0"/>
                <w:numId w:val="17"/>
              </w:numPr>
              <w:spacing w:after="200" w:line="276" w:lineRule="auto"/>
              <w:rPr>
                <w:rFonts w:ascii="Times New Roman" w:hAnsi="Times New Roman"/>
              </w:rPr>
            </w:pPr>
            <w:r w:rsidRPr="006718B0">
              <w:rPr>
                <w:rFonts w:ascii="Times New Roman" w:hAnsi="Times New Roman"/>
              </w:rPr>
              <w:t>Odsuzuji sám/u sebe, když mám myšlenky, které jsou</w:t>
            </w:r>
            <w:r w:rsidRPr="006718B0">
              <w:rPr>
                <w:rFonts w:ascii="Times New Roman" w:hAnsi="Times New Roman"/>
                <w:spacing w:val="-13"/>
              </w:rPr>
              <w:t xml:space="preserve"> </w:t>
            </w:r>
            <w:r w:rsidRPr="006718B0">
              <w:rPr>
                <w:rFonts w:ascii="Times New Roman" w:hAnsi="Times New Roman"/>
              </w:rPr>
              <w:t>iracionální.</w:t>
            </w:r>
          </w:p>
        </w:tc>
        <w:tc>
          <w:tcPr>
            <w:tcW w:w="1095" w:type="dxa"/>
            <w:tcBorders>
              <w:top w:val="single" w:sz="4" w:space="0" w:color="auto"/>
              <w:left w:val="single" w:sz="4" w:space="0" w:color="auto"/>
              <w:bottom w:val="single" w:sz="4" w:space="0" w:color="auto"/>
              <w:right w:val="single" w:sz="4" w:space="0" w:color="auto"/>
            </w:tcBorders>
          </w:tcPr>
          <w:p w14:paraId="0AADA5DF"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tcPr>
          <w:p w14:paraId="42C11E40" w14:textId="77777777" w:rsidR="006718B0" w:rsidRPr="00216FEA" w:rsidRDefault="006718B0" w:rsidP="006718B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tcPr>
          <w:p w14:paraId="05B2469C" w14:textId="77777777" w:rsidR="006718B0" w:rsidRPr="00216FEA" w:rsidRDefault="006718B0" w:rsidP="006718B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tcPr>
          <w:p w14:paraId="234B7B7B" w14:textId="77777777" w:rsidR="006718B0" w:rsidRPr="00216FEA" w:rsidRDefault="006718B0" w:rsidP="006718B0">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tcPr>
          <w:p w14:paraId="21CCE8FD" w14:textId="77777777" w:rsidR="006718B0" w:rsidRPr="00216FEA" w:rsidRDefault="006718B0" w:rsidP="006718B0">
            <w:pPr>
              <w:jc w:val="center"/>
            </w:pPr>
            <w:r w:rsidRPr="00216FEA">
              <w:rPr>
                <w:color w:val="000000"/>
              </w:rPr>
              <w:t>5</w:t>
            </w:r>
          </w:p>
        </w:tc>
      </w:tr>
    </w:tbl>
    <w:p w14:paraId="6C1E944B" w14:textId="0E0FEA3B" w:rsidR="006718B0" w:rsidRPr="00216FEA" w:rsidRDefault="002B1E77" w:rsidP="006718B0">
      <w:pPr>
        <w:pStyle w:val="Zkladntext"/>
        <w:tabs>
          <w:tab w:val="left" w:pos="771"/>
        </w:tabs>
        <w:spacing w:before="4" w:line="360" w:lineRule="auto"/>
        <w:ind w:right="602"/>
        <w:jc w:val="both"/>
        <w:sectPr w:rsidR="006718B0" w:rsidRPr="00216FEA" w:rsidSect="00F92181">
          <w:headerReference w:type="even" r:id="rId32"/>
          <w:headerReference w:type="default" r:id="rId33"/>
          <w:pgSz w:w="11910" w:h="16840"/>
          <w:pgMar w:top="1340" w:right="1440" w:bottom="280" w:left="1300" w:header="708" w:footer="708" w:gutter="0"/>
          <w:cols w:space="708"/>
          <w:docGrid w:linePitch="326"/>
        </w:sectPr>
      </w:pPr>
      <w:r>
        <w:rPr>
          <w:noProof/>
        </w:rPr>
        <mc:AlternateContent>
          <mc:Choice Requires="wps">
            <w:drawing>
              <wp:anchor distT="0" distB="0" distL="114300" distR="114300" simplePos="0" relativeHeight="251713536" behindDoc="0" locked="0" layoutInCell="1" allowOverlap="1" wp14:anchorId="46B7B2F9" wp14:editId="008D570D">
                <wp:simplePos x="0" y="0"/>
                <wp:positionH relativeFrom="column">
                  <wp:posOffset>4272684</wp:posOffset>
                </wp:positionH>
                <wp:positionV relativeFrom="paragraph">
                  <wp:posOffset>-513080</wp:posOffset>
                </wp:positionV>
                <wp:extent cx="1634836" cy="264405"/>
                <wp:effectExtent l="0" t="0" r="3810" b="2540"/>
                <wp:wrapNone/>
                <wp:docPr id="283" name="Textové pole 283"/>
                <wp:cNvGraphicFramePr/>
                <a:graphic xmlns:a="http://schemas.openxmlformats.org/drawingml/2006/main">
                  <a:graphicData uri="http://schemas.microsoft.com/office/word/2010/wordprocessingShape">
                    <wps:wsp>
                      <wps:cNvSpPr txBox="1"/>
                      <wps:spPr>
                        <a:xfrm>
                          <a:off x="0" y="0"/>
                          <a:ext cx="1634836" cy="264405"/>
                        </a:xfrm>
                        <a:prstGeom prst="rect">
                          <a:avLst/>
                        </a:prstGeom>
                        <a:solidFill>
                          <a:schemeClr val="lt1"/>
                        </a:solidFill>
                        <a:ln w="6350">
                          <a:noFill/>
                        </a:ln>
                      </wps:spPr>
                      <wps:txbx>
                        <w:txbxContent>
                          <w:p w14:paraId="3C9391BD" w14:textId="470154A6" w:rsidR="00A87860" w:rsidRPr="00E172D4" w:rsidRDefault="00A87860" w:rsidP="002B1E77">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7B2F9" id="Textové pole 283" o:spid="_x0000_s1041" type="#_x0000_t202" style="position:absolute;left:0;text-align:left;margin-left:336.45pt;margin-top:-40.4pt;width:128.75pt;height:2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" fillcolor="white [3201]" stroked="f" strokeweight=".5pt">
                <v:textbox>
                  <w:txbxContent>
                    <w:p w14:paraId="3C9391BD" w14:textId="470154A6" w:rsidR="00A87860" w:rsidRPr="00E172D4" w:rsidRDefault="00A87860" w:rsidP="002B1E77">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v:textbox>
              </v:shape>
            </w:pict>
          </mc:Fallback>
        </mc:AlternateContent>
      </w:r>
    </w:p>
    <w:p w14:paraId="5336BB7B" w14:textId="13999634" w:rsidR="009008FB" w:rsidRDefault="009008FB">
      <w:pPr>
        <w:rPr>
          <w:b/>
          <w:bCs/>
        </w:rPr>
      </w:pPr>
      <w:r>
        <w:rPr>
          <w:noProof/>
        </w:rPr>
        <w:lastRenderedPageBreak/>
        <mc:AlternateContent>
          <mc:Choice Requires="wps">
            <w:drawing>
              <wp:anchor distT="0" distB="0" distL="114300" distR="114300" simplePos="0" relativeHeight="251715584" behindDoc="0" locked="0" layoutInCell="1" allowOverlap="1" wp14:anchorId="3628CA2A" wp14:editId="0DDB9FE9">
                <wp:simplePos x="0" y="0"/>
                <wp:positionH relativeFrom="column">
                  <wp:posOffset>-88900</wp:posOffset>
                </wp:positionH>
                <wp:positionV relativeFrom="paragraph">
                  <wp:posOffset>-511175</wp:posOffset>
                </wp:positionV>
                <wp:extent cx="1634836" cy="264405"/>
                <wp:effectExtent l="0" t="0" r="3810" b="2540"/>
                <wp:wrapNone/>
                <wp:docPr id="284" name="Textové pole 284"/>
                <wp:cNvGraphicFramePr/>
                <a:graphic xmlns:a="http://schemas.openxmlformats.org/drawingml/2006/main">
                  <a:graphicData uri="http://schemas.microsoft.com/office/word/2010/wordprocessingShape">
                    <wps:wsp>
                      <wps:cNvSpPr txBox="1"/>
                      <wps:spPr>
                        <a:xfrm>
                          <a:off x="0" y="0"/>
                          <a:ext cx="1634836" cy="264405"/>
                        </a:xfrm>
                        <a:prstGeom prst="rect">
                          <a:avLst/>
                        </a:prstGeom>
                        <a:solidFill>
                          <a:schemeClr val="lt1"/>
                        </a:solidFill>
                        <a:ln w="6350">
                          <a:noFill/>
                        </a:ln>
                      </wps:spPr>
                      <wps:txbx>
                        <w:txbxContent>
                          <w:p w14:paraId="3271CB93" w14:textId="77777777" w:rsidR="00A87860" w:rsidRPr="00E172D4" w:rsidRDefault="00A87860" w:rsidP="009008FB">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CA2A" id="Textové pole 284" o:spid="_x0000_s1042" type="#_x0000_t202" style="position:absolute;margin-left:-7pt;margin-top:-40.25pt;width:128.75pt;height:2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" fillcolor="white [3201]" stroked="f" strokeweight=".5pt">
                <v:textbox>
                  <w:txbxContent>
                    <w:p w14:paraId="3271CB93" w14:textId="77777777" w:rsidR="00A87860" w:rsidRPr="00E172D4" w:rsidRDefault="00A87860" w:rsidP="009008FB">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v:textbox>
              </v:shape>
            </w:pict>
          </mc:Fallback>
        </mc:AlternateContent>
      </w:r>
    </w:p>
    <w:p w14:paraId="36460A25" w14:textId="77777777" w:rsidR="009008FB" w:rsidRDefault="009008FB">
      <w:pPr>
        <w:rPr>
          <w:b/>
          <w:bCs/>
        </w:rPr>
      </w:pPr>
    </w:p>
    <w:tbl>
      <w:tblPr>
        <w:tblStyle w:val="Mkatabulky1"/>
        <w:tblpPr w:leftFromText="142" w:rightFromText="142" w:vertAnchor="text" w:horzAnchor="margin" w:tblpXSpec="center" w:tblpY="-832"/>
        <w:tblOverlap w:val="never"/>
        <w:tblW w:w="9600" w:type="dxa"/>
        <w:tblLayout w:type="fixed"/>
        <w:tblLook w:val="04A0" w:firstRow="1" w:lastRow="0" w:firstColumn="1" w:lastColumn="0" w:noHBand="0" w:noVBand="1"/>
      </w:tblPr>
      <w:tblGrid>
        <w:gridCol w:w="5916"/>
        <w:gridCol w:w="736"/>
        <w:gridCol w:w="737"/>
        <w:gridCol w:w="737"/>
        <w:gridCol w:w="737"/>
        <w:gridCol w:w="737"/>
      </w:tblGrid>
      <w:tr w:rsidR="009008FB" w:rsidRPr="00216FEA" w14:paraId="7B5302D3" w14:textId="77777777" w:rsidTr="00A87860">
        <w:trPr>
          <w:cantSplit/>
          <w:trHeight w:val="1275"/>
        </w:trPr>
        <w:tc>
          <w:tcPr>
            <w:tcW w:w="9600" w:type="dxa"/>
            <w:gridSpan w:val="6"/>
            <w:tcBorders>
              <w:top w:val="single" w:sz="4" w:space="0" w:color="auto"/>
              <w:left w:val="single" w:sz="4" w:space="0" w:color="auto"/>
              <w:bottom w:val="single" w:sz="4" w:space="0" w:color="auto"/>
              <w:right w:val="single" w:sz="4" w:space="0" w:color="auto"/>
            </w:tcBorders>
          </w:tcPr>
          <w:p w14:paraId="53234F83" w14:textId="77777777" w:rsidR="009008FB" w:rsidRDefault="009008FB" w:rsidP="00A87860">
            <w:pPr>
              <w:ind w:left="113" w:right="113"/>
              <w:rPr>
                <w:sz w:val="32"/>
                <w:szCs w:val="32"/>
                <w:u w:val="single"/>
              </w:rPr>
            </w:pPr>
          </w:p>
          <w:p w14:paraId="0CAE3DCB" w14:textId="77777777" w:rsidR="009008FB" w:rsidRDefault="009008FB" w:rsidP="00A87860">
            <w:pPr>
              <w:ind w:left="113" w:right="113"/>
              <w:rPr>
                <w:sz w:val="32"/>
                <w:szCs w:val="32"/>
                <w:u w:val="single"/>
              </w:rPr>
            </w:pPr>
          </w:p>
          <w:p w14:paraId="13854920" w14:textId="77777777" w:rsidR="009008FB" w:rsidRPr="0029254B" w:rsidRDefault="009008FB" w:rsidP="00A87860">
            <w:pPr>
              <w:ind w:right="113"/>
              <w:rPr>
                <w:sz w:val="32"/>
                <w:szCs w:val="32"/>
                <w:u w:val="single"/>
              </w:rPr>
            </w:pPr>
            <w:r w:rsidRPr="0029254B">
              <w:rPr>
                <w:sz w:val="32"/>
                <w:szCs w:val="32"/>
                <w:u w:val="single"/>
              </w:rPr>
              <w:t>Jak js</w:t>
            </w:r>
            <w:r>
              <w:rPr>
                <w:sz w:val="32"/>
                <w:szCs w:val="32"/>
                <w:u w:val="single"/>
              </w:rPr>
              <w:t>i</w:t>
            </w:r>
            <w:r w:rsidRPr="0029254B">
              <w:rPr>
                <w:sz w:val="32"/>
                <w:szCs w:val="32"/>
                <w:u w:val="single"/>
              </w:rPr>
              <w:t xml:space="preserve"> se cítil/a, jak se </w:t>
            </w:r>
            <w:r>
              <w:rPr>
                <w:sz w:val="32"/>
                <w:szCs w:val="32"/>
                <w:u w:val="single"/>
              </w:rPr>
              <w:t xml:space="preserve">Ti </w:t>
            </w:r>
            <w:r w:rsidRPr="0029254B">
              <w:rPr>
                <w:sz w:val="32"/>
                <w:szCs w:val="32"/>
                <w:u w:val="single"/>
              </w:rPr>
              <w:t xml:space="preserve">převážně dařilo v uplynulých dvou </w:t>
            </w:r>
            <w:r>
              <w:rPr>
                <w:sz w:val="32"/>
                <w:szCs w:val="32"/>
                <w:u w:val="single"/>
              </w:rPr>
              <w:t>týdnech</w:t>
            </w:r>
            <w:r w:rsidRPr="0029254B">
              <w:rPr>
                <w:sz w:val="32"/>
                <w:szCs w:val="32"/>
                <w:u w:val="single"/>
              </w:rPr>
              <w:t xml:space="preserve">? </w:t>
            </w:r>
          </w:p>
        </w:tc>
      </w:tr>
      <w:tr w:rsidR="009008FB" w:rsidRPr="00216FEA" w14:paraId="07A5BAA6" w14:textId="77777777" w:rsidTr="00A87860">
        <w:trPr>
          <w:cantSplit/>
          <w:trHeight w:val="1275"/>
        </w:trPr>
        <w:tc>
          <w:tcPr>
            <w:tcW w:w="5916" w:type="dxa"/>
            <w:tcBorders>
              <w:top w:val="single" w:sz="4" w:space="0" w:color="auto"/>
              <w:left w:val="single" w:sz="4" w:space="0" w:color="auto"/>
              <w:bottom w:val="single" w:sz="4" w:space="0" w:color="auto"/>
              <w:right w:val="single" w:sz="4" w:space="0" w:color="auto"/>
            </w:tcBorders>
          </w:tcPr>
          <w:p w14:paraId="3AA04D51" w14:textId="77777777" w:rsidR="009008FB" w:rsidRPr="00216FEA" w:rsidRDefault="009008FB" w:rsidP="00A87860">
            <w:pPr>
              <w:suppressAutoHyphens/>
              <w:rPr>
                <w:color w:val="000000"/>
              </w:rPr>
            </w:pPr>
            <w:r w:rsidRPr="00216FEA">
              <w:rPr>
                <w:color w:val="000000"/>
              </w:rPr>
              <w:t xml:space="preserve"> </w:t>
            </w:r>
          </w:p>
        </w:tc>
        <w:tc>
          <w:tcPr>
            <w:tcW w:w="736" w:type="dxa"/>
            <w:tcBorders>
              <w:top w:val="single" w:sz="4" w:space="0" w:color="auto"/>
              <w:left w:val="single" w:sz="4" w:space="0" w:color="auto"/>
              <w:bottom w:val="single" w:sz="4" w:space="0" w:color="auto"/>
              <w:right w:val="single" w:sz="4" w:space="0" w:color="auto"/>
            </w:tcBorders>
            <w:textDirection w:val="btLr"/>
          </w:tcPr>
          <w:p w14:paraId="32C2EF39" w14:textId="77777777" w:rsidR="009008FB" w:rsidRPr="00216FEA" w:rsidRDefault="009008FB" w:rsidP="00A87860">
            <w:pPr>
              <w:ind w:left="113" w:right="113"/>
              <w:jc w:val="center"/>
              <w:rPr>
                <w:b/>
                <w:color w:val="000000"/>
              </w:rPr>
            </w:pPr>
            <w:r w:rsidRPr="00216FEA">
              <w:rPr>
                <w:b/>
                <w:color w:val="000000"/>
              </w:rPr>
              <w:t>(Téměř) nikdy</w:t>
            </w:r>
          </w:p>
        </w:tc>
        <w:tc>
          <w:tcPr>
            <w:tcW w:w="737" w:type="dxa"/>
            <w:tcBorders>
              <w:top w:val="single" w:sz="4" w:space="0" w:color="auto"/>
              <w:left w:val="single" w:sz="4" w:space="0" w:color="auto"/>
              <w:bottom w:val="single" w:sz="4" w:space="0" w:color="auto"/>
              <w:right w:val="single" w:sz="4" w:space="0" w:color="auto"/>
            </w:tcBorders>
            <w:textDirection w:val="btLr"/>
          </w:tcPr>
          <w:p w14:paraId="7B602C87" w14:textId="77777777" w:rsidR="009008FB" w:rsidRPr="00216FEA" w:rsidRDefault="009008FB" w:rsidP="00A87860">
            <w:pPr>
              <w:ind w:left="113" w:right="113"/>
              <w:jc w:val="center"/>
              <w:rPr>
                <w:color w:val="000000"/>
              </w:rPr>
            </w:pPr>
            <w:r w:rsidRPr="00216FEA">
              <w:rPr>
                <w:b/>
                <w:color w:val="000000"/>
              </w:rPr>
              <w:t>Málokdy</w:t>
            </w:r>
          </w:p>
        </w:tc>
        <w:tc>
          <w:tcPr>
            <w:tcW w:w="737" w:type="dxa"/>
            <w:tcBorders>
              <w:top w:val="single" w:sz="4" w:space="0" w:color="auto"/>
              <w:left w:val="single" w:sz="4" w:space="0" w:color="auto"/>
              <w:bottom w:val="single" w:sz="4" w:space="0" w:color="auto"/>
              <w:right w:val="single" w:sz="4" w:space="0" w:color="auto"/>
            </w:tcBorders>
            <w:textDirection w:val="btLr"/>
          </w:tcPr>
          <w:p w14:paraId="33993A8B" w14:textId="77777777" w:rsidR="009008FB" w:rsidRPr="00216FEA" w:rsidRDefault="009008FB" w:rsidP="00A87860">
            <w:pPr>
              <w:ind w:left="113" w:right="113"/>
              <w:jc w:val="center"/>
              <w:rPr>
                <w:color w:val="000000"/>
              </w:rPr>
            </w:pPr>
            <w:r w:rsidRPr="00216FEA">
              <w:rPr>
                <w:b/>
                <w:color w:val="000000"/>
              </w:rPr>
              <w:t>Někdy</w:t>
            </w:r>
          </w:p>
        </w:tc>
        <w:tc>
          <w:tcPr>
            <w:tcW w:w="737" w:type="dxa"/>
            <w:tcBorders>
              <w:top w:val="single" w:sz="4" w:space="0" w:color="auto"/>
              <w:left w:val="single" w:sz="4" w:space="0" w:color="auto"/>
              <w:bottom w:val="single" w:sz="4" w:space="0" w:color="auto"/>
              <w:right w:val="single" w:sz="4" w:space="0" w:color="auto"/>
            </w:tcBorders>
            <w:textDirection w:val="btLr"/>
          </w:tcPr>
          <w:p w14:paraId="1867B7F2" w14:textId="77777777" w:rsidR="009008FB" w:rsidRPr="00216FEA" w:rsidRDefault="009008FB" w:rsidP="00A87860">
            <w:pPr>
              <w:ind w:left="113" w:right="113"/>
              <w:jc w:val="center"/>
              <w:rPr>
                <w:color w:val="000000"/>
              </w:rPr>
            </w:pPr>
            <w:r w:rsidRPr="00216FEA">
              <w:rPr>
                <w:b/>
                <w:color w:val="000000"/>
              </w:rPr>
              <w:t>Často</w:t>
            </w:r>
          </w:p>
        </w:tc>
        <w:tc>
          <w:tcPr>
            <w:tcW w:w="737" w:type="dxa"/>
            <w:tcBorders>
              <w:top w:val="single" w:sz="4" w:space="0" w:color="auto"/>
              <w:left w:val="single" w:sz="4" w:space="0" w:color="auto"/>
              <w:bottom w:val="single" w:sz="4" w:space="0" w:color="auto"/>
              <w:right w:val="single" w:sz="4" w:space="0" w:color="auto"/>
            </w:tcBorders>
            <w:textDirection w:val="btLr"/>
          </w:tcPr>
          <w:p w14:paraId="5E088366" w14:textId="77777777" w:rsidR="009008FB" w:rsidRPr="00216FEA" w:rsidRDefault="009008FB" w:rsidP="00A87860">
            <w:pPr>
              <w:ind w:left="113" w:right="113"/>
              <w:jc w:val="center"/>
            </w:pPr>
            <w:r w:rsidRPr="00216FEA">
              <w:rPr>
                <w:b/>
                <w:color w:val="000000"/>
              </w:rPr>
              <w:t>(Velmi) často</w:t>
            </w:r>
          </w:p>
        </w:tc>
      </w:tr>
      <w:tr w:rsidR="009008FB" w:rsidRPr="00216FEA" w14:paraId="33A690AA"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7BF61691" w14:textId="77777777" w:rsidR="009008FB" w:rsidRPr="00216FEA" w:rsidRDefault="009008FB" w:rsidP="00A87860">
            <w:pPr>
              <w:pStyle w:val="Odstavecseseznamem"/>
              <w:numPr>
                <w:ilvl w:val="0"/>
                <w:numId w:val="19"/>
              </w:numPr>
              <w:spacing w:after="200" w:line="276" w:lineRule="auto"/>
            </w:pPr>
            <w:r w:rsidRPr="00216FEA">
              <w:t>Měl/a jsem dobrou náladu.</w:t>
            </w:r>
          </w:p>
        </w:tc>
        <w:tc>
          <w:tcPr>
            <w:tcW w:w="736" w:type="dxa"/>
            <w:tcBorders>
              <w:top w:val="single" w:sz="4" w:space="0" w:color="auto"/>
              <w:left w:val="single" w:sz="4" w:space="0" w:color="auto"/>
              <w:bottom w:val="single" w:sz="4" w:space="0" w:color="auto"/>
              <w:right w:val="single" w:sz="4" w:space="0" w:color="auto"/>
            </w:tcBorders>
            <w:hideMark/>
          </w:tcPr>
          <w:p w14:paraId="2ACCB595"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0A5EE72E"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5D77F36"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73840F6"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421116E" w14:textId="77777777" w:rsidR="009008FB" w:rsidRPr="00216FEA" w:rsidRDefault="009008FB" w:rsidP="00A87860">
            <w:pPr>
              <w:jc w:val="center"/>
            </w:pPr>
            <w:r w:rsidRPr="00216FEA">
              <w:rPr>
                <w:color w:val="000000"/>
              </w:rPr>
              <w:t>5</w:t>
            </w:r>
          </w:p>
        </w:tc>
      </w:tr>
      <w:tr w:rsidR="009008FB" w:rsidRPr="00216FEA" w14:paraId="72CA21FE"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18088C39" w14:textId="77777777" w:rsidR="009008FB" w:rsidRPr="00216FEA" w:rsidRDefault="009008FB" w:rsidP="00A87860">
            <w:pPr>
              <w:pStyle w:val="Odstavecseseznamem"/>
              <w:numPr>
                <w:ilvl w:val="0"/>
                <w:numId w:val="19"/>
              </w:numPr>
              <w:spacing w:after="200" w:line="276" w:lineRule="auto"/>
            </w:pPr>
            <w:r w:rsidRPr="00216FEA">
              <w:t>Byl/a jsem nervózní.</w:t>
            </w:r>
          </w:p>
        </w:tc>
        <w:tc>
          <w:tcPr>
            <w:tcW w:w="736" w:type="dxa"/>
            <w:tcBorders>
              <w:top w:val="single" w:sz="4" w:space="0" w:color="auto"/>
              <w:left w:val="single" w:sz="4" w:space="0" w:color="auto"/>
              <w:bottom w:val="single" w:sz="4" w:space="0" w:color="auto"/>
              <w:right w:val="single" w:sz="4" w:space="0" w:color="auto"/>
            </w:tcBorders>
            <w:hideMark/>
          </w:tcPr>
          <w:p w14:paraId="1AF81E9B"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BBAE71E"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0C413654"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3CCDF27B"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43DC3AD7" w14:textId="77777777" w:rsidR="009008FB" w:rsidRPr="00216FEA" w:rsidRDefault="009008FB" w:rsidP="00A87860">
            <w:pPr>
              <w:jc w:val="center"/>
            </w:pPr>
            <w:r w:rsidRPr="00216FEA">
              <w:rPr>
                <w:color w:val="000000"/>
              </w:rPr>
              <w:t>5</w:t>
            </w:r>
          </w:p>
        </w:tc>
      </w:tr>
      <w:tr w:rsidR="009008FB" w:rsidRPr="00216FEA" w14:paraId="41053E42"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4F870FF3" w14:textId="77777777" w:rsidR="009008FB" w:rsidRPr="00216FEA" w:rsidRDefault="009008FB" w:rsidP="00A87860">
            <w:pPr>
              <w:pStyle w:val="Odstavecseseznamem"/>
              <w:numPr>
                <w:ilvl w:val="0"/>
                <w:numId w:val="19"/>
              </w:numPr>
              <w:spacing w:after="200" w:line="276" w:lineRule="auto"/>
            </w:pPr>
            <w:r w:rsidRPr="00216FEA">
              <w:t>Byl/a jsem šťastný/á.</w:t>
            </w:r>
          </w:p>
        </w:tc>
        <w:tc>
          <w:tcPr>
            <w:tcW w:w="736" w:type="dxa"/>
            <w:tcBorders>
              <w:top w:val="single" w:sz="4" w:space="0" w:color="auto"/>
              <w:left w:val="single" w:sz="4" w:space="0" w:color="auto"/>
              <w:bottom w:val="single" w:sz="4" w:space="0" w:color="auto"/>
              <w:right w:val="single" w:sz="4" w:space="0" w:color="auto"/>
            </w:tcBorders>
            <w:hideMark/>
          </w:tcPr>
          <w:p w14:paraId="0B7BAEBA"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2EADA0F"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26BC25AD"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1AFE287B"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2363A6DD" w14:textId="77777777" w:rsidR="009008FB" w:rsidRPr="00216FEA" w:rsidRDefault="009008FB" w:rsidP="00A87860">
            <w:pPr>
              <w:jc w:val="center"/>
            </w:pPr>
            <w:r w:rsidRPr="00216FEA">
              <w:rPr>
                <w:color w:val="000000"/>
              </w:rPr>
              <w:t>5</w:t>
            </w:r>
          </w:p>
        </w:tc>
      </w:tr>
      <w:tr w:rsidR="009008FB" w:rsidRPr="00216FEA" w14:paraId="35C97089"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013238E1" w14:textId="77777777" w:rsidR="009008FB" w:rsidRPr="00216FEA" w:rsidRDefault="009008FB" w:rsidP="00A87860">
            <w:pPr>
              <w:pStyle w:val="Odstavecseseznamem"/>
              <w:numPr>
                <w:ilvl w:val="0"/>
                <w:numId w:val="19"/>
              </w:numPr>
              <w:spacing w:after="200" w:line="276" w:lineRule="auto"/>
            </w:pPr>
            <w:r w:rsidRPr="00216FEA">
              <w:t>Cítil/a jsem úzkost nebo strach.</w:t>
            </w:r>
          </w:p>
        </w:tc>
        <w:tc>
          <w:tcPr>
            <w:tcW w:w="736" w:type="dxa"/>
            <w:tcBorders>
              <w:top w:val="single" w:sz="4" w:space="0" w:color="auto"/>
              <w:left w:val="single" w:sz="4" w:space="0" w:color="auto"/>
              <w:bottom w:val="single" w:sz="4" w:space="0" w:color="auto"/>
              <w:right w:val="single" w:sz="4" w:space="0" w:color="auto"/>
            </w:tcBorders>
            <w:hideMark/>
          </w:tcPr>
          <w:p w14:paraId="7EBCCD7A"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C23B4F0"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0E124B1"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8497B69"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6102E36" w14:textId="77777777" w:rsidR="009008FB" w:rsidRPr="00216FEA" w:rsidRDefault="009008FB" w:rsidP="00A87860">
            <w:pPr>
              <w:jc w:val="center"/>
            </w:pPr>
            <w:r w:rsidRPr="00216FEA">
              <w:rPr>
                <w:color w:val="000000"/>
              </w:rPr>
              <w:t>5</w:t>
            </w:r>
          </w:p>
        </w:tc>
      </w:tr>
      <w:tr w:rsidR="009008FB" w:rsidRPr="00216FEA" w14:paraId="7B589E9C"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0BEF03FA" w14:textId="77777777" w:rsidR="009008FB" w:rsidRPr="00216FEA" w:rsidRDefault="009008FB" w:rsidP="00A87860">
            <w:pPr>
              <w:pStyle w:val="Odstavecseseznamem"/>
              <w:numPr>
                <w:ilvl w:val="0"/>
                <w:numId w:val="19"/>
              </w:numPr>
              <w:spacing w:after="200" w:line="276" w:lineRule="auto"/>
            </w:pPr>
            <w:r w:rsidRPr="00216FEA">
              <w:t>Ráno jsem se při vstávání těšil/a na zajímavý a příjemný den.</w:t>
            </w:r>
          </w:p>
        </w:tc>
        <w:tc>
          <w:tcPr>
            <w:tcW w:w="736" w:type="dxa"/>
            <w:tcBorders>
              <w:top w:val="single" w:sz="4" w:space="0" w:color="auto"/>
              <w:left w:val="single" w:sz="4" w:space="0" w:color="auto"/>
              <w:bottom w:val="single" w:sz="4" w:space="0" w:color="auto"/>
              <w:right w:val="single" w:sz="4" w:space="0" w:color="auto"/>
            </w:tcBorders>
            <w:hideMark/>
          </w:tcPr>
          <w:p w14:paraId="6B7836E1"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DDE4441"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2ED6ED1"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9C135D8"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43B8B38" w14:textId="77777777" w:rsidR="009008FB" w:rsidRPr="00216FEA" w:rsidRDefault="009008FB" w:rsidP="00A87860">
            <w:pPr>
              <w:jc w:val="center"/>
            </w:pPr>
            <w:r w:rsidRPr="00216FEA">
              <w:rPr>
                <w:color w:val="000000"/>
              </w:rPr>
              <w:t>5</w:t>
            </w:r>
          </w:p>
        </w:tc>
      </w:tr>
      <w:tr w:rsidR="009008FB" w:rsidRPr="00216FEA" w14:paraId="275DFCC1"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11C9BA84" w14:textId="77777777" w:rsidR="009008FB" w:rsidRPr="00216FEA" w:rsidRDefault="009008FB" w:rsidP="00A87860">
            <w:pPr>
              <w:pStyle w:val="Odstavecseseznamem"/>
              <w:numPr>
                <w:ilvl w:val="0"/>
                <w:numId w:val="19"/>
              </w:numPr>
              <w:spacing w:after="200" w:line="276" w:lineRule="auto"/>
            </w:pPr>
            <w:r w:rsidRPr="00216FEA">
              <w:t>Žil/a jsem v napětí.</w:t>
            </w:r>
          </w:p>
        </w:tc>
        <w:tc>
          <w:tcPr>
            <w:tcW w:w="736" w:type="dxa"/>
            <w:tcBorders>
              <w:top w:val="single" w:sz="4" w:space="0" w:color="auto"/>
              <w:left w:val="single" w:sz="4" w:space="0" w:color="auto"/>
              <w:bottom w:val="single" w:sz="4" w:space="0" w:color="auto"/>
              <w:right w:val="single" w:sz="4" w:space="0" w:color="auto"/>
            </w:tcBorders>
            <w:hideMark/>
          </w:tcPr>
          <w:p w14:paraId="0305068A"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2D89287"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97A404D"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201B318"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64099EC" w14:textId="77777777" w:rsidR="009008FB" w:rsidRPr="00216FEA" w:rsidRDefault="009008FB" w:rsidP="00A87860">
            <w:pPr>
              <w:jc w:val="center"/>
            </w:pPr>
            <w:r w:rsidRPr="00216FEA">
              <w:rPr>
                <w:color w:val="000000"/>
              </w:rPr>
              <w:t>5</w:t>
            </w:r>
          </w:p>
        </w:tc>
      </w:tr>
      <w:tr w:rsidR="009008FB" w:rsidRPr="00216FEA" w14:paraId="5D18789B"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5BB64211" w14:textId="77777777" w:rsidR="009008FB" w:rsidRPr="00216FEA" w:rsidRDefault="009008FB" w:rsidP="00A87860">
            <w:pPr>
              <w:pStyle w:val="Odstavecseseznamem"/>
              <w:numPr>
                <w:ilvl w:val="0"/>
                <w:numId w:val="19"/>
              </w:numPr>
              <w:spacing w:after="200" w:line="276" w:lineRule="auto"/>
            </w:pPr>
            <w:r w:rsidRPr="00216FEA">
              <w:t>Když jsem se rozčílil/a, dlouho jsem se nemohl/a uklidnit.</w:t>
            </w:r>
          </w:p>
        </w:tc>
        <w:tc>
          <w:tcPr>
            <w:tcW w:w="736" w:type="dxa"/>
            <w:tcBorders>
              <w:top w:val="single" w:sz="4" w:space="0" w:color="auto"/>
              <w:left w:val="single" w:sz="4" w:space="0" w:color="auto"/>
              <w:bottom w:val="single" w:sz="4" w:space="0" w:color="auto"/>
              <w:right w:val="single" w:sz="4" w:space="0" w:color="auto"/>
            </w:tcBorders>
            <w:hideMark/>
          </w:tcPr>
          <w:p w14:paraId="7A116ABA"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093858A3"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1AD0A74"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676E88B"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4AC4059F" w14:textId="77777777" w:rsidR="009008FB" w:rsidRPr="00216FEA" w:rsidRDefault="009008FB" w:rsidP="00A87860">
            <w:pPr>
              <w:jc w:val="center"/>
            </w:pPr>
            <w:r w:rsidRPr="00216FEA">
              <w:rPr>
                <w:color w:val="000000"/>
              </w:rPr>
              <w:t>5</w:t>
            </w:r>
          </w:p>
        </w:tc>
      </w:tr>
      <w:tr w:rsidR="009008FB" w:rsidRPr="00216FEA" w14:paraId="0E23CBEF"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0ED7B5F7" w14:textId="77777777" w:rsidR="009008FB" w:rsidRPr="00216FEA" w:rsidRDefault="009008FB" w:rsidP="00A87860">
            <w:pPr>
              <w:pStyle w:val="Odstavecseseznamem"/>
              <w:numPr>
                <w:ilvl w:val="0"/>
                <w:numId w:val="19"/>
              </w:numPr>
              <w:spacing w:after="200" w:line="276" w:lineRule="auto"/>
            </w:pPr>
            <w:r w:rsidRPr="00216FEA">
              <w:t>Měl/a jsem pocit, že život je nádherný.</w:t>
            </w:r>
          </w:p>
        </w:tc>
        <w:tc>
          <w:tcPr>
            <w:tcW w:w="736" w:type="dxa"/>
            <w:tcBorders>
              <w:top w:val="single" w:sz="4" w:space="0" w:color="auto"/>
              <w:left w:val="single" w:sz="4" w:space="0" w:color="auto"/>
              <w:bottom w:val="single" w:sz="4" w:space="0" w:color="auto"/>
              <w:right w:val="single" w:sz="4" w:space="0" w:color="auto"/>
            </w:tcBorders>
            <w:hideMark/>
          </w:tcPr>
          <w:p w14:paraId="046C8E8A"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3A4F463"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A4052E7"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10B95910"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319A7914" w14:textId="77777777" w:rsidR="009008FB" w:rsidRPr="00216FEA" w:rsidRDefault="009008FB" w:rsidP="00A87860">
            <w:pPr>
              <w:jc w:val="center"/>
            </w:pPr>
            <w:r w:rsidRPr="00216FEA">
              <w:rPr>
                <w:color w:val="000000"/>
              </w:rPr>
              <w:t>5</w:t>
            </w:r>
          </w:p>
        </w:tc>
      </w:tr>
      <w:tr w:rsidR="009008FB" w:rsidRPr="00216FEA" w14:paraId="6F33D3D9"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0E53573C" w14:textId="77777777" w:rsidR="009008FB" w:rsidRPr="00216FEA" w:rsidRDefault="009008FB" w:rsidP="00A87860">
            <w:pPr>
              <w:pStyle w:val="Odstavecseseznamem"/>
              <w:numPr>
                <w:ilvl w:val="0"/>
                <w:numId w:val="19"/>
              </w:numPr>
              <w:spacing w:after="200" w:line="276" w:lineRule="auto"/>
            </w:pPr>
            <w:r w:rsidRPr="00216FEA">
              <w:t>Měl/a jsem špatnou náladu.</w:t>
            </w:r>
          </w:p>
        </w:tc>
        <w:tc>
          <w:tcPr>
            <w:tcW w:w="736" w:type="dxa"/>
            <w:tcBorders>
              <w:top w:val="single" w:sz="4" w:space="0" w:color="auto"/>
              <w:left w:val="single" w:sz="4" w:space="0" w:color="auto"/>
              <w:bottom w:val="single" w:sz="4" w:space="0" w:color="auto"/>
              <w:right w:val="single" w:sz="4" w:space="0" w:color="auto"/>
            </w:tcBorders>
            <w:hideMark/>
          </w:tcPr>
          <w:p w14:paraId="2E46503F"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A81443F"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2C240A0B"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DA203B6"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4B755467" w14:textId="77777777" w:rsidR="009008FB" w:rsidRPr="00216FEA" w:rsidRDefault="009008FB" w:rsidP="00A87860">
            <w:pPr>
              <w:jc w:val="center"/>
            </w:pPr>
            <w:r w:rsidRPr="00216FEA">
              <w:rPr>
                <w:color w:val="000000"/>
              </w:rPr>
              <w:t>5</w:t>
            </w:r>
          </w:p>
        </w:tc>
      </w:tr>
      <w:tr w:rsidR="009008FB" w:rsidRPr="00216FEA" w14:paraId="06B758DF"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32532345" w14:textId="77777777" w:rsidR="009008FB" w:rsidRPr="00216FEA" w:rsidRDefault="009008FB" w:rsidP="00A87860">
            <w:pPr>
              <w:pStyle w:val="Odstavecseseznamem"/>
              <w:numPr>
                <w:ilvl w:val="0"/>
                <w:numId w:val="19"/>
              </w:numPr>
              <w:spacing w:after="200" w:line="276" w:lineRule="auto"/>
            </w:pPr>
            <w:r w:rsidRPr="00216FEA">
              <w:t>Měl/a jsem radost ze všeho, co jsem dělal/a.</w:t>
            </w:r>
          </w:p>
        </w:tc>
        <w:tc>
          <w:tcPr>
            <w:tcW w:w="736" w:type="dxa"/>
            <w:tcBorders>
              <w:top w:val="single" w:sz="4" w:space="0" w:color="auto"/>
              <w:left w:val="single" w:sz="4" w:space="0" w:color="auto"/>
              <w:bottom w:val="single" w:sz="4" w:space="0" w:color="auto"/>
              <w:right w:val="single" w:sz="4" w:space="0" w:color="auto"/>
            </w:tcBorders>
            <w:hideMark/>
          </w:tcPr>
          <w:p w14:paraId="3A7CD639"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2331F79"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E4B4BD5"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9A91348"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36557006" w14:textId="77777777" w:rsidR="009008FB" w:rsidRPr="00216FEA" w:rsidRDefault="009008FB" w:rsidP="00A87860">
            <w:pPr>
              <w:jc w:val="center"/>
            </w:pPr>
            <w:r w:rsidRPr="00216FEA">
              <w:rPr>
                <w:color w:val="000000"/>
              </w:rPr>
              <w:t>5</w:t>
            </w:r>
          </w:p>
        </w:tc>
      </w:tr>
      <w:tr w:rsidR="009008FB" w:rsidRPr="00216FEA" w14:paraId="38222F94"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42D90973" w14:textId="77777777" w:rsidR="009008FB" w:rsidRPr="00216FEA" w:rsidRDefault="009008FB" w:rsidP="00A87860">
            <w:pPr>
              <w:pStyle w:val="Odstavecseseznamem"/>
              <w:numPr>
                <w:ilvl w:val="0"/>
                <w:numId w:val="19"/>
              </w:numPr>
              <w:spacing w:after="200" w:line="276" w:lineRule="auto"/>
            </w:pPr>
            <w:r w:rsidRPr="00216FEA">
              <w:t>Musel/a jsem se rozčilovat.</w:t>
            </w:r>
          </w:p>
        </w:tc>
        <w:tc>
          <w:tcPr>
            <w:tcW w:w="736" w:type="dxa"/>
            <w:tcBorders>
              <w:top w:val="single" w:sz="4" w:space="0" w:color="auto"/>
              <w:left w:val="single" w:sz="4" w:space="0" w:color="auto"/>
              <w:bottom w:val="single" w:sz="4" w:space="0" w:color="auto"/>
              <w:right w:val="single" w:sz="4" w:space="0" w:color="auto"/>
            </w:tcBorders>
            <w:hideMark/>
          </w:tcPr>
          <w:p w14:paraId="1B4C6196"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C48850B"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6524D0C2"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5069938B"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D4E1901" w14:textId="77777777" w:rsidR="009008FB" w:rsidRPr="00216FEA" w:rsidRDefault="009008FB" w:rsidP="00A87860">
            <w:pPr>
              <w:jc w:val="center"/>
            </w:pPr>
            <w:r w:rsidRPr="00216FEA">
              <w:rPr>
                <w:color w:val="000000"/>
              </w:rPr>
              <w:t>5</w:t>
            </w:r>
          </w:p>
        </w:tc>
      </w:tr>
      <w:tr w:rsidR="009008FB" w:rsidRPr="00216FEA" w14:paraId="17EC5BA2"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1288101E" w14:textId="77777777" w:rsidR="009008FB" w:rsidRPr="00216FEA" w:rsidRDefault="009008FB" w:rsidP="00A87860">
            <w:pPr>
              <w:pStyle w:val="Odstavecseseznamem"/>
              <w:numPr>
                <w:ilvl w:val="0"/>
                <w:numId w:val="19"/>
              </w:numPr>
              <w:spacing w:after="200" w:line="276" w:lineRule="auto"/>
            </w:pPr>
            <w:r w:rsidRPr="00216FEA">
              <w:t>Můj život byl plný zajímavých věcí a událostí.</w:t>
            </w:r>
          </w:p>
        </w:tc>
        <w:tc>
          <w:tcPr>
            <w:tcW w:w="736" w:type="dxa"/>
            <w:tcBorders>
              <w:top w:val="single" w:sz="4" w:space="0" w:color="auto"/>
              <w:left w:val="single" w:sz="4" w:space="0" w:color="auto"/>
              <w:bottom w:val="single" w:sz="4" w:space="0" w:color="auto"/>
              <w:right w:val="single" w:sz="4" w:space="0" w:color="auto"/>
            </w:tcBorders>
            <w:hideMark/>
          </w:tcPr>
          <w:p w14:paraId="08DF1017"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078F6E1"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6BA3FC3D"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D109C96"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5153D3AC" w14:textId="77777777" w:rsidR="009008FB" w:rsidRPr="00216FEA" w:rsidRDefault="009008FB" w:rsidP="00A87860">
            <w:pPr>
              <w:jc w:val="center"/>
            </w:pPr>
            <w:r w:rsidRPr="00216FEA">
              <w:rPr>
                <w:color w:val="000000"/>
              </w:rPr>
              <w:t>5</w:t>
            </w:r>
          </w:p>
        </w:tc>
      </w:tr>
      <w:tr w:rsidR="009008FB" w:rsidRPr="00216FEA" w14:paraId="246CB261"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618409C6" w14:textId="77777777" w:rsidR="009008FB" w:rsidRPr="00216FEA" w:rsidRDefault="009008FB" w:rsidP="00A87860">
            <w:pPr>
              <w:pStyle w:val="Odstavecseseznamem"/>
              <w:numPr>
                <w:ilvl w:val="0"/>
                <w:numId w:val="19"/>
              </w:numPr>
              <w:spacing w:after="200" w:line="276" w:lineRule="auto"/>
            </w:pPr>
            <w:r w:rsidRPr="00216FEA">
              <w:t>Žil/a jsem pod silným tlakem.</w:t>
            </w:r>
          </w:p>
        </w:tc>
        <w:tc>
          <w:tcPr>
            <w:tcW w:w="736" w:type="dxa"/>
            <w:tcBorders>
              <w:top w:val="single" w:sz="4" w:space="0" w:color="auto"/>
              <w:left w:val="single" w:sz="4" w:space="0" w:color="auto"/>
              <w:bottom w:val="single" w:sz="4" w:space="0" w:color="auto"/>
              <w:right w:val="single" w:sz="4" w:space="0" w:color="auto"/>
            </w:tcBorders>
            <w:hideMark/>
          </w:tcPr>
          <w:p w14:paraId="2177EC6A"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0B55F2D"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1910EB76"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3925C47E"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8EFD935" w14:textId="77777777" w:rsidR="009008FB" w:rsidRPr="00216FEA" w:rsidRDefault="009008FB" w:rsidP="00A87860">
            <w:pPr>
              <w:jc w:val="center"/>
            </w:pPr>
            <w:r w:rsidRPr="00216FEA">
              <w:rPr>
                <w:color w:val="000000"/>
              </w:rPr>
              <w:t>5</w:t>
            </w:r>
          </w:p>
        </w:tc>
      </w:tr>
      <w:tr w:rsidR="009008FB" w:rsidRPr="00216FEA" w14:paraId="5387F781"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7903EAE8" w14:textId="77777777" w:rsidR="009008FB" w:rsidRPr="00216FEA" w:rsidRDefault="009008FB" w:rsidP="00A87860">
            <w:pPr>
              <w:pStyle w:val="Odstavecseseznamem"/>
              <w:numPr>
                <w:ilvl w:val="0"/>
                <w:numId w:val="19"/>
              </w:numPr>
              <w:spacing w:after="200" w:line="276" w:lineRule="auto"/>
            </w:pPr>
            <w:r w:rsidRPr="00216FEA">
              <w:t>Třásly se mi ruce.</w:t>
            </w:r>
          </w:p>
        </w:tc>
        <w:tc>
          <w:tcPr>
            <w:tcW w:w="736" w:type="dxa"/>
            <w:tcBorders>
              <w:top w:val="single" w:sz="4" w:space="0" w:color="auto"/>
              <w:left w:val="single" w:sz="4" w:space="0" w:color="auto"/>
              <w:bottom w:val="single" w:sz="4" w:space="0" w:color="auto"/>
              <w:right w:val="single" w:sz="4" w:space="0" w:color="auto"/>
            </w:tcBorders>
            <w:hideMark/>
          </w:tcPr>
          <w:p w14:paraId="2657C4E9"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029F796"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350C0046"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28733B8C"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67C03396" w14:textId="77777777" w:rsidR="009008FB" w:rsidRPr="00216FEA" w:rsidRDefault="009008FB" w:rsidP="00A87860">
            <w:pPr>
              <w:jc w:val="center"/>
            </w:pPr>
            <w:r w:rsidRPr="00216FEA">
              <w:rPr>
                <w:color w:val="000000"/>
              </w:rPr>
              <w:t>5</w:t>
            </w:r>
          </w:p>
        </w:tc>
      </w:tr>
      <w:tr w:rsidR="009008FB" w:rsidRPr="00216FEA" w14:paraId="274A618B"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222EECED" w14:textId="77777777" w:rsidR="009008FB" w:rsidRPr="00216FEA" w:rsidRDefault="009008FB" w:rsidP="00A87860">
            <w:pPr>
              <w:pStyle w:val="Odstavecseseznamem"/>
              <w:numPr>
                <w:ilvl w:val="0"/>
                <w:numId w:val="19"/>
              </w:numPr>
              <w:spacing w:after="200" w:line="276" w:lineRule="auto"/>
            </w:pPr>
            <w:r w:rsidRPr="00216FEA">
              <w:t>Měl/a jsem pocit, že někoho mám rád a on zas má rád mě.</w:t>
            </w:r>
          </w:p>
        </w:tc>
        <w:tc>
          <w:tcPr>
            <w:tcW w:w="736" w:type="dxa"/>
            <w:tcBorders>
              <w:top w:val="single" w:sz="4" w:space="0" w:color="auto"/>
              <w:left w:val="single" w:sz="4" w:space="0" w:color="auto"/>
              <w:bottom w:val="single" w:sz="4" w:space="0" w:color="auto"/>
              <w:right w:val="single" w:sz="4" w:space="0" w:color="auto"/>
            </w:tcBorders>
            <w:hideMark/>
          </w:tcPr>
          <w:p w14:paraId="7D440A7F" w14:textId="77777777" w:rsidR="009008FB" w:rsidRPr="00216FEA" w:rsidRDefault="009008FB" w:rsidP="00A87860">
            <w:pPr>
              <w:jc w:val="center"/>
            </w:pPr>
            <w:r w:rsidRPr="00216FEA">
              <w:t>1</w:t>
            </w:r>
          </w:p>
        </w:tc>
        <w:tc>
          <w:tcPr>
            <w:tcW w:w="737" w:type="dxa"/>
            <w:tcBorders>
              <w:top w:val="single" w:sz="4" w:space="0" w:color="auto"/>
              <w:left w:val="single" w:sz="4" w:space="0" w:color="auto"/>
              <w:bottom w:val="single" w:sz="4" w:space="0" w:color="auto"/>
              <w:right w:val="single" w:sz="4" w:space="0" w:color="auto"/>
            </w:tcBorders>
            <w:hideMark/>
          </w:tcPr>
          <w:p w14:paraId="3653B880" w14:textId="77777777" w:rsidR="009008FB" w:rsidRPr="00216FEA" w:rsidRDefault="009008FB" w:rsidP="00A87860">
            <w:pPr>
              <w:jc w:val="center"/>
            </w:pPr>
            <w:r w:rsidRPr="00216FEA">
              <w:t>2</w:t>
            </w:r>
          </w:p>
        </w:tc>
        <w:tc>
          <w:tcPr>
            <w:tcW w:w="737" w:type="dxa"/>
            <w:tcBorders>
              <w:top w:val="single" w:sz="4" w:space="0" w:color="auto"/>
              <w:left w:val="single" w:sz="4" w:space="0" w:color="auto"/>
              <w:bottom w:val="single" w:sz="4" w:space="0" w:color="auto"/>
              <w:right w:val="single" w:sz="4" w:space="0" w:color="auto"/>
            </w:tcBorders>
            <w:hideMark/>
          </w:tcPr>
          <w:p w14:paraId="44D9E4D6" w14:textId="77777777" w:rsidR="009008FB" w:rsidRPr="00216FEA" w:rsidRDefault="009008FB" w:rsidP="00A87860">
            <w:pPr>
              <w:jc w:val="center"/>
            </w:pPr>
            <w:r w:rsidRPr="00216FEA">
              <w:t>3</w:t>
            </w:r>
          </w:p>
        </w:tc>
        <w:tc>
          <w:tcPr>
            <w:tcW w:w="737" w:type="dxa"/>
            <w:tcBorders>
              <w:top w:val="single" w:sz="4" w:space="0" w:color="auto"/>
              <w:left w:val="single" w:sz="4" w:space="0" w:color="auto"/>
              <w:bottom w:val="single" w:sz="4" w:space="0" w:color="auto"/>
              <w:right w:val="single" w:sz="4" w:space="0" w:color="auto"/>
            </w:tcBorders>
            <w:hideMark/>
          </w:tcPr>
          <w:p w14:paraId="762CB384" w14:textId="77777777" w:rsidR="009008FB" w:rsidRPr="00216FEA" w:rsidRDefault="009008FB" w:rsidP="00A87860">
            <w:pPr>
              <w:jc w:val="center"/>
            </w:pPr>
            <w:r w:rsidRPr="00216FEA">
              <w:t>4</w:t>
            </w:r>
          </w:p>
        </w:tc>
        <w:tc>
          <w:tcPr>
            <w:tcW w:w="737" w:type="dxa"/>
            <w:tcBorders>
              <w:top w:val="single" w:sz="4" w:space="0" w:color="auto"/>
              <w:left w:val="single" w:sz="4" w:space="0" w:color="auto"/>
              <w:bottom w:val="single" w:sz="4" w:space="0" w:color="auto"/>
              <w:right w:val="single" w:sz="4" w:space="0" w:color="auto"/>
            </w:tcBorders>
            <w:hideMark/>
          </w:tcPr>
          <w:p w14:paraId="2BEFBDA0" w14:textId="77777777" w:rsidR="009008FB" w:rsidRPr="00216FEA" w:rsidRDefault="009008FB" w:rsidP="00A87860">
            <w:pPr>
              <w:jc w:val="center"/>
            </w:pPr>
            <w:r w:rsidRPr="00216FEA">
              <w:t>5</w:t>
            </w:r>
          </w:p>
        </w:tc>
      </w:tr>
      <w:tr w:rsidR="009008FB" w:rsidRPr="00216FEA" w14:paraId="5057240D"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6B8CD0BC" w14:textId="77777777" w:rsidR="009008FB" w:rsidRPr="00216FEA" w:rsidRDefault="009008FB" w:rsidP="00A87860">
            <w:pPr>
              <w:pStyle w:val="Odstavecseseznamem"/>
              <w:numPr>
                <w:ilvl w:val="0"/>
                <w:numId w:val="19"/>
              </w:numPr>
              <w:spacing w:after="200" w:line="276" w:lineRule="auto"/>
            </w:pPr>
            <w:r w:rsidRPr="00216FEA">
              <w:t>Měl/a jsem pocit, že nic nedopadne, jak bych chtěl/a.</w:t>
            </w:r>
          </w:p>
        </w:tc>
        <w:tc>
          <w:tcPr>
            <w:tcW w:w="736" w:type="dxa"/>
            <w:tcBorders>
              <w:top w:val="single" w:sz="4" w:space="0" w:color="auto"/>
              <w:left w:val="single" w:sz="4" w:space="0" w:color="auto"/>
              <w:bottom w:val="single" w:sz="4" w:space="0" w:color="auto"/>
              <w:right w:val="single" w:sz="4" w:space="0" w:color="auto"/>
            </w:tcBorders>
            <w:hideMark/>
          </w:tcPr>
          <w:p w14:paraId="1430A1D4"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8BCFA4A"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4DAAC2A"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40BCBCF"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5396841D" w14:textId="77777777" w:rsidR="009008FB" w:rsidRPr="00216FEA" w:rsidRDefault="009008FB" w:rsidP="00A87860">
            <w:pPr>
              <w:jc w:val="center"/>
            </w:pPr>
            <w:r w:rsidRPr="00216FEA">
              <w:rPr>
                <w:color w:val="000000"/>
              </w:rPr>
              <w:t>5</w:t>
            </w:r>
          </w:p>
        </w:tc>
      </w:tr>
      <w:tr w:rsidR="009008FB" w:rsidRPr="00216FEA" w14:paraId="4F0AE29C"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3A0EE68E" w14:textId="77777777" w:rsidR="009008FB" w:rsidRPr="00216FEA" w:rsidRDefault="009008FB" w:rsidP="00A87860">
            <w:pPr>
              <w:pStyle w:val="Odstavecseseznamem"/>
              <w:numPr>
                <w:ilvl w:val="0"/>
                <w:numId w:val="19"/>
              </w:numPr>
              <w:spacing w:after="200" w:line="276" w:lineRule="auto"/>
            </w:pPr>
            <w:r w:rsidRPr="00216FEA">
              <w:t>Měl/a jsem pocit, že budoucnost vypadá velmi nadějně a slibně.</w:t>
            </w:r>
          </w:p>
        </w:tc>
        <w:tc>
          <w:tcPr>
            <w:tcW w:w="736" w:type="dxa"/>
            <w:tcBorders>
              <w:top w:val="single" w:sz="4" w:space="0" w:color="auto"/>
              <w:left w:val="single" w:sz="4" w:space="0" w:color="auto"/>
              <w:bottom w:val="single" w:sz="4" w:space="0" w:color="auto"/>
              <w:right w:val="single" w:sz="4" w:space="0" w:color="auto"/>
            </w:tcBorders>
            <w:hideMark/>
          </w:tcPr>
          <w:p w14:paraId="68AFBBA3"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8BE4531"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6712EA2"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F16E1C7"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5BE082E8" w14:textId="77777777" w:rsidR="009008FB" w:rsidRPr="00216FEA" w:rsidRDefault="009008FB" w:rsidP="00A87860">
            <w:pPr>
              <w:jc w:val="center"/>
            </w:pPr>
            <w:r w:rsidRPr="00216FEA">
              <w:rPr>
                <w:color w:val="000000"/>
              </w:rPr>
              <w:t>5</w:t>
            </w:r>
          </w:p>
        </w:tc>
      </w:tr>
      <w:tr w:rsidR="009008FB" w:rsidRPr="00216FEA" w14:paraId="4838E18D" w14:textId="77777777" w:rsidTr="00A87860">
        <w:trPr>
          <w:trHeight w:val="1545"/>
        </w:trPr>
        <w:tc>
          <w:tcPr>
            <w:tcW w:w="5916" w:type="dxa"/>
            <w:tcBorders>
              <w:top w:val="single" w:sz="4" w:space="0" w:color="auto"/>
              <w:left w:val="single" w:sz="4" w:space="0" w:color="auto"/>
              <w:bottom w:val="single" w:sz="4" w:space="0" w:color="auto"/>
              <w:right w:val="single" w:sz="4" w:space="0" w:color="auto"/>
            </w:tcBorders>
          </w:tcPr>
          <w:p w14:paraId="6FA45CD3" w14:textId="0AE437D9" w:rsidR="009008FB" w:rsidRPr="00216FEA" w:rsidRDefault="009008FB" w:rsidP="00A87860">
            <w:pPr>
              <w:suppressAutoHyphens/>
              <w:rPr>
                <w:color w:val="000000"/>
              </w:rPr>
            </w:pPr>
            <w:r w:rsidRPr="00216FEA">
              <w:rPr>
                <w:color w:val="000000"/>
              </w:rPr>
              <w:lastRenderedPageBreak/>
              <w:t xml:space="preserve"> </w:t>
            </w:r>
            <w:r w:rsidRPr="0029254B">
              <w:rPr>
                <w:sz w:val="32"/>
                <w:szCs w:val="32"/>
                <w:u w:val="single"/>
              </w:rPr>
              <w:t>Jak js</w:t>
            </w:r>
            <w:r>
              <w:rPr>
                <w:sz w:val="32"/>
                <w:szCs w:val="32"/>
                <w:u w:val="single"/>
              </w:rPr>
              <w:t>i</w:t>
            </w:r>
            <w:r w:rsidRPr="0029254B">
              <w:rPr>
                <w:sz w:val="32"/>
                <w:szCs w:val="32"/>
                <w:u w:val="single"/>
              </w:rPr>
              <w:t xml:space="preserve"> se cítil/a, jak se </w:t>
            </w:r>
            <w:r>
              <w:rPr>
                <w:sz w:val="32"/>
                <w:szCs w:val="32"/>
                <w:u w:val="single"/>
              </w:rPr>
              <w:t xml:space="preserve">Ti </w:t>
            </w:r>
            <w:r w:rsidRPr="0029254B">
              <w:rPr>
                <w:sz w:val="32"/>
                <w:szCs w:val="32"/>
                <w:u w:val="single"/>
              </w:rPr>
              <w:t xml:space="preserve">převážně dařilo v uplynulých dvou </w:t>
            </w:r>
            <w:r>
              <w:rPr>
                <w:sz w:val="32"/>
                <w:szCs w:val="32"/>
                <w:u w:val="single"/>
              </w:rPr>
              <w:t>týdnech</w:t>
            </w:r>
            <w:r w:rsidRPr="0029254B">
              <w:rPr>
                <w:sz w:val="32"/>
                <w:szCs w:val="32"/>
                <w:u w:val="single"/>
              </w:rPr>
              <w:t>?</w:t>
            </w:r>
          </w:p>
        </w:tc>
        <w:tc>
          <w:tcPr>
            <w:tcW w:w="736" w:type="dxa"/>
            <w:tcBorders>
              <w:top w:val="single" w:sz="4" w:space="0" w:color="auto"/>
              <w:left w:val="single" w:sz="4" w:space="0" w:color="auto"/>
              <w:bottom w:val="single" w:sz="4" w:space="0" w:color="auto"/>
              <w:right w:val="single" w:sz="4" w:space="0" w:color="auto"/>
            </w:tcBorders>
            <w:textDirection w:val="btLr"/>
          </w:tcPr>
          <w:p w14:paraId="0F8A08E9" w14:textId="77777777" w:rsidR="009008FB" w:rsidRPr="00216FEA" w:rsidRDefault="009008FB" w:rsidP="00A87860">
            <w:pPr>
              <w:ind w:left="113" w:right="113"/>
              <w:jc w:val="center"/>
              <w:rPr>
                <w:b/>
                <w:color w:val="000000"/>
              </w:rPr>
            </w:pPr>
            <w:r w:rsidRPr="00216FEA">
              <w:rPr>
                <w:b/>
                <w:color w:val="000000"/>
              </w:rPr>
              <w:t>(Téměř) nikdy</w:t>
            </w:r>
          </w:p>
        </w:tc>
        <w:tc>
          <w:tcPr>
            <w:tcW w:w="737" w:type="dxa"/>
            <w:tcBorders>
              <w:top w:val="single" w:sz="4" w:space="0" w:color="auto"/>
              <w:left w:val="single" w:sz="4" w:space="0" w:color="auto"/>
              <w:bottom w:val="single" w:sz="4" w:space="0" w:color="auto"/>
              <w:right w:val="single" w:sz="4" w:space="0" w:color="auto"/>
            </w:tcBorders>
            <w:textDirection w:val="btLr"/>
          </w:tcPr>
          <w:p w14:paraId="3D8488AB" w14:textId="77777777" w:rsidR="009008FB" w:rsidRPr="00216FEA" w:rsidRDefault="009008FB" w:rsidP="00A87860">
            <w:pPr>
              <w:ind w:left="113" w:right="113"/>
              <w:jc w:val="center"/>
              <w:rPr>
                <w:color w:val="000000"/>
              </w:rPr>
            </w:pPr>
            <w:r w:rsidRPr="00216FEA">
              <w:rPr>
                <w:b/>
                <w:color w:val="000000"/>
              </w:rPr>
              <w:t>Málokdy</w:t>
            </w:r>
          </w:p>
        </w:tc>
        <w:tc>
          <w:tcPr>
            <w:tcW w:w="737" w:type="dxa"/>
            <w:tcBorders>
              <w:top w:val="single" w:sz="4" w:space="0" w:color="auto"/>
              <w:left w:val="single" w:sz="4" w:space="0" w:color="auto"/>
              <w:bottom w:val="single" w:sz="4" w:space="0" w:color="auto"/>
              <w:right w:val="single" w:sz="4" w:space="0" w:color="auto"/>
            </w:tcBorders>
            <w:textDirection w:val="btLr"/>
          </w:tcPr>
          <w:p w14:paraId="207BE08A" w14:textId="77777777" w:rsidR="009008FB" w:rsidRPr="00216FEA" w:rsidRDefault="009008FB" w:rsidP="00A87860">
            <w:pPr>
              <w:ind w:left="113" w:right="113"/>
              <w:jc w:val="center"/>
              <w:rPr>
                <w:color w:val="000000"/>
              </w:rPr>
            </w:pPr>
            <w:r w:rsidRPr="00216FEA">
              <w:rPr>
                <w:b/>
                <w:color w:val="000000"/>
              </w:rPr>
              <w:t>Někdy</w:t>
            </w:r>
          </w:p>
        </w:tc>
        <w:tc>
          <w:tcPr>
            <w:tcW w:w="737" w:type="dxa"/>
            <w:tcBorders>
              <w:top w:val="single" w:sz="4" w:space="0" w:color="auto"/>
              <w:left w:val="single" w:sz="4" w:space="0" w:color="auto"/>
              <w:bottom w:val="single" w:sz="4" w:space="0" w:color="auto"/>
              <w:right w:val="single" w:sz="4" w:space="0" w:color="auto"/>
            </w:tcBorders>
            <w:textDirection w:val="btLr"/>
          </w:tcPr>
          <w:p w14:paraId="4B61CE7F" w14:textId="77777777" w:rsidR="009008FB" w:rsidRPr="00216FEA" w:rsidRDefault="009008FB" w:rsidP="00A87860">
            <w:pPr>
              <w:ind w:left="113" w:right="113"/>
              <w:jc w:val="center"/>
              <w:rPr>
                <w:color w:val="000000"/>
              </w:rPr>
            </w:pPr>
            <w:r w:rsidRPr="00216FEA">
              <w:rPr>
                <w:b/>
                <w:color w:val="000000"/>
              </w:rPr>
              <w:t>Často</w:t>
            </w:r>
          </w:p>
        </w:tc>
        <w:tc>
          <w:tcPr>
            <w:tcW w:w="737" w:type="dxa"/>
            <w:tcBorders>
              <w:top w:val="single" w:sz="4" w:space="0" w:color="auto"/>
              <w:left w:val="single" w:sz="4" w:space="0" w:color="auto"/>
              <w:bottom w:val="single" w:sz="4" w:space="0" w:color="auto"/>
              <w:right w:val="single" w:sz="4" w:space="0" w:color="auto"/>
            </w:tcBorders>
            <w:textDirection w:val="btLr"/>
          </w:tcPr>
          <w:p w14:paraId="023BB91B" w14:textId="77777777" w:rsidR="009008FB" w:rsidRPr="00216FEA" w:rsidRDefault="009008FB" w:rsidP="00A87860">
            <w:pPr>
              <w:ind w:left="113" w:right="113"/>
              <w:jc w:val="center"/>
            </w:pPr>
            <w:r w:rsidRPr="00216FEA">
              <w:rPr>
                <w:b/>
                <w:color w:val="000000"/>
              </w:rPr>
              <w:t>(Velmi) často</w:t>
            </w:r>
          </w:p>
        </w:tc>
      </w:tr>
      <w:tr w:rsidR="009008FB" w:rsidRPr="00216FEA" w14:paraId="34D21BE6"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4931C686" w14:textId="77777777" w:rsidR="009008FB" w:rsidRPr="00216FEA" w:rsidRDefault="009008FB" w:rsidP="00A87860">
            <w:pPr>
              <w:pStyle w:val="Odstavecseseznamem"/>
              <w:numPr>
                <w:ilvl w:val="0"/>
                <w:numId w:val="19"/>
              </w:numPr>
              <w:spacing w:after="200" w:line="276" w:lineRule="auto"/>
            </w:pPr>
            <w:r w:rsidRPr="00216FEA">
              <w:t>Když byl čas, dokázal/a jsem se zcela uvolnit a odpočívat.</w:t>
            </w:r>
          </w:p>
        </w:tc>
        <w:tc>
          <w:tcPr>
            <w:tcW w:w="736" w:type="dxa"/>
            <w:tcBorders>
              <w:top w:val="single" w:sz="4" w:space="0" w:color="auto"/>
              <w:left w:val="single" w:sz="4" w:space="0" w:color="auto"/>
              <w:bottom w:val="single" w:sz="4" w:space="0" w:color="auto"/>
              <w:right w:val="single" w:sz="4" w:space="0" w:color="auto"/>
            </w:tcBorders>
            <w:hideMark/>
          </w:tcPr>
          <w:p w14:paraId="1599ED88"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D3A2EA1"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C1BC77B"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0C09039"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5669D30A" w14:textId="77777777" w:rsidR="009008FB" w:rsidRPr="00216FEA" w:rsidRDefault="009008FB" w:rsidP="00A87860">
            <w:pPr>
              <w:jc w:val="center"/>
            </w:pPr>
            <w:r w:rsidRPr="00216FEA">
              <w:rPr>
                <w:color w:val="000000"/>
              </w:rPr>
              <w:t>5</w:t>
            </w:r>
          </w:p>
        </w:tc>
      </w:tr>
      <w:tr w:rsidR="009008FB" w:rsidRPr="00216FEA" w14:paraId="71D99F8E"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7B85044B" w14:textId="77777777" w:rsidR="009008FB" w:rsidRPr="00216FEA" w:rsidRDefault="009008FB" w:rsidP="00A87860">
            <w:pPr>
              <w:pStyle w:val="Odstavecseseznamem"/>
              <w:numPr>
                <w:ilvl w:val="0"/>
                <w:numId w:val="19"/>
              </w:numPr>
              <w:spacing w:after="200" w:line="276" w:lineRule="auto"/>
            </w:pPr>
            <w:r w:rsidRPr="00216FEA">
              <w:t>Byl/a jsem ze všeho otrávený/á.</w:t>
            </w:r>
          </w:p>
        </w:tc>
        <w:tc>
          <w:tcPr>
            <w:tcW w:w="736" w:type="dxa"/>
            <w:tcBorders>
              <w:top w:val="single" w:sz="4" w:space="0" w:color="auto"/>
              <w:left w:val="single" w:sz="4" w:space="0" w:color="auto"/>
              <w:bottom w:val="single" w:sz="4" w:space="0" w:color="auto"/>
              <w:right w:val="single" w:sz="4" w:space="0" w:color="auto"/>
            </w:tcBorders>
            <w:hideMark/>
          </w:tcPr>
          <w:p w14:paraId="3902A4DC"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57B7040"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B8E2968"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7D752AB"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1A8B6CCC" w14:textId="77777777" w:rsidR="009008FB" w:rsidRPr="00216FEA" w:rsidRDefault="009008FB" w:rsidP="00A87860">
            <w:pPr>
              <w:jc w:val="center"/>
            </w:pPr>
            <w:r w:rsidRPr="00216FEA">
              <w:rPr>
                <w:color w:val="000000"/>
              </w:rPr>
              <w:t>5</w:t>
            </w:r>
          </w:p>
        </w:tc>
      </w:tr>
      <w:tr w:rsidR="009008FB" w:rsidRPr="00216FEA" w14:paraId="685639A7"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tcPr>
          <w:p w14:paraId="44CAF56F" w14:textId="77777777" w:rsidR="009008FB" w:rsidRPr="00216FEA" w:rsidRDefault="009008FB" w:rsidP="00A87860">
            <w:pPr>
              <w:pStyle w:val="Odstavecseseznamem"/>
              <w:numPr>
                <w:ilvl w:val="0"/>
                <w:numId w:val="19"/>
              </w:numPr>
              <w:spacing w:after="200" w:line="276" w:lineRule="auto"/>
            </w:pPr>
            <w:r w:rsidRPr="00216FEA">
              <w:t>Měl/a jsem pocit, že mě nic nebaví.</w:t>
            </w:r>
          </w:p>
        </w:tc>
        <w:tc>
          <w:tcPr>
            <w:tcW w:w="736" w:type="dxa"/>
            <w:tcBorders>
              <w:top w:val="single" w:sz="4" w:space="0" w:color="auto"/>
              <w:left w:val="single" w:sz="4" w:space="0" w:color="auto"/>
              <w:bottom w:val="single" w:sz="4" w:space="0" w:color="auto"/>
              <w:right w:val="single" w:sz="4" w:space="0" w:color="auto"/>
            </w:tcBorders>
          </w:tcPr>
          <w:p w14:paraId="39367E10"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tcPr>
          <w:p w14:paraId="7A8F0460"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tcPr>
          <w:p w14:paraId="5BA7CB89"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tcPr>
          <w:p w14:paraId="4F383FEE"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tcPr>
          <w:p w14:paraId="3BF95C49" w14:textId="77777777" w:rsidR="009008FB" w:rsidRPr="00216FEA" w:rsidRDefault="009008FB" w:rsidP="00A87860">
            <w:pPr>
              <w:jc w:val="center"/>
            </w:pPr>
            <w:r w:rsidRPr="00216FEA">
              <w:rPr>
                <w:color w:val="000000"/>
              </w:rPr>
              <w:t>5</w:t>
            </w:r>
          </w:p>
        </w:tc>
      </w:tr>
      <w:tr w:rsidR="009008FB" w:rsidRPr="00216FEA" w14:paraId="547ABF91"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4EEEB367" w14:textId="77777777" w:rsidR="009008FB" w:rsidRPr="00216FEA" w:rsidRDefault="009008FB" w:rsidP="00A87860">
            <w:pPr>
              <w:pStyle w:val="Odstavecseseznamem"/>
              <w:numPr>
                <w:ilvl w:val="0"/>
                <w:numId w:val="19"/>
              </w:numPr>
              <w:spacing w:after="200" w:line="276" w:lineRule="auto"/>
              <w:jc w:val="both"/>
            </w:pPr>
            <w:r w:rsidRPr="00216FEA">
              <w:t>Měl/a jsem pocit, že budoucnost mi přinese mnoho dobrého.</w:t>
            </w:r>
          </w:p>
        </w:tc>
        <w:tc>
          <w:tcPr>
            <w:tcW w:w="736" w:type="dxa"/>
            <w:tcBorders>
              <w:top w:val="single" w:sz="4" w:space="0" w:color="auto"/>
              <w:left w:val="single" w:sz="4" w:space="0" w:color="auto"/>
              <w:bottom w:val="single" w:sz="4" w:space="0" w:color="auto"/>
              <w:right w:val="single" w:sz="4" w:space="0" w:color="auto"/>
            </w:tcBorders>
            <w:hideMark/>
          </w:tcPr>
          <w:p w14:paraId="36655A4C"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945F451"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3BBAB80B"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5335810"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1DC61E07" w14:textId="77777777" w:rsidR="009008FB" w:rsidRPr="00216FEA" w:rsidRDefault="009008FB" w:rsidP="00A87860">
            <w:pPr>
              <w:jc w:val="center"/>
            </w:pPr>
            <w:r w:rsidRPr="00216FEA">
              <w:rPr>
                <w:color w:val="000000"/>
              </w:rPr>
              <w:t>5</w:t>
            </w:r>
          </w:p>
        </w:tc>
      </w:tr>
      <w:tr w:rsidR="009008FB" w:rsidRPr="00216FEA" w14:paraId="6C9CB918"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04141364" w14:textId="77777777" w:rsidR="009008FB" w:rsidRPr="00216FEA" w:rsidRDefault="009008FB" w:rsidP="00A87860">
            <w:pPr>
              <w:pStyle w:val="Odstavecseseznamem"/>
              <w:numPr>
                <w:ilvl w:val="0"/>
                <w:numId w:val="19"/>
              </w:numPr>
              <w:spacing w:after="200" w:line="276" w:lineRule="auto"/>
            </w:pPr>
            <w:r w:rsidRPr="00216FEA">
              <w:t>Můj život byl dobrý.</w:t>
            </w:r>
          </w:p>
        </w:tc>
        <w:tc>
          <w:tcPr>
            <w:tcW w:w="736" w:type="dxa"/>
            <w:tcBorders>
              <w:top w:val="single" w:sz="4" w:space="0" w:color="auto"/>
              <w:left w:val="single" w:sz="4" w:space="0" w:color="auto"/>
              <w:bottom w:val="single" w:sz="4" w:space="0" w:color="auto"/>
              <w:right w:val="single" w:sz="4" w:space="0" w:color="auto"/>
            </w:tcBorders>
            <w:hideMark/>
          </w:tcPr>
          <w:p w14:paraId="1138A485"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50C36D7"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00A0BC9D"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317072BB"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41EE4368" w14:textId="77777777" w:rsidR="009008FB" w:rsidRPr="00216FEA" w:rsidRDefault="009008FB" w:rsidP="00A87860">
            <w:pPr>
              <w:jc w:val="center"/>
            </w:pPr>
            <w:r w:rsidRPr="00216FEA">
              <w:rPr>
                <w:color w:val="000000"/>
              </w:rPr>
              <w:t>5</w:t>
            </w:r>
          </w:p>
        </w:tc>
      </w:tr>
      <w:tr w:rsidR="009008FB" w:rsidRPr="00216FEA" w14:paraId="7B94885E"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5375BAD0" w14:textId="77777777" w:rsidR="009008FB" w:rsidRPr="00216FEA" w:rsidRDefault="009008FB" w:rsidP="00A87860">
            <w:pPr>
              <w:pStyle w:val="Odstavecseseznamem"/>
              <w:numPr>
                <w:ilvl w:val="0"/>
                <w:numId w:val="19"/>
              </w:numPr>
              <w:spacing w:after="200" w:line="276" w:lineRule="auto"/>
            </w:pPr>
            <w:r w:rsidRPr="00216FEA">
              <w:t>Byl/a jsem nešťastný/á.</w:t>
            </w:r>
          </w:p>
        </w:tc>
        <w:tc>
          <w:tcPr>
            <w:tcW w:w="736" w:type="dxa"/>
            <w:tcBorders>
              <w:top w:val="single" w:sz="4" w:space="0" w:color="auto"/>
              <w:left w:val="single" w:sz="4" w:space="0" w:color="auto"/>
              <w:bottom w:val="single" w:sz="4" w:space="0" w:color="auto"/>
              <w:right w:val="single" w:sz="4" w:space="0" w:color="auto"/>
            </w:tcBorders>
            <w:hideMark/>
          </w:tcPr>
          <w:p w14:paraId="668CA962"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D4AFD0D"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00DABD82"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2A4D946"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69304358" w14:textId="77777777" w:rsidR="009008FB" w:rsidRPr="00216FEA" w:rsidRDefault="009008FB" w:rsidP="00A87860">
            <w:pPr>
              <w:jc w:val="center"/>
            </w:pPr>
            <w:r w:rsidRPr="00216FEA">
              <w:rPr>
                <w:color w:val="000000"/>
              </w:rPr>
              <w:t>5</w:t>
            </w:r>
          </w:p>
        </w:tc>
      </w:tr>
      <w:tr w:rsidR="009008FB" w:rsidRPr="00216FEA" w14:paraId="24E3967E"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0C407297" w14:textId="77777777" w:rsidR="009008FB" w:rsidRPr="00216FEA" w:rsidRDefault="009008FB" w:rsidP="00A87860">
            <w:pPr>
              <w:pStyle w:val="Odstavecseseznamem"/>
              <w:numPr>
                <w:ilvl w:val="0"/>
                <w:numId w:val="19"/>
              </w:numPr>
              <w:spacing w:after="200" w:line="276" w:lineRule="auto"/>
            </w:pPr>
            <w:r w:rsidRPr="00216FEA">
              <w:t>Cítil/a jsem, že mám spoustu energie.</w:t>
            </w:r>
          </w:p>
        </w:tc>
        <w:tc>
          <w:tcPr>
            <w:tcW w:w="736" w:type="dxa"/>
            <w:tcBorders>
              <w:top w:val="single" w:sz="4" w:space="0" w:color="auto"/>
              <w:left w:val="single" w:sz="4" w:space="0" w:color="auto"/>
              <w:bottom w:val="single" w:sz="4" w:space="0" w:color="auto"/>
              <w:right w:val="single" w:sz="4" w:space="0" w:color="auto"/>
            </w:tcBorders>
            <w:hideMark/>
          </w:tcPr>
          <w:p w14:paraId="1F78C8D3"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7BD0271"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2913A74F"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20637B8"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3948C9F" w14:textId="77777777" w:rsidR="009008FB" w:rsidRPr="00216FEA" w:rsidRDefault="009008FB" w:rsidP="00A87860">
            <w:pPr>
              <w:jc w:val="center"/>
            </w:pPr>
            <w:r w:rsidRPr="00216FEA">
              <w:rPr>
                <w:color w:val="000000"/>
              </w:rPr>
              <w:t>5</w:t>
            </w:r>
          </w:p>
        </w:tc>
      </w:tr>
      <w:tr w:rsidR="009008FB" w:rsidRPr="00216FEA" w14:paraId="78ADEBF7"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4A111473" w14:textId="77777777" w:rsidR="009008FB" w:rsidRPr="00216FEA" w:rsidRDefault="009008FB" w:rsidP="00A87860">
            <w:pPr>
              <w:pStyle w:val="Odstavecseseznamem"/>
              <w:numPr>
                <w:ilvl w:val="0"/>
                <w:numId w:val="19"/>
              </w:numPr>
              <w:spacing w:after="200" w:line="276" w:lineRule="auto"/>
            </w:pPr>
            <w:r w:rsidRPr="00216FEA">
              <w:t>Bylo mi do pláče.</w:t>
            </w:r>
          </w:p>
        </w:tc>
        <w:tc>
          <w:tcPr>
            <w:tcW w:w="736" w:type="dxa"/>
            <w:tcBorders>
              <w:top w:val="single" w:sz="4" w:space="0" w:color="auto"/>
              <w:left w:val="single" w:sz="4" w:space="0" w:color="auto"/>
              <w:bottom w:val="single" w:sz="4" w:space="0" w:color="auto"/>
              <w:right w:val="single" w:sz="4" w:space="0" w:color="auto"/>
            </w:tcBorders>
            <w:hideMark/>
          </w:tcPr>
          <w:p w14:paraId="0C4A4DDB"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9998861"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32119F18"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9113BD9"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5531F5C2" w14:textId="77777777" w:rsidR="009008FB" w:rsidRPr="00216FEA" w:rsidRDefault="009008FB" w:rsidP="00A87860">
            <w:pPr>
              <w:jc w:val="center"/>
            </w:pPr>
            <w:r w:rsidRPr="00216FEA">
              <w:rPr>
                <w:color w:val="000000"/>
              </w:rPr>
              <w:t>5</w:t>
            </w:r>
          </w:p>
        </w:tc>
      </w:tr>
      <w:tr w:rsidR="009008FB" w:rsidRPr="00216FEA" w14:paraId="46D67B6F"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4342506D" w14:textId="77777777" w:rsidR="009008FB" w:rsidRPr="00216FEA" w:rsidRDefault="009008FB" w:rsidP="00A87860">
            <w:pPr>
              <w:pStyle w:val="Odstavecseseznamem"/>
              <w:numPr>
                <w:ilvl w:val="0"/>
                <w:numId w:val="19"/>
              </w:numPr>
              <w:spacing w:after="200" w:line="276" w:lineRule="auto"/>
            </w:pPr>
            <w:r w:rsidRPr="00216FEA">
              <w:t>Měl/a jsem pocit, že v životě je mnoho krásy.</w:t>
            </w:r>
          </w:p>
        </w:tc>
        <w:tc>
          <w:tcPr>
            <w:tcW w:w="736" w:type="dxa"/>
            <w:tcBorders>
              <w:top w:val="single" w:sz="4" w:space="0" w:color="auto"/>
              <w:left w:val="single" w:sz="4" w:space="0" w:color="auto"/>
              <w:bottom w:val="single" w:sz="4" w:space="0" w:color="auto"/>
              <w:right w:val="single" w:sz="4" w:space="0" w:color="auto"/>
            </w:tcBorders>
            <w:hideMark/>
          </w:tcPr>
          <w:p w14:paraId="62143C70"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D5F8288"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141F8030"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178570AE"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540825F" w14:textId="77777777" w:rsidR="009008FB" w:rsidRPr="00216FEA" w:rsidRDefault="009008FB" w:rsidP="00A87860">
            <w:pPr>
              <w:jc w:val="center"/>
            </w:pPr>
            <w:r w:rsidRPr="00216FEA">
              <w:rPr>
                <w:color w:val="000000"/>
              </w:rPr>
              <w:t>5</w:t>
            </w:r>
          </w:p>
        </w:tc>
      </w:tr>
      <w:tr w:rsidR="009008FB" w:rsidRPr="00216FEA" w14:paraId="71AF7207"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2D4A3428" w14:textId="77777777" w:rsidR="009008FB" w:rsidRPr="00216FEA" w:rsidRDefault="009008FB" w:rsidP="00A87860">
            <w:pPr>
              <w:pStyle w:val="Odstavecseseznamem"/>
              <w:numPr>
                <w:ilvl w:val="0"/>
                <w:numId w:val="19"/>
              </w:numPr>
              <w:spacing w:after="200" w:line="276" w:lineRule="auto"/>
            </w:pPr>
            <w:r w:rsidRPr="00216FEA">
              <w:t>Byl/a jsem mrzutý/á.</w:t>
            </w:r>
          </w:p>
        </w:tc>
        <w:tc>
          <w:tcPr>
            <w:tcW w:w="736" w:type="dxa"/>
            <w:tcBorders>
              <w:top w:val="single" w:sz="4" w:space="0" w:color="auto"/>
              <w:left w:val="single" w:sz="4" w:space="0" w:color="auto"/>
              <w:bottom w:val="single" w:sz="4" w:space="0" w:color="auto"/>
              <w:right w:val="single" w:sz="4" w:space="0" w:color="auto"/>
            </w:tcBorders>
            <w:hideMark/>
          </w:tcPr>
          <w:p w14:paraId="12BFAC6A"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E4615BA"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1BC7BC1"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6E46643"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33341FA9" w14:textId="77777777" w:rsidR="009008FB" w:rsidRPr="00216FEA" w:rsidRDefault="009008FB" w:rsidP="00A87860">
            <w:pPr>
              <w:jc w:val="center"/>
            </w:pPr>
            <w:r w:rsidRPr="00216FEA">
              <w:rPr>
                <w:color w:val="000000"/>
              </w:rPr>
              <w:t>5</w:t>
            </w:r>
          </w:p>
        </w:tc>
      </w:tr>
      <w:tr w:rsidR="009008FB" w:rsidRPr="00216FEA" w14:paraId="2BDC79AA"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72B67C5D" w14:textId="77777777" w:rsidR="009008FB" w:rsidRPr="00216FEA" w:rsidRDefault="009008FB" w:rsidP="00A87860">
            <w:pPr>
              <w:pStyle w:val="Odstavecseseznamem"/>
              <w:numPr>
                <w:ilvl w:val="0"/>
                <w:numId w:val="19"/>
              </w:numPr>
              <w:spacing w:after="200" w:line="276" w:lineRule="auto"/>
            </w:pPr>
            <w:r w:rsidRPr="00216FEA">
              <w:t>Měl/a jsem pocit, že moje vyhlídky do budoucna jsou špatné.</w:t>
            </w:r>
          </w:p>
        </w:tc>
        <w:tc>
          <w:tcPr>
            <w:tcW w:w="736" w:type="dxa"/>
            <w:tcBorders>
              <w:top w:val="single" w:sz="4" w:space="0" w:color="auto"/>
              <w:left w:val="single" w:sz="4" w:space="0" w:color="auto"/>
              <w:bottom w:val="single" w:sz="4" w:space="0" w:color="auto"/>
              <w:right w:val="single" w:sz="4" w:space="0" w:color="auto"/>
            </w:tcBorders>
            <w:hideMark/>
          </w:tcPr>
          <w:p w14:paraId="5DCDE582"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EEA9174"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7DAF831"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36703C9A"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AD1C0C2" w14:textId="77777777" w:rsidR="009008FB" w:rsidRPr="00216FEA" w:rsidRDefault="009008FB" w:rsidP="00A87860">
            <w:pPr>
              <w:jc w:val="center"/>
            </w:pPr>
            <w:r w:rsidRPr="00216FEA">
              <w:rPr>
                <w:color w:val="000000"/>
              </w:rPr>
              <w:t>5</w:t>
            </w:r>
          </w:p>
        </w:tc>
      </w:tr>
      <w:tr w:rsidR="009008FB" w:rsidRPr="00216FEA" w14:paraId="7852C606"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44344886" w14:textId="77777777" w:rsidR="009008FB" w:rsidRPr="00216FEA" w:rsidRDefault="009008FB" w:rsidP="00A87860">
            <w:pPr>
              <w:pStyle w:val="Odstavecseseznamem"/>
              <w:numPr>
                <w:ilvl w:val="0"/>
                <w:numId w:val="19"/>
              </w:numPr>
              <w:spacing w:after="200" w:line="276" w:lineRule="auto"/>
            </w:pPr>
            <w:r w:rsidRPr="00216FEA">
              <w:t>Měl/a jsem pocit, že mám některé lidi rád/a a oni mají rádi mě.</w:t>
            </w:r>
          </w:p>
        </w:tc>
        <w:tc>
          <w:tcPr>
            <w:tcW w:w="736" w:type="dxa"/>
            <w:tcBorders>
              <w:top w:val="single" w:sz="4" w:space="0" w:color="auto"/>
              <w:left w:val="single" w:sz="4" w:space="0" w:color="auto"/>
              <w:bottom w:val="single" w:sz="4" w:space="0" w:color="auto"/>
              <w:right w:val="single" w:sz="4" w:space="0" w:color="auto"/>
            </w:tcBorders>
            <w:hideMark/>
          </w:tcPr>
          <w:p w14:paraId="24CF0763"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55B181D"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02B8DE64"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9384B3E"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4FAB43BF" w14:textId="77777777" w:rsidR="009008FB" w:rsidRPr="00216FEA" w:rsidRDefault="009008FB" w:rsidP="00A87860">
            <w:pPr>
              <w:jc w:val="center"/>
            </w:pPr>
            <w:r w:rsidRPr="00216FEA">
              <w:rPr>
                <w:color w:val="000000"/>
              </w:rPr>
              <w:t>5</w:t>
            </w:r>
          </w:p>
        </w:tc>
      </w:tr>
      <w:tr w:rsidR="009008FB" w:rsidRPr="00216FEA" w14:paraId="65327CA6"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1A83C852" w14:textId="77777777" w:rsidR="009008FB" w:rsidRPr="00216FEA" w:rsidRDefault="009008FB" w:rsidP="00A87860">
            <w:pPr>
              <w:pStyle w:val="Odstavecseseznamem"/>
              <w:numPr>
                <w:ilvl w:val="0"/>
                <w:numId w:val="19"/>
              </w:numPr>
              <w:spacing w:after="200" w:line="276" w:lineRule="auto"/>
            </w:pPr>
            <w:r w:rsidRPr="00216FEA">
              <w:t>Byl/a jsem na tom hůř než ostatní.</w:t>
            </w:r>
          </w:p>
        </w:tc>
        <w:tc>
          <w:tcPr>
            <w:tcW w:w="736" w:type="dxa"/>
            <w:tcBorders>
              <w:top w:val="single" w:sz="4" w:space="0" w:color="auto"/>
              <w:left w:val="single" w:sz="4" w:space="0" w:color="auto"/>
              <w:bottom w:val="single" w:sz="4" w:space="0" w:color="auto"/>
              <w:right w:val="single" w:sz="4" w:space="0" w:color="auto"/>
            </w:tcBorders>
            <w:hideMark/>
          </w:tcPr>
          <w:p w14:paraId="4CA8BA3F"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FFDCF29"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70154A6"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19194EC8"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AF00666" w14:textId="77777777" w:rsidR="009008FB" w:rsidRPr="00216FEA" w:rsidRDefault="009008FB" w:rsidP="00A87860">
            <w:pPr>
              <w:jc w:val="center"/>
            </w:pPr>
            <w:r w:rsidRPr="00216FEA">
              <w:rPr>
                <w:color w:val="000000"/>
              </w:rPr>
              <w:t>5</w:t>
            </w:r>
          </w:p>
        </w:tc>
      </w:tr>
      <w:tr w:rsidR="009008FB" w:rsidRPr="00216FEA" w14:paraId="045EB671"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5CE4E769" w14:textId="77777777" w:rsidR="009008FB" w:rsidRPr="00216FEA" w:rsidRDefault="009008FB" w:rsidP="00A87860">
            <w:pPr>
              <w:pStyle w:val="Odstavecseseznamem"/>
              <w:numPr>
                <w:ilvl w:val="0"/>
                <w:numId w:val="19"/>
              </w:numPr>
              <w:spacing w:after="200" w:line="276" w:lineRule="auto"/>
            </w:pPr>
            <w:r w:rsidRPr="00216FEA">
              <w:t>Měl/a jsem pocit, že nic nemá cenu.</w:t>
            </w:r>
          </w:p>
        </w:tc>
        <w:tc>
          <w:tcPr>
            <w:tcW w:w="736" w:type="dxa"/>
            <w:tcBorders>
              <w:top w:val="single" w:sz="4" w:space="0" w:color="auto"/>
              <w:left w:val="single" w:sz="4" w:space="0" w:color="auto"/>
              <w:bottom w:val="single" w:sz="4" w:space="0" w:color="auto"/>
              <w:right w:val="single" w:sz="4" w:space="0" w:color="auto"/>
            </w:tcBorders>
            <w:hideMark/>
          </w:tcPr>
          <w:p w14:paraId="548E91B1"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C781860"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264C1C5A"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50E87DBD"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22C9BB9" w14:textId="77777777" w:rsidR="009008FB" w:rsidRPr="00216FEA" w:rsidRDefault="009008FB" w:rsidP="00A87860">
            <w:pPr>
              <w:jc w:val="center"/>
            </w:pPr>
            <w:r w:rsidRPr="00216FEA">
              <w:rPr>
                <w:color w:val="000000"/>
              </w:rPr>
              <w:t>5</w:t>
            </w:r>
          </w:p>
        </w:tc>
      </w:tr>
      <w:tr w:rsidR="009008FB" w:rsidRPr="00216FEA" w14:paraId="138C8A2E"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4089C34D" w14:textId="77777777" w:rsidR="009008FB" w:rsidRPr="00216FEA" w:rsidRDefault="009008FB" w:rsidP="00A87860">
            <w:pPr>
              <w:pStyle w:val="Odstavecseseznamem"/>
              <w:numPr>
                <w:ilvl w:val="0"/>
                <w:numId w:val="19"/>
              </w:numPr>
              <w:spacing w:after="200" w:line="276" w:lineRule="auto"/>
            </w:pPr>
            <w:r w:rsidRPr="00216FEA">
              <w:t>Měl/a jsem sám/a ze sebe radost.</w:t>
            </w:r>
          </w:p>
        </w:tc>
        <w:tc>
          <w:tcPr>
            <w:tcW w:w="736" w:type="dxa"/>
            <w:tcBorders>
              <w:top w:val="single" w:sz="4" w:space="0" w:color="auto"/>
              <w:left w:val="single" w:sz="4" w:space="0" w:color="auto"/>
              <w:bottom w:val="single" w:sz="4" w:space="0" w:color="auto"/>
              <w:right w:val="single" w:sz="4" w:space="0" w:color="auto"/>
            </w:tcBorders>
            <w:hideMark/>
          </w:tcPr>
          <w:p w14:paraId="00163EED"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078CC1B"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653B28FC"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29A038DE"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2B27704" w14:textId="77777777" w:rsidR="009008FB" w:rsidRPr="00216FEA" w:rsidRDefault="009008FB" w:rsidP="00A87860">
            <w:pPr>
              <w:jc w:val="center"/>
            </w:pPr>
            <w:r w:rsidRPr="00216FEA">
              <w:rPr>
                <w:color w:val="000000"/>
              </w:rPr>
              <w:t>5</w:t>
            </w:r>
          </w:p>
        </w:tc>
      </w:tr>
      <w:tr w:rsidR="009008FB" w:rsidRPr="00216FEA" w14:paraId="092E962E"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119DC342" w14:textId="77777777" w:rsidR="009008FB" w:rsidRPr="00216FEA" w:rsidRDefault="009008FB" w:rsidP="00A87860">
            <w:pPr>
              <w:pStyle w:val="Odstavecseseznamem"/>
              <w:numPr>
                <w:ilvl w:val="0"/>
                <w:numId w:val="19"/>
              </w:numPr>
              <w:spacing w:after="200" w:line="276" w:lineRule="auto"/>
            </w:pPr>
            <w:r w:rsidRPr="00216FEA">
              <w:t>Smál/a jsem se.</w:t>
            </w:r>
          </w:p>
        </w:tc>
        <w:tc>
          <w:tcPr>
            <w:tcW w:w="736" w:type="dxa"/>
            <w:tcBorders>
              <w:top w:val="single" w:sz="4" w:space="0" w:color="auto"/>
              <w:left w:val="single" w:sz="4" w:space="0" w:color="auto"/>
              <w:bottom w:val="single" w:sz="4" w:space="0" w:color="auto"/>
              <w:right w:val="single" w:sz="4" w:space="0" w:color="auto"/>
            </w:tcBorders>
            <w:hideMark/>
          </w:tcPr>
          <w:p w14:paraId="6C587C76"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9ABB1A2"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6ACA4394"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C8F79A7"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573AE34B" w14:textId="77777777" w:rsidR="009008FB" w:rsidRPr="00216FEA" w:rsidRDefault="009008FB" w:rsidP="00A87860">
            <w:pPr>
              <w:jc w:val="center"/>
            </w:pPr>
            <w:r w:rsidRPr="00216FEA">
              <w:rPr>
                <w:color w:val="000000"/>
              </w:rPr>
              <w:t>5</w:t>
            </w:r>
          </w:p>
        </w:tc>
      </w:tr>
      <w:tr w:rsidR="009008FB" w:rsidRPr="00216FEA" w14:paraId="227DFCCC"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5B4425B2" w14:textId="77777777" w:rsidR="009008FB" w:rsidRPr="00216FEA" w:rsidRDefault="009008FB" w:rsidP="00A87860">
            <w:pPr>
              <w:pStyle w:val="Odstavecseseznamem"/>
              <w:numPr>
                <w:ilvl w:val="0"/>
                <w:numId w:val="19"/>
              </w:numPr>
              <w:spacing w:after="200" w:line="276" w:lineRule="auto"/>
            </w:pPr>
            <w:r w:rsidRPr="00216FEA">
              <w:t>Cítil/a jsem se klidný/á a uvolněný/á.</w:t>
            </w:r>
          </w:p>
        </w:tc>
        <w:tc>
          <w:tcPr>
            <w:tcW w:w="736" w:type="dxa"/>
            <w:tcBorders>
              <w:top w:val="single" w:sz="4" w:space="0" w:color="auto"/>
              <w:left w:val="single" w:sz="4" w:space="0" w:color="auto"/>
              <w:bottom w:val="single" w:sz="4" w:space="0" w:color="auto"/>
              <w:right w:val="single" w:sz="4" w:space="0" w:color="auto"/>
            </w:tcBorders>
            <w:hideMark/>
          </w:tcPr>
          <w:p w14:paraId="60670656"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B6B07ED"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041C0484"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41E5E158"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2B02B8F3" w14:textId="77777777" w:rsidR="009008FB" w:rsidRPr="00216FEA" w:rsidRDefault="009008FB" w:rsidP="00A87860">
            <w:pPr>
              <w:jc w:val="center"/>
            </w:pPr>
            <w:r w:rsidRPr="00216FEA">
              <w:rPr>
                <w:color w:val="000000"/>
              </w:rPr>
              <w:t>5</w:t>
            </w:r>
          </w:p>
        </w:tc>
      </w:tr>
      <w:tr w:rsidR="009008FB" w:rsidRPr="00216FEA" w14:paraId="665D6415"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5657F2A1" w14:textId="77777777" w:rsidR="009008FB" w:rsidRPr="00216FEA" w:rsidRDefault="009008FB" w:rsidP="00A87860">
            <w:pPr>
              <w:pStyle w:val="Odstavecseseznamem"/>
              <w:numPr>
                <w:ilvl w:val="0"/>
                <w:numId w:val="19"/>
              </w:numPr>
              <w:spacing w:after="200" w:line="276" w:lineRule="auto"/>
            </w:pPr>
            <w:r w:rsidRPr="00216FEA">
              <w:t>Měl/a jsem pocit, že život ke mně není spravedlivý.</w:t>
            </w:r>
          </w:p>
        </w:tc>
        <w:tc>
          <w:tcPr>
            <w:tcW w:w="736" w:type="dxa"/>
            <w:tcBorders>
              <w:top w:val="single" w:sz="4" w:space="0" w:color="auto"/>
              <w:left w:val="single" w:sz="4" w:space="0" w:color="auto"/>
              <w:bottom w:val="single" w:sz="4" w:space="0" w:color="auto"/>
              <w:right w:val="single" w:sz="4" w:space="0" w:color="auto"/>
            </w:tcBorders>
            <w:hideMark/>
          </w:tcPr>
          <w:p w14:paraId="0703E023"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ABA436E"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16B9ACF4"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C2CC5E2"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CB0669E" w14:textId="77777777" w:rsidR="009008FB" w:rsidRPr="00216FEA" w:rsidRDefault="009008FB" w:rsidP="00A87860">
            <w:pPr>
              <w:jc w:val="center"/>
            </w:pPr>
            <w:r w:rsidRPr="00216FEA">
              <w:rPr>
                <w:color w:val="000000"/>
              </w:rPr>
              <w:t>5</w:t>
            </w:r>
          </w:p>
        </w:tc>
      </w:tr>
      <w:tr w:rsidR="009008FB" w:rsidRPr="00216FEA" w14:paraId="2C0020DB" w14:textId="77777777" w:rsidTr="00A87860">
        <w:trPr>
          <w:trHeight w:val="567"/>
        </w:trPr>
        <w:tc>
          <w:tcPr>
            <w:tcW w:w="5916" w:type="dxa"/>
            <w:tcBorders>
              <w:top w:val="single" w:sz="4" w:space="0" w:color="auto"/>
              <w:left w:val="single" w:sz="4" w:space="0" w:color="auto"/>
              <w:bottom w:val="single" w:sz="4" w:space="0" w:color="auto"/>
              <w:right w:val="single" w:sz="4" w:space="0" w:color="auto"/>
            </w:tcBorders>
            <w:hideMark/>
          </w:tcPr>
          <w:p w14:paraId="27D56BAC" w14:textId="77777777" w:rsidR="009008FB" w:rsidRPr="00216FEA" w:rsidRDefault="009008FB" w:rsidP="00A87860">
            <w:pPr>
              <w:pStyle w:val="Odstavecseseznamem"/>
              <w:numPr>
                <w:ilvl w:val="0"/>
                <w:numId w:val="19"/>
              </w:numPr>
              <w:spacing w:after="200" w:line="276" w:lineRule="auto"/>
            </w:pPr>
            <w:r w:rsidRPr="00216FEA">
              <w:t>Byl/a jsem veselý/á.</w:t>
            </w:r>
          </w:p>
        </w:tc>
        <w:tc>
          <w:tcPr>
            <w:tcW w:w="736" w:type="dxa"/>
            <w:tcBorders>
              <w:top w:val="single" w:sz="4" w:space="0" w:color="auto"/>
              <w:left w:val="single" w:sz="4" w:space="0" w:color="auto"/>
              <w:bottom w:val="single" w:sz="4" w:space="0" w:color="auto"/>
              <w:right w:val="single" w:sz="4" w:space="0" w:color="auto"/>
            </w:tcBorders>
            <w:hideMark/>
          </w:tcPr>
          <w:p w14:paraId="41906A7E" w14:textId="77777777" w:rsidR="009008FB" w:rsidRPr="00216FEA" w:rsidRDefault="009008FB" w:rsidP="00A8786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C5248C6" w14:textId="77777777" w:rsidR="009008FB" w:rsidRPr="00216FEA" w:rsidRDefault="009008FB" w:rsidP="00A87860">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BBECE70" w14:textId="77777777" w:rsidR="009008FB" w:rsidRPr="00216FEA" w:rsidRDefault="009008FB" w:rsidP="00A87860">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420277DA" w14:textId="77777777" w:rsidR="009008FB" w:rsidRPr="00216FEA" w:rsidRDefault="009008FB" w:rsidP="00A87860">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3BCC5E0" w14:textId="77777777" w:rsidR="009008FB" w:rsidRPr="00216FEA" w:rsidRDefault="009008FB" w:rsidP="00A87860">
            <w:pPr>
              <w:jc w:val="center"/>
            </w:pPr>
            <w:r w:rsidRPr="00216FEA">
              <w:rPr>
                <w:color w:val="000000"/>
              </w:rPr>
              <w:t>5</w:t>
            </w:r>
          </w:p>
        </w:tc>
      </w:tr>
    </w:tbl>
    <w:p w14:paraId="0C3BD2DF" w14:textId="12C675F0" w:rsidR="006718B0" w:rsidRPr="00216FEA" w:rsidRDefault="0039648E" w:rsidP="006718B0">
      <w:pPr>
        <w:rPr>
          <w:b/>
          <w:bCs/>
        </w:rPr>
      </w:pPr>
      <w:r>
        <w:rPr>
          <w:noProof/>
        </w:rPr>
        <mc:AlternateContent>
          <mc:Choice Requires="wps">
            <w:drawing>
              <wp:anchor distT="0" distB="0" distL="114300" distR="114300" simplePos="0" relativeHeight="251719680" behindDoc="0" locked="0" layoutInCell="1" allowOverlap="1" wp14:anchorId="2A431C61" wp14:editId="0826CD6E">
                <wp:simplePos x="0" y="0"/>
                <wp:positionH relativeFrom="column">
                  <wp:posOffset>4228318</wp:posOffset>
                </wp:positionH>
                <wp:positionV relativeFrom="paragraph">
                  <wp:posOffset>-513750</wp:posOffset>
                </wp:positionV>
                <wp:extent cx="1634836" cy="264405"/>
                <wp:effectExtent l="0" t="0" r="0" b="0"/>
                <wp:wrapNone/>
                <wp:docPr id="286" name="Textové pole 286"/>
                <wp:cNvGraphicFramePr/>
                <a:graphic xmlns:a="http://schemas.openxmlformats.org/drawingml/2006/main">
                  <a:graphicData uri="http://schemas.microsoft.com/office/word/2010/wordprocessingShape">
                    <wps:wsp>
                      <wps:cNvSpPr txBox="1"/>
                      <wps:spPr>
                        <a:xfrm>
                          <a:off x="0" y="0"/>
                          <a:ext cx="1634836" cy="264405"/>
                        </a:xfrm>
                        <a:prstGeom prst="rect">
                          <a:avLst/>
                        </a:prstGeom>
                        <a:solidFill>
                          <a:schemeClr val="lt1"/>
                        </a:solidFill>
                        <a:ln w="6350">
                          <a:noFill/>
                        </a:ln>
                      </wps:spPr>
                      <wps:txbx>
                        <w:txbxContent>
                          <w:p w14:paraId="70EF667C" w14:textId="77777777" w:rsidR="00A87860" w:rsidRPr="00E172D4" w:rsidRDefault="00A87860" w:rsidP="0039648E">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1C61" id="Textové pole 286" o:spid="_x0000_s1043" type="#_x0000_t202" style="position:absolute;margin-left:332.95pt;margin-top:-40.45pt;width:128.75pt;height:2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" fillcolor="white [3201]" stroked="f" strokeweight=".5pt">
                <v:textbox>
                  <w:txbxContent>
                    <w:p w14:paraId="70EF667C" w14:textId="77777777" w:rsidR="00A87860" w:rsidRPr="00E172D4" w:rsidRDefault="00A87860" w:rsidP="0039648E">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v:textbox>
              </v:shape>
            </w:pict>
          </mc:Fallback>
        </mc:AlternateContent>
      </w:r>
      <w:r w:rsidR="009008FB">
        <w:rPr>
          <w:b/>
          <w:bCs/>
        </w:rPr>
        <w:br w:type="page"/>
      </w:r>
    </w:p>
    <w:tbl>
      <w:tblPr>
        <w:tblStyle w:val="TableNormal1"/>
        <w:tblpPr w:leftFromText="141" w:rightFromText="141" w:tblpXSpec="center" w:tblpY="580"/>
        <w:tblW w:w="9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9"/>
        <w:gridCol w:w="542"/>
        <w:gridCol w:w="539"/>
        <w:gridCol w:w="542"/>
        <w:gridCol w:w="539"/>
        <w:gridCol w:w="542"/>
      </w:tblGrid>
      <w:tr w:rsidR="006718B0" w:rsidRPr="00216FEA" w14:paraId="43DE9B51" w14:textId="77777777" w:rsidTr="006718B0">
        <w:trPr>
          <w:trHeight w:hRule="exact" w:val="1978"/>
          <w:jc w:val="center"/>
        </w:trPr>
        <w:tc>
          <w:tcPr>
            <w:tcW w:w="7029" w:type="dxa"/>
            <w:vAlign w:val="center"/>
          </w:tcPr>
          <w:p w14:paraId="6E157812" w14:textId="510040F0" w:rsidR="006718B0" w:rsidRPr="00547054" w:rsidRDefault="006718B0" w:rsidP="006718B0">
            <w:pPr>
              <w:rPr>
                <w:sz w:val="32"/>
                <w:szCs w:val="32"/>
                <w:u w:val="single"/>
                <w:lang w:val="cs-CZ"/>
              </w:rPr>
            </w:pPr>
            <w:r w:rsidRPr="00547054">
              <w:rPr>
                <w:sz w:val="32"/>
                <w:szCs w:val="32"/>
                <w:u w:val="single"/>
                <w:lang w:val="cs-CZ"/>
              </w:rPr>
              <w:lastRenderedPageBreak/>
              <w:t>Přečt</w:t>
            </w:r>
            <w:r>
              <w:rPr>
                <w:sz w:val="32"/>
                <w:szCs w:val="32"/>
                <w:u w:val="single"/>
                <w:lang w:val="cs-CZ"/>
              </w:rPr>
              <w:t>i</w:t>
            </w:r>
            <w:r w:rsidRPr="00547054">
              <w:rPr>
                <w:sz w:val="32"/>
                <w:szCs w:val="32"/>
                <w:u w:val="single"/>
                <w:lang w:val="cs-CZ"/>
              </w:rPr>
              <w:t xml:space="preserve"> si prosím následující tvrzení a</w:t>
            </w:r>
            <w:r>
              <w:rPr>
                <w:sz w:val="32"/>
                <w:szCs w:val="32"/>
                <w:u w:val="single"/>
                <w:lang w:val="cs-CZ"/>
              </w:rPr>
              <w:t xml:space="preserve"> </w:t>
            </w:r>
            <w:r w:rsidRPr="00547054">
              <w:rPr>
                <w:sz w:val="32"/>
                <w:szCs w:val="32"/>
                <w:u w:val="single"/>
                <w:lang w:val="cs-CZ"/>
              </w:rPr>
              <w:t>označ zakroužkováním příslušné číslice, jak často se chová</w:t>
            </w:r>
            <w:r>
              <w:rPr>
                <w:sz w:val="32"/>
                <w:szCs w:val="32"/>
                <w:u w:val="single"/>
                <w:lang w:val="cs-CZ"/>
              </w:rPr>
              <w:t>š</w:t>
            </w:r>
            <w:r w:rsidRPr="00547054">
              <w:rPr>
                <w:sz w:val="32"/>
                <w:szCs w:val="32"/>
                <w:u w:val="single"/>
                <w:lang w:val="cs-CZ"/>
              </w:rPr>
              <w:t xml:space="preserve"> daným způsobem.</w:t>
            </w:r>
          </w:p>
        </w:tc>
        <w:tc>
          <w:tcPr>
            <w:tcW w:w="542" w:type="dxa"/>
            <w:textDirection w:val="btLr"/>
            <w:vAlign w:val="center"/>
          </w:tcPr>
          <w:p w14:paraId="48AC3A2F" w14:textId="77777777" w:rsidR="006718B0" w:rsidRPr="00216FEA" w:rsidRDefault="006718B0" w:rsidP="006718B0">
            <w:pPr>
              <w:pStyle w:val="TableParagraph"/>
              <w:spacing w:before="107"/>
              <w:ind w:left="635"/>
              <w:jc w:val="left"/>
              <w:rPr>
                <w:b/>
                <w:sz w:val="24"/>
                <w:szCs w:val="24"/>
                <w:lang w:val="cs-CZ"/>
              </w:rPr>
            </w:pPr>
            <w:r w:rsidRPr="00216FEA">
              <w:rPr>
                <w:b/>
                <w:w w:val="99"/>
                <w:sz w:val="24"/>
                <w:szCs w:val="24"/>
                <w:lang w:val="cs-CZ"/>
              </w:rPr>
              <w:t>Nikd</w:t>
            </w:r>
            <w:r w:rsidRPr="00216FEA">
              <w:rPr>
                <w:b/>
                <w:sz w:val="24"/>
                <w:szCs w:val="24"/>
                <w:lang w:val="cs-CZ"/>
              </w:rPr>
              <w:t>y</w:t>
            </w:r>
          </w:p>
        </w:tc>
        <w:tc>
          <w:tcPr>
            <w:tcW w:w="539" w:type="dxa"/>
            <w:textDirection w:val="btLr"/>
            <w:vAlign w:val="center"/>
          </w:tcPr>
          <w:p w14:paraId="1240E96E" w14:textId="77777777" w:rsidR="006718B0" w:rsidRPr="00216FEA" w:rsidRDefault="006718B0" w:rsidP="006718B0">
            <w:pPr>
              <w:pStyle w:val="TableParagraph"/>
              <w:spacing w:before="104"/>
              <w:ind w:left="587"/>
              <w:jc w:val="left"/>
              <w:rPr>
                <w:b/>
                <w:sz w:val="24"/>
                <w:szCs w:val="24"/>
                <w:lang w:val="cs-CZ"/>
              </w:rPr>
            </w:pPr>
            <w:r w:rsidRPr="00216FEA">
              <w:rPr>
                <w:b/>
                <w:sz w:val="24"/>
                <w:szCs w:val="24"/>
                <w:lang w:val="cs-CZ"/>
              </w:rPr>
              <w:t>Z</w:t>
            </w:r>
            <w:r w:rsidRPr="00216FEA">
              <w:rPr>
                <w:b/>
                <w:spacing w:val="-1"/>
                <w:sz w:val="24"/>
                <w:szCs w:val="24"/>
                <w:lang w:val="cs-CZ"/>
              </w:rPr>
              <w:t>ř</w:t>
            </w:r>
            <w:r w:rsidRPr="00216FEA">
              <w:rPr>
                <w:b/>
                <w:sz w:val="24"/>
                <w:szCs w:val="24"/>
                <w:lang w:val="cs-CZ"/>
              </w:rPr>
              <w:t>í</w:t>
            </w:r>
            <w:r w:rsidRPr="00216FEA">
              <w:rPr>
                <w:b/>
                <w:spacing w:val="1"/>
                <w:sz w:val="24"/>
                <w:szCs w:val="24"/>
                <w:lang w:val="cs-CZ"/>
              </w:rPr>
              <w:t>d</w:t>
            </w:r>
            <w:r w:rsidRPr="00216FEA">
              <w:rPr>
                <w:b/>
                <w:w w:val="99"/>
                <w:sz w:val="24"/>
                <w:szCs w:val="24"/>
                <w:lang w:val="cs-CZ"/>
              </w:rPr>
              <w:t>k</w:t>
            </w:r>
            <w:r w:rsidRPr="00216FEA">
              <w:rPr>
                <w:b/>
                <w:sz w:val="24"/>
                <w:szCs w:val="24"/>
                <w:lang w:val="cs-CZ"/>
              </w:rPr>
              <w:t>a</w:t>
            </w:r>
          </w:p>
        </w:tc>
        <w:tc>
          <w:tcPr>
            <w:tcW w:w="542" w:type="dxa"/>
            <w:textDirection w:val="btLr"/>
            <w:vAlign w:val="center"/>
          </w:tcPr>
          <w:p w14:paraId="5F47D7F5" w14:textId="77777777" w:rsidR="006718B0" w:rsidRPr="00216FEA" w:rsidRDefault="006718B0" w:rsidP="006718B0">
            <w:pPr>
              <w:pStyle w:val="TableParagraph"/>
              <w:spacing w:before="107"/>
              <w:ind w:left="614"/>
              <w:jc w:val="left"/>
              <w:rPr>
                <w:b/>
                <w:sz w:val="24"/>
                <w:szCs w:val="24"/>
                <w:lang w:val="cs-CZ"/>
              </w:rPr>
            </w:pPr>
            <w:r w:rsidRPr="00216FEA">
              <w:rPr>
                <w:b/>
                <w:w w:val="99"/>
                <w:sz w:val="24"/>
                <w:szCs w:val="24"/>
                <w:lang w:val="cs-CZ"/>
              </w:rPr>
              <w:t>N</w:t>
            </w:r>
            <w:r w:rsidRPr="00216FEA">
              <w:rPr>
                <w:b/>
                <w:spacing w:val="-2"/>
                <w:w w:val="99"/>
                <w:sz w:val="24"/>
                <w:szCs w:val="24"/>
                <w:lang w:val="cs-CZ"/>
              </w:rPr>
              <w:t>ě</w:t>
            </w:r>
            <w:r w:rsidRPr="00216FEA">
              <w:rPr>
                <w:b/>
                <w:w w:val="99"/>
                <w:sz w:val="24"/>
                <w:szCs w:val="24"/>
                <w:lang w:val="cs-CZ"/>
              </w:rPr>
              <w:t>kd</w:t>
            </w:r>
            <w:r w:rsidRPr="00216FEA">
              <w:rPr>
                <w:b/>
                <w:sz w:val="24"/>
                <w:szCs w:val="24"/>
                <w:lang w:val="cs-CZ"/>
              </w:rPr>
              <w:t>y</w:t>
            </w:r>
          </w:p>
        </w:tc>
        <w:tc>
          <w:tcPr>
            <w:tcW w:w="539" w:type="dxa"/>
            <w:textDirection w:val="btLr"/>
            <w:vAlign w:val="center"/>
          </w:tcPr>
          <w:p w14:paraId="6234B847" w14:textId="77777777" w:rsidR="006718B0" w:rsidRPr="00216FEA" w:rsidRDefault="006718B0" w:rsidP="006718B0">
            <w:pPr>
              <w:pStyle w:val="TableParagraph"/>
              <w:spacing w:before="104"/>
              <w:ind w:left="635" w:right="633"/>
              <w:jc w:val="left"/>
              <w:rPr>
                <w:b/>
                <w:sz w:val="24"/>
                <w:szCs w:val="24"/>
                <w:lang w:val="cs-CZ"/>
              </w:rPr>
            </w:pPr>
            <w:r w:rsidRPr="00216FEA">
              <w:rPr>
                <w:b/>
                <w:w w:val="99"/>
                <w:sz w:val="24"/>
                <w:szCs w:val="24"/>
                <w:lang w:val="cs-CZ"/>
              </w:rPr>
              <w:t>Čas</w:t>
            </w:r>
            <w:r w:rsidRPr="00216FEA">
              <w:rPr>
                <w:b/>
                <w:spacing w:val="-1"/>
                <w:w w:val="99"/>
                <w:sz w:val="24"/>
                <w:szCs w:val="24"/>
                <w:lang w:val="cs-CZ"/>
              </w:rPr>
              <w:t>t</w:t>
            </w:r>
            <w:r w:rsidRPr="00216FEA">
              <w:rPr>
                <w:b/>
                <w:sz w:val="24"/>
                <w:szCs w:val="24"/>
                <w:lang w:val="cs-CZ"/>
              </w:rPr>
              <w:t>o</w:t>
            </w:r>
          </w:p>
        </w:tc>
        <w:tc>
          <w:tcPr>
            <w:tcW w:w="542" w:type="dxa"/>
            <w:textDirection w:val="btLr"/>
            <w:vAlign w:val="center"/>
          </w:tcPr>
          <w:p w14:paraId="1B8E79AD" w14:textId="77777777" w:rsidR="006718B0" w:rsidRPr="00216FEA" w:rsidRDefault="006718B0" w:rsidP="006718B0">
            <w:pPr>
              <w:pStyle w:val="TableParagraph"/>
              <w:spacing w:before="107"/>
              <w:ind w:left="634" w:right="633"/>
              <w:jc w:val="left"/>
              <w:rPr>
                <w:b/>
                <w:sz w:val="24"/>
                <w:szCs w:val="24"/>
                <w:lang w:val="cs-CZ"/>
              </w:rPr>
            </w:pPr>
            <w:r w:rsidRPr="00216FEA">
              <w:rPr>
                <w:b/>
                <w:w w:val="99"/>
                <w:sz w:val="24"/>
                <w:szCs w:val="24"/>
                <w:lang w:val="cs-CZ"/>
              </w:rPr>
              <w:t>V</w:t>
            </w:r>
            <w:r w:rsidRPr="00216FEA">
              <w:rPr>
                <w:b/>
                <w:spacing w:val="-2"/>
                <w:w w:val="99"/>
                <w:sz w:val="24"/>
                <w:szCs w:val="24"/>
                <w:lang w:val="cs-CZ"/>
              </w:rPr>
              <w:t>ž</w:t>
            </w:r>
            <w:r w:rsidRPr="00216FEA">
              <w:rPr>
                <w:b/>
                <w:w w:val="99"/>
                <w:sz w:val="24"/>
                <w:szCs w:val="24"/>
                <w:lang w:val="cs-CZ"/>
              </w:rPr>
              <w:t>d</w:t>
            </w:r>
            <w:r w:rsidRPr="00216FEA">
              <w:rPr>
                <w:b/>
                <w:sz w:val="24"/>
                <w:szCs w:val="24"/>
                <w:lang w:val="cs-CZ"/>
              </w:rPr>
              <w:t>y</w:t>
            </w:r>
          </w:p>
        </w:tc>
      </w:tr>
      <w:tr w:rsidR="006718B0" w:rsidRPr="00216FEA" w14:paraId="04AD1411" w14:textId="77777777" w:rsidTr="006718B0">
        <w:trPr>
          <w:trHeight w:hRule="exact" w:val="683"/>
          <w:jc w:val="center"/>
        </w:trPr>
        <w:tc>
          <w:tcPr>
            <w:tcW w:w="7029" w:type="dxa"/>
            <w:vAlign w:val="center"/>
          </w:tcPr>
          <w:p w14:paraId="4DF9587A" w14:textId="77777777" w:rsidR="006718B0" w:rsidRPr="00216FEA" w:rsidRDefault="006718B0" w:rsidP="00762B30">
            <w:pPr>
              <w:pStyle w:val="TableParagraph"/>
              <w:numPr>
                <w:ilvl w:val="0"/>
                <w:numId w:val="20"/>
              </w:numPr>
              <w:spacing w:line="237" w:lineRule="auto"/>
              <w:ind w:right="736"/>
              <w:jc w:val="left"/>
              <w:rPr>
                <w:sz w:val="24"/>
                <w:szCs w:val="24"/>
                <w:lang w:val="cs-CZ"/>
              </w:rPr>
            </w:pPr>
            <w:r w:rsidRPr="00216FEA">
              <w:rPr>
                <w:sz w:val="24"/>
                <w:szCs w:val="24"/>
                <w:lang w:val="cs-CZ"/>
              </w:rPr>
              <w:t>Když selhávám v něčem, co je pro mě důležité, mám silné pocity méněcennosti.</w:t>
            </w:r>
          </w:p>
        </w:tc>
        <w:tc>
          <w:tcPr>
            <w:tcW w:w="542" w:type="dxa"/>
            <w:vAlign w:val="center"/>
          </w:tcPr>
          <w:p w14:paraId="71C4294B" w14:textId="77777777" w:rsidR="006718B0" w:rsidRPr="00216FEA" w:rsidRDefault="006718B0" w:rsidP="006718B0">
            <w:pPr>
              <w:pStyle w:val="TableParagraph"/>
              <w:spacing w:before="128"/>
              <w:ind w:left="4"/>
              <w:rPr>
                <w:sz w:val="24"/>
                <w:szCs w:val="24"/>
                <w:lang w:val="cs-CZ"/>
              </w:rPr>
            </w:pPr>
            <w:r w:rsidRPr="00216FEA">
              <w:rPr>
                <w:sz w:val="24"/>
                <w:szCs w:val="24"/>
                <w:lang w:val="cs-CZ"/>
              </w:rPr>
              <w:t>1</w:t>
            </w:r>
          </w:p>
        </w:tc>
        <w:tc>
          <w:tcPr>
            <w:tcW w:w="539" w:type="dxa"/>
            <w:vAlign w:val="center"/>
          </w:tcPr>
          <w:p w14:paraId="0D710E72" w14:textId="77777777" w:rsidR="006718B0" w:rsidRPr="00216FEA" w:rsidRDefault="006718B0" w:rsidP="006718B0">
            <w:pPr>
              <w:pStyle w:val="TableParagraph"/>
              <w:spacing w:before="128"/>
              <w:ind w:right="182"/>
              <w:jc w:val="right"/>
              <w:rPr>
                <w:sz w:val="24"/>
                <w:szCs w:val="24"/>
                <w:lang w:val="cs-CZ"/>
              </w:rPr>
            </w:pPr>
            <w:r w:rsidRPr="00216FEA">
              <w:rPr>
                <w:sz w:val="24"/>
                <w:szCs w:val="24"/>
                <w:lang w:val="cs-CZ"/>
              </w:rPr>
              <w:t>2</w:t>
            </w:r>
          </w:p>
        </w:tc>
        <w:tc>
          <w:tcPr>
            <w:tcW w:w="542" w:type="dxa"/>
            <w:vAlign w:val="center"/>
          </w:tcPr>
          <w:p w14:paraId="4543E9FB" w14:textId="77777777" w:rsidR="006718B0" w:rsidRPr="00216FEA" w:rsidRDefault="006718B0" w:rsidP="006718B0">
            <w:pPr>
              <w:pStyle w:val="TableParagraph"/>
              <w:spacing w:before="128"/>
              <w:ind w:left="4"/>
              <w:rPr>
                <w:sz w:val="24"/>
                <w:szCs w:val="24"/>
                <w:lang w:val="cs-CZ"/>
              </w:rPr>
            </w:pPr>
            <w:r w:rsidRPr="00216FEA">
              <w:rPr>
                <w:sz w:val="24"/>
                <w:szCs w:val="24"/>
                <w:lang w:val="cs-CZ"/>
              </w:rPr>
              <w:t>3</w:t>
            </w:r>
          </w:p>
        </w:tc>
        <w:tc>
          <w:tcPr>
            <w:tcW w:w="539" w:type="dxa"/>
            <w:vAlign w:val="center"/>
          </w:tcPr>
          <w:p w14:paraId="59740F5C" w14:textId="77777777" w:rsidR="006718B0" w:rsidRPr="00216FEA" w:rsidRDefault="006718B0" w:rsidP="006718B0">
            <w:pPr>
              <w:pStyle w:val="TableParagraph"/>
              <w:spacing w:before="128"/>
              <w:ind w:left="184"/>
              <w:jc w:val="left"/>
              <w:rPr>
                <w:sz w:val="24"/>
                <w:szCs w:val="24"/>
                <w:lang w:val="cs-CZ"/>
              </w:rPr>
            </w:pPr>
            <w:r w:rsidRPr="00216FEA">
              <w:rPr>
                <w:sz w:val="24"/>
                <w:szCs w:val="24"/>
                <w:lang w:val="cs-CZ"/>
              </w:rPr>
              <w:t>4</w:t>
            </w:r>
          </w:p>
        </w:tc>
        <w:tc>
          <w:tcPr>
            <w:tcW w:w="542" w:type="dxa"/>
            <w:vAlign w:val="center"/>
          </w:tcPr>
          <w:p w14:paraId="547E19B5" w14:textId="77777777" w:rsidR="006718B0" w:rsidRPr="00216FEA" w:rsidRDefault="006718B0" w:rsidP="006718B0">
            <w:pPr>
              <w:pStyle w:val="TableParagraph"/>
              <w:spacing w:before="128"/>
              <w:ind w:left="4"/>
              <w:rPr>
                <w:sz w:val="24"/>
                <w:szCs w:val="24"/>
                <w:lang w:val="cs-CZ"/>
              </w:rPr>
            </w:pPr>
            <w:r w:rsidRPr="00216FEA">
              <w:rPr>
                <w:sz w:val="24"/>
                <w:szCs w:val="24"/>
                <w:lang w:val="cs-CZ"/>
              </w:rPr>
              <w:t>5</w:t>
            </w:r>
          </w:p>
        </w:tc>
      </w:tr>
      <w:tr w:rsidR="006718B0" w:rsidRPr="00216FEA" w14:paraId="3C5D4600" w14:textId="77777777" w:rsidTr="006718B0">
        <w:trPr>
          <w:trHeight w:hRule="exact" w:val="738"/>
          <w:jc w:val="center"/>
        </w:trPr>
        <w:tc>
          <w:tcPr>
            <w:tcW w:w="7029" w:type="dxa"/>
            <w:vAlign w:val="center"/>
          </w:tcPr>
          <w:p w14:paraId="7EE78572" w14:textId="77777777" w:rsidR="006718B0" w:rsidRPr="00216FEA" w:rsidRDefault="006718B0" w:rsidP="00762B30">
            <w:pPr>
              <w:pStyle w:val="TableParagraph"/>
              <w:numPr>
                <w:ilvl w:val="0"/>
                <w:numId w:val="20"/>
              </w:numPr>
              <w:ind w:right="588"/>
              <w:jc w:val="left"/>
              <w:rPr>
                <w:sz w:val="24"/>
                <w:szCs w:val="24"/>
                <w:lang w:val="cs-CZ"/>
              </w:rPr>
            </w:pPr>
            <w:r w:rsidRPr="00216FEA">
              <w:rPr>
                <w:sz w:val="24"/>
                <w:szCs w:val="24"/>
                <w:lang w:val="cs-CZ"/>
              </w:rPr>
              <w:t xml:space="preserve">Snažím </w:t>
            </w:r>
            <w:r>
              <w:rPr>
                <w:sz w:val="24"/>
                <w:szCs w:val="24"/>
                <w:lang w:val="cs-CZ"/>
              </w:rPr>
              <w:t xml:space="preserve">se </w:t>
            </w:r>
            <w:r w:rsidRPr="00216FEA">
              <w:rPr>
                <w:sz w:val="24"/>
                <w:szCs w:val="24"/>
                <w:lang w:val="cs-CZ"/>
              </w:rPr>
              <w:t xml:space="preserve">být trpělivý/á vůči těm svým vlastnostem, které </w:t>
            </w:r>
            <w:r w:rsidRPr="00216FEA">
              <w:rPr>
                <w:sz w:val="24"/>
                <w:szCs w:val="24"/>
                <w:lang w:val="cs-CZ"/>
              </w:rPr>
              <w:br/>
              <w:t>na sobě nemám rád/a, a chápat je.</w:t>
            </w:r>
          </w:p>
        </w:tc>
        <w:tc>
          <w:tcPr>
            <w:tcW w:w="542" w:type="dxa"/>
            <w:vAlign w:val="center"/>
          </w:tcPr>
          <w:p w14:paraId="12F76C3D" w14:textId="77777777" w:rsidR="006718B0" w:rsidRPr="00216FEA" w:rsidRDefault="006718B0" w:rsidP="006718B0">
            <w:pPr>
              <w:pStyle w:val="TableParagraph"/>
              <w:spacing w:before="128"/>
              <w:ind w:left="4"/>
              <w:rPr>
                <w:sz w:val="24"/>
                <w:szCs w:val="24"/>
                <w:lang w:val="cs-CZ"/>
              </w:rPr>
            </w:pPr>
            <w:r w:rsidRPr="00216FEA">
              <w:rPr>
                <w:sz w:val="24"/>
                <w:szCs w:val="24"/>
                <w:lang w:val="cs-CZ"/>
              </w:rPr>
              <w:t>1</w:t>
            </w:r>
          </w:p>
        </w:tc>
        <w:tc>
          <w:tcPr>
            <w:tcW w:w="539" w:type="dxa"/>
            <w:vAlign w:val="center"/>
          </w:tcPr>
          <w:p w14:paraId="39002385" w14:textId="77777777" w:rsidR="006718B0" w:rsidRPr="00216FEA" w:rsidRDefault="006718B0" w:rsidP="006718B0">
            <w:pPr>
              <w:pStyle w:val="TableParagraph"/>
              <w:spacing w:before="128"/>
              <w:ind w:right="182"/>
              <w:jc w:val="right"/>
              <w:rPr>
                <w:sz w:val="24"/>
                <w:szCs w:val="24"/>
                <w:lang w:val="cs-CZ"/>
              </w:rPr>
            </w:pPr>
            <w:r w:rsidRPr="00216FEA">
              <w:rPr>
                <w:sz w:val="24"/>
                <w:szCs w:val="24"/>
                <w:lang w:val="cs-CZ"/>
              </w:rPr>
              <w:t>2</w:t>
            </w:r>
          </w:p>
        </w:tc>
        <w:tc>
          <w:tcPr>
            <w:tcW w:w="542" w:type="dxa"/>
            <w:vAlign w:val="center"/>
          </w:tcPr>
          <w:p w14:paraId="555F8A78" w14:textId="77777777" w:rsidR="006718B0" w:rsidRPr="00216FEA" w:rsidRDefault="006718B0" w:rsidP="006718B0">
            <w:pPr>
              <w:pStyle w:val="TableParagraph"/>
              <w:spacing w:before="128"/>
              <w:ind w:left="4"/>
              <w:rPr>
                <w:sz w:val="24"/>
                <w:szCs w:val="24"/>
                <w:lang w:val="cs-CZ"/>
              </w:rPr>
            </w:pPr>
            <w:r w:rsidRPr="00216FEA">
              <w:rPr>
                <w:sz w:val="24"/>
                <w:szCs w:val="24"/>
                <w:lang w:val="cs-CZ"/>
              </w:rPr>
              <w:t>3</w:t>
            </w:r>
          </w:p>
        </w:tc>
        <w:tc>
          <w:tcPr>
            <w:tcW w:w="539" w:type="dxa"/>
            <w:vAlign w:val="center"/>
          </w:tcPr>
          <w:p w14:paraId="4D4FFFAD" w14:textId="77777777" w:rsidR="006718B0" w:rsidRPr="00216FEA" w:rsidRDefault="006718B0" w:rsidP="006718B0">
            <w:pPr>
              <w:pStyle w:val="TableParagraph"/>
              <w:spacing w:before="128"/>
              <w:ind w:left="184"/>
              <w:jc w:val="left"/>
              <w:rPr>
                <w:sz w:val="24"/>
                <w:szCs w:val="24"/>
                <w:lang w:val="cs-CZ"/>
              </w:rPr>
            </w:pPr>
            <w:r w:rsidRPr="00216FEA">
              <w:rPr>
                <w:sz w:val="24"/>
                <w:szCs w:val="24"/>
                <w:lang w:val="cs-CZ"/>
              </w:rPr>
              <w:t>4</w:t>
            </w:r>
          </w:p>
        </w:tc>
        <w:tc>
          <w:tcPr>
            <w:tcW w:w="542" w:type="dxa"/>
            <w:vAlign w:val="center"/>
          </w:tcPr>
          <w:p w14:paraId="111060C6" w14:textId="77777777" w:rsidR="006718B0" w:rsidRPr="00216FEA" w:rsidRDefault="006718B0" w:rsidP="006718B0">
            <w:pPr>
              <w:pStyle w:val="TableParagraph"/>
              <w:spacing w:before="128"/>
              <w:ind w:left="4"/>
              <w:rPr>
                <w:sz w:val="24"/>
                <w:szCs w:val="24"/>
                <w:lang w:val="cs-CZ"/>
              </w:rPr>
            </w:pPr>
            <w:r w:rsidRPr="00216FEA">
              <w:rPr>
                <w:sz w:val="24"/>
                <w:szCs w:val="24"/>
                <w:lang w:val="cs-CZ"/>
              </w:rPr>
              <w:t>5</w:t>
            </w:r>
          </w:p>
        </w:tc>
      </w:tr>
      <w:tr w:rsidR="006718B0" w:rsidRPr="00216FEA" w14:paraId="3D8AEA2C" w14:textId="77777777" w:rsidTr="006718B0">
        <w:trPr>
          <w:trHeight w:hRule="exact" w:val="749"/>
          <w:jc w:val="center"/>
        </w:trPr>
        <w:tc>
          <w:tcPr>
            <w:tcW w:w="7029" w:type="dxa"/>
            <w:vAlign w:val="center"/>
          </w:tcPr>
          <w:p w14:paraId="61533F12" w14:textId="77777777" w:rsidR="006718B0" w:rsidRPr="00216FEA" w:rsidRDefault="006718B0" w:rsidP="00762B30">
            <w:pPr>
              <w:pStyle w:val="TableParagraph"/>
              <w:numPr>
                <w:ilvl w:val="0"/>
                <w:numId w:val="20"/>
              </w:numPr>
              <w:ind w:right="69"/>
              <w:jc w:val="left"/>
              <w:rPr>
                <w:sz w:val="24"/>
                <w:szCs w:val="24"/>
                <w:lang w:val="cs-CZ"/>
              </w:rPr>
            </w:pPr>
            <w:r w:rsidRPr="00216FEA">
              <w:rPr>
                <w:sz w:val="24"/>
                <w:szCs w:val="24"/>
                <w:lang w:val="cs-CZ"/>
              </w:rPr>
              <w:t>Když se stane něco bolestivého, snažím se mít vyvážený pohled na situaci.</w:t>
            </w:r>
          </w:p>
        </w:tc>
        <w:tc>
          <w:tcPr>
            <w:tcW w:w="542" w:type="dxa"/>
            <w:vAlign w:val="center"/>
          </w:tcPr>
          <w:p w14:paraId="51A783E8" w14:textId="77777777" w:rsidR="006718B0" w:rsidRPr="00216FEA" w:rsidRDefault="006718B0" w:rsidP="006718B0">
            <w:pPr>
              <w:pStyle w:val="TableParagraph"/>
              <w:spacing w:before="126"/>
              <w:ind w:left="4"/>
              <w:rPr>
                <w:sz w:val="24"/>
                <w:szCs w:val="24"/>
                <w:lang w:val="cs-CZ"/>
              </w:rPr>
            </w:pPr>
            <w:r w:rsidRPr="00216FEA">
              <w:rPr>
                <w:sz w:val="24"/>
                <w:szCs w:val="24"/>
                <w:lang w:val="cs-CZ"/>
              </w:rPr>
              <w:t>1</w:t>
            </w:r>
          </w:p>
        </w:tc>
        <w:tc>
          <w:tcPr>
            <w:tcW w:w="539" w:type="dxa"/>
            <w:vAlign w:val="center"/>
          </w:tcPr>
          <w:p w14:paraId="227C4A7A" w14:textId="77777777" w:rsidR="006718B0" w:rsidRPr="00216FEA" w:rsidRDefault="006718B0" w:rsidP="006718B0">
            <w:pPr>
              <w:pStyle w:val="TableParagraph"/>
              <w:spacing w:before="126"/>
              <w:ind w:right="182"/>
              <w:jc w:val="right"/>
              <w:rPr>
                <w:sz w:val="24"/>
                <w:szCs w:val="24"/>
                <w:lang w:val="cs-CZ"/>
              </w:rPr>
            </w:pPr>
            <w:r w:rsidRPr="00216FEA">
              <w:rPr>
                <w:sz w:val="24"/>
                <w:szCs w:val="24"/>
                <w:lang w:val="cs-CZ"/>
              </w:rPr>
              <w:t>2</w:t>
            </w:r>
          </w:p>
        </w:tc>
        <w:tc>
          <w:tcPr>
            <w:tcW w:w="542" w:type="dxa"/>
            <w:vAlign w:val="center"/>
          </w:tcPr>
          <w:p w14:paraId="1541F314" w14:textId="77777777" w:rsidR="006718B0" w:rsidRPr="00216FEA" w:rsidRDefault="006718B0" w:rsidP="006718B0">
            <w:pPr>
              <w:pStyle w:val="TableParagraph"/>
              <w:spacing w:before="126"/>
              <w:ind w:left="4"/>
              <w:rPr>
                <w:sz w:val="24"/>
                <w:szCs w:val="24"/>
                <w:lang w:val="cs-CZ"/>
              </w:rPr>
            </w:pPr>
            <w:r w:rsidRPr="00216FEA">
              <w:rPr>
                <w:sz w:val="24"/>
                <w:szCs w:val="24"/>
                <w:lang w:val="cs-CZ"/>
              </w:rPr>
              <w:t>3</w:t>
            </w:r>
          </w:p>
        </w:tc>
        <w:tc>
          <w:tcPr>
            <w:tcW w:w="539" w:type="dxa"/>
            <w:vAlign w:val="center"/>
          </w:tcPr>
          <w:p w14:paraId="1E17080E" w14:textId="77777777" w:rsidR="006718B0" w:rsidRPr="00216FEA" w:rsidRDefault="006718B0" w:rsidP="006718B0">
            <w:pPr>
              <w:pStyle w:val="TableParagraph"/>
              <w:spacing w:before="126"/>
              <w:ind w:left="184"/>
              <w:jc w:val="left"/>
              <w:rPr>
                <w:sz w:val="24"/>
                <w:szCs w:val="24"/>
                <w:lang w:val="cs-CZ"/>
              </w:rPr>
            </w:pPr>
            <w:r w:rsidRPr="00216FEA">
              <w:rPr>
                <w:sz w:val="24"/>
                <w:szCs w:val="24"/>
                <w:lang w:val="cs-CZ"/>
              </w:rPr>
              <w:t>4</w:t>
            </w:r>
          </w:p>
        </w:tc>
        <w:tc>
          <w:tcPr>
            <w:tcW w:w="542" w:type="dxa"/>
            <w:vAlign w:val="center"/>
          </w:tcPr>
          <w:p w14:paraId="749CC6FE" w14:textId="77777777" w:rsidR="006718B0" w:rsidRPr="00216FEA" w:rsidRDefault="006718B0" w:rsidP="006718B0">
            <w:pPr>
              <w:pStyle w:val="TableParagraph"/>
              <w:spacing w:before="126"/>
              <w:ind w:left="4"/>
              <w:rPr>
                <w:sz w:val="24"/>
                <w:szCs w:val="24"/>
                <w:lang w:val="cs-CZ"/>
              </w:rPr>
            </w:pPr>
            <w:r w:rsidRPr="00216FEA">
              <w:rPr>
                <w:sz w:val="24"/>
                <w:szCs w:val="24"/>
                <w:lang w:val="cs-CZ"/>
              </w:rPr>
              <w:t>5</w:t>
            </w:r>
          </w:p>
        </w:tc>
      </w:tr>
      <w:tr w:rsidR="006718B0" w:rsidRPr="00216FEA" w14:paraId="1C46A541" w14:textId="77777777" w:rsidTr="006718B0">
        <w:trPr>
          <w:trHeight w:hRule="exact" w:val="729"/>
          <w:jc w:val="center"/>
        </w:trPr>
        <w:tc>
          <w:tcPr>
            <w:tcW w:w="7029" w:type="dxa"/>
            <w:vAlign w:val="center"/>
          </w:tcPr>
          <w:p w14:paraId="1546630B" w14:textId="77777777" w:rsidR="006718B0" w:rsidRPr="00216FEA" w:rsidRDefault="006718B0" w:rsidP="00762B30">
            <w:pPr>
              <w:pStyle w:val="TableParagraph"/>
              <w:numPr>
                <w:ilvl w:val="0"/>
                <w:numId w:val="20"/>
              </w:numPr>
              <w:ind w:right="1315"/>
              <w:jc w:val="left"/>
              <w:rPr>
                <w:sz w:val="24"/>
                <w:szCs w:val="24"/>
                <w:lang w:val="cs-CZ"/>
              </w:rPr>
            </w:pPr>
            <w:r w:rsidRPr="00216FEA">
              <w:rPr>
                <w:sz w:val="24"/>
                <w:szCs w:val="24"/>
                <w:lang w:val="cs-CZ"/>
              </w:rPr>
              <w:t>Když se cítím špatně, mívám pocit, že většina lidí je pravděpodobně šťastnější než já.</w:t>
            </w:r>
          </w:p>
        </w:tc>
        <w:tc>
          <w:tcPr>
            <w:tcW w:w="542" w:type="dxa"/>
            <w:vAlign w:val="center"/>
          </w:tcPr>
          <w:p w14:paraId="4852544B" w14:textId="77777777" w:rsidR="006718B0" w:rsidRPr="00216FEA" w:rsidRDefault="006718B0" w:rsidP="006718B0">
            <w:pPr>
              <w:pStyle w:val="TableParagraph"/>
              <w:spacing w:before="126"/>
              <w:ind w:left="4"/>
              <w:rPr>
                <w:sz w:val="24"/>
                <w:szCs w:val="24"/>
                <w:lang w:val="cs-CZ"/>
              </w:rPr>
            </w:pPr>
            <w:r w:rsidRPr="00216FEA">
              <w:rPr>
                <w:sz w:val="24"/>
                <w:szCs w:val="24"/>
                <w:lang w:val="cs-CZ"/>
              </w:rPr>
              <w:t>1</w:t>
            </w:r>
          </w:p>
        </w:tc>
        <w:tc>
          <w:tcPr>
            <w:tcW w:w="539" w:type="dxa"/>
            <w:vAlign w:val="center"/>
          </w:tcPr>
          <w:p w14:paraId="19789D09" w14:textId="77777777" w:rsidR="006718B0" w:rsidRPr="00216FEA" w:rsidRDefault="006718B0" w:rsidP="006718B0">
            <w:pPr>
              <w:pStyle w:val="TableParagraph"/>
              <w:spacing w:before="126"/>
              <w:ind w:right="182"/>
              <w:jc w:val="right"/>
              <w:rPr>
                <w:sz w:val="24"/>
                <w:szCs w:val="24"/>
                <w:lang w:val="cs-CZ"/>
              </w:rPr>
            </w:pPr>
            <w:r w:rsidRPr="00216FEA">
              <w:rPr>
                <w:sz w:val="24"/>
                <w:szCs w:val="24"/>
                <w:lang w:val="cs-CZ"/>
              </w:rPr>
              <w:t>2</w:t>
            </w:r>
          </w:p>
        </w:tc>
        <w:tc>
          <w:tcPr>
            <w:tcW w:w="542" w:type="dxa"/>
            <w:vAlign w:val="center"/>
          </w:tcPr>
          <w:p w14:paraId="432D294D" w14:textId="77777777" w:rsidR="006718B0" w:rsidRPr="00216FEA" w:rsidRDefault="006718B0" w:rsidP="006718B0">
            <w:pPr>
              <w:pStyle w:val="TableParagraph"/>
              <w:spacing w:before="126"/>
              <w:ind w:left="4"/>
              <w:rPr>
                <w:sz w:val="24"/>
                <w:szCs w:val="24"/>
                <w:lang w:val="cs-CZ"/>
              </w:rPr>
            </w:pPr>
            <w:r w:rsidRPr="00216FEA">
              <w:rPr>
                <w:sz w:val="24"/>
                <w:szCs w:val="24"/>
                <w:lang w:val="cs-CZ"/>
              </w:rPr>
              <w:t>3</w:t>
            </w:r>
          </w:p>
        </w:tc>
        <w:tc>
          <w:tcPr>
            <w:tcW w:w="539" w:type="dxa"/>
            <w:vAlign w:val="center"/>
          </w:tcPr>
          <w:p w14:paraId="3696504E" w14:textId="77777777" w:rsidR="006718B0" w:rsidRPr="00216FEA" w:rsidRDefault="006718B0" w:rsidP="006718B0">
            <w:pPr>
              <w:pStyle w:val="TableParagraph"/>
              <w:spacing w:before="126"/>
              <w:ind w:left="184"/>
              <w:jc w:val="left"/>
              <w:rPr>
                <w:sz w:val="24"/>
                <w:szCs w:val="24"/>
                <w:lang w:val="cs-CZ"/>
              </w:rPr>
            </w:pPr>
            <w:r w:rsidRPr="00216FEA">
              <w:rPr>
                <w:sz w:val="24"/>
                <w:szCs w:val="24"/>
                <w:lang w:val="cs-CZ"/>
              </w:rPr>
              <w:t>4</w:t>
            </w:r>
          </w:p>
        </w:tc>
        <w:tc>
          <w:tcPr>
            <w:tcW w:w="542" w:type="dxa"/>
            <w:vAlign w:val="center"/>
          </w:tcPr>
          <w:p w14:paraId="3F93984D" w14:textId="77777777" w:rsidR="006718B0" w:rsidRPr="00216FEA" w:rsidRDefault="006718B0" w:rsidP="006718B0">
            <w:pPr>
              <w:pStyle w:val="TableParagraph"/>
              <w:spacing w:before="126"/>
              <w:ind w:left="4"/>
              <w:rPr>
                <w:sz w:val="24"/>
                <w:szCs w:val="24"/>
                <w:lang w:val="cs-CZ"/>
              </w:rPr>
            </w:pPr>
            <w:r w:rsidRPr="00216FEA">
              <w:rPr>
                <w:sz w:val="24"/>
                <w:szCs w:val="24"/>
                <w:lang w:val="cs-CZ"/>
              </w:rPr>
              <w:t>5</w:t>
            </w:r>
          </w:p>
        </w:tc>
      </w:tr>
      <w:tr w:rsidR="006718B0" w:rsidRPr="00216FEA" w14:paraId="1F8741C8" w14:textId="77777777" w:rsidTr="006718B0">
        <w:trPr>
          <w:trHeight w:hRule="exact" w:val="591"/>
          <w:jc w:val="center"/>
        </w:trPr>
        <w:tc>
          <w:tcPr>
            <w:tcW w:w="7029" w:type="dxa"/>
            <w:vAlign w:val="center"/>
          </w:tcPr>
          <w:p w14:paraId="5D3E7BF0" w14:textId="77777777" w:rsidR="006718B0" w:rsidRPr="00216FEA" w:rsidRDefault="006718B0" w:rsidP="00762B30">
            <w:pPr>
              <w:pStyle w:val="TableParagraph"/>
              <w:numPr>
                <w:ilvl w:val="0"/>
                <w:numId w:val="20"/>
              </w:numPr>
              <w:spacing w:line="266" w:lineRule="exact"/>
              <w:ind w:right="69"/>
              <w:jc w:val="left"/>
              <w:rPr>
                <w:sz w:val="24"/>
                <w:szCs w:val="24"/>
                <w:lang w:val="cs-CZ"/>
              </w:rPr>
            </w:pPr>
            <w:r w:rsidRPr="00216FEA">
              <w:rPr>
                <w:sz w:val="24"/>
                <w:szCs w:val="24"/>
                <w:lang w:val="cs-CZ"/>
              </w:rPr>
              <w:t>Snažím se vidět své nedostatky jako součást lidského údělu.</w:t>
            </w:r>
          </w:p>
        </w:tc>
        <w:tc>
          <w:tcPr>
            <w:tcW w:w="542" w:type="dxa"/>
            <w:vAlign w:val="center"/>
          </w:tcPr>
          <w:p w14:paraId="41259169" w14:textId="77777777" w:rsidR="006718B0" w:rsidRPr="00216FEA" w:rsidRDefault="006718B0" w:rsidP="006718B0">
            <w:pPr>
              <w:pStyle w:val="TableParagraph"/>
              <w:spacing w:line="266" w:lineRule="exact"/>
              <w:ind w:left="4"/>
              <w:rPr>
                <w:sz w:val="24"/>
                <w:szCs w:val="24"/>
                <w:lang w:val="cs-CZ"/>
              </w:rPr>
            </w:pPr>
            <w:r w:rsidRPr="00216FEA">
              <w:rPr>
                <w:sz w:val="24"/>
                <w:szCs w:val="24"/>
                <w:lang w:val="cs-CZ"/>
              </w:rPr>
              <w:t>1</w:t>
            </w:r>
          </w:p>
        </w:tc>
        <w:tc>
          <w:tcPr>
            <w:tcW w:w="539" w:type="dxa"/>
            <w:vAlign w:val="center"/>
          </w:tcPr>
          <w:p w14:paraId="59484036" w14:textId="77777777" w:rsidR="006718B0" w:rsidRPr="00216FEA" w:rsidRDefault="006718B0" w:rsidP="006718B0">
            <w:pPr>
              <w:pStyle w:val="TableParagraph"/>
              <w:spacing w:line="266" w:lineRule="exact"/>
              <w:ind w:right="182"/>
              <w:jc w:val="right"/>
              <w:rPr>
                <w:sz w:val="24"/>
                <w:szCs w:val="24"/>
                <w:lang w:val="cs-CZ"/>
              </w:rPr>
            </w:pPr>
            <w:r w:rsidRPr="00216FEA">
              <w:rPr>
                <w:sz w:val="24"/>
                <w:szCs w:val="24"/>
                <w:lang w:val="cs-CZ"/>
              </w:rPr>
              <w:t>2</w:t>
            </w:r>
          </w:p>
        </w:tc>
        <w:tc>
          <w:tcPr>
            <w:tcW w:w="542" w:type="dxa"/>
            <w:vAlign w:val="center"/>
          </w:tcPr>
          <w:p w14:paraId="43D43401" w14:textId="77777777" w:rsidR="006718B0" w:rsidRPr="00216FEA" w:rsidRDefault="006718B0" w:rsidP="006718B0">
            <w:pPr>
              <w:pStyle w:val="TableParagraph"/>
              <w:spacing w:line="266" w:lineRule="exact"/>
              <w:ind w:left="4"/>
              <w:rPr>
                <w:sz w:val="24"/>
                <w:szCs w:val="24"/>
                <w:lang w:val="cs-CZ"/>
              </w:rPr>
            </w:pPr>
            <w:r w:rsidRPr="00216FEA">
              <w:rPr>
                <w:sz w:val="24"/>
                <w:szCs w:val="24"/>
                <w:lang w:val="cs-CZ"/>
              </w:rPr>
              <w:t>3</w:t>
            </w:r>
          </w:p>
        </w:tc>
        <w:tc>
          <w:tcPr>
            <w:tcW w:w="539" w:type="dxa"/>
            <w:vAlign w:val="center"/>
          </w:tcPr>
          <w:p w14:paraId="3EDBE2C7" w14:textId="77777777" w:rsidR="006718B0" w:rsidRPr="00216FEA" w:rsidRDefault="006718B0" w:rsidP="006718B0">
            <w:pPr>
              <w:pStyle w:val="TableParagraph"/>
              <w:spacing w:line="266" w:lineRule="exact"/>
              <w:ind w:left="184"/>
              <w:jc w:val="left"/>
              <w:rPr>
                <w:sz w:val="24"/>
                <w:szCs w:val="24"/>
                <w:lang w:val="cs-CZ"/>
              </w:rPr>
            </w:pPr>
            <w:r w:rsidRPr="00216FEA">
              <w:rPr>
                <w:sz w:val="24"/>
                <w:szCs w:val="24"/>
                <w:lang w:val="cs-CZ"/>
              </w:rPr>
              <w:t>4</w:t>
            </w:r>
          </w:p>
        </w:tc>
        <w:tc>
          <w:tcPr>
            <w:tcW w:w="542" w:type="dxa"/>
            <w:vAlign w:val="center"/>
          </w:tcPr>
          <w:p w14:paraId="1497D306" w14:textId="77777777" w:rsidR="006718B0" w:rsidRPr="00216FEA" w:rsidRDefault="006718B0" w:rsidP="006718B0">
            <w:pPr>
              <w:pStyle w:val="TableParagraph"/>
              <w:spacing w:line="266" w:lineRule="exact"/>
              <w:ind w:left="4"/>
              <w:rPr>
                <w:sz w:val="24"/>
                <w:szCs w:val="24"/>
                <w:lang w:val="cs-CZ"/>
              </w:rPr>
            </w:pPr>
            <w:r w:rsidRPr="00216FEA">
              <w:rPr>
                <w:sz w:val="24"/>
                <w:szCs w:val="24"/>
                <w:lang w:val="cs-CZ"/>
              </w:rPr>
              <w:t>5</w:t>
            </w:r>
          </w:p>
        </w:tc>
      </w:tr>
      <w:tr w:rsidR="006718B0" w:rsidRPr="00216FEA" w14:paraId="407A2F21" w14:textId="77777777" w:rsidTr="006718B0">
        <w:trPr>
          <w:trHeight w:hRule="exact" w:val="774"/>
          <w:jc w:val="center"/>
        </w:trPr>
        <w:tc>
          <w:tcPr>
            <w:tcW w:w="7029" w:type="dxa"/>
            <w:vAlign w:val="center"/>
          </w:tcPr>
          <w:p w14:paraId="22F35CC4" w14:textId="77777777" w:rsidR="006718B0" w:rsidRPr="00216FEA" w:rsidRDefault="006718B0" w:rsidP="00762B30">
            <w:pPr>
              <w:pStyle w:val="TableParagraph"/>
              <w:numPr>
                <w:ilvl w:val="0"/>
                <w:numId w:val="20"/>
              </w:numPr>
              <w:ind w:right="69"/>
              <w:jc w:val="left"/>
              <w:rPr>
                <w:sz w:val="24"/>
                <w:szCs w:val="24"/>
                <w:lang w:val="cs-CZ"/>
              </w:rPr>
            </w:pPr>
            <w:r w:rsidRPr="00216FEA">
              <w:rPr>
                <w:sz w:val="24"/>
                <w:szCs w:val="24"/>
                <w:lang w:val="cs-CZ"/>
              </w:rPr>
              <w:t>Když procházím nějakým těžkým životním obdobím, chovám se k sobě s péčí a láskou.</w:t>
            </w:r>
          </w:p>
        </w:tc>
        <w:tc>
          <w:tcPr>
            <w:tcW w:w="542" w:type="dxa"/>
            <w:vAlign w:val="center"/>
          </w:tcPr>
          <w:p w14:paraId="6D3A8D23" w14:textId="77777777" w:rsidR="006718B0" w:rsidRPr="00216FEA" w:rsidRDefault="006718B0" w:rsidP="006718B0">
            <w:pPr>
              <w:pStyle w:val="TableParagraph"/>
              <w:spacing w:before="128"/>
              <w:ind w:left="4"/>
              <w:rPr>
                <w:sz w:val="24"/>
                <w:szCs w:val="24"/>
                <w:lang w:val="cs-CZ"/>
              </w:rPr>
            </w:pPr>
            <w:r w:rsidRPr="00216FEA">
              <w:rPr>
                <w:sz w:val="24"/>
                <w:szCs w:val="24"/>
                <w:lang w:val="cs-CZ"/>
              </w:rPr>
              <w:t>1</w:t>
            </w:r>
          </w:p>
        </w:tc>
        <w:tc>
          <w:tcPr>
            <w:tcW w:w="539" w:type="dxa"/>
            <w:vAlign w:val="center"/>
          </w:tcPr>
          <w:p w14:paraId="7A4571EB" w14:textId="77777777" w:rsidR="006718B0" w:rsidRPr="00216FEA" w:rsidRDefault="006718B0" w:rsidP="006718B0">
            <w:pPr>
              <w:pStyle w:val="TableParagraph"/>
              <w:spacing w:before="128"/>
              <w:ind w:right="182"/>
              <w:jc w:val="right"/>
              <w:rPr>
                <w:sz w:val="24"/>
                <w:szCs w:val="24"/>
                <w:lang w:val="cs-CZ"/>
              </w:rPr>
            </w:pPr>
            <w:r w:rsidRPr="00216FEA">
              <w:rPr>
                <w:sz w:val="24"/>
                <w:szCs w:val="24"/>
                <w:lang w:val="cs-CZ"/>
              </w:rPr>
              <w:t>2</w:t>
            </w:r>
          </w:p>
        </w:tc>
        <w:tc>
          <w:tcPr>
            <w:tcW w:w="542" w:type="dxa"/>
            <w:vAlign w:val="center"/>
          </w:tcPr>
          <w:p w14:paraId="55304E77" w14:textId="77777777" w:rsidR="006718B0" w:rsidRPr="00216FEA" w:rsidRDefault="006718B0" w:rsidP="006718B0">
            <w:pPr>
              <w:pStyle w:val="TableParagraph"/>
              <w:spacing w:before="128"/>
              <w:ind w:left="4"/>
              <w:rPr>
                <w:sz w:val="24"/>
                <w:szCs w:val="24"/>
                <w:lang w:val="cs-CZ"/>
              </w:rPr>
            </w:pPr>
            <w:r w:rsidRPr="00216FEA">
              <w:rPr>
                <w:sz w:val="24"/>
                <w:szCs w:val="24"/>
                <w:lang w:val="cs-CZ"/>
              </w:rPr>
              <w:t>3</w:t>
            </w:r>
          </w:p>
        </w:tc>
        <w:tc>
          <w:tcPr>
            <w:tcW w:w="539" w:type="dxa"/>
            <w:vAlign w:val="center"/>
          </w:tcPr>
          <w:p w14:paraId="393EFC14" w14:textId="77777777" w:rsidR="006718B0" w:rsidRPr="00216FEA" w:rsidRDefault="006718B0" w:rsidP="006718B0">
            <w:pPr>
              <w:pStyle w:val="TableParagraph"/>
              <w:spacing w:before="128"/>
              <w:ind w:left="184"/>
              <w:jc w:val="left"/>
              <w:rPr>
                <w:sz w:val="24"/>
                <w:szCs w:val="24"/>
                <w:lang w:val="cs-CZ"/>
              </w:rPr>
            </w:pPr>
            <w:r w:rsidRPr="00216FEA">
              <w:rPr>
                <w:sz w:val="24"/>
                <w:szCs w:val="24"/>
                <w:lang w:val="cs-CZ"/>
              </w:rPr>
              <w:t>4</w:t>
            </w:r>
          </w:p>
        </w:tc>
        <w:tc>
          <w:tcPr>
            <w:tcW w:w="542" w:type="dxa"/>
            <w:vAlign w:val="center"/>
          </w:tcPr>
          <w:p w14:paraId="405964BB" w14:textId="77777777" w:rsidR="006718B0" w:rsidRPr="00216FEA" w:rsidRDefault="006718B0" w:rsidP="006718B0">
            <w:pPr>
              <w:pStyle w:val="TableParagraph"/>
              <w:spacing w:before="128"/>
              <w:ind w:left="4"/>
              <w:rPr>
                <w:sz w:val="24"/>
                <w:szCs w:val="24"/>
                <w:lang w:val="cs-CZ"/>
              </w:rPr>
            </w:pPr>
            <w:r w:rsidRPr="00216FEA">
              <w:rPr>
                <w:sz w:val="24"/>
                <w:szCs w:val="24"/>
                <w:lang w:val="cs-CZ"/>
              </w:rPr>
              <w:t>5</w:t>
            </w:r>
          </w:p>
        </w:tc>
      </w:tr>
      <w:tr w:rsidR="006718B0" w:rsidRPr="00216FEA" w14:paraId="4BBD45D2" w14:textId="77777777" w:rsidTr="006718B0">
        <w:trPr>
          <w:trHeight w:hRule="exact" w:val="727"/>
          <w:jc w:val="center"/>
        </w:trPr>
        <w:tc>
          <w:tcPr>
            <w:tcW w:w="7029" w:type="dxa"/>
            <w:vAlign w:val="center"/>
          </w:tcPr>
          <w:p w14:paraId="2A6ECC9F" w14:textId="77777777" w:rsidR="006718B0" w:rsidRPr="00216FEA" w:rsidRDefault="006718B0" w:rsidP="00762B30">
            <w:pPr>
              <w:pStyle w:val="TableParagraph"/>
              <w:numPr>
                <w:ilvl w:val="0"/>
                <w:numId w:val="20"/>
              </w:numPr>
              <w:ind w:right="1263"/>
              <w:jc w:val="left"/>
              <w:rPr>
                <w:sz w:val="24"/>
                <w:szCs w:val="24"/>
                <w:lang w:val="cs-CZ"/>
              </w:rPr>
            </w:pPr>
            <w:r w:rsidRPr="00216FEA">
              <w:rPr>
                <w:sz w:val="24"/>
                <w:szCs w:val="24"/>
                <w:lang w:val="cs-CZ"/>
              </w:rPr>
              <w:t>Když mě něco rozčiluje, snažím se udržet své emoce v rovnováze.</w:t>
            </w:r>
          </w:p>
        </w:tc>
        <w:tc>
          <w:tcPr>
            <w:tcW w:w="542" w:type="dxa"/>
            <w:vAlign w:val="center"/>
          </w:tcPr>
          <w:p w14:paraId="77ACBC1C" w14:textId="77777777" w:rsidR="006718B0" w:rsidRPr="00216FEA" w:rsidRDefault="006718B0" w:rsidP="006718B0">
            <w:pPr>
              <w:pStyle w:val="TableParagraph"/>
              <w:spacing w:before="128"/>
              <w:ind w:left="4"/>
              <w:rPr>
                <w:sz w:val="24"/>
                <w:szCs w:val="24"/>
                <w:lang w:val="cs-CZ"/>
              </w:rPr>
            </w:pPr>
            <w:r w:rsidRPr="00216FEA">
              <w:rPr>
                <w:sz w:val="24"/>
                <w:szCs w:val="24"/>
                <w:lang w:val="cs-CZ"/>
              </w:rPr>
              <w:t>1</w:t>
            </w:r>
          </w:p>
        </w:tc>
        <w:tc>
          <w:tcPr>
            <w:tcW w:w="539" w:type="dxa"/>
            <w:vAlign w:val="center"/>
          </w:tcPr>
          <w:p w14:paraId="38B981E6" w14:textId="77777777" w:rsidR="006718B0" w:rsidRPr="00216FEA" w:rsidRDefault="006718B0" w:rsidP="006718B0">
            <w:pPr>
              <w:pStyle w:val="TableParagraph"/>
              <w:spacing w:before="128"/>
              <w:ind w:right="182"/>
              <w:jc w:val="right"/>
              <w:rPr>
                <w:sz w:val="24"/>
                <w:szCs w:val="24"/>
                <w:lang w:val="cs-CZ"/>
              </w:rPr>
            </w:pPr>
            <w:r w:rsidRPr="00216FEA">
              <w:rPr>
                <w:sz w:val="24"/>
                <w:szCs w:val="24"/>
                <w:lang w:val="cs-CZ"/>
              </w:rPr>
              <w:t>2</w:t>
            </w:r>
          </w:p>
        </w:tc>
        <w:tc>
          <w:tcPr>
            <w:tcW w:w="542" w:type="dxa"/>
            <w:vAlign w:val="center"/>
          </w:tcPr>
          <w:p w14:paraId="3FB9149E" w14:textId="77777777" w:rsidR="006718B0" w:rsidRPr="00216FEA" w:rsidRDefault="006718B0" w:rsidP="006718B0">
            <w:pPr>
              <w:pStyle w:val="TableParagraph"/>
              <w:spacing w:before="128"/>
              <w:ind w:left="4"/>
              <w:rPr>
                <w:sz w:val="24"/>
                <w:szCs w:val="24"/>
                <w:lang w:val="cs-CZ"/>
              </w:rPr>
            </w:pPr>
            <w:r w:rsidRPr="00216FEA">
              <w:rPr>
                <w:sz w:val="24"/>
                <w:szCs w:val="24"/>
                <w:lang w:val="cs-CZ"/>
              </w:rPr>
              <w:t>3</w:t>
            </w:r>
          </w:p>
        </w:tc>
        <w:tc>
          <w:tcPr>
            <w:tcW w:w="539" w:type="dxa"/>
            <w:vAlign w:val="center"/>
          </w:tcPr>
          <w:p w14:paraId="3A58D6DA" w14:textId="77777777" w:rsidR="006718B0" w:rsidRPr="00216FEA" w:rsidRDefault="006718B0" w:rsidP="006718B0">
            <w:pPr>
              <w:pStyle w:val="TableParagraph"/>
              <w:spacing w:before="128"/>
              <w:ind w:left="184"/>
              <w:jc w:val="left"/>
              <w:rPr>
                <w:sz w:val="24"/>
                <w:szCs w:val="24"/>
                <w:lang w:val="cs-CZ"/>
              </w:rPr>
            </w:pPr>
            <w:r w:rsidRPr="00216FEA">
              <w:rPr>
                <w:sz w:val="24"/>
                <w:szCs w:val="24"/>
                <w:lang w:val="cs-CZ"/>
              </w:rPr>
              <w:t>4</w:t>
            </w:r>
          </w:p>
        </w:tc>
        <w:tc>
          <w:tcPr>
            <w:tcW w:w="542" w:type="dxa"/>
            <w:vAlign w:val="center"/>
          </w:tcPr>
          <w:p w14:paraId="7D3740C8" w14:textId="77777777" w:rsidR="006718B0" w:rsidRPr="00216FEA" w:rsidRDefault="006718B0" w:rsidP="006718B0">
            <w:pPr>
              <w:pStyle w:val="TableParagraph"/>
              <w:spacing w:before="128"/>
              <w:ind w:left="4"/>
              <w:rPr>
                <w:sz w:val="24"/>
                <w:szCs w:val="24"/>
                <w:lang w:val="cs-CZ"/>
              </w:rPr>
            </w:pPr>
            <w:r w:rsidRPr="00216FEA">
              <w:rPr>
                <w:sz w:val="24"/>
                <w:szCs w:val="24"/>
                <w:lang w:val="cs-CZ"/>
              </w:rPr>
              <w:t>5</w:t>
            </w:r>
          </w:p>
        </w:tc>
      </w:tr>
      <w:tr w:rsidR="006718B0" w:rsidRPr="00216FEA" w14:paraId="58999726" w14:textId="77777777" w:rsidTr="006718B0">
        <w:trPr>
          <w:trHeight w:hRule="exact" w:val="738"/>
          <w:jc w:val="center"/>
        </w:trPr>
        <w:tc>
          <w:tcPr>
            <w:tcW w:w="7029" w:type="dxa"/>
            <w:vAlign w:val="center"/>
          </w:tcPr>
          <w:p w14:paraId="372C6B39" w14:textId="77777777" w:rsidR="006718B0" w:rsidRPr="00216FEA" w:rsidRDefault="006718B0" w:rsidP="00762B30">
            <w:pPr>
              <w:pStyle w:val="TableParagraph"/>
              <w:numPr>
                <w:ilvl w:val="0"/>
                <w:numId w:val="20"/>
              </w:numPr>
              <w:ind w:right="69"/>
              <w:jc w:val="left"/>
              <w:rPr>
                <w:sz w:val="24"/>
                <w:szCs w:val="24"/>
                <w:lang w:val="cs-CZ"/>
              </w:rPr>
            </w:pPr>
            <w:r w:rsidRPr="00216FEA">
              <w:rPr>
                <w:sz w:val="24"/>
                <w:szCs w:val="24"/>
                <w:lang w:val="cs-CZ"/>
              </w:rPr>
              <w:t>Když selhávám v něčem, co je pro mě důležité, mám tendenci zažívat pocity samoty.</w:t>
            </w:r>
          </w:p>
        </w:tc>
        <w:tc>
          <w:tcPr>
            <w:tcW w:w="542" w:type="dxa"/>
            <w:vAlign w:val="center"/>
          </w:tcPr>
          <w:p w14:paraId="3E1A2CB2" w14:textId="77777777" w:rsidR="006718B0" w:rsidRPr="00216FEA" w:rsidRDefault="006718B0" w:rsidP="006718B0">
            <w:pPr>
              <w:pStyle w:val="TableParagraph"/>
              <w:spacing w:before="128"/>
              <w:ind w:left="4"/>
              <w:rPr>
                <w:sz w:val="24"/>
                <w:szCs w:val="24"/>
                <w:lang w:val="cs-CZ"/>
              </w:rPr>
            </w:pPr>
            <w:r w:rsidRPr="00216FEA">
              <w:rPr>
                <w:sz w:val="24"/>
                <w:szCs w:val="24"/>
                <w:lang w:val="cs-CZ"/>
              </w:rPr>
              <w:t>1</w:t>
            </w:r>
          </w:p>
        </w:tc>
        <w:tc>
          <w:tcPr>
            <w:tcW w:w="539" w:type="dxa"/>
            <w:vAlign w:val="center"/>
          </w:tcPr>
          <w:p w14:paraId="0D316AFB" w14:textId="77777777" w:rsidR="006718B0" w:rsidRPr="00216FEA" w:rsidRDefault="006718B0" w:rsidP="006718B0">
            <w:pPr>
              <w:pStyle w:val="TableParagraph"/>
              <w:spacing w:before="128"/>
              <w:ind w:right="182"/>
              <w:jc w:val="right"/>
              <w:rPr>
                <w:sz w:val="24"/>
                <w:szCs w:val="24"/>
                <w:lang w:val="cs-CZ"/>
              </w:rPr>
            </w:pPr>
            <w:r w:rsidRPr="00216FEA">
              <w:rPr>
                <w:sz w:val="24"/>
                <w:szCs w:val="24"/>
                <w:lang w:val="cs-CZ"/>
              </w:rPr>
              <w:t>2</w:t>
            </w:r>
          </w:p>
        </w:tc>
        <w:tc>
          <w:tcPr>
            <w:tcW w:w="542" w:type="dxa"/>
            <w:vAlign w:val="center"/>
          </w:tcPr>
          <w:p w14:paraId="3BE1C925" w14:textId="77777777" w:rsidR="006718B0" w:rsidRPr="00216FEA" w:rsidRDefault="006718B0" w:rsidP="006718B0">
            <w:pPr>
              <w:pStyle w:val="TableParagraph"/>
              <w:spacing w:before="128"/>
              <w:ind w:left="4"/>
              <w:rPr>
                <w:sz w:val="24"/>
                <w:szCs w:val="24"/>
                <w:lang w:val="cs-CZ"/>
              </w:rPr>
            </w:pPr>
            <w:r w:rsidRPr="00216FEA">
              <w:rPr>
                <w:sz w:val="24"/>
                <w:szCs w:val="24"/>
                <w:lang w:val="cs-CZ"/>
              </w:rPr>
              <w:t>3</w:t>
            </w:r>
          </w:p>
        </w:tc>
        <w:tc>
          <w:tcPr>
            <w:tcW w:w="539" w:type="dxa"/>
            <w:vAlign w:val="center"/>
          </w:tcPr>
          <w:p w14:paraId="5FEE5F7D" w14:textId="77777777" w:rsidR="006718B0" w:rsidRPr="00216FEA" w:rsidRDefault="006718B0" w:rsidP="006718B0">
            <w:pPr>
              <w:pStyle w:val="TableParagraph"/>
              <w:spacing w:before="128"/>
              <w:ind w:left="184"/>
              <w:jc w:val="left"/>
              <w:rPr>
                <w:sz w:val="24"/>
                <w:szCs w:val="24"/>
                <w:lang w:val="cs-CZ"/>
              </w:rPr>
            </w:pPr>
            <w:r w:rsidRPr="00216FEA">
              <w:rPr>
                <w:sz w:val="24"/>
                <w:szCs w:val="24"/>
                <w:lang w:val="cs-CZ"/>
              </w:rPr>
              <w:t>4</w:t>
            </w:r>
          </w:p>
        </w:tc>
        <w:tc>
          <w:tcPr>
            <w:tcW w:w="542" w:type="dxa"/>
            <w:vAlign w:val="center"/>
          </w:tcPr>
          <w:p w14:paraId="56D23073" w14:textId="77777777" w:rsidR="006718B0" w:rsidRPr="00216FEA" w:rsidRDefault="006718B0" w:rsidP="006718B0">
            <w:pPr>
              <w:pStyle w:val="TableParagraph"/>
              <w:spacing w:before="128"/>
              <w:ind w:left="4"/>
              <w:rPr>
                <w:sz w:val="24"/>
                <w:szCs w:val="24"/>
                <w:lang w:val="cs-CZ"/>
              </w:rPr>
            </w:pPr>
            <w:r w:rsidRPr="00216FEA">
              <w:rPr>
                <w:sz w:val="24"/>
                <w:szCs w:val="24"/>
                <w:lang w:val="cs-CZ"/>
              </w:rPr>
              <w:t>5</w:t>
            </w:r>
          </w:p>
        </w:tc>
      </w:tr>
      <w:tr w:rsidR="006718B0" w:rsidRPr="00216FEA" w14:paraId="3817F560" w14:textId="77777777" w:rsidTr="006718B0">
        <w:trPr>
          <w:trHeight w:hRule="exact" w:val="733"/>
          <w:jc w:val="center"/>
        </w:trPr>
        <w:tc>
          <w:tcPr>
            <w:tcW w:w="7029" w:type="dxa"/>
            <w:vAlign w:val="center"/>
          </w:tcPr>
          <w:p w14:paraId="174871D0" w14:textId="77777777" w:rsidR="006718B0" w:rsidRPr="00216FEA" w:rsidRDefault="006718B0" w:rsidP="00762B30">
            <w:pPr>
              <w:pStyle w:val="TableParagraph"/>
              <w:numPr>
                <w:ilvl w:val="0"/>
                <w:numId w:val="20"/>
              </w:numPr>
              <w:ind w:right="69"/>
              <w:jc w:val="left"/>
              <w:rPr>
                <w:sz w:val="24"/>
                <w:szCs w:val="24"/>
                <w:lang w:val="cs-CZ"/>
              </w:rPr>
            </w:pPr>
            <w:r w:rsidRPr="00216FEA">
              <w:rPr>
                <w:sz w:val="24"/>
                <w:szCs w:val="24"/>
                <w:lang w:val="cs-CZ"/>
              </w:rPr>
              <w:t>Když se necítím dobře, mám tendenci všímat si všeho, co je špatně, a ulpívat na tom.</w:t>
            </w:r>
          </w:p>
        </w:tc>
        <w:tc>
          <w:tcPr>
            <w:tcW w:w="542" w:type="dxa"/>
            <w:vAlign w:val="center"/>
          </w:tcPr>
          <w:p w14:paraId="5142E658" w14:textId="77777777" w:rsidR="006718B0" w:rsidRPr="00216FEA" w:rsidRDefault="006718B0" w:rsidP="006718B0">
            <w:pPr>
              <w:pStyle w:val="TableParagraph"/>
              <w:spacing w:before="126"/>
              <w:ind w:left="4"/>
              <w:rPr>
                <w:sz w:val="24"/>
                <w:szCs w:val="24"/>
                <w:lang w:val="cs-CZ"/>
              </w:rPr>
            </w:pPr>
            <w:r w:rsidRPr="00216FEA">
              <w:rPr>
                <w:sz w:val="24"/>
                <w:szCs w:val="24"/>
                <w:lang w:val="cs-CZ"/>
              </w:rPr>
              <w:t>1</w:t>
            </w:r>
          </w:p>
        </w:tc>
        <w:tc>
          <w:tcPr>
            <w:tcW w:w="539" w:type="dxa"/>
            <w:vAlign w:val="center"/>
          </w:tcPr>
          <w:p w14:paraId="0E8B9723" w14:textId="77777777" w:rsidR="006718B0" w:rsidRPr="00216FEA" w:rsidRDefault="006718B0" w:rsidP="006718B0">
            <w:pPr>
              <w:pStyle w:val="TableParagraph"/>
              <w:spacing w:before="126"/>
              <w:ind w:right="182"/>
              <w:jc w:val="right"/>
              <w:rPr>
                <w:sz w:val="24"/>
                <w:szCs w:val="24"/>
                <w:lang w:val="cs-CZ"/>
              </w:rPr>
            </w:pPr>
            <w:r w:rsidRPr="00216FEA">
              <w:rPr>
                <w:sz w:val="24"/>
                <w:szCs w:val="24"/>
                <w:lang w:val="cs-CZ"/>
              </w:rPr>
              <w:t>2</w:t>
            </w:r>
          </w:p>
        </w:tc>
        <w:tc>
          <w:tcPr>
            <w:tcW w:w="542" w:type="dxa"/>
            <w:vAlign w:val="center"/>
          </w:tcPr>
          <w:p w14:paraId="1C31D30A" w14:textId="77777777" w:rsidR="006718B0" w:rsidRPr="00216FEA" w:rsidRDefault="006718B0" w:rsidP="006718B0">
            <w:pPr>
              <w:pStyle w:val="TableParagraph"/>
              <w:spacing w:before="126"/>
              <w:ind w:left="4"/>
              <w:rPr>
                <w:sz w:val="24"/>
                <w:szCs w:val="24"/>
                <w:lang w:val="cs-CZ"/>
              </w:rPr>
            </w:pPr>
            <w:r w:rsidRPr="00216FEA">
              <w:rPr>
                <w:sz w:val="24"/>
                <w:szCs w:val="24"/>
                <w:lang w:val="cs-CZ"/>
              </w:rPr>
              <w:t>3</w:t>
            </w:r>
          </w:p>
        </w:tc>
        <w:tc>
          <w:tcPr>
            <w:tcW w:w="539" w:type="dxa"/>
            <w:vAlign w:val="center"/>
          </w:tcPr>
          <w:p w14:paraId="3E79D863" w14:textId="77777777" w:rsidR="006718B0" w:rsidRPr="00216FEA" w:rsidRDefault="006718B0" w:rsidP="006718B0">
            <w:pPr>
              <w:pStyle w:val="TableParagraph"/>
              <w:spacing w:before="126"/>
              <w:ind w:left="184"/>
              <w:jc w:val="left"/>
              <w:rPr>
                <w:sz w:val="24"/>
                <w:szCs w:val="24"/>
                <w:lang w:val="cs-CZ"/>
              </w:rPr>
            </w:pPr>
            <w:r w:rsidRPr="00216FEA">
              <w:rPr>
                <w:sz w:val="24"/>
                <w:szCs w:val="24"/>
                <w:lang w:val="cs-CZ"/>
              </w:rPr>
              <w:t>4</w:t>
            </w:r>
          </w:p>
        </w:tc>
        <w:tc>
          <w:tcPr>
            <w:tcW w:w="542" w:type="dxa"/>
            <w:vAlign w:val="center"/>
          </w:tcPr>
          <w:p w14:paraId="636F18D1" w14:textId="77777777" w:rsidR="006718B0" w:rsidRPr="00216FEA" w:rsidRDefault="006718B0" w:rsidP="006718B0">
            <w:pPr>
              <w:pStyle w:val="TableParagraph"/>
              <w:spacing w:before="126"/>
              <w:ind w:left="4"/>
              <w:rPr>
                <w:sz w:val="24"/>
                <w:szCs w:val="24"/>
                <w:lang w:val="cs-CZ"/>
              </w:rPr>
            </w:pPr>
            <w:r w:rsidRPr="00216FEA">
              <w:rPr>
                <w:sz w:val="24"/>
                <w:szCs w:val="24"/>
                <w:lang w:val="cs-CZ"/>
              </w:rPr>
              <w:t>5</w:t>
            </w:r>
          </w:p>
        </w:tc>
      </w:tr>
      <w:tr w:rsidR="006718B0" w:rsidRPr="00216FEA" w14:paraId="1FCD0391" w14:textId="77777777" w:rsidTr="006718B0">
        <w:trPr>
          <w:trHeight w:hRule="exact" w:val="743"/>
          <w:jc w:val="center"/>
        </w:trPr>
        <w:tc>
          <w:tcPr>
            <w:tcW w:w="7029" w:type="dxa"/>
            <w:vAlign w:val="center"/>
          </w:tcPr>
          <w:p w14:paraId="0A2D297D" w14:textId="77777777" w:rsidR="006718B0" w:rsidRPr="00216FEA" w:rsidRDefault="006718B0" w:rsidP="00762B30">
            <w:pPr>
              <w:pStyle w:val="TableParagraph"/>
              <w:numPr>
                <w:ilvl w:val="0"/>
                <w:numId w:val="20"/>
              </w:numPr>
              <w:ind w:right="169"/>
              <w:jc w:val="left"/>
              <w:rPr>
                <w:sz w:val="24"/>
                <w:szCs w:val="24"/>
                <w:lang w:val="cs-CZ"/>
              </w:rPr>
            </w:pPr>
            <w:r w:rsidRPr="00216FEA">
              <w:rPr>
                <w:sz w:val="24"/>
                <w:szCs w:val="24"/>
                <w:lang w:val="cs-CZ"/>
              </w:rPr>
              <w:t>Když si v něčem přijdu méněcenný/á, zkouším si připomenout, že podobné pocity sdílí většina lidí.</w:t>
            </w:r>
          </w:p>
        </w:tc>
        <w:tc>
          <w:tcPr>
            <w:tcW w:w="542" w:type="dxa"/>
            <w:vAlign w:val="center"/>
          </w:tcPr>
          <w:p w14:paraId="019D4A13" w14:textId="77777777" w:rsidR="006718B0" w:rsidRPr="00216FEA" w:rsidRDefault="006718B0" w:rsidP="006718B0">
            <w:pPr>
              <w:pStyle w:val="TableParagraph"/>
              <w:spacing w:before="126"/>
              <w:ind w:left="4"/>
              <w:rPr>
                <w:sz w:val="24"/>
                <w:szCs w:val="24"/>
                <w:lang w:val="cs-CZ"/>
              </w:rPr>
            </w:pPr>
            <w:r w:rsidRPr="00216FEA">
              <w:rPr>
                <w:sz w:val="24"/>
                <w:szCs w:val="24"/>
                <w:lang w:val="cs-CZ"/>
              </w:rPr>
              <w:t>1</w:t>
            </w:r>
          </w:p>
        </w:tc>
        <w:tc>
          <w:tcPr>
            <w:tcW w:w="539" w:type="dxa"/>
            <w:vAlign w:val="center"/>
          </w:tcPr>
          <w:p w14:paraId="0A2F6E15" w14:textId="77777777" w:rsidR="006718B0" w:rsidRPr="00216FEA" w:rsidRDefault="006718B0" w:rsidP="006718B0">
            <w:pPr>
              <w:pStyle w:val="TableParagraph"/>
              <w:spacing w:before="126"/>
              <w:ind w:right="182"/>
              <w:jc w:val="right"/>
              <w:rPr>
                <w:sz w:val="24"/>
                <w:szCs w:val="24"/>
                <w:lang w:val="cs-CZ"/>
              </w:rPr>
            </w:pPr>
            <w:r w:rsidRPr="00216FEA">
              <w:rPr>
                <w:sz w:val="24"/>
                <w:szCs w:val="24"/>
                <w:lang w:val="cs-CZ"/>
              </w:rPr>
              <w:t>2</w:t>
            </w:r>
          </w:p>
        </w:tc>
        <w:tc>
          <w:tcPr>
            <w:tcW w:w="542" w:type="dxa"/>
            <w:vAlign w:val="center"/>
          </w:tcPr>
          <w:p w14:paraId="589ED16D" w14:textId="77777777" w:rsidR="006718B0" w:rsidRPr="00216FEA" w:rsidRDefault="006718B0" w:rsidP="006718B0">
            <w:pPr>
              <w:pStyle w:val="TableParagraph"/>
              <w:spacing w:before="126"/>
              <w:ind w:left="4"/>
              <w:rPr>
                <w:sz w:val="24"/>
                <w:szCs w:val="24"/>
                <w:lang w:val="cs-CZ"/>
              </w:rPr>
            </w:pPr>
            <w:r w:rsidRPr="00216FEA">
              <w:rPr>
                <w:sz w:val="24"/>
                <w:szCs w:val="24"/>
                <w:lang w:val="cs-CZ"/>
              </w:rPr>
              <w:t>3</w:t>
            </w:r>
          </w:p>
        </w:tc>
        <w:tc>
          <w:tcPr>
            <w:tcW w:w="539" w:type="dxa"/>
            <w:vAlign w:val="center"/>
          </w:tcPr>
          <w:p w14:paraId="5FD537F9" w14:textId="77777777" w:rsidR="006718B0" w:rsidRPr="00216FEA" w:rsidRDefault="006718B0" w:rsidP="006718B0">
            <w:pPr>
              <w:pStyle w:val="TableParagraph"/>
              <w:spacing w:before="126"/>
              <w:ind w:left="184"/>
              <w:jc w:val="left"/>
              <w:rPr>
                <w:sz w:val="24"/>
                <w:szCs w:val="24"/>
                <w:lang w:val="cs-CZ"/>
              </w:rPr>
            </w:pPr>
            <w:r w:rsidRPr="00216FEA">
              <w:rPr>
                <w:sz w:val="24"/>
                <w:szCs w:val="24"/>
                <w:lang w:val="cs-CZ"/>
              </w:rPr>
              <w:t>4</w:t>
            </w:r>
          </w:p>
        </w:tc>
        <w:tc>
          <w:tcPr>
            <w:tcW w:w="542" w:type="dxa"/>
            <w:vAlign w:val="center"/>
          </w:tcPr>
          <w:p w14:paraId="11D126DF" w14:textId="77777777" w:rsidR="006718B0" w:rsidRPr="00216FEA" w:rsidRDefault="006718B0" w:rsidP="006718B0">
            <w:pPr>
              <w:pStyle w:val="TableParagraph"/>
              <w:spacing w:before="126"/>
              <w:ind w:left="4"/>
              <w:rPr>
                <w:sz w:val="24"/>
                <w:szCs w:val="24"/>
                <w:lang w:val="cs-CZ"/>
              </w:rPr>
            </w:pPr>
            <w:r w:rsidRPr="00216FEA">
              <w:rPr>
                <w:sz w:val="24"/>
                <w:szCs w:val="24"/>
                <w:lang w:val="cs-CZ"/>
              </w:rPr>
              <w:t>5</w:t>
            </w:r>
          </w:p>
        </w:tc>
      </w:tr>
      <w:tr w:rsidR="006718B0" w:rsidRPr="00216FEA" w14:paraId="451632FA" w14:textId="77777777" w:rsidTr="006718B0">
        <w:trPr>
          <w:trHeight w:hRule="exact" w:val="537"/>
          <w:jc w:val="center"/>
        </w:trPr>
        <w:tc>
          <w:tcPr>
            <w:tcW w:w="7029" w:type="dxa"/>
            <w:vAlign w:val="center"/>
          </w:tcPr>
          <w:p w14:paraId="170EA141" w14:textId="77777777" w:rsidR="006718B0" w:rsidRPr="00216FEA" w:rsidRDefault="006718B0" w:rsidP="00762B30">
            <w:pPr>
              <w:pStyle w:val="TableParagraph"/>
              <w:numPr>
                <w:ilvl w:val="0"/>
                <w:numId w:val="20"/>
              </w:numPr>
              <w:spacing w:line="266" w:lineRule="exact"/>
              <w:ind w:right="736"/>
              <w:jc w:val="left"/>
              <w:rPr>
                <w:sz w:val="24"/>
                <w:szCs w:val="24"/>
                <w:lang w:val="cs-CZ"/>
              </w:rPr>
            </w:pPr>
            <w:r w:rsidRPr="00216FEA">
              <w:rPr>
                <w:sz w:val="24"/>
                <w:szCs w:val="24"/>
                <w:lang w:val="cs-CZ"/>
              </w:rPr>
              <w:t>Nesouhlasím se svými nedostatky a odsuzuji se za ně.</w:t>
            </w:r>
          </w:p>
        </w:tc>
        <w:tc>
          <w:tcPr>
            <w:tcW w:w="542" w:type="dxa"/>
            <w:vAlign w:val="center"/>
          </w:tcPr>
          <w:p w14:paraId="274CEA58" w14:textId="77777777" w:rsidR="006718B0" w:rsidRPr="00216FEA" w:rsidRDefault="006718B0" w:rsidP="006718B0">
            <w:pPr>
              <w:pStyle w:val="TableParagraph"/>
              <w:spacing w:line="266" w:lineRule="exact"/>
              <w:ind w:left="4"/>
              <w:rPr>
                <w:sz w:val="24"/>
                <w:szCs w:val="24"/>
                <w:lang w:val="cs-CZ"/>
              </w:rPr>
            </w:pPr>
            <w:r w:rsidRPr="00216FEA">
              <w:rPr>
                <w:sz w:val="24"/>
                <w:szCs w:val="24"/>
                <w:lang w:val="cs-CZ"/>
              </w:rPr>
              <w:t>1</w:t>
            </w:r>
          </w:p>
        </w:tc>
        <w:tc>
          <w:tcPr>
            <w:tcW w:w="539" w:type="dxa"/>
            <w:vAlign w:val="center"/>
          </w:tcPr>
          <w:p w14:paraId="4CC7007E" w14:textId="77777777" w:rsidR="006718B0" w:rsidRPr="00216FEA" w:rsidRDefault="006718B0" w:rsidP="006718B0">
            <w:pPr>
              <w:pStyle w:val="TableParagraph"/>
              <w:spacing w:line="266" w:lineRule="exact"/>
              <w:ind w:right="182"/>
              <w:jc w:val="right"/>
              <w:rPr>
                <w:sz w:val="24"/>
                <w:szCs w:val="24"/>
                <w:lang w:val="cs-CZ"/>
              </w:rPr>
            </w:pPr>
            <w:r w:rsidRPr="00216FEA">
              <w:rPr>
                <w:sz w:val="24"/>
                <w:szCs w:val="24"/>
                <w:lang w:val="cs-CZ"/>
              </w:rPr>
              <w:t>2</w:t>
            </w:r>
          </w:p>
        </w:tc>
        <w:tc>
          <w:tcPr>
            <w:tcW w:w="542" w:type="dxa"/>
            <w:vAlign w:val="center"/>
          </w:tcPr>
          <w:p w14:paraId="096AC967" w14:textId="77777777" w:rsidR="006718B0" w:rsidRPr="00216FEA" w:rsidRDefault="006718B0" w:rsidP="006718B0">
            <w:pPr>
              <w:pStyle w:val="TableParagraph"/>
              <w:spacing w:line="266" w:lineRule="exact"/>
              <w:ind w:left="4"/>
              <w:rPr>
                <w:sz w:val="24"/>
                <w:szCs w:val="24"/>
                <w:lang w:val="cs-CZ"/>
              </w:rPr>
            </w:pPr>
            <w:r w:rsidRPr="00216FEA">
              <w:rPr>
                <w:sz w:val="24"/>
                <w:szCs w:val="24"/>
                <w:lang w:val="cs-CZ"/>
              </w:rPr>
              <w:t>3</w:t>
            </w:r>
          </w:p>
        </w:tc>
        <w:tc>
          <w:tcPr>
            <w:tcW w:w="539" w:type="dxa"/>
            <w:vAlign w:val="center"/>
          </w:tcPr>
          <w:p w14:paraId="60BD2FE9" w14:textId="77777777" w:rsidR="006718B0" w:rsidRPr="00216FEA" w:rsidRDefault="006718B0" w:rsidP="006718B0">
            <w:pPr>
              <w:pStyle w:val="TableParagraph"/>
              <w:spacing w:line="266" w:lineRule="exact"/>
              <w:ind w:left="184"/>
              <w:jc w:val="left"/>
              <w:rPr>
                <w:sz w:val="24"/>
                <w:szCs w:val="24"/>
                <w:lang w:val="cs-CZ"/>
              </w:rPr>
            </w:pPr>
            <w:r w:rsidRPr="00216FEA">
              <w:rPr>
                <w:sz w:val="24"/>
                <w:szCs w:val="24"/>
                <w:lang w:val="cs-CZ"/>
              </w:rPr>
              <w:t>4</w:t>
            </w:r>
          </w:p>
        </w:tc>
        <w:tc>
          <w:tcPr>
            <w:tcW w:w="542" w:type="dxa"/>
            <w:vAlign w:val="center"/>
          </w:tcPr>
          <w:p w14:paraId="54E3E006" w14:textId="77777777" w:rsidR="006718B0" w:rsidRPr="00216FEA" w:rsidRDefault="006718B0" w:rsidP="006718B0">
            <w:pPr>
              <w:pStyle w:val="TableParagraph"/>
              <w:spacing w:line="266" w:lineRule="exact"/>
              <w:ind w:left="4"/>
              <w:rPr>
                <w:sz w:val="24"/>
                <w:szCs w:val="24"/>
                <w:lang w:val="cs-CZ"/>
              </w:rPr>
            </w:pPr>
            <w:r w:rsidRPr="00216FEA">
              <w:rPr>
                <w:sz w:val="24"/>
                <w:szCs w:val="24"/>
                <w:lang w:val="cs-CZ"/>
              </w:rPr>
              <w:t>5</w:t>
            </w:r>
          </w:p>
        </w:tc>
      </w:tr>
      <w:tr w:rsidR="006718B0" w:rsidRPr="00216FEA" w14:paraId="63E4CCF8" w14:textId="77777777" w:rsidTr="006718B0">
        <w:trPr>
          <w:trHeight w:hRule="exact" w:val="745"/>
          <w:jc w:val="center"/>
        </w:trPr>
        <w:tc>
          <w:tcPr>
            <w:tcW w:w="7029" w:type="dxa"/>
            <w:vAlign w:val="center"/>
          </w:tcPr>
          <w:p w14:paraId="7FAE70C4" w14:textId="77777777" w:rsidR="006718B0" w:rsidRPr="00216FEA" w:rsidRDefault="006718B0" w:rsidP="00762B30">
            <w:pPr>
              <w:pStyle w:val="TableParagraph"/>
              <w:numPr>
                <w:ilvl w:val="0"/>
                <w:numId w:val="20"/>
              </w:numPr>
              <w:ind w:right="562"/>
              <w:jc w:val="left"/>
              <w:rPr>
                <w:sz w:val="24"/>
                <w:szCs w:val="24"/>
                <w:lang w:val="cs-CZ"/>
              </w:rPr>
            </w:pPr>
            <w:r w:rsidRPr="00216FEA">
              <w:rPr>
                <w:sz w:val="24"/>
                <w:szCs w:val="24"/>
                <w:lang w:val="cs-CZ"/>
              </w:rPr>
              <w:t>Jsem netolerantní a netrpělivý/á vůči všem svým vlastnostem, které na sobě nemám rád/a.</w:t>
            </w:r>
          </w:p>
        </w:tc>
        <w:tc>
          <w:tcPr>
            <w:tcW w:w="542" w:type="dxa"/>
            <w:vAlign w:val="center"/>
          </w:tcPr>
          <w:p w14:paraId="62290823" w14:textId="77777777" w:rsidR="006718B0" w:rsidRPr="00216FEA" w:rsidRDefault="006718B0" w:rsidP="006718B0">
            <w:pPr>
              <w:pStyle w:val="TableParagraph"/>
              <w:spacing w:before="128"/>
              <w:ind w:left="4"/>
              <w:rPr>
                <w:sz w:val="24"/>
                <w:szCs w:val="24"/>
                <w:lang w:val="cs-CZ"/>
              </w:rPr>
            </w:pPr>
            <w:r w:rsidRPr="00216FEA">
              <w:rPr>
                <w:sz w:val="24"/>
                <w:szCs w:val="24"/>
                <w:lang w:val="cs-CZ"/>
              </w:rPr>
              <w:t>1</w:t>
            </w:r>
          </w:p>
        </w:tc>
        <w:tc>
          <w:tcPr>
            <w:tcW w:w="539" w:type="dxa"/>
            <w:vAlign w:val="center"/>
          </w:tcPr>
          <w:p w14:paraId="5B2A0725" w14:textId="77777777" w:rsidR="006718B0" w:rsidRPr="00216FEA" w:rsidRDefault="006718B0" w:rsidP="006718B0">
            <w:pPr>
              <w:pStyle w:val="TableParagraph"/>
              <w:spacing w:before="128"/>
              <w:ind w:right="182"/>
              <w:jc w:val="right"/>
              <w:rPr>
                <w:sz w:val="24"/>
                <w:szCs w:val="24"/>
                <w:lang w:val="cs-CZ"/>
              </w:rPr>
            </w:pPr>
            <w:r w:rsidRPr="00216FEA">
              <w:rPr>
                <w:sz w:val="24"/>
                <w:szCs w:val="24"/>
                <w:lang w:val="cs-CZ"/>
              </w:rPr>
              <w:t>2</w:t>
            </w:r>
          </w:p>
        </w:tc>
        <w:tc>
          <w:tcPr>
            <w:tcW w:w="542" w:type="dxa"/>
            <w:vAlign w:val="center"/>
          </w:tcPr>
          <w:p w14:paraId="76610DE0" w14:textId="77777777" w:rsidR="006718B0" w:rsidRPr="00216FEA" w:rsidRDefault="006718B0" w:rsidP="006718B0">
            <w:pPr>
              <w:pStyle w:val="TableParagraph"/>
              <w:spacing w:before="128"/>
              <w:ind w:left="4"/>
              <w:rPr>
                <w:sz w:val="24"/>
                <w:szCs w:val="24"/>
                <w:lang w:val="cs-CZ"/>
              </w:rPr>
            </w:pPr>
            <w:r w:rsidRPr="00216FEA">
              <w:rPr>
                <w:sz w:val="24"/>
                <w:szCs w:val="24"/>
                <w:lang w:val="cs-CZ"/>
              </w:rPr>
              <w:t>3</w:t>
            </w:r>
          </w:p>
        </w:tc>
        <w:tc>
          <w:tcPr>
            <w:tcW w:w="539" w:type="dxa"/>
            <w:vAlign w:val="center"/>
          </w:tcPr>
          <w:p w14:paraId="045E38C0" w14:textId="77777777" w:rsidR="006718B0" w:rsidRPr="00216FEA" w:rsidRDefault="006718B0" w:rsidP="006718B0">
            <w:pPr>
              <w:pStyle w:val="TableParagraph"/>
              <w:spacing w:before="128"/>
              <w:ind w:left="184"/>
              <w:jc w:val="left"/>
              <w:rPr>
                <w:sz w:val="24"/>
                <w:szCs w:val="24"/>
                <w:lang w:val="cs-CZ"/>
              </w:rPr>
            </w:pPr>
            <w:r w:rsidRPr="00216FEA">
              <w:rPr>
                <w:sz w:val="24"/>
                <w:szCs w:val="24"/>
                <w:lang w:val="cs-CZ"/>
              </w:rPr>
              <w:t>4</w:t>
            </w:r>
          </w:p>
        </w:tc>
        <w:tc>
          <w:tcPr>
            <w:tcW w:w="542" w:type="dxa"/>
            <w:vAlign w:val="center"/>
          </w:tcPr>
          <w:p w14:paraId="2DB3C04B" w14:textId="77777777" w:rsidR="006718B0" w:rsidRPr="00216FEA" w:rsidRDefault="006718B0" w:rsidP="006718B0">
            <w:pPr>
              <w:pStyle w:val="TableParagraph"/>
              <w:spacing w:before="128"/>
              <w:ind w:left="4"/>
              <w:rPr>
                <w:sz w:val="24"/>
                <w:szCs w:val="24"/>
                <w:lang w:val="cs-CZ"/>
              </w:rPr>
            </w:pPr>
            <w:r w:rsidRPr="00216FEA">
              <w:rPr>
                <w:sz w:val="24"/>
                <w:szCs w:val="24"/>
                <w:lang w:val="cs-CZ"/>
              </w:rPr>
              <w:t>5</w:t>
            </w:r>
          </w:p>
        </w:tc>
      </w:tr>
    </w:tbl>
    <w:p w14:paraId="5B982A1F" w14:textId="11C80F15" w:rsidR="006718B0" w:rsidRPr="00216FEA" w:rsidRDefault="0039648E" w:rsidP="006718B0">
      <w:r>
        <w:rPr>
          <w:noProof/>
        </w:rPr>
        <mc:AlternateContent>
          <mc:Choice Requires="wps">
            <w:drawing>
              <wp:anchor distT="0" distB="0" distL="114300" distR="114300" simplePos="0" relativeHeight="251721728" behindDoc="0" locked="0" layoutInCell="1" allowOverlap="1" wp14:anchorId="4D048AA7" wp14:editId="1F6C1FEC">
                <wp:simplePos x="0" y="0"/>
                <wp:positionH relativeFrom="column">
                  <wp:posOffset>-27074</wp:posOffset>
                </wp:positionH>
                <wp:positionV relativeFrom="paragraph">
                  <wp:posOffset>-514594</wp:posOffset>
                </wp:positionV>
                <wp:extent cx="1634836" cy="264405"/>
                <wp:effectExtent l="0" t="0" r="3810" b="2540"/>
                <wp:wrapNone/>
                <wp:docPr id="287" name="Textové pole 287"/>
                <wp:cNvGraphicFramePr/>
                <a:graphic xmlns:a="http://schemas.openxmlformats.org/drawingml/2006/main">
                  <a:graphicData uri="http://schemas.microsoft.com/office/word/2010/wordprocessingShape">
                    <wps:wsp>
                      <wps:cNvSpPr txBox="1"/>
                      <wps:spPr>
                        <a:xfrm>
                          <a:off x="0" y="0"/>
                          <a:ext cx="1634836" cy="264405"/>
                        </a:xfrm>
                        <a:prstGeom prst="rect">
                          <a:avLst/>
                        </a:prstGeom>
                        <a:solidFill>
                          <a:schemeClr val="lt1"/>
                        </a:solidFill>
                        <a:ln w="6350">
                          <a:noFill/>
                        </a:ln>
                      </wps:spPr>
                      <wps:txbx>
                        <w:txbxContent>
                          <w:p w14:paraId="6C116781" w14:textId="77777777" w:rsidR="00A87860" w:rsidRPr="00E172D4" w:rsidRDefault="00A87860" w:rsidP="0039648E">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48AA7" id="Textové pole 287" o:spid="_x0000_s1045" type="#_x0000_t202" style="position:absolute;margin-left:-2.15pt;margin-top:-40.5pt;width:128.75pt;height:20.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" fillcolor="white [3201]" stroked="f" strokeweight=".5pt">
                <v:textbox>
                  <w:txbxContent>
                    <w:p w14:paraId="6C116781" w14:textId="77777777" w:rsidR="00A87860" w:rsidRPr="00E172D4" w:rsidRDefault="00A87860" w:rsidP="0039648E">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v:textbox>
              </v:shape>
            </w:pict>
          </mc:Fallback>
        </mc:AlternateContent>
      </w:r>
      <w:r w:rsidR="006718B0" w:rsidRPr="00216FEA">
        <w:br w:type="page"/>
      </w:r>
    </w:p>
    <w:tbl>
      <w:tblPr>
        <w:tblStyle w:val="Mkatabulky1"/>
        <w:tblpPr w:leftFromText="141" w:rightFromText="141" w:vertAnchor="text" w:tblpXSpec="center" w:tblpY="1"/>
        <w:tblOverlap w:val="never"/>
        <w:tblW w:w="10093" w:type="dxa"/>
        <w:jc w:val="center"/>
        <w:tblLayout w:type="fixed"/>
        <w:tblLook w:val="04A0" w:firstRow="1" w:lastRow="0" w:firstColumn="1" w:lastColumn="0" w:noHBand="0" w:noVBand="1"/>
      </w:tblPr>
      <w:tblGrid>
        <w:gridCol w:w="5916"/>
        <w:gridCol w:w="736"/>
        <w:gridCol w:w="737"/>
        <w:gridCol w:w="1145"/>
        <w:gridCol w:w="709"/>
        <w:gridCol w:w="850"/>
      </w:tblGrid>
      <w:tr w:rsidR="006718B0" w:rsidRPr="00216FEA" w14:paraId="239253A9" w14:textId="77777777" w:rsidTr="006718B0">
        <w:trPr>
          <w:cantSplit/>
          <w:trHeight w:val="1275"/>
          <w:jc w:val="center"/>
        </w:trPr>
        <w:tc>
          <w:tcPr>
            <w:tcW w:w="10093" w:type="dxa"/>
            <w:gridSpan w:val="6"/>
            <w:tcBorders>
              <w:top w:val="single" w:sz="4" w:space="0" w:color="auto"/>
              <w:left w:val="single" w:sz="4" w:space="0" w:color="auto"/>
              <w:bottom w:val="single" w:sz="4" w:space="0" w:color="auto"/>
              <w:right w:val="single" w:sz="4" w:space="0" w:color="auto"/>
            </w:tcBorders>
          </w:tcPr>
          <w:p w14:paraId="7794D3E8" w14:textId="332D9BF3" w:rsidR="006718B0" w:rsidRPr="00455AB3" w:rsidRDefault="0039648E" w:rsidP="006718B0">
            <w:pPr>
              <w:rPr>
                <w:sz w:val="32"/>
                <w:szCs w:val="32"/>
                <w:u w:val="single"/>
              </w:rPr>
            </w:pPr>
            <w:r>
              <w:rPr>
                <w:noProof/>
              </w:rPr>
              <w:lastRenderedPageBreak/>
              <mc:AlternateContent>
                <mc:Choice Requires="wps">
                  <w:drawing>
                    <wp:anchor distT="0" distB="0" distL="114300" distR="114300" simplePos="0" relativeHeight="251723776" behindDoc="0" locked="0" layoutInCell="1" allowOverlap="1" wp14:anchorId="77C476A4" wp14:editId="5CADC723">
                      <wp:simplePos x="0" y="0"/>
                      <wp:positionH relativeFrom="column">
                        <wp:posOffset>4446339</wp:posOffset>
                      </wp:positionH>
                      <wp:positionV relativeFrom="paragraph">
                        <wp:posOffset>-524308</wp:posOffset>
                      </wp:positionV>
                      <wp:extent cx="1634836" cy="264405"/>
                      <wp:effectExtent l="0" t="0" r="3810" b="2540"/>
                      <wp:wrapNone/>
                      <wp:docPr id="288" name="Textové pole 288"/>
                      <wp:cNvGraphicFramePr/>
                      <a:graphic xmlns:a="http://schemas.openxmlformats.org/drawingml/2006/main">
                        <a:graphicData uri="http://schemas.microsoft.com/office/word/2010/wordprocessingShape">
                          <wps:wsp>
                            <wps:cNvSpPr txBox="1"/>
                            <wps:spPr>
                              <a:xfrm>
                                <a:off x="0" y="0"/>
                                <a:ext cx="1634836" cy="264405"/>
                              </a:xfrm>
                              <a:prstGeom prst="rect">
                                <a:avLst/>
                              </a:prstGeom>
                              <a:solidFill>
                                <a:schemeClr val="lt1"/>
                              </a:solidFill>
                              <a:ln w="6350">
                                <a:noFill/>
                              </a:ln>
                            </wps:spPr>
                            <wps:txbx>
                              <w:txbxContent>
                                <w:p w14:paraId="5421E3D1" w14:textId="77777777" w:rsidR="00A87860" w:rsidRPr="00E172D4" w:rsidRDefault="00A87860" w:rsidP="0039648E">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476A4" id="Textové pole 288" o:spid="_x0000_s1046" type="#_x0000_t202" style="position:absolute;margin-left:350.1pt;margin-top:-41.3pt;width:128.75pt;height:2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" fillcolor="white [3201]" stroked="f" strokeweight=".5pt">
                      <v:textbox>
                        <w:txbxContent>
                          <w:p w14:paraId="5421E3D1" w14:textId="77777777" w:rsidR="00A87860" w:rsidRPr="00E172D4" w:rsidRDefault="00A87860" w:rsidP="0039648E">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v:textbox>
                    </v:shape>
                  </w:pict>
                </mc:Fallback>
              </mc:AlternateContent>
            </w:r>
            <w:r w:rsidR="006718B0" w:rsidRPr="00455AB3">
              <w:rPr>
                <w:sz w:val="32"/>
                <w:szCs w:val="32"/>
                <w:u w:val="single"/>
              </w:rPr>
              <w:t>Přečt</w:t>
            </w:r>
            <w:r w:rsidR="006718B0">
              <w:rPr>
                <w:sz w:val="32"/>
                <w:szCs w:val="32"/>
                <w:u w:val="single"/>
              </w:rPr>
              <w:t>i</w:t>
            </w:r>
            <w:r w:rsidR="006718B0" w:rsidRPr="00455AB3">
              <w:rPr>
                <w:sz w:val="32"/>
                <w:szCs w:val="32"/>
                <w:u w:val="single"/>
              </w:rPr>
              <w:t xml:space="preserve"> si prosím následující tvrzení a označ zakroužkováním příslušné číslice, jak často se chová</w:t>
            </w:r>
            <w:r w:rsidR="006718B0">
              <w:rPr>
                <w:sz w:val="32"/>
                <w:szCs w:val="32"/>
                <w:u w:val="single"/>
              </w:rPr>
              <w:t>š</w:t>
            </w:r>
            <w:r w:rsidR="006718B0" w:rsidRPr="00455AB3">
              <w:rPr>
                <w:sz w:val="32"/>
                <w:szCs w:val="32"/>
                <w:u w:val="single"/>
              </w:rPr>
              <w:t xml:space="preserve"> daným způsobem.</w:t>
            </w:r>
          </w:p>
        </w:tc>
      </w:tr>
      <w:tr w:rsidR="006718B0" w:rsidRPr="00216FEA" w14:paraId="4F068576" w14:textId="77777777" w:rsidTr="006718B0">
        <w:trPr>
          <w:cantSplit/>
          <w:trHeight w:val="1275"/>
          <w:jc w:val="center"/>
        </w:trPr>
        <w:tc>
          <w:tcPr>
            <w:tcW w:w="5916" w:type="dxa"/>
            <w:tcBorders>
              <w:top w:val="single" w:sz="4" w:space="0" w:color="auto"/>
              <w:left w:val="single" w:sz="4" w:space="0" w:color="auto"/>
              <w:bottom w:val="single" w:sz="4" w:space="0" w:color="auto"/>
              <w:right w:val="single" w:sz="4" w:space="0" w:color="auto"/>
            </w:tcBorders>
          </w:tcPr>
          <w:p w14:paraId="3FA02EEB" w14:textId="77777777" w:rsidR="006718B0" w:rsidRPr="00216FEA" w:rsidRDefault="006718B0" w:rsidP="006718B0">
            <w:pPr>
              <w:suppressAutoHyphens/>
              <w:rPr>
                <w:color w:val="000000"/>
              </w:rPr>
            </w:pPr>
            <w:r w:rsidRPr="00216FEA">
              <w:rPr>
                <w:color w:val="000000"/>
              </w:rPr>
              <w:t xml:space="preserve"> </w:t>
            </w:r>
          </w:p>
        </w:tc>
        <w:tc>
          <w:tcPr>
            <w:tcW w:w="736" w:type="dxa"/>
            <w:tcBorders>
              <w:top w:val="single" w:sz="4" w:space="0" w:color="auto"/>
              <w:left w:val="single" w:sz="4" w:space="0" w:color="auto"/>
              <w:bottom w:val="single" w:sz="4" w:space="0" w:color="auto"/>
              <w:right w:val="single" w:sz="4" w:space="0" w:color="auto"/>
            </w:tcBorders>
            <w:textDirection w:val="btLr"/>
          </w:tcPr>
          <w:p w14:paraId="7F34D3DF" w14:textId="77777777" w:rsidR="006718B0" w:rsidRPr="00216FEA" w:rsidRDefault="006718B0" w:rsidP="006718B0">
            <w:pPr>
              <w:ind w:left="113" w:right="113"/>
              <w:jc w:val="center"/>
              <w:rPr>
                <w:b/>
                <w:color w:val="000000"/>
              </w:rPr>
            </w:pPr>
            <w:r w:rsidRPr="00216FEA">
              <w:rPr>
                <w:b/>
                <w:color w:val="000000"/>
              </w:rPr>
              <w:t>Téměř nikdy</w:t>
            </w:r>
          </w:p>
        </w:tc>
        <w:tc>
          <w:tcPr>
            <w:tcW w:w="737" w:type="dxa"/>
            <w:tcBorders>
              <w:top w:val="single" w:sz="4" w:space="0" w:color="auto"/>
              <w:left w:val="single" w:sz="4" w:space="0" w:color="auto"/>
              <w:bottom w:val="single" w:sz="4" w:space="0" w:color="auto"/>
              <w:right w:val="single" w:sz="4" w:space="0" w:color="auto"/>
            </w:tcBorders>
            <w:textDirection w:val="btLr"/>
          </w:tcPr>
          <w:p w14:paraId="28B0FE6F" w14:textId="77777777" w:rsidR="006718B0" w:rsidRPr="00216FEA" w:rsidRDefault="006718B0" w:rsidP="006718B0">
            <w:pPr>
              <w:ind w:left="113" w:right="113"/>
              <w:jc w:val="center"/>
              <w:rPr>
                <w:b/>
                <w:color w:val="000000"/>
              </w:rPr>
            </w:pPr>
            <w:r w:rsidRPr="00216FEA">
              <w:rPr>
                <w:b/>
                <w:color w:val="000000"/>
              </w:rPr>
              <w:t>Někdy</w:t>
            </w:r>
          </w:p>
        </w:tc>
        <w:tc>
          <w:tcPr>
            <w:tcW w:w="1145" w:type="dxa"/>
            <w:tcBorders>
              <w:top w:val="single" w:sz="4" w:space="0" w:color="auto"/>
              <w:left w:val="single" w:sz="4" w:space="0" w:color="auto"/>
              <w:bottom w:val="single" w:sz="4" w:space="0" w:color="auto"/>
              <w:right w:val="single" w:sz="4" w:space="0" w:color="auto"/>
            </w:tcBorders>
            <w:textDirection w:val="btLr"/>
          </w:tcPr>
          <w:p w14:paraId="291DBBDF" w14:textId="77777777" w:rsidR="006718B0" w:rsidRPr="00216FEA" w:rsidRDefault="006718B0" w:rsidP="006718B0">
            <w:pPr>
              <w:ind w:left="113" w:right="113"/>
              <w:jc w:val="center"/>
              <w:rPr>
                <w:b/>
                <w:color w:val="000000"/>
              </w:rPr>
            </w:pPr>
            <w:r w:rsidRPr="00216FEA">
              <w:rPr>
                <w:b/>
                <w:color w:val="000000"/>
              </w:rPr>
              <w:t>Asi v polovině případů</w:t>
            </w:r>
          </w:p>
        </w:tc>
        <w:tc>
          <w:tcPr>
            <w:tcW w:w="709" w:type="dxa"/>
            <w:tcBorders>
              <w:top w:val="single" w:sz="4" w:space="0" w:color="auto"/>
              <w:left w:val="single" w:sz="4" w:space="0" w:color="auto"/>
              <w:bottom w:val="single" w:sz="4" w:space="0" w:color="auto"/>
              <w:right w:val="single" w:sz="4" w:space="0" w:color="auto"/>
            </w:tcBorders>
            <w:textDirection w:val="btLr"/>
          </w:tcPr>
          <w:p w14:paraId="74BD21CA" w14:textId="77777777" w:rsidR="006718B0" w:rsidRPr="00216FEA" w:rsidRDefault="006718B0" w:rsidP="006718B0">
            <w:pPr>
              <w:ind w:left="113" w:right="113"/>
              <w:jc w:val="center"/>
              <w:rPr>
                <w:b/>
                <w:color w:val="000000"/>
              </w:rPr>
            </w:pPr>
            <w:r w:rsidRPr="00216FEA">
              <w:rPr>
                <w:b/>
                <w:color w:val="000000"/>
              </w:rPr>
              <w:t>Většinou</w:t>
            </w:r>
          </w:p>
        </w:tc>
        <w:tc>
          <w:tcPr>
            <w:tcW w:w="850" w:type="dxa"/>
            <w:tcBorders>
              <w:top w:val="single" w:sz="4" w:space="0" w:color="auto"/>
              <w:left w:val="single" w:sz="4" w:space="0" w:color="auto"/>
              <w:bottom w:val="single" w:sz="4" w:space="0" w:color="auto"/>
              <w:right w:val="single" w:sz="4" w:space="0" w:color="auto"/>
            </w:tcBorders>
            <w:textDirection w:val="btLr"/>
          </w:tcPr>
          <w:p w14:paraId="16C6430A" w14:textId="77777777" w:rsidR="006718B0" w:rsidRPr="00216FEA" w:rsidRDefault="006718B0" w:rsidP="006718B0">
            <w:pPr>
              <w:ind w:left="113" w:right="113"/>
              <w:jc w:val="center"/>
              <w:rPr>
                <w:b/>
              </w:rPr>
            </w:pPr>
            <w:r w:rsidRPr="00216FEA">
              <w:rPr>
                <w:b/>
              </w:rPr>
              <w:t>Téměř vždy</w:t>
            </w:r>
          </w:p>
        </w:tc>
      </w:tr>
      <w:tr w:rsidR="006718B0" w:rsidRPr="00216FEA" w14:paraId="364C4479"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83AEDDD"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Věnuji pozornost tomu, jak se cítím.</w:t>
            </w:r>
          </w:p>
        </w:tc>
        <w:tc>
          <w:tcPr>
            <w:tcW w:w="736" w:type="dxa"/>
            <w:tcBorders>
              <w:top w:val="single" w:sz="4" w:space="0" w:color="auto"/>
              <w:left w:val="single" w:sz="4" w:space="0" w:color="auto"/>
              <w:bottom w:val="single" w:sz="4" w:space="0" w:color="auto"/>
              <w:right w:val="single" w:sz="4" w:space="0" w:color="auto"/>
            </w:tcBorders>
            <w:hideMark/>
          </w:tcPr>
          <w:p w14:paraId="17C403A4"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5CC6193"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1CC82AAF"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461A2CBA"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7532BB67" w14:textId="77777777" w:rsidR="006718B0" w:rsidRPr="00216FEA" w:rsidRDefault="006718B0" w:rsidP="006718B0">
            <w:pPr>
              <w:jc w:val="center"/>
            </w:pPr>
            <w:r w:rsidRPr="00216FEA">
              <w:rPr>
                <w:color w:val="000000"/>
              </w:rPr>
              <w:t>5</w:t>
            </w:r>
          </w:p>
        </w:tc>
      </w:tr>
      <w:tr w:rsidR="006718B0" w:rsidRPr="00216FEA" w14:paraId="47B1C398"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26EB98B8"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Vůbec nevím, jak se cítím.</w:t>
            </w:r>
          </w:p>
        </w:tc>
        <w:tc>
          <w:tcPr>
            <w:tcW w:w="736" w:type="dxa"/>
            <w:tcBorders>
              <w:top w:val="single" w:sz="4" w:space="0" w:color="auto"/>
              <w:left w:val="single" w:sz="4" w:space="0" w:color="auto"/>
              <w:bottom w:val="single" w:sz="4" w:space="0" w:color="auto"/>
              <w:right w:val="single" w:sz="4" w:space="0" w:color="auto"/>
            </w:tcBorders>
            <w:hideMark/>
          </w:tcPr>
          <w:p w14:paraId="374E9E9D"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E27C9B8"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37728C22"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4076CA98"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284705AF" w14:textId="77777777" w:rsidR="006718B0" w:rsidRPr="00216FEA" w:rsidRDefault="006718B0" w:rsidP="006718B0">
            <w:pPr>
              <w:jc w:val="center"/>
            </w:pPr>
            <w:r w:rsidRPr="00216FEA">
              <w:rPr>
                <w:color w:val="000000"/>
              </w:rPr>
              <w:t>5</w:t>
            </w:r>
          </w:p>
        </w:tc>
      </w:tr>
      <w:tr w:rsidR="006718B0" w:rsidRPr="00216FEA" w14:paraId="6332C3C8"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09A980D4"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Mám problém porozumět tomu, co cítím.</w:t>
            </w:r>
          </w:p>
        </w:tc>
        <w:tc>
          <w:tcPr>
            <w:tcW w:w="736" w:type="dxa"/>
            <w:tcBorders>
              <w:top w:val="single" w:sz="4" w:space="0" w:color="auto"/>
              <w:left w:val="single" w:sz="4" w:space="0" w:color="auto"/>
              <w:bottom w:val="single" w:sz="4" w:space="0" w:color="auto"/>
              <w:right w:val="single" w:sz="4" w:space="0" w:color="auto"/>
            </w:tcBorders>
            <w:hideMark/>
          </w:tcPr>
          <w:p w14:paraId="46BFF9FD"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DE648DC"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1685F39F"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2BDFCA1E"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4359B2F2" w14:textId="77777777" w:rsidR="006718B0" w:rsidRPr="00216FEA" w:rsidRDefault="006718B0" w:rsidP="006718B0">
            <w:pPr>
              <w:jc w:val="center"/>
            </w:pPr>
            <w:r w:rsidRPr="00216FEA">
              <w:rPr>
                <w:color w:val="000000"/>
              </w:rPr>
              <w:t>5</w:t>
            </w:r>
          </w:p>
        </w:tc>
      </w:tr>
      <w:tr w:rsidR="006718B0" w:rsidRPr="00216FEA" w14:paraId="448D2618"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2D8DAFA4"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 xml:space="preserve">Záleží mi na tom, co cítím. </w:t>
            </w:r>
          </w:p>
        </w:tc>
        <w:tc>
          <w:tcPr>
            <w:tcW w:w="736" w:type="dxa"/>
            <w:tcBorders>
              <w:top w:val="single" w:sz="4" w:space="0" w:color="auto"/>
              <w:left w:val="single" w:sz="4" w:space="0" w:color="auto"/>
              <w:bottom w:val="single" w:sz="4" w:space="0" w:color="auto"/>
              <w:right w:val="single" w:sz="4" w:space="0" w:color="auto"/>
            </w:tcBorders>
            <w:hideMark/>
          </w:tcPr>
          <w:p w14:paraId="2F97F435"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3804F9F"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1C7B73B6"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4712C4CA"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361451A6" w14:textId="77777777" w:rsidR="006718B0" w:rsidRPr="00216FEA" w:rsidRDefault="006718B0" w:rsidP="006718B0">
            <w:pPr>
              <w:jc w:val="center"/>
            </w:pPr>
            <w:r w:rsidRPr="00216FEA">
              <w:rPr>
                <w:color w:val="000000"/>
              </w:rPr>
              <w:t>5</w:t>
            </w:r>
          </w:p>
        </w:tc>
      </w:tr>
      <w:tr w:rsidR="006718B0" w:rsidRPr="00216FEA" w14:paraId="73E110D4"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5FB49EC"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Jsem zmatený/á z toho, jak se cítím.</w:t>
            </w:r>
          </w:p>
        </w:tc>
        <w:tc>
          <w:tcPr>
            <w:tcW w:w="736" w:type="dxa"/>
            <w:tcBorders>
              <w:top w:val="single" w:sz="4" w:space="0" w:color="auto"/>
              <w:left w:val="single" w:sz="4" w:space="0" w:color="auto"/>
              <w:bottom w:val="single" w:sz="4" w:space="0" w:color="auto"/>
              <w:right w:val="single" w:sz="4" w:space="0" w:color="auto"/>
            </w:tcBorders>
            <w:hideMark/>
          </w:tcPr>
          <w:p w14:paraId="444FCF75"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4D6848F"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74A83F9B"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759D1F75"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27CCB8FA" w14:textId="77777777" w:rsidR="006718B0" w:rsidRPr="00216FEA" w:rsidRDefault="006718B0" w:rsidP="006718B0">
            <w:pPr>
              <w:jc w:val="center"/>
            </w:pPr>
            <w:r w:rsidRPr="00216FEA">
              <w:rPr>
                <w:color w:val="000000"/>
              </w:rPr>
              <w:t>5</w:t>
            </w:r>
          </w:p>
        </w:tc>
      </w:tr>
      <w:tr w:rsidR="006718B0" w:rsidRPr="00216FEA" w14:paraId="7EFBDCB8"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C4F9632"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 xml:space="preserve">Když jsem rozrušený/á, přiznávám si své emoce. </w:t>
            </w:r>
          </w:p>
        </w:tc>
        <w:tc>
          <w:tcPr>
            <w:tcW w:w="736" w:type="dxa"/>
            <w:tcBorders>
              <w:top w:val="single" w:sz="4" w:space="0" w:color="auto"/>
              <w:left w:val="single" w:sz="4" w:space="0" w:color="auto"/>
              <w:bottom w:val="single" w:sz="4" w:space="0" w:color="auto"/>
              <w:right w:val="single" w:sz="4" w:space="0" w:color="auto"/>
            </w:tcBorders>
            <w:hideMark/>
          </w:tcPr>
          <w:p w14:paraId="3441B556"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7D66E6C"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5856F854"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1B819937"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55DF9FA2" w14:textId="77777777" w:rsidR="006718B0" w:rsidRPr="00216FEA" w:rsidRDefault="006718B0" w:rsidP="006718B0">
            <w:pPr>
              <w:jc w:val="center"/>
            </w:pPr>
            <w:r w:rsidRPr="00216FEA">
              <w:rPr>
                <w:color w:val="000000"/>
              </w:rPr>
              <w:t>5</w:t>
            </w:r>
          </w:p>
        </w:tc>
      </w:tr>
      <w:tr w:rsidR="006718B0" w:rsidRPr="00216FEA" w14:paraId="3511EAFC"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F4F7B01"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Když jsem rozrušený/á, je mi trapně, že se tak cítím.</w:t>
            </w:r>
          </w:p>
        </w:tc>
        <w:tc>
          <w:tcPr>
            <w:tcW w:w="736" w:type="dxa"/>
            <w:tcBorders>
              <w:top w:val="single" w:sz="4" w:space="0" w:color="auto"/>
              <w:left w:val="single" w:sz="4" w:space="0" w:color="auto"/>
              <w:bottom w:val="single" w:sz="4" w:space="0" w:color="auto"/>
              <w:right w:val="single" w:sz="4" w:space="0" w:color="auto"/>
            </w:tcBorders>
            <w:hideMark/>
          </w:tcPr>
          <w:p w14:paraId="472E8817"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F27B312"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110D95C7"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5137BDC5"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62781D89" w14:textId="77777777" w:rsidR="006718B0" w:rsidRPr="00216FEA" w:rsidRDefault="006718B0" w:rsidP="006718B0">
            <w:pPr>
              <w:jc w:val="center"/>
            </w:pPr>
            <w:r w:rsidRPr="00216FEA">
              <w:rPr>
                <w:color w:val="000000"/>
              </w:rPr>
              <w:t>5</w:t>
            </w:r>
          </w:p>
        </w:tc>
      </w:tr>
      <w:tr w:rsidR="006718B0" w:rsidRPr="00216FEA" w14:paraId="00694106"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0B7093B3"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Když jsem rozrušený/á, mám problém dokončit svou práci.</w:t>
            </w:r>
          </w:p>
        </w:tc>
        <w:tc>
          <w:tcPr>
            <w:tcW w:w="736" w:type="dxa"/>
            <w:tcBorders>
              <w:top w:val="single" w:sz="4" w:space="0" w:color="auto"/>
              <w:left w:val="single" w:sz="4" w:space="0" w:color="auto"/>
              <w:bottom w:val="single" w:sz="4" w:space="0" w:color="auto"/>
              <w:right w:val="single" w:sz="4" w:space="0" w:color="auto"/>
            </w:tcBorders>
            <w:hideMark/>
          </w:tcPr>
          <w:p w14:paraId="78DEFECF"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DE241AA"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0BFDD0FB"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2346E5D5"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71EBDC24" w14:textId="77777777" w:rsidR="006718B0" w:rsidRPr="00216FEA" w:rsidRDefault="006718B0" w:rsidP="006718B0">
            <w:pPr>
              <w:jc w:val="center"/>
            </w:pPr>
            <w:r w:rsidRPr="00216FEA">
              <w:rPr>
                <w:color w:val="000000"/>
              </w:rPr>
              <w:t>5</w:t>
            </w:r>
          </w:p>
        </w:tc>
      </w:tr>
      <w:tr w:rsidR="006718B0" w:rsidRPr="00216FEA" w14:paraId="6076D35B"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60F0450A"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 xml:space="preserve">Když jsem rozrušený/á, nedokážu se ovládat. </w:t>
            </w:r>
          </w:p>
        </w:tc>
        <w:tc>
          <w:tcPr>
            <w:tcW w:w="736" w:type="dxa"/>
            <w:tcBorders>
              <w:top w:val="single" w:sz="4" w:space="0" w:color="auto"/>
              <w:left w:val="single" w:sz="4" w:space="0" w:color="auto"/>
              <w:bottom w:val="single" w:sz="4" w:space="0" w:color="auto"/>
              <w:right w:val="single" w:sz="4" w:space="0" w:color="auto"/>
            </w:tcBorders>
            <w:hideMark/>
          </w:tcPr>
          <w:p w14:paraId="7C9583DF"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0EF0F82D"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4D6D9B0E"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00E25795"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0646AD66" w14:textId="77777777" w:rsidR="006718B0" w:rsidRPr="00216FEA" w:rsidRDefault="006718B0" w:rsidP="006718B0">
            <w:pPr>
              <w:jc w:val="center"/>
            </w:pPr>
            <w:r w:rsidRPr="00216FEA">
              <w:rPr>
                <w:color w:val="000000"/>
              </w:rPr>
              <w:t>5</w:t>
            </w:r>
          </w:p>
        </w:tc>
      </w:tr>
      <w:tr w:rsidR="006718B0" w:rsidRPr="00216FEA" w14:paraId="46ADF366"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9974353"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Když jsem rozrušený/á, tuším, že se nakonec budu cítit velice depresivně.</w:t>
            </w:r>
          </w:p>
        </w:tc>
        <w:tc>
          <w:tcPr>
            <w:tcW w:w="736" w:type="dxa"/>
            <w:tcBorders>
              <w:top w:val="single" w:sz="4" w:space="0" w:color="auto"/>
              <w:left w:val="single" w:sz="4" w:space="0" w:color="auto"/>
              <w:bottom w:val="single" w:sz="4" w:space="0" w:color="auto"/>
              <w:right w:val="single" w:sz="4" w:space="0" w:color="auto"/>
            </w:tcBorders>
            <w:hideMark/>
          </w:tcPr>
          <w:p w14:paraId="4AFEAC01"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7198EF0"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1A8D483C"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3918DE5E"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0A179B50" w14:textId="77777777" w:rsidR="006718B0" w:rsidRPr="00216FEA" w:rsidRDefault="006718B0" w:rsidP="006718B0">
            <w:pPr>
              <w:jc w:val="center"/>
            </w:pPr>
            <w:r w:rsidRPr="00216FEA">
              <w:rPr>
                <w:color w:val="000000"/>
              </w:rPr>
              <w:t>5</w:t>
            </w:r>
          </w:p>
        </w:tc>
      </w:tr>
      <w:tr w:rsidR="006718B0" w:rsidRPr="00216FEA" w14:paraId="37264C42"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A5F77C2"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 xml:space="preserve">Když jsem rozrušený/á, je pro mě těžké soustředit se na jiné věci. </w:t>
            </w:r>
          </w:p>
        </w:tc>
        <w:tc>
          <w:tcPr>
            <w:tcW w:w="736" w:type="dxa"/>
            <w:tcBorders>
              <w:top w:val="single" w:sz="4" w:space="0" w:color="auto"/>
              <w:left w:val="single" w:sz="4" w:space="0" w:color="auto"/>
              <w:bottom w:val="single" w:sz="4" w:space="0" w:color="auto"/>
              <w:right w:val="single" w:sz="4" w:space="0" w:color="auto"/>
            </w:tcBorders>
            <w:hideMark/>
          </w:tcPr>
          <w:p w14:paraId="5B820FF0"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7AA4873"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4AAA2A96"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7D3088EA"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4A0183B3" w14:textId="77777777" w:rsidR="006718B0" w:rsidRPr="00216FEA" w:rsidRDefault="006718B0" w:rsidP="006718B0">
            <w:pPr>
              <w:jc w:val="center"/>
            </w:pPr>
            <w:r w:rsidRPr="00216FEA">
              <w:rPr>
                <w:color w:val="000000"/>
              </w:rPr>
              <w:t>5</w:t>
            </w:r>
          </w:p>
        </w:tc>
      </w:tr>
      <w:tr w:rsidR="006718B0" w:rsidRPr="00216FEA" w14:paraId="02E0E802"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53485ED6"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 xml:space="preserve">Když jsem rozrušený/á, cítím se provinile, že se tak cítím. </w:t>
            </w:r>
          </w:p>
        </w:tc>
        <w:tc>
          <w:tcPr>
            <w:tcW w:w="736" w:type="dxa"/>
            <w:tcBorders>
              <w:top w:val="single" w:sz="4" w:space="0" w:color="auto"/>
              <w:left w:val="single" w:sz="4" w:space="0" w:color="auto"/>
              <w:bottom w:val="single" w:sz="4" w:space="0" w:color="auto"/>
              <w:right w:val="single" w:sz="4" w:space="0" w:color="auto"/>
            </w:tcBorders>
            <w:hideMark/>
          </w:tcPr>
          <w:p w14:paraId="1A6B0FEF"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84F15A6"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2CFE4245"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3141170D"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291E1A3A" w14:textId="77777777" w:rsidR="006718B0" w:rsidRPr="00216FEA" w:rsidRDefault="006718B0" w:rsidP="006718B0">
            <w:pPr>
              <w:jc w:val="center"/>
            </w:pPr>
            <w:r w:rsidRPr="00216FEA">
              <w:rPr>
                <w:color w:val="000000"/>
              </w:rPr>
              <w:t>5</w:t>
            </w:r>
          </w:p>
        </w:tc>
      </w:tr>
      <w:tr w:rsidR="006718B0" w:rsidRPr="00216FEA" w14:paraId="0AF35527"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09314C67"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 xml:space="preserve">Když jsem rozrušený/á, mám problém se soustředit. </w:t>
            </w:r>
          </w:p>
        </w:tc>
        <w:tc>
          <w:tcPr>
            <w:tcW w:w="736" w:type="dxa"/>
            <w:tcBorders>
              <w:top w:val="single" w:sz="4" w:space="0" w:color="auto"/>
              <w:left w:val="single" w:sz="4" w:space="0" w:color="auto"/>
              <w:bottom w:val="single" w:sz="4" w:space="0" w:color="auto"/>
              <w:right w:val="single" w:sz="4" w:space="0" w:color="auto"/>
            </w:tcBorders>
            <w:hideMark/>
          </w:tcPr>
          <w:p w14:paraId="434CBD53"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207E292"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338BEC42"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19F36523"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297BBC4B" w14:textId="77777777" w:rsidR="006718B0" w:rsidRPr="00216FEA" w:rsidRDefault="006718B0" w:rsidP="006718B0">
            <w:pPr>
              <w:jc w:val="center"/>
            </w:pPr>
            <w:r w:rsidRPr="00216FEA">
              <w:rPr>
                <w:color w:val="000000"/>
              </w:rPr>
              <w:t>5</w:t>
            </w:r>
          </w:p>
        </w:tc>
      </w:tr>
      <w:tr w:rsidR="006718B0" w:rsidRPr="00216FEA" w14:paraId="65229CF9"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34166CB8"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Když jsem rozrušený/á, dělá mi problém kontrolovat své chování.</w:t>
            </w:r>
          </w:p>
        </w:tc>
        <w:tc>
          <w:tcPr>
            <w:tcW w:w="736" w:type="dxa"/>
            <w:tcBorders>
              <w:top w:val="single" w:sz="4" w:space="0" w:color="auto"/>
              <w:left w:val="single" w:sz="4" w:space="0" w:color="auto"/>
              <w:bottom w:val="single" w:sz="4" w:space="0" w:color="auto"/>
              <w:right w:val="single" w:sz="4" w:space="0" w:color="auto"/>
            </w:tcBorders>
            <w:hideMark/>
          </w:tcPr>
          <w:p w14:paraId="5B55A77C"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00071552"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2AC99307"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121A3BC7"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1374064E" w14:textId="77777777" w:rsidR="006718B0" w:rsidRPr="00216FEA" w:rsidRDefault="006718B0" w:rsidP="006718B0">
            <w:pPr>
              <w:jc w:val="center"/>
            </w:pPr>
            <w:r w:rsidRPr="00216FEA">
              <w:rPr>
                <w:color w:val="000000"/>
              </w:rPr>
              <w:t>5</w:t>
            </w:r>
          </w:p>
        </w:tc>
      </w:tr>
      <w:tr w:rsidR="006718B0" w:rsidRPr="00216FEA" w14:paraId="53FE3DED"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BECF6F6"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 xml:space="preserve">Když jsem rozrušený/á, věřím, že nemohu udělat nic pro to, abych se cítil/a lépe. </w:t>
            </w:r>
          </w:p>
          <w:p w14:paraId="4CCB3AE5" w14:textId="77777777" w:rsidR="006718B0" w:rsidRPr="00216FEA" w:rsidRDefault="006718B0" w:rsidP="006718B0"/>
        </w:tc>
        <w:tc>
          <w:tcPr>
            <w:tcW w:w="736" w:type="dxa"/>
            <w:tcBorders>
              <w:top w:val="single" w:sz="4" w:space="0" w:color="auto"/>
              <w:left w:val="single" w:sz="4" w:space="0" w:color="auto"/>
              <w:bottom w:val="single" w:sz="4" w:space="0" w:color="auto"/>
              <w:right w:val="single" w:sz="4" w:space="0" w:color="auto"/>
            </w:tcBorders>
            <w:hideMark/>
          </w:tcPr>
          <w:p w14:paraId="2B9F4307" w14:textId="77777777" w:rsidR="006718B0" w:rsidRPr="00216FEA" w:rsidRDefault="006718B0" w:rsidP="006718B0">
            <w:pPr>
              <w:jc w:val="center"/>
            </w:pPr>
            <w:r w:rsidRPr="00216FEA">
              <w:t>1</w:t>
            </w:r>
          </w:p>
        </w:tc>
        <w:tc>
          <w:tcPr>
            <w:tcW w:w="737" w:type="dxa"/>
            <w:tcBorders>
              <w:top w:val="single" w:sz="4" w:space="0" w:color="auto"/>
              <w:left w:val="single" w:sz="4" w:space="0" w:color="auto"/>
              <w:bottom w:val="single" w:sz="4" w:space="0" w:color="auto"/>
              <w:right w:val="single" w:sz="4" w:space="0" w:color="auto"/>
            </w:tcBorders>
            <w:hideMark/>
          </w:tcPr>
          <w:p w14:paraId="17DB233C" w14:textId="77777777" w:rsidR="006718B0" w:rsidRPr="00216FEA" w:rsidRDefault="006718B0" w:rsidP="006718B0">
            <w:pPr>
              <w:jc w:val="center"/>
            </w:pPr>
            <w:r w:rsidRPr="00216FEA">
              <w:t>2</w:t>
            </w:r>
          </w:p>
        </w:tc>
        <w:tc>
          <w:tcPr>
            <w:tcW w:w="1145" w:type="dxa"/>
            <w:tcBorders>
              <w:top w:val="single" w:sz="4" w:space="0" w:color="auto"/>
              <w:left w:val="single" w:sz="4" w:space="0" w:color="auto"/>
              <w:bottom w:val="single" w:sz="4" w:space="0" w:color="auto"/>
              <w:right w:val="single" w:sz="4" w:space="0" w:color="auto"/>
            </w:tcBorders>
            <w:hideMark/>
          </w:tcPr>
          <w:p w14:paraId="4CE37768" w14:textId="77777777" w:rsidR="006718B0" w:rsidRPr="00216FEA" w:rsidRDefault="006718B0" w:rsidP="006718B0">
            <w:pPr>
              <w:jc w:val="center"/>
            </w:pPr>
            <w:r w:rsidRPr="00216FEA">
              <w:t>3</w:t>
            </w:r>
          </w:p>
        </w:tc>
        <w:tc>
          <w:tcPr>
            <w:tcW w:w="709" w:type="dxa"/>
            <w:tcBorders>
              <w:top w:val="single" w:sz="4" w:space="0" w:color="auto"/>
              <w:left w:val="single" w:sz="4" w:space="0" w:color="auto"/>
              <w:bottom w:val="single" w:sz="4" w:space="0" w:color="auto"/>
              <w:right w:val="single" w:sz="4" w:space="0" w:color="auto"/>
            </w:tcBorders>
            <w:hideMark/>
          </w:tcPr>
          <w:p w14:paraId="4D68BCFA" w14:textId="77777777" w:rsidR="006718B0" w:rsidRPr="00216FEA" w:rsidRDefault="006718B0" w:rsidP="006718B0">
            <w:pPr>
              <w:jc w:val="center"/>
            </w:pPr>
            <w:r w:rsidRPr="00216FEA">
              <w:t>4</w:t>
            </w:r>
          </w:p>
        </w:tc>
        <w:tc>
          <w:tcPr>
            <w:tcW w:w="850" w:type="dxa"/>
            <w:tcBorders>
              <w:top w:val="single" w:sz="4" w:space="0" w:color="auto"/>
              <w:left w:val="single" w:sz="4" w:space="0" w:color="auto"/>
              <w:bottom w:val="single" w:sz="4" w:space="0" w:color="auto"/>
              <w:right w:val="single" w:sz="4" w:space="0" w:color="auto"/>
            </w:tcBorders>
            <w:hideMark/>
          </w:tcPr>
          <w:p w14:paraId="4626A7C0" w14:textId="77777777" w:rsidR="006718B0" w:rsidRPr="00216FEA" w:rsidRDefault="006718B0" w:rsidP="006718B0">
            <w:pPr>
              <w:jc w:val="center"/>
            </w:pPr>
            <w:r w:rsidRPr="00216FEA">
              <w:t>5</w:t>
            </w:r>
          </w:p>
        </w:tc>
      </w:tr>
      <w:tr w:rsidR="006718B0" w:rsidRPr="00216FEA" w14:paraId="23F7BCCA"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5B9A8A62"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Když jsem rozrušený/á, mám na sebe zlost, za to, že se tak cítím.</w:t>
            </w:r>
          </w:p>
        </w:tc>
        <w:tc>
          <w:tcPr>
            <w:tcW w:w="736" w:type="dxa"/>
            <w:tcBorders>
              <w:top w:val="single" w:sz="4" w:space="0" w:color="auto"/>
              <w:left w:val="single" w:sz="4" w:space="0" w:color="auto"/>
              <w:bottom w:val="single" w:sz="4" w:space="0" w:color="auto"/>
              <w:right w:val="single" w:sz="4" w:space="0" w:color="auto"/>
            </w:tcBorders>
            <w:hideMark/>
          </w:tcPr>
          <w:p w14:paraId="52BBB0E9"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057EB649"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6923C79D"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1CADBB9D"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500326E3" w14:textId="77777777" w:rsidR="006718B0" w:rsidRPr="00216FEA" w:rsidRDefault="006718B0" w:rsidP="006718B0">
            <w:pPr>
              <w:jc w:val="center"/>
            </w:pPr>
            <w:r w:rsidRPr="00216FEA">
              <w:rPr>
                <w:color w:val="000000"/>
              </w:rPr>
              <w:t>5</w:t>
            </w:r>
          </w:p>
        </w:tc>
      </w:tr>
      <w:tr w:rsidR="006718B0" w:rsidRPr="00216FEA" w14:paraId="6886D441"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212618E" w14:textId="1AC2E48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lastRenderedPageBreak/>
              <w:t xml:space="preserve">Když jsem rozrušený/á, ztrácím kontrolu nad svým chováním. </w:t>
            </w:r>
          </w:p>
        </w:tc>
        <w:tc>
          <w:tcPr>
            <w:tcW w:w="736" w:type="dxa"/>
            <w:tcBorders>
              <w:top w:val="single" w:sz="4" w:space="0" w:color="auto"/>
              <w:left w:val="single" w:sz="4" w:space="0" w:color="auto"/>
              <w:bottom w:val="single" w:sz="4" w:space="0" w:color="auto"/>
              <w:right w:val="single" w:sz="4" w:space="0" w:color="auto"/>
            </w:tcBorders>
            <w:hideMark/>
          </w:tcPr>
          <w:p w14:paraId="46356C10"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0A7F75D0"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56D7516D"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1D5BAA87"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60A9AE0B" w14:textId="77777777" w:rsidR="006718B0" w:rsidRPr="00216FEA" w:rsidRDefault="006718B0" w:rsidP="006718B0">
            <w:pPr>
              <w:jc w:val="center"/>
            </w:pPr>
            <w:r w:rsidRPr="00216FEA">
              <w:rPr>
                <w:color w:val="000000"/>
              </w:rPr>
              <w:t>5</w:t>
            </w:r>
          </w:p>
        </w:tc>
      </w:tr>
      <w:tr w:rsidR="006718B0" w:rsidRPr="00216FEA" w14:paraId="3AF660BE"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789AFE9" w14:textId="77777777" w:rsidR="006718B0" w:rsidRPr="00216FEA" w:rsidRDefault="006718B0" w:rsidP="00762B30">
            <w:pPr>
              <w:pStyle w:val="Odstavecseseznamem"/>
              <w:numPr>
                <w:ilvl w:val="0"/>
                <w:numId w:val="15"/>
              </w:numPr>
              <w:spacing w:after="200" w:line="276" w:lineRule="auto"/>
              <w:rPr>
                <w:rFonts w:ascii="Times New Roman" w:hAnsi="Times New Roman"/>
              </w:rPr>
            </w:pPr>
            <w:r w:rsidRPr="00216FEA">
              <w:rPr>
                <w:rFonts w:ascii="Times New Roman" w:hAnsi="Times New Roman"/>
              </w:rPr>
              <w:t>Když jsem rozrušený/á, trvá mi dlouho, než se začnu cítit lépe.</w:t>
            </w:r>
          </w:p>
        </w:tc>
        <w:tc>
          <w:tcPr>
            <w:tcW w:w="736" w:type="dxa"/>
            <w:tcBorders>
              <w:top w:val="single" w:sz="4" w:space="0" w:color="auto"/>
              <w:left w:val="single" w:sz="4" w:space="0" w:color="auto"/>
              <w:bottom w:val="single" w:sz="4" w:space="0" w:color="auto"/>
              <w:right w:val="single" w:sz="4" w:space="0" w:color="auto"/>
            </w:tcBorders>
            <w:hideMark/>
          </w:tcPr>
          <w:p w14:paraId="182E3F82" w14:textId="77777777" w:rsidR="006718B0" w:rsidRPr="00216FEA" w:rsidRDefault="006718B0" w:rsidP="006718B0">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1472B1A" w14:textId="77777777" w:rsidR="006718B0" w:rsidRPr="00216FEA" w:rsidRDefault="006718B0" w:rsidP="006718B0">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624D6C38" w14:textId="77777777" w:rsidR="006718B0" w:rsidRPr="00216FEA" w:rsidRDefault="006718B0" w:rsidP="006718B0">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4F3D9023" w14:textId="77777777" w:rsidR="006718B0" w:rsidRPr="00216FEA" w:rsidRDefault="006718B0" w:rsidP="006718B0">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07CF68DB" w14:textId="77777777" w:rsidR="006718B0" w:rsidRPr="00216FEA" w:rsidRDefault="006718B0" w:rsidP="006718B0">
            <w:pPr>
              <w:jc w:val="center"/>
            </w:pPr>
            <w:r w:rsidRPr="00216FEA">
              <w:rPr>
                <w:color w:val="000000"/>
              </w:rPr>
              <w:t>5</w:t>
            </w:r>
          </w:p>
        </w:tc>
      </w:tr>
    </w:tbl>
    <w:p w14:paraId="18EA21EE" w14:textId="41C5CCEF" w:rsidR="006718B0" w:rsidRPr="00216FEA" w:rsidRDefault="0039648E" w:rsidP="006718B0">
      <w:r>
        <w:rPr>
          <w:noProof/>
        </w:rPr>
        <mc:AlternateContent>
          <mc:Choice Requires="wps">
            <w:drawing>
              <wp:anchor distT="0" distB="0" distL="114300" distR="114300" simplePos="0" relativeHeight="251725824" behindDoc="0" locked="0" layoutInCell="1" allowOverlap="1" wp14:anchorId="7B430495" wp14:editId="43423147">
                <wp:simplePos x="0" y="0"/>
                <wp:positionH relativeFrom="column">
                  <wp:posOffset>-398</wp:posOffset>
                </wp:positionH>
                <wp:positionV relativeFrom="paragraph">
                  <wp:posOffset>-528006</wp:posOffset>
                </wp:positionV>
                <wp:extent cx="1634836" cy="264405"/>
                <wp:effectExtent l="0" t="0" r="3810" b="2540"/>
                <wp:wrapNone/>
                <wp:docPr id="289" name="Textové pole 289"/>
                <wp:cNvGraphicFramePr/>
                <a:graphic xmlns:a="http://schemas.openxmlformats.org/drawingml/2006/main">
                  <a:graphicData uri="http://schemas.microsoft.com/office/word/2010/wordprocessingShape">
                    <wps:wsp>
                      <wps:cNvSpPr txBox="1"/>
                      <wps:spPr>
                        <a:xfrm>
                          <a:off x="0" y="0"/>
                          <a:ext cx="1634836" cy="264405"/>
                        </a:xfrm>
                        <a:prstGeom prst="rect">
                          <a:avLst/>
                        </a:prstGeom>
                        <a:solidFill>
                          <a:schemeClr val="lt1"/>
                        </a:solidFill>
                        <a:ln w="6350">
                          <a:noFill/>
                        </a:ln>
                      </wps:spPr>
                      <wps:txbx>
                        <w:txbxContent>
                          <w:p w14:paraId="2A38F7B9" w14:textId="77777777" w:rsidR="00A87860" w:rsidRPr="00E172D4" w:rsidRDefault="00A87860" w:rsidP="0039648E">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30495" id="Textové pole 289" o:spid="_x0000_s1047" type="#_x0000_t202" style="position:absolute;margin-left:-.05pt;margin-top:-41.6pt;width:128.75pt;height:20.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" fillcolor="white [3201]" stroked="f" strokeweight=".5pt">
                <v:textbox>
                  <w:txbxContent>
                    <w:p w14:paraId="2A38F7B9" w14:textId="77777777" w:rsidR="00A87860" w:rsidRPr="00E172D4" w:rsidRDefault="00A87860" w:rsidP="0039648E">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v:textbox>
              </v:shape>
            </w:pict>
          </mc:Fallback>
        </mc:AlternateContent>
      </w:r>
      <w:r w:rsidR="006718B0" w:rsidRPr="00216FEA">
        <w:br w:type="page"/>
      </w:r>
    </w:p>
    <w:tbl>
      <w:tblPr>
        <w:tblStyle w:val="Mkatabulky1"/>
        <w:tblpPr w:leftFromText="141" w:rightFromText="141" w:vertAnchor="text" w:tblpXSpec="center" w:tblpY="1"/>
        <w:tblOverlap w:val="never"/>
        <w:tblW w:w="9721" w:type="dxa"/>
        <w:jc w:val="center"/>
        <w:tblLayout w:type="fixed"/>
        <w:tblLook w:val="04A0" w:firstRow="1" w:lastRow="0" w:firstColumn="1" w:lastColumn="0" w:noHBand="0" w:noVBand="1"/>
      </w:tblPr>
      <w:tblGrid>
        <w:gridCol w:w="5916"/>
        <w:gridCol w:w="736"/>
        <w:gridCol w:w="737"/>
        <w:gridCol w:w="773"/>
        <w:gridCol w:w="850"/>
        <w:gridCol w:w="709"/>
      </w:tblGrid>
      <w:tr w:rsidR="006718B0" w:rsidRPr="0039648E" w14:paraId="36FD2A1B" w14:textId="77777777" w:rsidTr="006718B0">
        <w:trPr>
          <w:cantSplit/>
          <w:trHeight w:val="1275"/>
          <w:jc w:val="center"/>
        </w:trPr>
        <w:tc>
          <w:tcPr>
            <w:tcW w:w="9721" w:type="dxa"/>
            <w:gridSpan w:val="6"/>
            <w:tcBorders>
              <w:top w:val="single" w:sz="4" w:space="0" w:color="auto"/>
              <w:left w:val="single" w:sz="4" w:space="0" w:color="auto"/>
              <w:bottom w:val="single" w:sz="4" w:space="0" w:color="auto"/>
              <w:right w:val="single" w:sz="4" w:space="0" w:color="auto"/>
            </w:tcBorders>
          </w:tcPr>
          <w:p w14:paraId="6924772F" w14:textId="48FB2FA4" w:rsidR="006718B0" w:rsidRPr="00F41F6B" w:rsidRDefault="006718B0" w:rsidP="006718B0">
            <w:pPr>
              <w:pStyle w:val="Normlnweb"/>
              <w:rPr>
                <w:sz w:val="32"/>
                <w:szCs w:val="32"/>
                <w:lang w:val="cs-CZ"/>
              </w:rPr>
            </w:pPr>
            <w:r w:rsidRPr="00F41F6B">
              <w:rPr>
                <w:sz w:val="32"/>
                <w:szCs w:val="32"/>
                <w:lang w:val="cs-CZ"/>
              </w:rPr>
              <w:lastRenderedPageBreak/>
              <w:t>Následující otázky jsou zaměřeny na to, jak jsi se cítil/a a jak jsi uvažoval/a během posledního měsíce. Označ zakroužkováním pouze jednu odpověď vystihující, jak často jsi se cítil/</w:t>
            </w:r>
            <w:r w:rsidR="0039648E" w:rsidRPr="00F41F6B">
              <w:rPr>
                <w:sz w:val="32"/>
                <w:szCs w:val="32"/>
                <w:lang w:val="cs-CZ"/>
              </w:rPr>
              <w:t>anebo</w:t>
            </w:r>
            <w:r w:rsidRPr="00F41F6B">
              <w:rPr>
                <w:sz w:val="32"/>
                <w:szCs w:val="32"/>
                <w:lang w:val="cs-CZ"/>
              </w:rPr>
              <w:t xml:space="preserve"> uvažoval/a popsaným způsobem.</w:t>
            </w:r>
          </w:p>
        </w:tc>
      </w:tr>
      <w:tr w:rsidR="006718B0" w:rsidRPr="0039648E" w14:paraId="48E0DF25" w14:textId="77777777" w:rsidTr="006718B0">
        <w:trPr>
          <w:cantSplit/>
          <w:trHeight w:val="1275"/>
          <w:jc w:val="center"/>
        </w:trPr>
        <w:tc>
          <w:tcPr>
            <w:tcW w:w="5916" w:type="dxa"/>
            <w:tcBorders>
              <w:top w:val="single" w:sz="4" w:space="0" w:color="auto"/>
              <w:left w:val="single" w:sz="4" w:space="0" w:color="auto"/>
              <w:bottom w:val="single" w:sz="4" w:space="0" w:color="auto"/>
              <w:right w:val="single" w:sz="4" w:space="0" w:color="auto"/>
            </w:tcBorders>
          </w:tcPr>
          <w:p w14:paraId="29451418" w14:textId="613AFD04" w:rsidR="006718B0" w:rsidRPr="0039648E" w:rsidRDefault="006718B0" w:rsidP="006718B0">
            <w:pPr>
              <w:suppressAutoHyphens/>
              <w:rPr>
                <w:color w:val="000000"/>
              </w:rPr>
            </w:pPr>
            <w:r w:rsidRPr="0039648E">
              <w:rPr>
                <w:color w:val="000000"/>
              </w:rPr>
              <w:t xml:space="preserve"> </w:t>
            </w:r>
          </w:p>
        </w:tc>
        <w:tc>
          <w:tcPr>
            <w:tcW w:w="736" w:type="dxa"/>
            <w:tcBorders>
              <w:top w:val="single" w:sz="4" w:space="0" w:color="auto"/>
              <w:left w:val="single" w:sz="4" w:space="0" w:color="auto"/>
              <w:bottom w:val="single" w:sz="4" w:space="0" w:color="auto"/>
              <w:right w:val="single" w:sz="4" w:space="0" w:color="auto"/>
            </w:tcBorders>
            <w:textDirection w:val="btLr"/>
          </w:tcPr>
          <w:p w14:paraId="5A209EBB" w14:textId="77777777" w:rsidR="006718B0" w:rsidRPr="0039648E" w:rsidRDefault="006718B0" w:rsidP="006718B0">
            <w:pPr>
              <w:ind w:left="113" w:right="113"/>
              <w:jc w:val="center"/>
              <w:rPr>
                <w:b/>
                <w:color w:val="000000"/>
              </w:rPr>
            </w:pPr>
            <w:r w:rsidRPr="0039648E">
              <w:rPr>
                <w:b/>
                <w:color w:val="000000"/>
              </w:rPr>
              <w:t>Nikdy</w:t>
            </w:r>
          </w:p>
        </w:tc>
        <w:tc>
          <w:tcPr>
            <w:tcW w:w="737" w:type="dxa"/>
            <w:tcBorders>
              <w:top w:val="single" w:sz="4" w:space="0" w:color="auto"/>
              <w:left w:val="single" w:sz="4" w:space="0" w:color="auto"/>
              <w:bottom w:val="single" w:sz="4" w:space="0" w:color="auto"/>
              <w:right w:val="single" w:sz="4" w:space="0" w:color="auto"/>
            </w:tcBorders>
            <w:textDirection w:val="btLr"/>
          </w:tcPr>
          <w:p w14:paraId="307646BF" w14:textId="77777777" w:rsidR="006718B0" w:rsidRPr="0039648E" w:rsidRDefault="006718B0" w:rsidP="006718B0">
            <w:pPr>
              <w:ind w:left="113" w:right="113"/>
              <w:jc w:val="center"/>
              <w:rPr>
                <w:b/>
                <w:color w:val="000000"/>
              </w:rPr>
            </w:pPr>
            <w:r w:rsidRPr="0039648E">
              <w:rPr>
                <w:b/>
                <w:color w:val="000000"/>
              </w:rPr>
              <w:t>Téměř nikdy</w:t>
            </w:r>
          </w:p>
        </w:tc>
        <w:tc>
          <w:tcPr>
            <w:tcW w:w="773" w:type="dxa"/>
            <w:tcBorders>
              <w:top w:val="single" w:sz="4" w:space="0" w:color="auto"/>
              <w:left w:val="single" w:sz="4" w:space="0" w:color="auto"/>
              <w:bottom w:val="single" w:sz="4" w:space="0" w:color="auto"/>
              <w:right w:val="single" w:sz="4" w:space="0" w:color="auto"/>
            </w:tcBorders>
            <w:textDirection w:val="btLr"/>
          </w:tcPr>
          <w:p w14:paraId="4484ECEC" w14:textId="77777777" w:rsidR="006718B0" w:rsidRPr="0039648E" w:rsidRDefault="006718B0" w:rsidP="006718B0">
            <w:pPr>
              <w:ind w:left="113" w:right="113"/>
              <w:jc w:val="center"/>
              <w:rPr>
                <w:b/>
                <w:color w:val="000000"/>
              </w:rPr>
            </w:pPr>
            <w:r w:rsidRPr="0039648E">
              <w:rPr>
                <w:b/>
                <w:color w:val="000000"/>
              </w:rPr>
              <w:t>Někdy</w:t>
            </w:r>
          </w:p>
        </w:tc>
        <w:tc>
          <w:tcPr>
            <w:tcW w:w="850" w:type="dxa"/>
            <w:tcBorders>
              <w:top w:val="single" w:sz="4" w:space="0" w:color="auto"/>
              <w:left w:val="single" w:sz="4" w:space="0" w:color="auto"/>
              <w:bottom w:val="single" w:sz="4" w:space="0" w:color="auto"/>
              <w:right w:val="single" w:sz="4" w:space="0" w:color="auto"/>
            </w:tcBorders>
            <w:textDirection w:val="btLr"/>
          </w:tcPr>
          <w:p w14:paraId="3A81E3EA" w14:textId="77777777" w:rsidR="006718B0" w:rsidRPr="0039648E" w:rsidRDefault="006718B0" w:rsidP="006718B0">
            <w:pPr>
              <w:ind w:left="113" w:right="113"/>
              <w:jc w:val="center"/>
              <w:rPr>
                <w:b/>
                <w:color w:val="000000"/>
              </w:rPr>
            </w:pPr>
            <w:r w:rsidRPr="0039648E">
              <w:rPr>
                <w:b/>
                <w:color w:val="000000"/>
              </w:rPr>
              <w:t>Docela často</w:t>
            </w:r>
          </w:p>
        </w:tc>
        <w:tc>
          <w:tcPr>
            <w:tcW w:w="709" w:type="dxa"/>
            <w:tcBorders>
              <w:top w:val="single" w:sz="4" w:space="0" w:color="auto"/>
              <w:left w:val="single" w:sz="4" w:space="0" w:color="auto"/>
              <w:bottom w:val="single" w:sz="4" w:space="0" w:color="auto"/>
              <w:right w:val="single" w:sz="4" w:space="0" w:color="auto"/>
            </w:tcBorders>
            <w:textDirection w:val="btLr"/>
          </w:tcPr>
          <w:p w14:paraId="24115B1B" w14:textId="77777777" w:rsidR="006718B0" w:rsidRPr="0039648E" w:rsidRDefault="006718B0" w:rsidP="006718B0">
            <w:pPr>
              <w:ind w:left="113" w:right="113"/>
              <w:jc w:val="center"/>
              <w:rPr>
                <w:b/>
              </w:rPr>
            </w:pPr>
            <w:r w:rsidRPr="0039648E">
              <w:rPr>
                <w:b/>
              </w:rPr>
              <w:t>Velmi často</w:t>
            </w:r>
          </w:p>
        </w:tc>
      </w:tr>
      <w:tr w:rsidR="006718B0" w:rsidRPr="0039648E" w14:paraId="0F924AD5"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5DD5B17" w14:textId="56AFE490" w:rsidR="006718B0" w:rsidRPr="0039648E" w:rsidRDefault="006718B0" w:rsidP="00762B30">
            <w:pPr>
              <w:pStyle w:val="Normlnweb"/>
              <w:numPr>
                <w:ilvl w:val="0"/>
                <w:numId w:val="16"/>
              </w:numPr>
              <w:spacing w:before="100" w:beforeAutospacing="1" w:after="100" w:afterAutospacing="1" w:line="240" w:lineRule="auto"/>
              <w:rPr>
                <w:b w:val="0"/>
                <w:bCs/>
                <w:lang w:val="cs-CZ"/>
              </w:rPr>
            </w:pPr>
            <w:r w:rsidRPr="0039648E">
              <w:rPr>
                <w:b w:val="0"/>
                <w:bCs/>
                <w:lang w:val="cs-CZ"/>
              </w:rPr>
              <w:t xml:space="preserve">Jak často jsi byl/a v posledním měsíci rozrušená/ý kvůli něčemu, co se stalo nečekaně? </w:t>
            </w:r>
          </w:p>
        </w:tc>
        <w:tc>
          <w:tcPr>
            <w:tcW w:w="736" w:type="dxa"/>
            <w:tcBorders>
              <w:top w:val="single" w:sz="4" w:space="0" w:color="auto"/>
              <w:left w:val="single" w:sz="4" w:space="0" w:color="auto"/>
              <w:bottom w:val="single" w:sz="4" w:space="0" w:color="auto"/>
              <w:right w:val="single" w:sz="4" w:space="0" w:color="auto"/>
            </w:tcBorders>
            <w:hideMark/>
          </w:tcPr>
          <w:p w14:paraId="47FC7A97" w14:textId="77777777" w:rsidR="006718B0" w:rsidRPr="0039648E" w:rsidRDefault="006718B0" w:rsidP="006718B0">
            <w:pPr>
              <w:jc w:val="center"/>
              <w:rPr>
                <w:color w:val="000000"/>
              </w:rPr>
            </w:pPr>
            <w:r w:rsidRPr="0039648E">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3BF7C8CC" w14:textId="77777777" w:rsidR="006718B0" w:rsidRPr="0039648E" w:rsidRDefault="006718B0" w:rsidP="006718B0">
            <w:pPr>
              <w:jc w:val="center"/>
              <w:rPr>
                <w:color w:val="000000"/>
              </w:rPr>
            </w:pPr>
            <w:r w:rsidRPr="0039648E">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2BDF2110" w14:textId="77777777" w:rsidR="006718B0" w:rsidRPr="0039648E" w:rsidRDefault="006718B0" w:rsidP="006718B0">
            <w:pPr>
              <w:jc w:val="center"/>
              <w:rPr>
                <w:color w:val="000000"/>
              </w:rPr>
            </w:pPr>
            <w:r w:rsidRPr="0039648E">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2A042C52" w14:textId="77777777" w:rsidR="006718B0" w:rsidRPr="0039648E" w:rsidRDefault="006718B0" w:rsidP="006718B0">
            <w:pPr>
              <w:jc w:val="center"/>
              <w:rPr>
                <w:color w:val="000000"/>
              </w:rPr>
            </w:pPr>
            <w:r w:rsidRPr="0039648E">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7D250088" w14:textId="77777777" w:rsidR="006718B0" w:rsidRPr="0039648E" w:rsidRDefault="006718B0" w:rsidP="006718B0">
            <w:pPr>
              <w:jc w:val="center"/>
            </w:pPr>
            <w:r w:rsidRPr="0039648E">
              <w:rPr>
                <w:color w:val="000000"/>
              </w:rPr>
              <w:t>4</w:t>
            </w:r>
          </w:p>
        </w:tc>
      </w:tr>
      <w:tr w:rsidR="006718B0" w:rsidRPr="0039648E" w14:paraId="7CCA8079"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A4D96BB" w14:textId="77777777" w:rsidR="006718B0" w:rsidRPr="0039648E" w:rsidRDefault="006718B0" w:rsidP="00762B30">
            <w:pPr>
              <w:pStyle w:val="Normlnweb"/>
              <w:numPr>
                <w:ilvl w:val="0"/>
                <w:numId w:val="16"/>
              </w:numPr>
              <w:spacing w:before="100" w:beforeAutospacing="1" w:after="100" w:afterAutospacing="1" w:line="240" w:lineRule="auto"/>
              <w:rPr>
                <w:b w:val="0"/>
                <w:bCs/>
                <w:lang w:val="cs-CZ"/>
              </w:rPr>
            </w:pPr>
            <w:r w:rsidRPr="0039648E">
              <w:rPr>
                <w:b w:val="0"/>
                <w:bCs/>
                <w:lang w:val="cs-CZ"/>
              </w:rPr>
              <w:t xml:space="preserve">Jak často jsi měl/a v posledním měsíci pocit, že nemáš pod kontrolou důležité věci ve svém životě? </w:t>
            </w:r>
          </w:p>
        </w:tc>
        <w:tc>
          <w:tcPr>
            <w:tcW w:w="736" w:type="dxa"/>
            <w:tcBorders>
              <w:top w:val="single" w:sz="4" w:space="0" w:color="auto"/>
              <w:left w:val="single" w:sz="4" w:space="0" w:color="auto"/>
              <w:bottom w:val="single" w:sz="4" w:space="0" w:color="auto"/>
              <w:right w:val="single" w:sz="4" w:space="0" w:color="auto"/>
            </w:tcBorders>
            <w:hideMark/>
          </w:tcPr>
          <w:p w14:paraId="0D9C7D78" w14:textId="77777777" w:rsidR="006718B0" w:rsidRPr="0039648E" w:rsidRDefault="006718B0" w:rsidP="006718B0">
            <w:pPr>
              <w:jc w:val="center"/>
              <w:rPr>
                <w:color w:val="000000"/>
              </w:rPr>
            </w:pPr>
            <w:r w:rsidRPr="0039648E">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4786300C" w14:textId="77777777" w:rsidR="006718B0" w:rsidRPr="0039648E" w:rsidRDefault="006718B0" w:rsidP="006718B0">
            <w:pPr>
              <w:jc w:val="center"/>
              <w:rPr>
                <w:color w:val="000000"/>
              </w:rPr>
            </w:pPr>
            <w:r w:rsidRPr="0039648E">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01EE12D5" w14:textId="77777777" w:rsidR="006718B0" w:rsidRPr="0039648E" w:rsidRDefault="006718B0" w:rsidP="006718B0">
            <w:pPr>
              <w:jc w:val="center"/>
              <w:rPr>
                <w:color w:val="000000"/>
              </w:rPr>
            </w:pPr>
            <w:r w:rsidRPr="0039648E">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25551A05" w14:textId="77777777" w:rsidR="006718B0" w:rsidRPr="0039648E" w:rsidRDefault="006718B0" w:rsidP="006718B0">
            <w:pPr>
              <w:jc w:val="center"/>
              <w:rPr>
                <w:color w:val="000000"/>
              </w:rPr>
            </w:pPr>
            <w:r w:rsidRPr="0039648E">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4CD404D7" w14:textId="77777777" w:rsidR="006718B0" w:rsidRPr="0039648E" w:rsidRDefault="006718B0" w:rsidP="006718B0">
            <w:pPr>
              <w:jc w:val="center"/>
            </w:pPr>
            <w:r w:rsidRPr="0039648E">
              <w:rPr>
                <w:color w:val="000000"/>
              </w:rPr>
              <w:t>4</w:t>
            </w:r>
          </w:p>
        </w:tc>
      </w:tr>
      <w:tr w:rsidR="006718B0" w:rsidRPr="0039648E" w14:paraId="38748305"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FAF9006" w14:textId="77777777" w:rsidR="006718B0" w:rsidRPr="0039648E" w:rsidRDefault="006718B0" w:rsidP="00762B30">
            <w:pPr>
              <w:pStyle w:val="Normlnweb"/>
              <w:numPr>
                <w:ilvl w:val="0"/>
                <w:numId w:val="16"/>
              </w:numPr>
              <w:spacing w:before="100" w:beforeAutospacing="1" w:after="100" w:afterAutospacing="1" w:line="240" w:lineRule="auto"/>
              <w:rPr>
                <w:b w:val="0"/>
                <w:bCs/>
                <w:lang w:val="cs-CZ"/>
              </w:rPr>
            </w:pPr>
            <w:r w:rsidRPr="0039648E">
              <w:rPr>
                <w:b w:val="0"/>
                <w:bCs/>
                <w:lang w:val="cs-CZ"/>
              </w:rPr>
              <w:t xml:space="preserve">Jak často jsi se se cítil/a v posledním měsíci nervózní a “vystresovaná/ý“? </w:t>
            </w:r>
          </w:p>
        </w:tc>
        <w:tc>
          <w:tcPr>
            <w:tcW w:w="736" w:type="dxa"/>
            <w:tcBorders>
              <w:top w:val="single" w:sz="4" w:space="0" w:color="auto"/>
              <w:left w:val="single" w:sz="4" w:space="0" w:color="auto"/>
              <w:bottom w:val="single" w:sz="4" w:space="0" w:color="auto"/>
              <w:right w:val="single" w:sz="4" w:space="0" w:color="auto"/>
            </w:tcBorders>
            <w:hideMark/>
          </w:tcPr>
          <w:p w14:paraId="0D352FF1" w14:textId="77777777" w:rsidR="006718B0" w:rsidRPr="0039648E" w:rsidRDefault="006718B0" w:rsidP="006718B0">
            <w:pPr>
              <w:jc w:val="center"/>
              <w:rPr>
                <w:color w:val="000000"/>
              </w:rPr>
            </w:pPr>
            <w:r w:rsidRPr="0039648E">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4C7CEA78" w14:textId="77777777" w:rsidR="006718B0" w:rsidRPr="0039648E" w:rsidRDefault="006718B0" w:rsidP="006718B0">
            <w:pPr>
              <w:jc w:val="center"/>
              <w:rPr>
                <w:color w:val="000000"/>
              </w:rPr>
            </w:pPr>
            <w:r w:rsidRPr="0039648E">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6F3BE717" w14:textId="77777777" w:rsidR="006718B0" w:rsidRPr="0039648E" w:rsidRDefault="006718B0" w:rsidP="006718B0">
            <w:pPr>
              <w:jc w:val="center"/>
              <w:rPr>
                <w:color w:val="000000"/>
              </w:rPr>
            </w:pPr>
            <w:r w:rsidRPr="0039648E">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681D53F7" w14:textId="77777777" w:rsidR="006718B0" w:rsidRPr="0039648E" w:rsidRDefault="006718B0" w:rsidP="006718B0">
            <w:pPr>
              <w:jc w:val="center"/>
              <w:rPr>
                <w:color w:val="000000"/>
              </w:rPr>
            </w:pPr>
            <w:r w:rsidRPr="0039648E">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482B1940" w14:textId="77777777" w:rsidR="006718B0" w:rsidRPr="0039648E" w:rsidRDefault="006718B0" w:rsidP="006718B0">
            <w:pPr>
              <w:jc w:val="center"/>
            </w:pPr>
            <w:r w:rsidRPr="0039648E">
              <w:rPr>
                <w:color w:val="000000"/>
              </w:rPr>
              <w:t>4</w:t>
            </w:r>
          </w:p>
        </w:tc>
      </w:tr>
      <w:tr w:rsidR="006718B0" w:rsidRPr="0039648E" w14:paraId="25DDA21A"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68D31754" w14:textId="77777777" w:rsidR="006718B0" w:rsidRPr="0039648E" w:rsidRDefault="006718B0" w:rsidP="00762B30">
            <w:pPr>
              <w:pStyle w:val="Normlnweb"/>
              <w:numPr>
                <w:ilvl w:val="0"/>
                <w:numId w:val="16"/>
              </w:numPr>
              <w:spacing w:before="100" w:beforeAutospacing="1" w:after="100" w:afterAutospacing="1" w:line="240" w:lineRule="auto"/>
              <w:rPr>
                <w:b w:val="0"/>
                <w:bCs/>
                <w:lang w:val="cs-CZ"/>
              </w:rPr>
            </w:pPr>
            <w:r w:rsidRPr="0039648E">
              <w:rPr>
                <w:b w:val="0"/>
                <w:bCs/>
                <w:lang w:val="cs-CZ"/>
              </w:rPr>
              <w:t xml:space="preserve">Jak často jsi si v posledním měsíci věřil /a v tom, že jsi schopen/a zvládat své osobní problémy? </w:t>
            </w:r>
          </w:p>
        </w:tc>
        <w:tc>
          <w:tcPr>
            <w:tcW w:w="736" w:type="dxa"/>
            <w:tcBorders>
              <w:top w:val="single" w:sz="4" w:space="0" w:color="auto"/>
              <w:left w:val="single" w:sz="4" w:space="0" w:color="auto"/>
              <w:bottom w:val="single" w:sz="4" w:space="0" w:color="auto"/>
              <w:right w:val="single" w:sz="4" w:space="0" w:color="auto"/>
            </w:tcBorders>
            <w:hideMark/>
          </w:tcPr>
          <w:p w14:paraId="0532DA6B" w14:textId="77777777" w:rsidR="006718B0" w:rsidRPr="0039648E" w:rsidRDefault="006718B0" w:rsidP="006718B0">
            <w:pPr>
              <w:jc w:val="center"/>
              <w:rPr>
                <w:color w:val="000000"/>
              </w:rPr>
            </w:pPr>
            <w:r w:rsidRPr="0039648E">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0AF1F9BD" w14:textId="77777777" w:rsidR="006718B0" w:rsidRPr="0039648E" w:rsidRDefault="006718B0" w:rsidP="006718B0">
            <w:pPr>
              <w:jc w:val="center"/>
              <w:rPr>
                <w:color w:val="000000"/>
              </w:rPr>
            </w:pPr>
            <w:r w:rsidRPr="0039648E">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00068A5A" w14:textId="77777777" w:rsidR="006718B0" w:rsidRPr="0039648E" w:rsidRDefault="006718B0" w:rsidP="006718B0">
            <w:pPr>
              <w:jc w:val="center"/>
              <w:rPr>
                <w:color w:val="000000"/>
              </w:rPr>
            </w:pPr>
            <w:r w:rsidRPr="0039648E">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15F64523" w14:textId="77777777" w:rsidR="006718B0" w:rsidRPr="0039648E" w:rsidRDefault="006718B0" w:rsidP="006718B0">
            <w:pPr>
              <w:jc w:val="center"/>
              <w:rPr>
                <w:color w:val="000000"/>
              </w:rPr>
            </w:pPr>
            <w:r w:rsidRPr="0039648E">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23C70A2A" w14:textId="77777777" w:rsidR="006718B0" w:rsidRPr="0039648E" w:rsidRDefault="006718B0" w:rsidP="006718B0">
            <w:pPr>
              <w:jc w:val="center"/>
            </w:pPr>
            <w:r w:rsidRPr="0039648E">
              <w:rPr>
                <w:color w:val="000000"/>
              </w:rPr>
              <w:t>4</w:t>
            </w:r>
          </w:p>
        </w:tc>
      </w:tr>
      <w:tr w:rsidR="006718B0" w:rsidRPr="0039648E" w14:paraId="6ED144A2"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2A09397" w14:textId="77777777" w:rsidR="006718B0" w:rsidRPr="0039648E" w:rsidRDefault="006718B0" w:rsidP="00762B30">
            <w:pPr>
              <w:pStyle w:val="Normlnweb"/>
              <w:numPr>
                <w:ilvl w:val="0"/>
                <w:numId w:val="16"/>
              </w:numPr>
              <w:spacing w:before="100" w:beforeAutospacing="1" w:after="100" w:afterAutospacing="1" w:line="240" w:lineRule="auto"/>
              <w:rPr>
                <w:b w:val="0"/>
                <w:bCs/>
                <w:lang w:val="cs-CZ"/>
              </w:rPr>
            </w:pPr>
            <w:r w:rsidRPr="0039648E">
              <w:rPr>
                <w:b w:val="0"/>
                <w:bCs/>
                <w:lang w:val="cs-CZ"/>
              </w:rPr>
              <w:t xml:space="preserve">Jak často jsti měl/a v posledním měsíci pocit, že věci jdou tak, jak sis představoval/a? </w:t>
            </w:r>
          </w:p>
        </w:tc>
        <w:tc>
          <w:tcPr>
            <w:tcW w:w="736" w:type="dxa"/>
            <w:tcBorders>
              <w:top w:val="single" w:sz="4" w:space="0" w:color="auto"/>
              <w:left w:val="single" w:sz="4" w:space="0" w:color="auto"/>
              <w:bottom w:val="single" w:sz="4" w:space="0" w:color="auto"/>
              <w:right w:val="single" w:sz="4" w:space="0" w:color="auto"/>
            </w:tcBorders>
            <w:hideMark/>
          </w:tcPr>
          <w:p w14:paraId="254AE106" w14:textId="77777777" w:rsidR="006718B0" w:rsidRPr="0039648E" w:rsidRDefault="006718B0" w:rsidP="006718B0">
            <w:pPr>
              <w:jc w:val="center"/>
              <w:rPr>
                <w:color w:val="000000"/>
              </w:rPr>
            </w:pPr>
            <w:r w:rsidRPr="0039648E">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44A75C80" w14:textId="77777777" w:rsidR="006718B0" w:rsidRPr="0039648E" w:rsidRDefault="006718B0" w:rsidP="006718B0">
            <w:pPr>
              <w:jc w:val="center"/>
              <w:rPr>
                <w:color w:val="000000"/>
              </w:rPr>
            </w:pPr>
            <w:r w:rsidRPr="0039648E">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6394729D" w14:textId="77777777" w:rsidR="006718B0" w:rsidRPr="0039648E" w:rsidRDefault="006718B0" w:rsidP="006718B0">
            <w:pPr>
              <w:jc w:val="center"/>
              <w:rPr>
                <w:color w:val="000000"/>
              </w:rPr>
            </w:pPr>
            <w:r w:rsidRPr="0039648E">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50FDE240" w14:textId="77777777" w:rsidR="006718B0" w:rsidRPr="0039648E" w:rsidRDefault="006718B0" w:rsidP="006718B0">
            <w:pPr>
              <w:jc w:val="center"/>
              <w:rPr>
                <w:color w:val="000000"/>
              </w:rPr>
            </w:pPr>
            <w:r w:rsidRPr="0039648E">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36DD9CB3" w14:textId="77777777" w:rsidR="006718B0" w:rsidRPr="0039648E" w:rsidRDefault="006718B0" w:rsidP="006718B0">
            <w:pPr>
              <w:jc w:val="center"/>
            </w:pPr>
            <w:r w:rsidRPr="0039648E">
              <w:rPr>
                <w:color w:val="000000"/>
              </w:rPr>
              <w:t>4</w:t>
            </w:r>
          </w:p>
        </w:tc>
      </w:tr>
      <w:tr w:rsidR="006718B0" w:rsidRPr="0039648E" w14:paraId="64A16FBF"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6D42F13C" w14:textId="77777777" w:rsidR="006718B0" w:rsidRPr="0039648E" w:rsidRDefault="006718B0" w:rsidP="00762B30">
            <w:pPr>
              <w:pStyle w:val="Normlnweb"/>
              <w:numPr>
                <w:ilvl w:val="0"/>
                <w:numId w:val="16"/>
              </w:numPr>
              <w:spacing w:before="100" w:beforeAutospacing="1" w:after="100" w:afterAutospacing="1" w:line="240" w:lineRule="auto"/>
              <w:rPr>
                <w:b w:val="0"/>
                <w:bCs/>
                <w:lang w:val="cs-CZ"/>
              </w:rPr>
            </w:pPr>
            <w:r w:rsidRPr="0039648E">
              <w:rPr>
                <w:b w:val="0"/>
                <w:bCs/>
                <w:lang w:val="cs-CZ"/>
              </w:rPr>
              <w:t xml:space="preserve">Jak často jsi v posledním měsíci pociťoval/a, že se nemůžeš vypořádat se vším, co bys měl /a zvládnout? </w:t>
            </w:r>
          </w:p>
        </w:tc>
        <w:tc>
          <w:tcPr>
            <w:tcW w:w="736" w:type="dxa"/>
            <w:tcBorders>
              <w:top w:val="single" w:sz="4" w:space="0" w:color="auto"/>
              <w:left w:val="single" w:sz="4" w:space="0" w:color="auto"/>
              <w:bottom w:val="single" w:sz="4" w:space="0" w:color="auto"/>
              <w:right w:val="single" w:sz="4" w:space="0" w:color="auto"/>
            </w:tcBorders>
            <w:hideMark/>
          </w:tcPr>
          <w:p w14:paraId="3C2D8AB3" w14:textId="77777777" w:rsidR="006718B0" w:rsidRPr="0039648E" w:rsidRDefault="006718B0" w:rsidP="006718B0">
            <w:pPr>
              <w:jc w:val="center"/>
              <w:rPr>
                <w:color w:val="000000"/>
              </w:rPr>
            </w:pPr>
            <w:r w:rsidRPr="0039648E">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3A2ED144" w14:textId="77777777" w:rsidR="006718B0" w:rsidRPr="0039648E" w:rsidRDefault="006718B0" w:rsidP="006718B0">
            <w:pPr>
              <w:jc w:val="center"/>
              <w:rPr>
                <w:color w:val="000000"/>
              </w:rPr>
            </w:pPr>
            <w:r w:rsidRPr="0039648E">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311EE82F" w14:textId="77777777" w:rsidR="006718B0" w:rsidRPr="0039648E" w:rsidRDefault="006718B0" w:rsidP="006718B0">
            <w:pPr>
              <w:jc w:val="center"/>
              <w:rPr>
                <w:color w:val="000000"/>
              </w:rPr>
            </w:pPr>
            <w:r w:rsidRPr="0039648E">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09BE1BAF" w14:textId="77777777" w:rsidR="006718B0" w:rsidRPr="0039648E" w:rsidRDefault="006718B0" w:rsidP="006718B0">
            <w:pPr>
              <w:jc w:val="center"/>
              <w:rPr>
                <w:color w:val="000000"/>
              </w:rPr>
            </w:pPr>
            <w:r w:rsidRPr="0039648E">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5D38BC6C" w14:textId="77777777" w:rsidR="006718B0" w:rsidRPr="0039648E" w:rsidRDefault="006718B0" w:rsidP="006718B0">
            <w:pPr>
              <w:jc w:val="center"/>
            </w:pPr>
            <w:r w:rsidRPr="0039648E">
              <w:rPr>
                <w:color w:val="000000"/>
              </w:rPr>
              <w:t>4</w:t>
            </w:r>
          </w:p>
        </w:tc>
      </w:tr>
      <w:tr w:rsidR="006718B0" w:rsidRPr="0039648E" w14:paraId="48FFE77B"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2048DD89" w14:textId="77777777" w:rsidR="006718B0" w:rsidRPr="0039648E" w:rsidRDefault="006718B0" w:rsidP="00762B30">
            <w:pPr>
              <w:pStyle w:val="Normlnweb"/>
              <w:numPr>
                <w:ilvl w:val="0"/>
                <w:numId w:val="16"/>
              </w:numPr>
              <w:spacing w:before="100" w:beforeAutospacing="1" w:after="100" w:afterAutospacing="1" w:line="240" w:lineRule="auto"/>
              <w:rPr>
                <w:b w:val="0"/>
                <w:bCs/>
                <w:lang w:val="cs-CZ"/>
              </w:rPr>
            </w:pPr>
            <w:r w:rsidRPr="0039648E">
              <w:rPr>
                <w:b w:val="0"/>
                <w:bCs/>
                <w:lang w:val="cs-CZ"/>
              </w:rPr>
              <w:t xml:space="preserve">Jak často jsi byl/a v posledním měsíci schopen/a mít pod kontrolou věci, které tě rozčilují? </w:t>
            </w:r>
          </w:p>
        </w:tc>
        <w:tc>
          <w:tcPr>
            <w:tcW w:w="736" w:type="dxa"/>
            <w:tcBorders>
              <w:top w:val="single" w:sz="4" w:space="0" w:color="auto"/>
              <w:left w:val="single" w:sz="4" w:space="0" w:color="auto"/>
              <w:bottom w:val="single" w:sz="4" w:space="0" w:color="auto"/>
              <w:right w:val="single" w:sz="4" w:space="0" w:color="auto"/>
            </w:tcBorders>
            <w:hideMark/>
          </w:tcPr>
          <w:p w14:paraId="2667A0DF" w14:textId="77777777" w:rsidR="006718B0" w:rsidRPr="0039648E" w:rsidRDefault="006718B0" w:rsidP="006718B0">
            <w:pPr>
              <w:jc w:val="center"/>
              <w:rPr>
                <w:color w:val="000000"/>
              </w:rPr>
            </w:pPr>
            <w:r w:rsidRPr="0039648E">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70934527" w14:textId="77777777" w:rsidR="006718B0" w:rsidRPr="0039648E" w:rsidRDefault="006718B0" w:rsidP="006718B0">
            <w:pPr>
              <w:jc w:val="center"/>
              <w:rPr>
                <w:color w:val="000000"/>
              </w:rPr>
            </w:pPr>
            <w:r w:rsidRPr="0039648E">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5CD0E792" w14:textId="77777777" w:rsidR="006718B0" w:rsidRPr="0039648E" w:rsidRDefault="006718B0" w:rsidP="006718B0">
            <w:pPr>
              <w:jc w:val="center"/>
              <w:rPr>
                <w:color w:val="000000"/>
              </w:rPr>
            </w:pPr>
            <w:r w:rsidRPr="0039648E">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5550B65D" w14:textId="77777777" w:rsidR="006718B0" w:rsidRPr="0039648E" w:rsidRDefault="006718B0" w:rsidP="006718B0">
            <w:pPr>
              <w:jc w:val="center"/>
              <w:rPr>
                <w:color w:val="000000"/>
              </w:rPr>
            </w:pPr>
            <w:r w:rsidRPr="0039648E">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1470DDF6" w14:textId="77777777" w:rsidR="006718B0" w:rsidRPr="0039648E" w:rsidRDefault="006718B0" w:rsidP="006718B0">
            <w:pPr>
              <w:jc w:val="center"/>
            </w:pPr>
            <w:r w:rsidRPr="0039648E">
              <w:rPr>
                <w:color w:val="000000"/>
              </w:rPr>
              <w:t>4</w:t>
            </w:r>
          </w:p>
        </w:tc>
      </w:tr>
      <w:tr w:rsidR="006718B0" w:rsidRPr="0039648E" w14:paraId="2C4BA422"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C602D9B" w14:textId="77777777" w:rsidR="006718B0" w:rsidRPr="0039648E" w:rsidRDefault="006718B0" w:rsidP="00762B30">
            <w:pPr>
              <w:pStyle w:val="Normlnweb"/>
              <w:numPr>
                <w:ilvl w:val="0"/>
                <w:numId w:val="16"/>
              </w:numPr>
              <w:spacing w:before="100" w:beforeAutospacing="1" w:after="100" w:afterAutospacing="1" w:line="240" w:lineRule="auto"/>
              <w:rPr>
                <w:b w:val="0"/>
                <w:bCs/>
                <w:lang w:val="cs-CZ"/>
              </w:rPr>
            </w:pPr>
            <w:r w:rsidRPr="0039648E">
              <w:rPr>
                <w:b w:val="0"/>
                <w:bCs/>
                <w:lang w:val="cs-CZ"/>
              </w:rPr>
              <w:t xml:space="preserve">Jak často jsi měl/a v posledním měsíci pocit, že jsi nad věcí? </w:t>
            </w:r>
          </w:p>
        </w:tc>
        <w:tc>
          <w:tcPr>
            <w:tcW w:w="736" w:type="dxa"/>
            <w:tcBorders>
              <w:top w:val="single" w:sz="4" w:space="0" w:color="auto"/>
              <w:left w:val="single" w:sz="4" w:space="0" w:color="auto"/>
              <w:bottom w:val="single" w:sz="4" w:space="0" w:color="auto"/>
              <w:right w:val="single" w:sz="4" w:space="0" w:color="auto"/>
            </w:tcBorders>
            <w:hideMark/>
          </w:tcPr>
          <w:p w14:paraId="30C25792" w14:textId="77777777" w:rsidR="006718B0" w:rsidRPr="0039648E" w:rsidRDefault="006718B0" w:rsidP="006718B0">
            <w:pPr>
              <w:jc w:val="center"/>
              <w:rPr>
                <w:color w:val="000000"/>
              </w:rPr>
            </w:pPr>
            <w:r w:rsidRPr="0039648E">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2AA641B9" w14:textId="77777777" w:rsidR="006718B0" w:rsidRPr="0039648E" w:rsidRDefault="006718B0" w:rsidP="006718B0">
            <w:pPr>
              <w:jc w:val="center"/>
              <w:rPr>
                <w:color w:val="000000"/>
              </w:rPr>
            </w:pPr>
            <w:r w:rsidRPr="0039648E">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47342D33" w14:textId="77777777" w:rsidR="006718B0" w:rsidRPr="0039648E" w:rsidRDefault="006718B0" w:rsidP="006718B0">
            <w:pPr>
              <w:jc w:val="center"/>
              <w:rPr>
                <w:color w:val="000000"/>
              </w:rPr>
            </w:pPr>
            <w:r w:rsidRPr="0039648E">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37B6D2F2" w14:textId="77777777" w:rsidR="006718B0" w:rsidRPr="0039648E" w:rsidRDefault="006718B0" w:rsidP="006718B0">
            <w:pPr>
              <w:jc w:val="center"/>
              <w:rPr>
                <w:color w:val="000000"/>
              </w:rPr>
            </w:pPr>
            <w:r w:rsidRPr="0039648E">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7BC76A72" w14:textId="77777777" w:rsidR="006718B0" w:rsidRPr="0039648E" w:rsidRDefault="006718B0" w:rsidP="006718B0">
            <w:pPr>
              <w:jc w:val="center"/>
            </w:pPr>
            <w:r w:rsidRPr="0039648E">
              <w:rPr>
                <w:color w:val="000000"/>
              </w:rPr>
              <w:t>4</w:t>
            </w:r>
          </w:p>
        </w:tc>
      </w:tr>
      <w:tr w:rsidR="006718B0" w:rsidRPr="0039648E" w14:paraId="67925C92"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6CE4649F" w14:textId="77777777" w:rsidR="006718B0" w:rsidRPr="0039648E" w:rsidRDefault="006718B0" w:rsidP="00762B30">
            <w:pPr>
              <w:pStyle w:val="Normlnweb"/>
              <w:numPr>
                <w:ilvl w:val="0"/>
                <w:numId w:val="16"/>
              </w:numPr>
              <w:spacing w:before="100" w:beforeAutospacing="1" w:after="100" w:afterAutospacing="1" w:line="240" w:lineRule="auto"/>
              <w:rPr>
                <w:b w:val="0"/>
                <w:bCs/>
                <w:lang w:val="cs-CZ"/>
              </w:rPr>
            </w:pPr>
            <w:r w:rsidRPr="0039648E">
              <w:rPr>
                <w:b w:val="0"/>
                <w:bCs/>
                <w:lang w:val="cs-CZ"/>
              </w:rPr>
              <w:t xml:space="preserve">Jak často jsi se v posledním měsíci rozhněval/a kvůli věcem, které byly mimo tvoji kontrolu? </w:t>
            </w:r>
          </w:p>
        </w:tc>
        <w:tc>
          <w:tcPr>
            <w:tcW w:w="736" w:type="dxa"/>
            <w:tcBorders>
              <w:top w:val="single" w:sz="4" w:space="0" w:color="auto"/>
              <w:left w:val="single" w:sz="4" w:space="0" w:color="auto"/>
              <w:bottom w:val="single" w:sz="4" w:space="0" w:color="auto"/>
              <w:right w:val="single" w:sz="4" w:space="0" w:color="auto"/>
            </w:tcBorders>
            <w:hideMark/>
          </w:tcPr>
          <w:p w14:paraId="10F5116A" w14:textId="77777777" w:rsidR="006718B0" w:rsidRPr="0039648E" w:rsidRDefault="006718B0" w:rsidP="006718B0">
            <w:pPr>
              <w:jc w:val="center"/>
              <w:rPr>
                <w:color w:val="000000"/>
              </w:rPr>
            </w:pPr>
            <w:r w:rsidRPr="0039648E">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24A9C77B" w14:textId="77777777" w:rsidR="006718B0" w:rsidRPr="0039648E" w:rsidRDefault="006718B0" w:rsidP="006718B0">
            <w:pPr>
              <w:jc w:val="center"/>
              <w:rPr>
                <w:color w:val="000000"/>
              </w:rPr>
            </w:pPr>
            <w:r w:rsidRPr="0039648E">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20568776" w14:textId="77777777" w:rsidR="006718B0" w:rsidRPr="0039648E" w:rsidRDefault="006718B0" w:rsidP="006718B0">
            <w:pPr>
              <w:jc w:val="center"/>
              <w:rPr>
                <w:color w:val="000000"/>
              </w:rPr>
            </w:pPr>
            <w:r w:rsidRPr="0039648E">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3297822D" w14:textId="77777777" w:rsidR="006718B0" w:rsidRPr="0039648E" w:rsidRDefault="006718B0" w:rsidP="006718B0">
            <w:pPr>
              <w:jc w:val="center"/>
              <w:rPr>
                <w:color w:val="000000"/>
              </w:rPr>
            </w:pPr>
            <w:r w:rsidRPr="0039648E">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7969B6AF" w14:textId="77777777" w:rsidR="006718B0" w:rsidRPr="0039648E" w:rsidRDefault="006718B0" w:rsidP="006718B0">
            <w:pPr>
              <w:jc w:val="center"/>
            </w:pPr>
            <w:r w:rsidRPr="0039648E">
              <w:rPr>
                <w:color w:val="000000"/>
              </w:rPr>
              <w:t>4</w:t>
            </w:r>
          </w:p>
        </w:tc>
      </w:tr>
      <w:tr w:rsidR="006718B0" w:rsidRPr="0039648E" w14:paraId="10C973B4" w14:textId="77777777" w:rsidTr="006718B0">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4F636C3" w14:textId="77777777" w:rsidR="006718B0" w:rsidRPr="0039648E" w:rsidRDefault="006718B0" w:rsidP="00762B30">
            <w:pPr>
              <w:pStyle w:val="Normlnweb"/>
              <w:numPr>
                <w:ilvl w:val="0"/>
                <w:numId w:val="16"/>
              </w:numPr>
              <w:spacing w:before="100" w:beforeAutospacing="1" w:after="100" w:afterAutospacing="1" w:line="240" w:lineRule="auto"/>
              <w:rPr>
                <w:b w:val="0"/>
                <w:bCs/>
                <w:lang w:val="cs-CZ"/>
              </w:rPr>
            </w:pPr>
            <w:r w:rsidRPr="0039648E">
              <w:rPr>
                <w:b w:val="0"/>
                <w:bCs/>
                <w:lang w:val="cs-CZ"/>
              </w:rPr>
              <w:t xml:space="preserve">Jak často jsi měl/a v posledním měsíci pocit, že se potíže hromadí natolik, že je nejsi schopen/a překonat? </w:t>
            </w:r>
          </w:p>
        </w:tc>
        <w:tc>
          <w:tcPr>
            <w:tcW w:w="736" w:type="dxa"/>
            <w:tcBorders>
              <w:top w:val="single" w:sz="4" w:space="0" w:color="auto"/>
              <w:left w:val="single" w:sz="4" w:space="0" w:color="auto"/>
              <w:bottom w:val="single" w:sz="4" w:space="0" w:color="auto"/>
              <w:right w:val="single" w:sz="4" w:space="0" w:color="auto"/>
            </w:tcBorders>
            <w:hideMark/>
          </w:tcPr>
          <w:p w14:paraId="249FBBFF" w14:textId="77777777" w:rsidR="006718B0" w:rsidRPr="0039648E" w:rsidRDefault="006718B0" w:rsidP="006718B0">
            <w:pPr>
              <w:jc w:val="center"/>
              <w:rPr>
                <w:color w:val="000000"/>
              </w:rPr>
            </w:pPr>
            <w:r w:rsidRPr="0039648E">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1EFBE182" w14:textId="77777777" w:rsidR="006718B0" w:rsidRPr="0039648E" w:rsidRDefault="006718B0" w:rsidP="006718B0">
            <w:pPr>
              <w:jc w:val="center"/>
              <w:rPr>
                <w:color w:val="000000"/>
              </w:rPr>
            </w:pPr>
            <w:r w:rsidRPr="0039648E">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4006F0B9" w14:textId="77777777" w:rsidR="006718B0" w:rsidRPr="0039648E" w:rsidRDefault="006718B0" w:rsidP="006718B0">
            <w:pPr>
              <w:jc w:val="center"/>
              <w:rPr>
                <w:color w:val="000000"/>
              </w:rPr>
            </w:pPr>
            <w:r w:rsidRPr="0039648E">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654DC165" w14:textId="77777777" w:rsidR="006718B0" w:rsidRPr="0039648E" w:rsidRDefault="006718B0" w:rsidP="006718B0">
            <w:pPr>
              <w:jc w:val="center"/>
              <w:rPr>
                <w:color w:val="000000"/>
              </w:rPr>
            </w:pPr>
            <w:r w:rsidRPr="0039648E">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730137E0" w14:textId="77777777" w:rsidR="006718B0" w:rsidRPr="0039648E" w:rsidRDefault="006718B0" w:rsidP="006718B0">
            <w:pPr>
              <w:jc w:val="center"/>
            </w:pPr>
            <w:r w:rsidRPr="0039648E">
              <w:rPr>
                <w:color w:val="000000"/>
              </w:rPr>
              <w:t>4</w:t>
            </w:r>
          </w:p>
        </w:tc>
      </w:tr>
    </w:tbl>
    <w:p w14:paraId="1B688673" w14:textId="34E03976" w:rsidR="006718B0" w:rsidRPr="00216FEA" w:rsidRDefault="0039648E" w:rsidP="006718B0">
      <w:r>
        <w:rPr>
          <w:noProof/>
        </w:rPr>
        <mc:AlternateContent>
          <mc:Choice Requires="wps">
            <w:drawing>
              <wp:anchor distT="0" distB="0" distL="114300" distR="114300" simplePos="0" relativeHeight="251727872" behindDoc="0" locked="0" layoutInCell="1" allowOverlap="1" wp14:anchorId="0E7BEC6B" wp14:editId="5DAF7586">
                <wp:simplePos x="0" y="0"/>
                <wp:positionH relativeFrom="column">
                  <wp:posOffset>4317179</wp:posOffset>
                </wp:positionH>
                <wp:positionV relativeFrom="paragraph">
                  <wp:posOffset>-540834</wp:posOffset>
                </wp:positionV>
                <wp:extent cx="1634836" cy="264405"/>
                <wp:effectExtent l="0" t="0" r="3810" b="2540"/>
                <wp:wrapNone/>
                <wp:docPr id="290" name="Textové pole 290"/>
                <wp:cNvGraphicFramePr/>
                <a:graphic xmlns:a="http://schemas.openxmlformats.org/drawingml/2006/main">
                  <a:graphicData uri="http://schemas.microsoft.com/office/word/2010/wordprocessingShape">
                    <wps:wsp>
                      <wps:cNvSpPr txBox="1"/>
                      <wps:spPr>
                        <a:xfrm>
                          <a:off x="0" y="0"/>
                          <a:ext cx="1634836" cy="264405"/>
                        </a:xfrm>
                        <a:prstGeom prst="rect">
                          <a:avLst/>
                        </a:prstGeom>
                        <a:solidFill>
                          <a:schemeClr val="lt1"/>
                        </a:solidFill>
                        <a:ln w="6350">
                          <a:noFill/>
                        </a:ln>
                      </wps:spPr>
                      <wps:txbx>
                        <w:txbxContent>
                          <w:p w14:paraId="4A96C4A1" w14:textId="77777777" w:rsidR="00A87860" w:rsidRPr="00E172D4" w:rsidRDefault="00A87860" w:rsidP="0039648E">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BEC6B" id="Textové pole 290" o:spid="_x0000_s1048" type="#_x0000_t202" style="position:absolute;margin-left:339.95pt;margin-top:-42.6pt;width:128.75pt;height:20.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" fillcolor="white [3201]" stroked="f" strokeweight=".5pt">
                <v:textbox>
                  <w:txbxContent>
                    <w:p w14:paraId="4A96C4A1" w14:textId="77777777" w:rsidR="00A87860" w:rsidRPr="00E172D4" w:rsidRDefault="00A87860" w:rsidP="0039648E">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v:textbox>
              </v:shape>
            </w:pict>
          </mc:Fallback>
        </mc:AlternateContent>
      </w:r>
    </w:p>
    <w:p w14:paraId="13FABD40" w14:textId="77777777" w:rsidR="006718B0" w:rsidRPr="00216FEA" w:rsidRDefault="006718B0" w:rsidP="006718B0"/>
    <w:p w14:paraId="153B0111" w14:textId="77777777" w:rsidR="006718B0" w:rsidRPr="00216FEA" w:rsidRDefault="006718B0" w:rsidP="006718B0"/>
    <w:p w14:paraId="13A4A13A" w14:textId="77777777" w:rsidR="006718B0" w:rsidRPr="00216FEA" w:rsidRDefault="006718B0" w:rsidP="006718B0">
      <w:pPr>
        <w:rPr>
          <w:b/>
          <w:bCs/>
        </w:rPr>
      </w:pPr>
      <w:r w:rsidRPr="00216FEA">
        <w:rPr>
          <w:b/>
          <w:bCs/>
        </w:rPr>
        <w:br w:type="page"/>
      </w:r>
    </w:p>
    <w:p w14:paraId="2DC9DC74" w14:textId="1293AF5C" w:rsidR="006718B0" w:rsidRPr="00216FEA" w:rsidRDefault="0039648E" w:rsidP="006718B0">
      <w:pPr>
        <w:rPr>
          <w:b/>
          <w:bCs/>
        </w:rPr>
      </w:pPr>
      <w:r>
        <w:rPr>
          <w:noProof/>
        </w:rPr>
        <w:lastRenderedPageBreak/>
        <mc:AlternateContent>
          <mc:Choice Requires="wps">
            <w:drawing>
              <wp:anchor distT="0" distB="0" distL="114300" distR="114300" simplePos="0" relativeHeight="251729920" behindDoc="0" locked="0" layoutInCell="1" allowOverlap="1" wp14:anchorId="4CB13750" wp14:editId="69E88C8F">
                <wp:simplePos x="0" y="0"/>
                <wp:positionH relativeFrom="column">
                  <wp:posOffset>-32865</wp:posOffset>
                </wp:positionH>
                <wp:positionV relativeFrom="paragraph">
                  <wp:posOffset>-521273</wp:posOffset>
                </wp:positionV>
                <wp:extent cx="1634836" cy="264405"/>
                <wp:effectExtent l="0" t="0" r="3810" b="0"/>
                <wp:wrapNone/>
                <wp:docPr id="291" name="Textové pole 291"/>
                <wp:cNvGraphicFramePr/>
                <a:graphic xmlns:a="http://schemas.openxmlformats.org/drawingml/2006/main">
                  <a:graphicData uri="http://schemas.microsoft.com/office/word/2010/wordprocessingShape">
                    <wps:wsp>
                      <wps:cNvSpPr txBox="1"/>
                      <wps:spPr>
                        <a:xfrm>
                          <a:off x="0" y="0"/>
                          <a:ext cx="1634836" cy="264405"/>
                        </a:xfrm>
                        <a:prstGeom prst="rect">
                          <a:avLst/>
                        </a:prstGeom>
                        <a:solidFill>
                          <a:schemeClr val="lt1"/>
                        </a:solidFill>
                        <a:ln w="6350">
                          <a:noFill/>
                        </a:ln>
                      </wps:spPr>
                      <wps:txbx>
                        <w:txbxContent>
                          <w:p w14:paraId="275952DD" w14:textId="77777777" w:rsidR="00A87860" w:rsidRPr="00E172D4" w:rsidRDefault="00A87860" w:rsidP="0039648E">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13750" id="Textové pole 291" o:spid="_x0000_s1049" type="#_x0000_t202" style="position:absolute;margin-left:-2.6pt;margin-top:-41.05pt;width:128.75pt;height:2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" fillcolor="white [3201]" stroked="f" strokeweight=".5pt">
                <v:textbox>
                  <w:txbxContent>
                    <w:p w14:paraId="275952DD" w14:textId="77777777" w:rsidR="00A87860" w:rsidRPr="00E172D4" w:rsidRDefault="00A87860" w:rsidP="0039648E">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PŘÍJEM</w:t>
                      </w:r>
                    </w:p>
                  </w:txbxContent>
                </v:textbox>
              </v:shape>
            </w:pict>
          </mc:Fallback>
        </mc:AlternateContent>
      </w:r>
    </w:p>
    <w:tbl>
      <w:tblPr>
        <w:tblStyle w:val="Mkatabulky"/>
        <w:tblpPr w:leftFromText="141" w:rightFromText="141" w:vertAnchor="text" w:tblpXSpec="center" w:tblpY="1"/>
        <w:tblOverlap w:val="never"/>
        <w:tblW w:w="11058" w:type="dxa"/>
        <w:jc w:val="left"/>
        <w:tblLayout w:type="fixed"/>
        <w:tblLook w:val="04A0" w:firstRow="1" w:lastRow="0" w:firstColumn="1" w:lastColumn="0" w:noHBand="0" w:noVBand="1"/>
      </w:tblPr>
      <w:tblGrid>
        <w:gridCol w:w="6139"/>
        <w:gridCol w:w="714"/>
        <w:gridCol w:w="661"/>
        <w:gridCol w:w="709"/>
        <w:gridCol w:w="1057"/>
        <w:gridCol w:w="502"/>
        <w:gridCol w:w="567"/>
        <w:gridCol w:w="709"/>
      </w:tblGrid>
      <w:tr w:rsidR="006718B0" w:rsidRPr="00216FEA" w14:paraId="5B050CFD" w14:textId="77777777" w:rsidTr="006718B0">
        <w:trPr>
          <w:cnfStyle w:val="100000000000" w:firstRow="1" w:lastRow="0" w:firstColumn="0" w:lastColumn="0" w:oddVBand="0" w:evenVBand="0" w:oddHBand="0" w:evenHBand="0" w:firstRowFirstColumn="0" w:firstRowLastColumn="0" w:lastRowFirstColumn="0" w:lastRowLastColumn="0"/>
          <w:trHeight w:val="1719"/>
          <w:jc w:val="left"/>
        </w:trPr>
        <w:tc>
          <w:tcPr>
            <w:tcW w:w="6139" w:type="dxa"/>
          </w:tcPr>
          <w:p w14:paraId="341B1254" w14:textId="21D20EEF" w:rsidR="006718B0" w:rsidRPr="006718B0" w:rsidRDefault="006718B0" w:rsidP="006718B0">
            <w:pPr>
              <w:rPr>
                <w:sz w:val="32"/>
                <w:szCs w:val="32"/>
                <w:u w:val="single"/>
              </w:rPr>
            </w:pPr>
            <w:r w:rsidRPr="006718B0">
              <w:rPr>
                <w:sz w:val="32"/>
                <w:szCs w:val="32"/>
                <w:u w:val="single"/>
              </w:rPr>
              <w:t xml:space="preserve">Níže je 5 tvrzení, s kterými můžete souhlasit nebo nesouhlasit. Použitím 7bodové škály vyjádři míru svého souhlasu s každým z nich. Svou volbu zakrouřkuj do rámečku u každé věty. </w:t>
            </w:r>
          </w:p>
          <w:p w14:paraId="0D9ADF3C" w14:textId="77777777" w:rsidR="006718B0" w:rsidRPr="006718B0" w:rsidRDefault="006718B0" w:rsidP="006718B0"/>
        </w:tc>
        <w:tc>
          <w:tcPr>
            <w:tcW w:w="714" w:type="dxa"/>
            <w:textDirection w:val="btLr"/>
          </w:tcPr>
          <w:p w14:paraId="0972B58D" w14:textId="77777777" w:rsidR="006718B0" w:rsidRPr="00216FEA" w:rsidRDefault="006718B0" w:rsidP="006718B0">
            <w:pPr>
              <w:rPr>
                <w:b/>
                <w:bCs/>
                <w:color w:val="000000"/>
              </w:rPr>
            </w:pPr>
            <w:r w:rsidRPr="00216FEA">
              <w:rPr>
                <w:b/>
                <w:bCs/>
                <w:color w:val="000000"/>
              </w:rPr>
              <w:t>Naprosto nesouhlasím</w:t>
            </w:r>
          </w:p>
        </w:tc>
        <w:tc>
          <w:tcPr>
            <w:tcW w:w="661" w:type="dxa"/>
            <w:textDirection w:val="btLr"/>
          </w:tcPr>
          <w:p w14:paraId="10AB90E8" w14:textId="77777777" w:rsidR="006718B0" w:rsidRPr="00216FEA" w:rsidRDefault="006718B0" w:rsidP="006718B0">
            <w:pPr>
              <w:rPr>
                <w:b/>
                <w:bCs/>
                <w:color w:val="000000"/>
              </w:rPr>
            </w:pPr>
            <w:r w:rsidRPr="00216FEA">
              <w:rPr>
                <w:b/>
                <w:bCs/>
                <w:color w:val="000000"/>
              </w:rPr>
              <w:t>Nesouhlasím</w:t>
            </w:r>
          </w:p>
        </w:tc>
        <w:tc>
          <w:tcPr>
            <w:tcW w:w="709" w:type="dxa"/>
            <w:textDirection w:val="btLr"/>
          </w:tcPr>
          <w:p w14:paraId="20E2CDFA" w14:textId="77777777" w:rsidR="006718B0" w:rsidRPr="00216FEA" w:rsidRDefault="006718B0" w:rsidP="006718B0">
            <w:pPr>
              <w:rPr>
                <w:b/>
                <w:bCs/>
                <w:color w:val="000000"/>
              </w:rPr>
            </w:pPr>
            <w:r w:rsidRPr="00216FEA">
              <w:rPr>
                <w:b/>
                <w:bCs/>
                <w:color w:val="000000"/>
              </w:rPr>
              <w:t>Spíš nesouhlasím</w:t>
            </w:r>
          </w:p>
        </w:tc>
        <w:tc>
          <w:tcPr>
            <w:tcW w:w="1057" w:type="dxa"/>
            <w:textDirection w:val="btLr"/>
          </w:tcPr>
          <w:p w14:paraId="3804C46A" w14:textId="77777777" w:rsidR="006718B0" w:rsidRPr="00216FEA" w:rsidRDefault="006718B0" w:rsidP="006718B0">
            <w:pPr>
              <w:rPr>
                <w:b/>
                <w:bCs/>
                <w:color w:val="000000"/>
              </w:rPr>
            </w:pPr>
            <w:r w:rsidRPr="00216FEA">
              <w:rPr>
                <w:b/>
                <w:bCs/>
                <w:color w:val="000000"/>
              </w:rPr>
              <w:t>Něco mezi, ani souhlasím ani nesouhlasím</w:t>
            </w:r>
          </w:p>
        </w:tc>
        <w:tc>
          <w:tcPr>
            <w:tcW w:w="502" w:type="dxa"/>
            <w:textDirection w:val="btLr"/>
          </w:tcPr>
          <w:p w14:paraId="29EFF31F" w14:textId="77777777" w:rsidR="006718B0" w:rsidRPr="00216FEA" w:rsidRDefault="006718B0" w:rsidP="006718B0">
            <w:pPr>
              <w:rPr>
                <w:b/>
                <w:bCs/>
                <w:color w:val="000000"/>
              </w:rPr>
            </w:pPr>
            <w:r w:rsidRPr="00216FEA">
              <w:rPr>
                <w:b/>
                <w:bCs/>
                <w:color w:val="000000"/>
              </w:rPr>
              <w:t>Spíš souhlasím</w:t>
            </w:r>
          </w:p>
        </w:tc>
        <w:tc>
          <w:tcPr>
            <w:tcW w:w="567" w:type="dxa"/>
            <w:textDirection w:val="btLr"/>
          </w:tcPr>
          <w:p w14:paraId="754EB337" w14:textId="77777777" w:rsidR="006718B0" w:rsidRPr="00216FEA" w:rsidRDefault="006718B0" w:rsidP="006718B0">
            <w:pPr>
              <w:rPr>
                <w:b/>
                <w:bCs/>
                <w:color w:val="000000"/>
              </w:rPr>
            </w:pPr>
            <w:r w:rsidRPr="00216FEA">
              <w:rPr>
                <w:b/>
                <w:bCs/>
                <w:color w:val="000000"/>
              </w:rPr>
              <w:t>Souhlasím</w:t>
            </w:r>
          </w:p>
        </w:tc>
        <w:tc>
          <w:tcPr>
            <w:tcW w:w="709" w:type="dxa"/>
            <w:textDirection w:val="btLr"/>
          </w:tcPr>
          <w:p w14:paraId="673E45B5" w14:textId="77777777" w:rsidR="006718B0" w:rsidRPr="00216FEA" w:rsidRDefault="006718B0" w:rsidP="006718B0">
            <w:pPr>
              <w:rPr>
                <w:b/>
                <w:bCs/>
                <w:color w:val="000000"/>
              </w:rPr>
            </w:pPr>
            <w:r w:rsidRPr="00216FEA">
              <w:rPr>
                <w:b/>
                <w:bCs/>
                <w:color w:val="000000"/>
              </w:rPr>
              <w:t>Naprosto souhlasím</w:t>
            </w:r>
          </w:p>
        </w:tc>
      </w:tr>
      <w:tr w:rsidR="006718B0" w:rsidRPr="00216FEA" w14:paraId="1E7DB84D" w14:textId="77777777" w:rsidTr="006718B0">
        <w:trPr>
          <w:trHeight w:val="891"/>
          <w:jc w:val="left"/>
        </w:trPr>
        <w:tc>
          <w:tcPr>
            <w:tcW w:w="6139" w:type="dxa"/>
          </w:tcPr>
          <w:p w14:paraId="6BD036C0" w14:textId="77777777" w:rsidR="006718B0" w:rsidRPr="006718B0" w:rsidRDefault="006718B0" w:rsidP="00762B30">
            <w:pPr>
              <w:pStyle w:val="Normlnweb"/>
              <w:numPr>
                <w:ilvl w:val="0"/>
                <w:numId w:val="21"/>
              </w:numPr>
              <w:spacing w:before="100" w:beforeAutospacing="1" w:after="100" w:afterAutospacing="1" w:line="240" w:lineRule="auto"/>
              <w:jc w:val="left"/>
              <w:rPr>
                <w:b w:val="0"/>
              </w:rPr>
            </w:pPr>
            <w:r w:rsidRPr="006718B0">
              <w:rPr>
                <w:b w:val="0"/>
              </w:rPr>
              <w:t>Téměř ve všech ohledech se můj život blíží mému ideálu.</w:t>
            </w:r>
          </w:p>
          <w:p w14:paraId="2DD152B8" w14:textId="77777777" w:rsidR="006718B0" w:rsidRPr="006718B0" w:rsidRDefault="006718B0" w:rsidP="006718B0"/>
        </w:tc>
        <w:tc>
          <w:tcPr>
            <w:tcW w:w="714" w:type="dxa"/>
          </w:tcPr>
          <w:p w14:paraId="525F3722" w14:textId="77777777" w:rsidR="006718B0" w:rsidRPr="00216FEA" w:rsidRDefault="006718B0" w:rsidP="006718B0">
            <w:pPr>
              <w:rPr>
                <w:color w:val="000000"/>
              </w:rPr>
            </w:pPr>
            <w:r w:rsidRPr="00216FEA">
              <w:rPr>
                <w:color w:val="000000"/>
              </w:rPr>
              <w:t>1</w:t>
            </w:r>
          </w:p>
        </w:tc>
        <w:tc>
          <w:tcPr>
            <w:tcW w:w="661" w:type="dxa"/>
          </w:tcPr>
          <w:p w14:paraId="29D2E879" w14:textId="77777777" w:rsidR="006718B0" w:rsidRPr="00216FEA" w:rsidRDefault="006718B0" w:rsidP="006718B0">
            <w:pPr>
              <w:rPr>
                <w:color w:val="000000"/>
              </w:rPr>
            </w:pPr>
            <w:r w:rsidRPr="00216FEA">
              <w:rPr>
                <w:color w:val="000000"/>
              </w:rPr>
              <w:t>2</w:t>
            </w:r>
          </w:p>
        </w:tc>
        <w:tc>
          <w:tcPr>
            <w:tcW w:w="709" w:type="dxa"/>
          </w:tcPr>
          <w:p w14:paraId="1B2D2A9F" w14:textId="77777777" w:rsidR="006718B0" w:rsidRPr="00216FEA" w:rsidRDefault="006718B0" w:rsidP="006718B0">
            <w:pPr>
              <w:rPr>
                <w:color w:val="000000"/>
              </w:rPr>
            </w:pPr>
            <w:r w:rsidRPr="00216FEA">
              <w:rPr>
                <w:color w:val="000000"/>
              </w:rPr>
              <w:t>3</w:t>
            </w:r>
          </w:p>
        </w:tc>
        <w:tc>
          <w:tcPr>
            <w:tcW w:w="1057" w:type="dxa"/>
          </w:tcPr>
          <w:p w14:paraId="2EC8E63C" w14:textId="77777777" w:rsidR="006718B0" w:rsidRPr="00216FEA" w:rsidRDefault="006718B0" w:rsidP="006718B0">
            <w:pPr>
              <w:rPr>
                <w:color w:val="000000"/>
              </w:rPr>
            </w:pPr>
            <w:r w:rsidRPr="00216FEA">
              <w:rPr>
                <w:color w:val="000000"/>
              </w:rPr>
              <w:t>4</w:t>
            </w:r>
          </w:p>
        </w:tc>
        <w:tc>
          <w:tcPr>
            <w:tcW w:w="502" w:type="dxa"/>
          </w:tcPr>
          <w:p w14:paraId="6C3568C8" w14:textId="77777777" w:rsidR="006718B0" w:rsidRPr="00216FEA" w:rsidRDefault="006718B0" w:rsidP="006718B0">
            <w:pPr>
              <w:rPr>
                <w:color w:val="000000"/>
              </w:rPr>
            </w:pPr>
            <w:r w:rsidRPr="00216FEA">
              <w:rPr>
                <w:color w:val="000000"/>
              </w:rPr>
              <w:t>5</w:t>
            </w:r>
          </w:p>
        </w:tc>
        <w:tc>
          <w:tcPr>
            <w:tcW w:w="567" w:type="dxa"/>
          </w:tcPr>
          <w:p w14:paraId="5801AA74" w14:textId="77777777" w:rsidR="006718B0" w:rsidRPr="00216FEA" w:rsidRDefault="006718B0" w:rsidP="006718B0">
            <w:r w:rsidRPr="00216FEA">
              <w:rPr>
                <w:color w:val="000000"/>
              </w:rPr>
              <w:t>6</w:t>
            </w:r>
          </w:p>
        </w:tc>
        <w:tc>
          <w:tcPr>
            <w:tcW w:w="709" w:type="dxa"/>
          </w:tcPr>
          <w:p w14:paraId="52F51043" w14:textId="77777777" w:rsidR="006718B0" w:rsidRPr="00216FEA" w:rsidRDefault="006718B0" w:rsidP="006718B0">
            <w:pPr>
              <w:rPr>
                <w:color w:val="000000"/>
              </w:rPr>
            </w:pPr>
            <w:r w:rsidRPr="00216FEA">
              <w:rPr>
                <w:color w:val="000000"/>
              </w:rPr>
              <w:t>7</w:t>
            </w:r>
          </w:p>
        </w:tc>
      </w:tr>
      <w:tr w:rsidR="006718B0" w:rsidRPr="00216FEA" w14:paraId="7BB77B46" w14:textId="77777777" w:rsidTr="006718B0">
        <w:trPr>
          <w:trHeight w:val="782"/>
          <w:jc w:val="left"/>
        </w:trPr>
        <w:tc>
          <w:tcPr>
            <w:tcW w:w="6139" w:type="dxa"/>
          </w:tcPr>
          <w:p w14:paraId="58143345" w14:textId="77777777" w:rsidR="006718B0" w:rsidRPr="00216FEA" w:rsidRDefault="006718B0" w:rsidP="00762B30">
            <w:pPr>
              <w:pStyle w:val="Odstavecseseznamem"/>
              <w:numPr>
                <w:ilvl w:val="0"/>
                <w:numId w:val="21"/>
              </w:numPr>
              <w:spacing w:after="200" w:line="276" w:lineRule="auto"/>
              <w:jc w:val="left"/>
            </w:pPr>
            <w:r w:rsidRPr="00216FEA">
              <w:t>Podmínky mého života jsou výborné.</w:t>
            </w:r>
          </w:p>
        </w:tc>
        <w:tc>
          <w:tcPr>
            <w:tcW w:w="714" w:type="dxa"/>
          </w:tcPr>
          <w:p w14:paraId="19FFBAFB" w14:textId="77777777" w:rsidR="006718B0" w:rsidRPr="00216FEA" w:rsidRDefault="006718B0" w:rsidP="006718B0">
            <w:pPr>
              <w:rPr>
                <w:color w:val="000000"/>
              </w:rPr>
            </w:pPr>
            <w:r w:rsidRPr="00216FEA">
              <w:rPr>
                <w:color w:val="000000"/>
              </w:rPr>
              <w:t>1</w:t>
            </w:r>
          </w:p>
        </w:tc>
        <w:tc>
          <w:tcPr>
            <w:tcW w:w="661" w:type="dxa"/>
          </w:tcPr>
          <w:p w14:paraId="02B4EBA8" w14:textId="77777777" w:rsidR="006718B0" w:rsidRPr="00216FEA" w:rsidRDefault="006718B0" w:rsidP="006718B0">
            <w:pPr>
              <w:rPr>
                <w:color w:val="000000"/>
              </w:rPr>
            </w:pPr>
            <w:r w:rsidRPr="00216FEA">
              <w:rPr>
                <w:color w:val="000000"/>
              </w:rPr>
              <w:t>2</w:t>
            </w:r>
          </w:p>
        </w:tc>
        <w:tc>
          <w:tcPr>
            <w:tcW w:w="709" w:type="dxa"/>
          </w:tcPr>
          <w:p w14:paraId="71C12F8B" w14:textId="77777777" w:rsidR="006718B0" w:rsidRPr="00216FEA" w:rsidRDefault="006718B0" w:rsidP="006718B0">
            <w:pPr>
              <w:rPr>
                <w:color w:val="000000"/>
              </w:rPr>
            </w:pPr>
            <w:r w:rsidRPr="00216FEA">
              <w:rPr>
                <w:color w:val="000000"/>
              </w:rPr>
              <w:t>3</w:t>
            </w:r>
          </w:p>
        </w:tc>
        <w:tc>
          <w:tcPr>
            <w:tcW w:w="1057" w:type="dxa"/>
          </w:tcPr>
          <w:p w14:paraId="1B49EB73" w14:textId="77777777" w:rsidR="006718B0" w:rsidRPr="00216FEA" w:rsidRDefault="006718B0" w:rsidP="006718B0">
            <w:pPr>
              <w:rPr>
                <w:color w:val="000000"/>
              </w:rPr>
            </w:pPr>
            <w:r w:rsidRPr="00216FEA">
              <w:rPr>
                <w:color w:val="000000"/>
              </w:rPr>
              <w:t>4</w:t>
            </w:r>
          </w:p>
        </w:tc>
        <w:tc>
          <w:tcPr>
            <w:tcW w:w="502" w:type="dxa"/>
          </w:tcPr>
          <w:p w14:paraId="7DDA603C" w14:textId="77777777" w:rsidR="006718B0" w:rsidRPr="00216FEA" w:rsidRDefault="006718B0" w:rsidP="006718B0">
            <w:pPr>
              <w:rPr>
                <w:color w:val="000000"/>
              </w:rPr>
            </w:pPr>
            <w:r w:rsidRPr="00216FEA">
              <w:rPr>
                <w:color w:val="000000"/>
              </w:rPr>
              <w:t>5</w:t>
            </w:r>
          </w:p>
        </w:tc>
        <w:tc>
          <w:tcPr>
            <w:tcW w:w="567" w:type="dxa"/>
          </w:tcPr>
          <w:p w14:paraId="3DAAC63F" w14:textId="77777777" w:rsidR="006718B0" w:rsidRPr="00216FEA" w:rsidRDefault="006718B0" w:rsidP="006718B0">
            <w:r w:rsidRPr="00216FEA">
              <w:rPr>
                <w:color w:val="000000"/>
              </w:rPr>
              <w:t>6</w:t>
            </w:r>
          </w:p>
        </w:tc>
        <w:tc>
          <w:tcPr>
            <w:tcW w:w="709" w:type="dxa"/>
          </w:tcPr>
          <w:p w14:paraId="5B8440D1" w14:textId="77777777" w:rsidR="006718B0" w:rsidRPr="00216FEA" w:rsidRDefault="006718B0" w:rsidP="006718B0">
            <w:pPr>
              <w:rPr>
                <w:color w:val="000000"/>
              </w:rPr>
            </w:pPr>
            <w:r w:rsidRPr="00216FEA">
              <w:rPr>
                <w:color w:val="000000"/>
              </w:rPr>
              <w:t>7</w:t>
            </w:r>
          </w:p>
        </w:tc>
      </w:tr>
      <w:tr w:rsidR="006718B0" w:rsidRPr="00216FEA" w14:paraId="67790294" w14:textId="77777777" w:rsidTr="006718B0">
        <w:trPr>
          <w:trHeight w:val="643"/>
          <w:jc w:val="left"/>
        </w:trPr>
        <w:tc>
          <w:tcPr>
            <w:tcW w:w="6139" w:type="dxa"/>
          </w:tcPr>
          <w:p w14:paraId="4901151B" w14:textId="77777777" w:rsidR="006718B0" w:rsidRPr="00216FEA" w:rsidRDefault="006718B0" w:rsidP="00762B30">
            <w:pPr>
              <w:pStyle w:val="Odstavecseseznamem"/>
              <w:numPr>
                <w:ilvl w:val="0"/>
                <w:numId w:val="21"/>
              </w:numPr>
              <w:spacing w:after="200" w:line="276" w:lineRule="auto"/>
              <w:jc w:val="left"/>
            </w:pPr>
            <w:r w:rsidRPr="00216FEA">
              <w:t>Se svým životem jsem spokojený/á.</w:t>
            </w:r>
          </w:p>
        </w:tc>
        <w:tc>
          <w:tcPr>
            <w:tcW w:w="714" w:type="dxa"/>
          </w:tcPr>
          <w:p w14:paraId="49937D35" w14:textId="77777777" w:rsidR="006718B0" w:rsidRPr="00216FEA" w:rsidRDefault="006718B0" w:rsidP="006718B0">
            <w:pPr>
              <w:rPr>
                <w:color w:val="000000"/>
              </w:rPr>
            </w:pPr>
            <w:r w:rsidRPr="00216FEA">
              <w:rPr>
                <w:color w:val="000000"/>
              </w:rPr>
              <w:t>1</w:t>
            </w:r>
          </w:p>
        </w:tc>
        <w:tc>
          <w:tcPr>
            <w:tcW w:w="661" w:type="dxa"/>
          </w:tcPr>
          <w:p w14:paraId="3A373046" w14:textId="77777777" w:rsidR="006718B0" w:rsidRPr="00216FEA" w:rsidRDefault="006718B0" w:rsidP="006718B0">
            <w:pPr>
              <w:rPr>
                <w:color w:val="000000"/>
              </w:rPr>
            </w:pPr>
            <w:r w:rsidRPr="00216FEA">
              <w:rPr>
                <w:color w:val="000000"/>
              </w:rPr>
              <w:t>2</w:t>
            </w:r>
          </w:p>
        </w:tc>
        <w:tc>
          <w:tcPr>
            <w:tcW w:w="709" w:type="dxa"/>
          </w:tcPr>
          <w:p w14:paraId="7243B4FC" w14:textId="77777777" w:rsidR="006718B0" w:rsidRPr="00216FEA" w:rsidRDefault="006718B0" w:rsidP="006718B0">
            <w:pPr>
              <w:rPr>
                <w:color w:val="000000"/>
              </w:rPr>
            </w:pPr>
            <w:r w:rsidRPr="00216FEA">
              <w:rPr>
                <w:color w:val="000000"/>
              </w:rPr>
              <w:t>3</w:t>
            </w:r>
          </w:p>
        </w:tc>
        <w:tc>
          <w:tcPr>
            <w:tcW w:w="1057" w:type="dxa"/>
          </w:tcPr>
          <w:p w14:paraId="2A83134C" w14:textId="77777777" w:rsidR="006718B0" w:rsidRPr="00216FEA" w:rsidRDefault="006718B0" w:rsidP="006718B0">
            <w:pPr>
              <w:rPr>
                <w:color w:val="000000"/>
              </w:rPr>
            </w:pPr>
            <w:r w:rsidRPr="00216FEA">
              <w:rPr>
                <w:color w:val="000000"/>
              </w:rPr>
              <w:t>4</w:t>
            </w:r>
          </w:p>
        </w:tc>
        <w:tc>
          <w:tcPr>
            <w:tcW w:w="502" w:type="dxa"/>
          </w:tcPr>
          <w:p w14:paraId="018805E2" w14:textId="77777777" w:rsidR="006718B0" w:rsidRPr="00216FEA" w:rsidRDefault="006718B0" w:rsidP="006718B0">
            <w:pPr>
              <w:rPr>
                <w:color w:val="000000"/>
              </w:rPr>
            </w:pPr>
            <w:r w:rsidRPr="00216FEA">
              <w:rPr>
                <w:color w:val="000000"/>
              </w:rPr>
              <w:t>5</w:t>
            </w:r>
          </w:p>
        </w:tc>
        <w:tc>
          <w:tcPr>
            <w:tcW w:w="567" w:type="dxa"/>
          </w:tcPr>
          <w:p w14:paraId="5A565636" w14:textId="77777777" w:rsidR="006718B0" w:rsidRPr="00216FEA" w:rsidRDefault="006718B0" w:rsidP="006718B0">
            <w:r w:rsidRPr="00216FEA">
              <w:rPr>
                <w:color w:val="000000"/>
              </w:rPr>
              <w:t>6</w:t>
            </w:r>
          </w:p>
        </w:tc>
        <w:tc>
          <w:tcPr>
            <w:tcW w:w="709" w:type="dxa"/>
          </w:tcPr>
          <w:p w14:paraId="3D364EC7" w14:textId="77777777" w:rsidR="006718B0" w:rsidRPr="00216FEA" w:rsidRDefault="006718B0" w:rsidP="006718B0">
            <w:pPr>
              <w:rPr>
                <w:color w:val="000000"/>
              </w:rPr>
            </w:pPr>
            <w:r w:rsidRPr="00216FEA">
              <w:rPr>
                <w:color w:val="000000"/>
              </w:rPr>
              <w:t>7</w:t>
            </w:r>
          </w:p>
        </w:tc>
      </w:tr>
      <w:tr w:rsidR="006718B0" w:rsidRPr="00216FEA" w14:paraId="27955A35" w14:textId="77777777" w:rsidTr="006718B0">
        <w:trPr>
          <w:trHeight w:val="587"/>
          <w:jc w:val="left"/>
        </w:trPr>
        <w:tc>
          <w:tcPr>
            <w:tcW w:w="6139" w:type="dxa"/>
          </w:tcPr>
          <w:p w14:paraId="2864E340" w14:textId="77777777" w:rsidR="006718B0" w:rsidRPr="00216FEA" w:rsidRDefault="006718B0" w:rsidP="00762B30">
            <w:pPr>
              <w:pStyle w:val="Odstavecseseznamem"/>
              <w:numPr>
                <w:ilvl w:val="0"/>
                <w:numId w:val="21"/>
              </w:numPr>
              <w:spacing w:after="200" w:line="276" w:lineRule="auto"/>
              <w:jc w:val="left"/>
            </w:pPr>
            <w:r w:rsidRPr="00216FEA">
              <w:t>Až dosud jsem v životě získal/a důležité věci, které jsem chtěl/a.</w:t>
            </w:r>
          </w:p>
        </w:tc>
        <w:tc>
          <w:tcPr>
            <w:tcW w:w="714" w:type="dxa"/>
          </w:tcPr>
          <w:p w14:paraId="416ECEEA" w14:textId="77777777" w:rsidR="006718B0" w:rsidRPr="00216FEA" w:rsidRDefault="006718B0" w:rsidP="006718B0">
            <w:pPr>
              <w:rPr>
                <w:color w:val="000000"/>
              </w:rPr>
            </w:pPr>
            <w:r w:rsidRPr="00216FEA">
              <w:rPr>
                <w:color w:val="000000"/>
              </w:rPr>
              <w:t>1</w:t>
            </w:r>
          </w:p>
        </w:tc>
        <w:tc>
          <w:tcPr>
            <w:tcW w:w="661" w:type="dxa"/>
          </w:tcPr>
          <w:p w14:paraId="5304B77B" w14:textId="77777777" w:rsidR="006718B0" w:rsidRPr="00216FEA" w:rsidRDefault="006718B0" w:rsidP="006718B0">
            <w:pPr>
              <w:rPr>
                <w:color w:val="000000"/>
              </w:rPr>
            </w:pPr>
            <w:r w:rsidRPr="00216FEA">
              <w:rPr>
                <w:color w:val="000000"/>
              </w:rPr>
              <w:t>2</w:t>
            </w:r>
          </w:p>
        </w:tc>
        <w:tc>
          <w:tcPr>
            <w:tcW w:w="709" w:type="dxa"/>
          </w:tcPr>
          <w:p w14:paraId="76FFC6AB" w14:textId="77777777" w:rsidR="006718B0" w:rsidRPr="00216FEA" w:rsidRDefault="006718B0" w:rsidP="006718B0">
            <w:pPr>
              <w:rPr>
                <w:color w:val="000000"/>
              </w:rPr>
            </w:pPr>
            <w:r w:rsidRPr="00216FEA">
              <w:rPr>
                <w:color w:val="000000"/>
              </w:rPr>
              <w:t>3</w:t>
            </w:r>
          </w:p>
        </w:tc>
        <w:tc>
          <w:tcPr>
            <w:tcW w:w="1057" w:type="dxa"/>
          </w:tcPr>
          <w:p w14:paraId="4D7577EB" w14:textId="77777777" w:rsidR="006718B0" w:rsidRPr="00216FEA" w:rsidRDefault="006718B0" w:rsidP="006718B0">
            <w:pPr>
              <w:rPr>
                <w:color w:val="000000"/>
              </w:rPr>
            </w:pPr>
            <w:r w:rsidRPr="00216FEA">
              <w:rPr>
                <w:color w:val="000000"/>
              </w:rPr>
              <w:t>4</w:t>
            </w:r>
          </w:p>
        </w:tc>
        <w:tc>
          <w:tcPr>
            <w:tcW w:w="502" w:type="dxa"/>
          </w:tcPr>
          <w:p w14:paraId="2E865E7E" w14:textId="77777777" w:rsidR="006718B0" w:rsidRPr="00216FEA" w:rsidRDefault="006718B0" w:rsidP="006718B0">
            <w:pPr>
              <w:rPr>
                <w:color w:val="000000"/>
              </w:rPr>
            </w:pPr>
            <w:r w:rsidRPr="00216FEA">
              <w:rPr>
                <w:color w:val="000000"/>
              </w:rPr>
              <w:t>5</w:t>
            </w:r>
          </w:p>
        </w:tc>
        <w:tc>
          <w:tcPr>
            <w:tcW w:w="567" w:type="dxa"/>
          </w:tcPr>
          <w:p w14:paraId="73E3E5BB" w14:textId="77777777" w:rsidR="006718B0" w:rsidRPr="00216FEA" w:rsidRDefault="006718B0" w:rsidP="006718B0">
            <w:r w:rsidRPr="00216FEA">
              <w:rPr>
                <w:color w:val="000000"/>
              </w:rPr>
              <w:t>6</w:t>
            </w:r>
          </w:p>
        </w:tc>
        <w:tc>
          <w:tcPr>
            <w:tcW w:w="709" w:type="dxa"/>
          </w:tcPr>
          <w:p w14:paraId="08F12E99" w14:textId="77777777" w:rsidR="006718B0" w:rsidRPr="00216FEA" w:rsidRDefault="006718B0" w:rsidP="006718B0">
            <w:pPr>
              <w:rPr>
                <w:color w:val="000000"/>
              </w:rPr>
            </w:pPr>
            <w:r w:rsidRPr="00216FEA">
              <w:rPr>
                <w:color w:val="000000"/>
              </w:rPr>
              <w:t>7</w:t>
            </w:r>
          </w:p>
        </w:tc>
      </w:tr>
      <w:tr w:rsidR="006718B0" w:rsidRPr="00216FEA" w14:paraId="65DDE173" w14:textId="77777777" w:rsidTr="006718B0">
        <w:trPr>
          <w:trHeight w:val="725"/>
          <w:jc w:val="left"/>
        </w:trPr>
        <w:tc>
          <w:tcPr>
            <w:tcW w:w="6139" w:type="dxa"/>
          </w:tcPr>
          <w:p w14:paraId="27B266B1" w14:textId="77777777" w:rsidR="006718B0" w:rsidRPr="00216FEA" w:rsidRDefault="006718B0" w:rsidP="00762B30">
            <w:pPr>
              <w:pStyle w:val="Odstavecseseznamem"/>
              <w:numPr>
                <w:ilvl w:val="0"/>
                <w:numId w:val="21"/>
              </w:numPr>
              <w:spacing w:after="200" w:line="276" w:lineRule="auto"/>
              <w:jc w:val="left"/>
            </w:pPr>
            <w:r w:rsidRPr="00216FEA">
              <w:t>Kdybych mohl/a žít svůj život znovu, téměř nic bych nezměnil/a.</w:t>
            </w:r>
          </w:p>
        </w:tc>
        <w:tc>
          <w:tcPr>
            <w:tcW w:w="714" w:type="dxa"/>
          </w:tcPr>
          <w:p w14:paraId="021A5A10" w14:textId="77777777" w:rsidR="006718B0" w:rsidRPr="00216FEA" w:rsidRDefault="006718B0" w:rsidP="006718B0">
            <w:pPr>
              <w:rPr>
                <w:color w:val="000000"/>
              </w:rPr>
            </w:pPr>
            <w:r w:rsidRPr="00216FEA">
              <w:rPr>
                <w:color w:val="000000"/>
              </w:rPr>
              <w:t>1</w:t>
            </w:r>
          </w:p>
        </w:tc>
        <w:tc>
          <w:tcPr>
            <w:tcW w:w="661" w:type="dxa"/>
          </w:tcPr>
          <w:p w14:paraId="47FDCF69" w14:textId="77777777" w:rsidR="006718B0" w:rsidRPr="00216FEA" w:rsidRDefault="006718B0" w:rsidP="006718B0">
            <w:pPr>
              <w:rPr>
                <w:color w:val="000000"/>
              </w:rPr>
            </w:pPr>
            <w:r w:rsidRPr="00216FEA">
              <w:rPr>
                <w:color w:val="000000"/>
              </w:rPr>
              <w:t>2</w:t>
            </w:r>
          </w:p>
        </w:tc>
        <w:tc>
          <w:tcPr>
            <w:tcW w:w="709" w:type="dxa"/>
          </w:tcPr>
          <w:p w14:paraId="6F0AC071" w14:textId="77777777" w:rsidR="006718B0" w:rsidRPr="00216FEA" w:rsidRDefault="006718B0" w:rsidP="006718B0">
            <w:pPr>
              <w:rPr>
                <w:color w:val="000000"/>
              </w:rPr>
            </w:pPr>
            <w:r w:rsidRPr="00216FEA">
              <w:rPr>
                <w:color w:val="000000"/>
              </w:rPr>
              <w:t>3</w:t>
            </w:r>
          </w:p>
        </w:tc>
        <w:tc>
          <w:tcPr>
            <w:tcW w:w="1057" w:type="dxa"/>
          </w:tcPr>
          <w:p w14:paraId="0A85A2F8" w14:textId="77777777" w:rsidR="006718B0" w:rsidRPr="00216FEA" w:rsidRDefault="006718B0" w:rsidP="006718B0">
            <w:pPr>
              <w:rPr>
                <w:color w:val="000000"/>
              </w:rPr>
            </w:pPr>
            <w:r w:rsidRPr="00216FEA">
              <w:rPr>
                <w:color w:val="000000"/>
              </w:rPr>
              <w:t>4</w:t>
            </w:r>
          </w:p>
        </w:tc>
        <w:tc>
          <w:tcPr>
            <w:tcW w:w="502" w:type="dxa"/>
          </w:tcPr>
          <w:p w14:paraId="43C9B792" w14:textId="77777777" w:rsidR="006718B0" w:rsidRPr="00216FEA" w:rsidRDefault="006718B0" w:rsidP="006718B0">
            <w:pPr>
              <w:rPr>
                <w:color w:val="000000"/>
              </w:rPr>
            </w:pPr>
            <w:r w:rsidRPr="00216FEA">
              <w:rPr>
                <w:color w:val="000000"/>
              </w:rPr>
              <w:t>5</w:t>
            </w:r>
          </w:p>
        </w:tc>
        <w:tc>
          <w:tcPr>
            <w:tcW w:w="567" w:type="dxa"/>
          </w:tcPr>
          <w:p w14:paraId="2C942DB6" w14:textId="77777777" w:rsidR="006718B0" w:rsidRPr="00216FEA" w:rsidRDefault="006718B0" w:rsidP="006718B0">
            <w:r w:rsidRPr="00216FEA">
              <w:rPr>
                <w:color w:val="000000"/>
              </w:rPr>
              <w:t>6</w:t>
            </w:r>
          </w:p>
        </w:tc>
        <w:tc>
          <w:tcPr>
            <w:tcW w:w="709" w:type="dxa"/>
          </w:tcPr>
          <w:p w14:paraId="4BAA7882" w14:textId="77777777" w:rsidR="006718B0" w:rsidRPr="00216FEA" w:rsidRDefault="006718B0" w:rsidP="006718B0">
            <w:pPr>
              <w:rPr>
                <w:color w:val="000000"/>
              </w:rPr>
            </w:pPr>
            <w:r w:rsidRPr="00216FEA">
              <w:rPr>
                <w:color w:val="000000"/>
              </w:rPr>
              <w:t>7</w:t>
            </w:r>
          </w:p>
        </w:tc>
      </w:tr>
    </w:tbl>
    <w:p w14:paraId="56C92613" w14:textId="06989491" w:rsidR="007240CA" w:rsidRPr="007240CA" w:rsidRDefault="007240CA" w:rsidP="007240CA">
      <w:pPr>
        <w:pStyle w:val="ZPZklad"/>
      </w:pPr>
    </w:p>
    <w:bookmarkStart w:id="72" w:name="_Toc61807790"/>
    <w:p w14:paraId="3540D6B6" w14:textId="74280373" w:rsidR="00731C3C" w:rsidRDefault="009A69C2" w:rsidP="00347806">
      <w:pPr>
        <w:pStyle w:val="Ploha1"/>
      </w:pPr>
      <w:r>
        <w:rPr>
          <w:noProof/>
        </w:rPr>
        <w:lastRenderedPageBreak/>
        <mc:AlternateContent>
          <mc:Choice Requires="wps">
            <w:drawing>
              <wp:anchor distT="0" distB="0" distL="114300" distR="114300" simplePos="0" relativeHeight="251731968" behindDoc="0" locked="0" layoutInCell="1" allowOverlap="1" wp14:anchorId="44251EDE" wp14:editId="0BCEF470">
                <wp:simplePos x="0" y="0"/>
                <wp:positionH relativeFrom="column">
                  <wp:posOffset>4237463</wp:posOffset>
                </wp:positionH>
                <wp:positionV relativeFrom="paragraph">
                  <wp:posOffset>-524556</wp:posOffset>
                </wp:positionV>
                <wp:extent cx="1634836" cy="264405"/>
                <wp:effectExtent l="0" t="0" r="3810" b="0"/>
                <wp:wrapNone/>
                <wp:docPr id="292" name="Textové pole 292"/>
                <wp:cNvGraphicFramePr/>
                <a:graphic xmlns:a="http://schemas.openxmlformats.org/drawingml/2006/main">
                  <a:graphicData uri="http://schemas.microsoft.com/office/word/2010/wordprocessingShape">
                    <wps:wsp>
                      <wps:cNvSpPr txBox="1"/>
                      <wps:spPr>
                        <a:xfrm>
                          <a:off x="0" y="0"/>
                          <a:ext cx="1634836" cy="264405"/>
                        </a:xfrm>
                        <a:prstGeom prst="rect">
                          <a:avLst/>
                        </a:prstGeom>
                        <a:solidFill>
                          <a:schemeClr val="lt1"/>
                        </a:solidFill>
                        <a:ln w="6350">
                          <a:noFill/>
                        </a:ln>
                      </wps:spPr>
                      <wps:txbx>
                        <w:txbxContent>
                          <w:p w14:paraId="0BF72237" w14:textId="6233CF96" w:rsidR="00A87860" w:rsidRPr="00E172D4" w:rsidRDefault="00A87860" w:rsidP="009A69C2">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DIMISE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1EDE" id="Textové pole 292" o:spid="_x0000_s1050" type="#_x0000_t202" style="position:absolute;left:0;text-align:left;margin-left:333.65pt;margin-top:-41.3pt;width:128.75pt;height:20.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" fillcolor="white [3201]" stroked="f" strokeweight=".5pt">
                <v:textbox>
                  <w:txbxContent>
                    <w:p w14:paraId="0BF72237" w14:textId="6233CF96" w:rsidR="00A87860" w:rsidRPr="00E172D4" w:rsidRDefault="00A87860" w:rsidP="009A69C2">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DIMISE</w:t>
                      </w:r>
                    </w:p>
                  </w:txbxContent>
                </v:textbox>
              </v:shape>
            </w:pict>
          </mc:Fallback>
        </mc:AlternateContent>
      </w:r>
      <w:r w:rsidR="00731C3C">
        <w:t>Dotazník – dimise</w:t>
      </w:r>
      <w:bookmarkEnd w:id="72"/>
    </w:p>
    <w:p w14:paraId="586B3EED" w14:textId="48BBADBB" w:rsidR="00731C3C" w:rsidRPr="00731C3C" w:rsidRDefault="00731C3C" w:rsidP="00731C3C">
      <w:pPr>
        <w:pStyle w:val="ZPZklad"/>
      </w:pPr>
    </w:p>
    <w:tbl>
      <w:tblPr>
        <w:tblStyle w:val="TableNormal"/>
        <w:tblpPr w:leftFromText="141" w:rightFromText="141" w:vertAnchor="text" w:horzAnchor="margin" w:tblpXSpec="center" w:tblpY="-51"/>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8"/>
        <w:gridCol w:w="4664"/>
      </w:tblGrid>
      <w:tr w:rsidR="00451CF4" w:rsidRPr="00216FEA" w14:paraId="4580EE86" w14:textId="77777777" w:rsidTr="00451CF4">
        <w:trPr>
          <w:trHeight w:hRule="exact" w:val="626"/>
          <w:jc w:val="center"/>
        </w:trPr>
        <w:tc>
          <w:tcPr>
            <w:tcW w:w="4658" w:type="dxa"/>
          </w:tcPr>
          <w:p w14:paraId="69CD305B" w14:textId="77777777" w:rsidR="00451CF4" w:rsidRPr="00216FEA" w:rsidRDefault="00451CF4" w:rsidP="00451CF4">
            <w:pPr>
              <w:pStyle w:val="TableParagraph"/>
              <w:spacing w:line="273" w:lineRule="exact"/>
              <w:ind w:left="105"/>
              <w:jc w:val="left"/>
              <w:rPr>
                <w:b/>
                <w:sz w:val="24"/>
                <w:szCs w:val="24"/>
                <w:lang w:val="cs-CZ"/>
              </w:rPr>
            </w:pPr>
            <w:r w:rsidRPr="00216FEA">
              <w:rPr>
                <w:b/>
                <w:sz w:val="24"/>
                <w:szCs w:val="24"/>
                <w:lang w:val="cs-CZ"/>
              </w:rPr>
              <w:t>Jméno:</w:t>
            </w:r>
          </w:p>
        </w:tc>
        <w:tc>
          <w:tcPr>
            <w:tcW w:w="4664" w:type="dxa"/>
          </w:tcPr>
          <w:p w14:paraId="7FC50C97" w14:textId="77777777" w:rsidR="00451CF4" w:rsidRPr="00216FEA" w:rsidRDefault="00451CF4" w:rsidP="00451CF4">
            <w:pPr>
              <w:pStyle w:val="TableParagraph"/>
              <w:spacing w:line="273" w:lineRule="exact"/>
              <w:ind w:left="105"/>
              <w:jc w:val="left"/>
              <w:rPr>
                <w:b/>
                <w:sz w:val="24"/>
                <w:szCs w:val="24"/>
                <w:lang w:val="cs-CZ"/>
              </w:rPr>
            </w:pPr>
            <w:r w:rsidRPr="00216FEA">
              <w:rPr>
                <w:b/>
                <w:sz w:val="24"/>
                <w:szCs w:val="24"/>
                <w:lang w:val="cs-CZ"/>
              </w:rPr>
              <w:t>Datum:</w:t>
            </w:r>
          </w:p>
        </w:tc>
      </w:tr>
      <w:tr w:rsidR="00451CF4" w:rsidRPr="00216FEA" w14:paraId="2D348773" w14:textId="77777777" w:rsidTr="00451CF4">
        <w:trPr>
          <w:trHeight w:hRule="exact" w:val="626"/>
          <w:jc w:val="center"/>
        </w:trPr>
        <w:tc>
          <w:tcPr>
            <w:tcW w:w="4658" w:type="dxa"/>
          </w:tcPr>
          <w:p w14:paraId="7E4B5348" w14:textId="77777777" w:rsidR="00451CF4" w:rsidRPr="00216FEA" w:rsidRDefault="00451CF4" w:rsidP="00451CF4">
            <w:pPr>
              <w:pStyle w:val="TableParagraph"/>
              <w:spacing w:line="273" w:lineRule="exact"/>
              <w:ind w:left="105"/>
              <w:jc w:val="left"/>
              <w:rPr>
                <w:b/>
                <w:sz w:val="24"/>
                <w:szCs w:val="24"/>
                <w:lang w:val="cs-CZ"/>
              </w:rPr>
            </w:pPr>
            <w:r w:rsidRPr="00216FEA">
              <w:rPr>
                <w:b/>
                <w:sz w:val="24"/>
                <w:szCs w:val="24"/>
                <w:lang w:val="cs-CZ"/>
              </w:rPr>
              <w:t>Věk:</w:t>
            </w:r>
          </w:p>
        </w:tc>
        <w:tc>
          <w:tcPr>
            <w:tcW w:w="4664" w:type="dxa"/>
          </w:tcPr>
          <w:p w14:paraId="2AC6F1BC" w14:textId="77777777" w:rsidR="00451CF4" w:rsidRPr="00216FEA" w:rsidRDefault="00451CF4" w:rsidP="00451CF4">
            <w:pPr>
              <w:pStyle w:val="TableParagraph"/>
              <w:spacing w:line="273" w:lineRule="exact"/>
              <w:ind w:left="105"/>
              <w:jc w:val="left"/>
              <w:rPr>
                <w:b/>
                <w:sz w:val="24"/>
                <w:szCs w:val="24"/>
                <w:lang w:val="cs-CZ"/>
              </w:rPr>
            </w:pPr>
          </w:p>
        </w:tc>
      </w:tr>
    </w:tbl>
    <w:p w14:paraId="327F93A7" w14:textId="4A81E481" w:rsidR="00451CF4" w:rsidRPr="00216FEA" w:rsidRDefault="00451CF4" w:rsidP="00451CF4">
      <w:r w:rsidRPr="00216FEA">
        <w:t xml:space="preserve">Napiš prosím tři cíle, </w:t>
      </w:r>
      <w:r w:rsidRPr="008D2548">
        <w:t xml:space="preserve">kterých chceš </w:t>
      </w:r>
      <w:r>
        <w:t xml:space="preserve">po opuštění nemocnice </w:t>
      </w:r>
      <w:r w:rsidRPr="008D2548">
        <w:t>dosáhnout.</w:t>
      </w:r>
    </w:p>
    <w:p w14:paraId="635045B5" w14:textId="77777777" w:rsidR="00451CF4" w:rsidRPr="00216FEA" w:rsidRDefault="00451CF4" w:rsidP="00451CF4">
      <w:pPr>
        <w:pStyle w:val="Zkladntext"/>
        <w:rPr>
          <w:b/>
        </w:rPr>
      </w:pPr>
    </w:p>
    <w:p w14:paraId="1BCC4764" w14:textId="1C0A78F5" w:rsidR="00451CF4" w:rsidRDefault="00451CF4" w:rsidP="00451CF4">
      <w:pPr>
        <w:pStyle w:val="Zkladntext"/>
        <w:widowControl w:val="0"/>
        <w:spacing w:before="400" w:after="0" w:line="480" w:lineRule="auto"/>
        <w:rPr>
          <w:b/>
        </w:rPr>
      </w:pPr>
      <w:r>
        <w:rPr>
          <w:b/>
        </w:rPr>
        <w:t xml:space="preserve">1. </w:t>
      </w:r>
      <w:r w:rsidRPr="00216FEA">
        <w:rPr>
          <w:b/>
        </w:rPr>
        <w:t>---------------------------------------------------------------------------------------------------------------------------------------------------------------------------------------------------------------</w:t>
      </w:r>
    </w:p>
    <w:p w14:paraId="168D61E6" w14:textId="008200B6" w:rsidR="00451CF4" w:rsidRDefault="00451CF4" w:rsidP="00451CF4">
      <w:pPr>
        <w:pStyle w:val="Zkladntext"/>
        <w:widowControl w:val="0"/>
        <w:spacing w:before="400" w:after="0" w:line="480" w:lineRule="auto"/>
        <w:rPr>
          <w:b/>
        </w:rPr>
      </w:pPr>
      <w:r>
        <w:rPr>
          <w:b/>
        </w:rPr>
        <w:t xml:space="preserve">2. </w:t>
      </w:r>
      <w:r w:rsidRPr="00216FEA">
        <w:rPr>
          <w:b/>
        </w:rPr>
        <w:t>---------------------------------------------------------------------------------------------------------------------------------------------------------------------------------------------------------------</w:t>
      </w:r>
    </w:p>
    <w:p w14:paraId="379AAC46" w14:textId="4756413E" w:rsidR="00451CF4" w:rsidRPr="00451CF4" w:rsidRDefault="00451CF4" w:rsidP="00451CF4">
      <w:pPr>
        <w:pStyle w:val="Zkladntext"/>
        <w:widowControl w:val="0"/>
        <w:spacing w:before="400" w:after="0" w:line="480" w:lineRule="auto"/>
        <w:rPr>
          <w:b/>
        </w:rPr>
      </w:pPr>
      <w:r>
        <w:rPr>
          <w:b/>
        </w:rPr>
        <w:t xml:space="preserve">3. </w:t>
      </w:r>
      <w:r w:rsidRPr="00451CF4">
        <w:rPr>
          <w:b/>
        </w:rPr>
        <w:t>---------------------------------------------------------------------------------------------------------------------------------------------------------------------------------------------------------------</w:t>
      </w:r>
    </w:p>
    <w:p w14:paraId="43CFCCFA" w14:textId="77777777" w:rsidR="00451CF4" w:rsidRPr="00216FEA" w:rsidRDefault="00451CF4" w:rsidP="00451CF4">
      <w:pPr>
        <w:pStyle w:val="Zkladntext"/>
        <w:spacing w:before="400" w:line="480" w:lineRule="auto"/>
        <w:rPr>
          <w:b/>
        </w:rPr>
      </w:pPr>
      <w:r w:rsidRPr="00216FEA">
        <w:rPr>
          <w:b/>
          <w:noProof/>
        </w:rPr>
        <mc:AlternateContent>
          <mc:Choice Requires="wps">
            <w:drawing>
              <wp:anchor distT="0" distB="0" distL="114300" distR="114300" simplePos="0" relativeHeight="251668480" behindDoc="0" locked="0" layoutInCell="1" allowOverlap="1" wp14:anchorId="3FFAC8D9" wp14:editId="12F7FCC9">
                <wp:simplePos x="0" y="0"/>
                <wp:positionH relativeFrom="column">
                  <wp:posOffset>-812800</wp:posOffset>
                </wp:positionH>
                <wp:positionV relativeFrom="paragraph">
                  <wp:posOffset>158750</wp:posOffset>
                </wp:positionV>
                <wp:extent cx="7607300" cy="0"/>
                <wp:effectExtent l="0" t="0" r="12700" b="12700"/>
                <wp:wrapNone/>
                <wp:docPr id="15" name="Přímá spojnice 15"/>
                <wp:cNvGraphicFramePr/>
                <a:graphic xmlns:a="http://schemas.openxmlformats.org/drawingml/2006/main">
                  <a:graphicData uri="http://schemas.microsoft.com/office/word/2010/wordprocessingShape">
                    <wps:wsp>
                      <wps:cNvCnPr/>
                      <wps:spPr>
                        <a:xfrm>
                          <a:off x="0" y="0"/>
                          <a:ext cx="760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2E0A0F" id="Přímá spojnice 1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4pt,12.5pt" to="535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" strokecolor="black [3200]" strokeweight=".5pt">
                <v:stroke joinstyle="miter"/>
              </v:line>
            </w:pict>
          </mc:Fallback>
        </mc:AlternateContent>
      </w:r>
    </w:p>
    <w:p w14:paraId="15F75A9B" w14:textId="77777777" w:rsidR="00451CF4" w:rsidRPr="00216FEA" w:rsidRDefault="00451CF4" w:rsidP="00451CF4">
      <w:pPr>
        <w:spacing w:before="161"/>
        <w:ind w:left="116"/>
        <w:rPr>
          <w:b/>
        </w:rPr>
      </w:pPr>
      <w:r w:rsidRPr="00216FEA">
        <w:rPr>
          <w:b/>
        </w:rPr>
        <w:t xml:space="preserve">Kvůli čemu myslíš, že </w:t>
      </w:r>
      <w:r>
        <w:rPr>
          <w:b/>
        </w:rPr>
        <w:t>jsi v nemocnici byl/a?</w:t>
      </w:r>
      <w:r w:rsidRPr="00216FEA">
        <w:rPr>
          <w:b/>
        </w:rPr>
        <w:t xml:space="preserve"> </w:t>
      </w:r>
    </w:p>
    <w:p w14:paraId="4D5BA03C" w14:textId="7571D8A6" w:rsidR="00451CF4" w:rsidRPr="00216FEA" w:rsidRDefault="00451CF4" w:rsidP="00451CF4">
      <w:pPr>
        <w:pStyle w:val="Zkladntext"/>
        <w:spacing w:before="400" w:line="480" w:lineRule="auto"/>
        <w:rPr>
          <w:b/>
        </w:rPr>
      </w:pPr>
      <w:r w:rsidRPr="00216FEA">
        <w:rPr>
          <w:b/>
        </w:rPr>
        <w:t>---------------------------------------------------------------------------------------------------------------------------------------------------------------------------------------------------------------------------------------------------------------------------------------------------------------------------------------------------</w:t>
      </w:r>
    </w:p>
    <w:bookmarkStart w:id="73" w:name="_Toc60481306"/>
    <w:bookmarkStart w:id="74" w:name="_Toc60595189"/>
    <w:bookmarkStart w:id="75" w:name="_Toc60595735"/>
    <w:bookmarkStart w:id="76" w:name="_Toc60596220"/>
    <w:bookmarkStart w:id="77" w:name="_Toc60770828"/>
    <w:bookmarkStart w:id="78" w:name="_Toc60770924"/>
    <w:bookmarkStart w:id="79" w:name="_Toc61364990"/>
    <w:bookmarkStart w:id="80" w:name="_Toc61609647"/>
    <w:bookmarkStart w:id="81" w:name="_Toc61807791"/>
    <w:p w14:paraId="4F1EF2EA" w14:textId="708292F4" w:rsidR="00451CF4" w:rsidRPr="00216FEA" w:rsidRDefault="009A69C2" w:rsidP="00451CF4">
      <w:pPr>
        <w:pStyle w:val="Nadpis1"/>
        <w:numPr>
          <w:ilvl w:val="0"/>
          <w:numId w:val="0"/>
        </w:numPr>
        <w:spacing w:before="11"/>
      </w:pPr>
      <w:r>
        <w:rPr>
          <w:noProof/>
        </w:rPr>
        <w:lastRenderedPageBreak/>
        <mc:AlternateContent>
          <mc:Choice Requires="wps">
            <w:drawing>
              <wp:anchor distT="0" distB="0" distL="114300" distR="114300" simplePos="0" relativeHeight="251734016" behindDoc="0" locked="0" layoutInCell="1" allowOverlap="1" wp14:anchorId="4DC079B1" wp14:editId="208BEFAA">
                <wp:simplePos x="0" y="0"/>
                <wp:positionH relativeFrom="column">
                  <wp:posOffset>0</wp:posOffset>
                </wp:positionH>
                <wp:positionV relativeFrom="paragraph">
                  <wp:posOffset>-529760</wp:posOffset>
                </wp:positionV>
                <wp:extent cx="1634836" cy="264405"/>
                <wp:effectExtent l="0" t="0" r="3810" b="0"/>
                <wp:wrapNone/>
                <wp:docPr id="293" name="Textové pole 293"/>
                <wp:cNvGraphicFramePr/>
                <a:graphic xmlns:a="http://schemas.openxmlformats.org/drawingml/2006/main">
                  <a:graphicData uri="http://schemas.microsoft.com/office/word/2010/wordprocessingShape">
                    <wps:wsp>
                      <wps:cNvSpPr txBox="1"/>
                      <wps:spPr>
                        <a:xfrm>
                          <a:off x="0" y="0"/>
                          <a:ext cx="1634836" cy="264405"/>
                        </a:xfrm>
                        <a:prstGeom prst="rect">
                          <a:avLst/>
                        </a:prstGeom>
                        <a:solidFill>
                          <a:schemeClr val="lt1"/>
                        </a:solidFill>
                        <a:ln w="6350">
                          <a:noFill/>
                        </a:ln>
                      </wps:spPr>
                      <wps:txbx>
                        <w:txbxContent>
                          <w:p w14:paraId="1EB84A04" w14:textId="77777777" w:rsidR="00A87860" w:rsidRPr="00E172D4" w:rsidRDefault="00A87860" w:rsidP="009A69C2">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DIMISE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079B1" id="Textové pole 293" o:spid="_x0000_s1051" type="#_x0000_t202" style="position:absolute;margin-left:0;margin-top:-41.7pt;width:128.75pt;height:20.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" fillcolor="white [3201]" stroked="f" strokeweight=".5pt">
                <v:textbox>
                  <w:txbxContent>
                    <w:p w14:paraId="1EB84A04" w14:textId="77777777" w:rsidR="00A87860" w:rsidRPr="00E172D4" w:rsidRDefault="00A87860" w:rsidP="009A69C2">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DIMISE</w:t>
                      </w:r>
                    </w:p>
                  </w:txbxContent>
                </v:textbox>
              </v:shape>
            </w:pict>
          </mc:Fallback>
        </mc:AlternateContent>
      </w:r>
      <w:r w:rsidR="00451CF4" w:rsidRPr="00216FEA">
        <w:rPr>
          <w:b w:val="0"/>
          <w:noProof/>
        </w:rPr>
        <mc:AlternateContent>
          <mc:Choice Requires="wps">
            <w:drawing>
              <wp:anchor distT="0" distB="0" distL="114300" distR="114300" simplePos="0" relativeHeight="251669504" behindDoc="0" locked="0" layoutInCell="1" allowOverlap="1" wp14:anchorId="4EA9573A" wp14:editId="51842C5A">
                <wp:simplePos x="0" y="0"/>
                <wp:positionH relativeFrom="column">
                  <wp:posOffset>-812800</wp:posOffset>
                </wp:positionH>
                <wp:positionV relativeFrom="paragraph">
                  <wp:posOffset>207010</wp:posOffset>
                </wp:positionV>
                <wp:extent cx="7543800" cy="0"/>
                <wp:effectExtent l="0" t="0" r="12700" b="12700"/>
                <wp:wrapNone/>
                <wp:docPr id="16" name="Přímá spojnice 16"/>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9994C9" id="Přímá spojnice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4pt,16.3pt" to="530pt,1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" strokecolor="black [3200]" strokeweight=".5pt">
                <v:stroke joinstyle="miter"/>
              </v:line>
            </w:pict>
          </mc:Fallback>
        </mc:AlternateContent>
      </w:r>
      <w:bookmarkEnd w:id="73"/>
      <w:bookmarkEnd w:id="74"/>
      <w:bookmarkEnd w:id="75"/>
      <w:bookmarkEnd w:id="76"/>
      <w:bookmarkEnd w:id="77"/>
      <w:bookmarkEnd w:id="78"/>
      <w:bookmarkEnd w:id="79"/>
      <w:bookmarkEnd w:id="80"/>
      <w:bookmarkEnd w:id="81"/>
    </w:p>
    <w:p w14:paraId="7159E208" w14:textId="5A9EDF72" w:rsidR="00451CF4" w:rsidRPr="00216FEA" w:rsidRDefault="00451CF4" w:rsidP="00451CF4">
      <w:pPr>
        <w:spacing w:before="158"/>
        <w:ind w:left="116" w:right="754"/>
        <w:rPr>
          <w:b/>
        </w:rPr>
      </w:pPr>
    </w:p>
    <w:p w14:paraId="204143BF" w14:textId="7833A65F" w:rsidR="00451CF4" w:rsidRPr="00216FEA" w:rsidRDefault="00451CF4" w:rsidP="00451CF4">
      <w:pPr>
        <w:spacing w:before="158"/>
        <w:ind w:left="116" w:right="754"/>
        <w:rPr>
          <w:b/>
        </w:rPr>
      </w:pPr>
      <w:r w:rsidRPr="00216FEA">
        <w:rPr>
          <w:b/>
        </w:rPr>
        <w:t xml:space="preserve">Jak moc věříš sama sobě, že se z trápení, které máš, dostaneš, zvládneš ho? </w:t>
      </w:r>
    </w:p>
    <w:p w14:paraId="02D0AD2A" w14:textId="77777777" w:rsidR="00451CF4" w:rsidRPr="00216FEA" w:rsidRDefault="00451CF4" w:rsidP="00451CF4">
      <w:pPr>
        <w:tabs>
          <w:tab w:val="left" w:pos="2053"/>
          <w:tab w:val="left" w:pos="2761"/>
          <w:tab w:val="left" w:pos="3469"/>
          <w:tab w:val="left" w:pos="4177"/>
          <w:tab w:val="left" w:pos="4885"/>
          <w:tab w:val="left" w:pos="5594"/>
          <w:tab w:val="left" w:pos="5997"/>
          <w:tab w:val="left" w:pos="6302"/>
          <w:tab w:val="left" w:pos="7010"/>
          <w:tab w:val="right" w:pos="7958"/>
        </w:tabs>
        <w:spacing w:before="161" w:line="379" w:lineRule="auto"/>
        <w:ind w:left="1345" w:right="333" w:hanging="1013"/>
        <w:rPr>
          <w:b/>
        </w:rPr>
      </w:pPr>
      <w:r w:rsidRPr="00216FEA">
        <w:rPr>
          <w:b/>
        </w:rPr>
        <w:t>Určitě</w:t>
      </w:r>
      <w:r w:rsidRPr="00216FEA">
        <w:rPr>
          <w:b/>
          <w:spacing w:val="-1"/>
        </w:rPr>
        <w:t xml:space="preserve"> </w:t>
      </w:r>
      <w:r w:rsidRPr="00216FEA">
        <w:rPr>
          <w:b/>
        </w:rPr>
        <w:t>to</w:t>
      </w:r>
      <w:r w:rsidRPr="00216FEA">
        <w:rPr>
          <w:b/>
          <w:spacing w:val="-1"/>
        </w:rPr>
        <w:t xml:space="preserve"> </w:t>
      </w:r>
      <w:r w:rsidRPr="00216FEA">
        <w:rPr>
          <w:b/>
        </w:rPr>
        <w:t>nezvládnu</w:t>
      </w:r>
      <w:r w:rsidRPr="00216FEA">
        <w:rPr>
          <w:b/>
        </w:rPr>
        <w:tab/>
      </w:r>
      <w:r w:rsidRPr="00216FEA">
        <w:rPr>
          <w:b/>
        </w:rPr>
        <w:tab/>
      </w:r>
      <w:r w:rsidRPr="00216FEA">
        <w:rPr>
          <w:b/>
        </w:rPr>
        <w:tab/>
      </w:r>
      <w:r w:rsidRPr="00216FEA">
        <w:rPr>
          <w:b/>
        </w:rPr>
        <w:tab/>
      </w:r>
      <w:r w:rsidRPr="00216FEA">
        <w:rPr>
          <w:b/>
        </w:rPr>
        <w:tab/>
      </w:r>
      <w:r w:rsidRPr="00216FEA">
        <w:rPr>
          <w:b/>
        </w:rPr>
        <w:tab/>
        <w:t>Jsem si jistá, že</w:t>
      </w:r>
      <w:r w:rsidRPr="00216FEA">
        <w:rPr>
          <w:b/>
          <w:spacing w:val="-5"/>
        </w:rPr>
        <w:t xml:space="preserve"> </w:t>
      </w:r>
      <w:r w:rsidRPr="00216FEA">
        <w:rPr>
          <w:b/>
        </w:rPr>
        <w:t>to zvládnu</w:t>
      </w:r>
      <w:r w:rsidRPr="00216FEA">
        <w:rPr>
          <w:b/>
          <w:w w:val="99"/>
        </w:rPr>
        <w:t xml:space="preserve">     </w:t>
      </w:r>
      <w:r w:rsidRPr="00216FEA">
        <w:rPr>
          <w:b/>
        </w:rPr>
        <w:t>1</w:t>
      </w:r>
      <w:r w:rsidRPr="00216FEA">
        <w:rPr>
          <w:b/>
        </w:rPr>
        <w:tab/>
        <w:t>2</w:t>
      </w:r>
      <w:r w:rsidRPr="00216FEA">
        <w:rPr>
          <w:b/>
        </w:rPr>
        <w:tab/>
        <w:t>3</w:t>
      </w:r>
      <w:r w:rsidRPr="00216FEA">
        <w:rPr>
          <w:b/>
        </w:rPr>
        <w:tab/>
        <w:t>4</w:t>
      </w:r>
      <w:r w:rsidRPr="00216FEA">
        <w:rPr>
          <w:b/>
        </w:rPr>
        <w:tab/>
        <w:t>5</w:t>
      </w:r>
      <w:r w:rsidRPr="00216FEA">
        <w:rPr>
          <w:b/>
        </w:rPr>
        <w:tab/>
        <w:t>6</w:t>
      </w:r>
      <w:r w:rsidRPr="00216FEA">
        <w:rPr>
          <w:b/>
        </w:rPr>
        <w:tab/>
        <w:t>7</w:t>
      </w:r>
      <w:r w:rsidRPr="00216FEA">
        <w:rPr>
          <w:b/>
        </w:rPr>
        <w:tab/>
      </w:r>
      <w:r w:rsidRPr="00216FEA">
        <w:rPr>
          <w:b/>
        </w:rPr>
        <w:tab/>
        <w:t>8</w:t>
      </w:r>
      <w:r w:rsidRPr="00216FEA">
        <w:rPr>
          <w:b/>
        </w:rPr>
        <w:tab/>
        <w:t>9</w:t>
      </w:r>
      <w:r w:rsidRPr="00216FEA">
        <w:rPr>
          <w:b/>
        </w:rPr>
        <w:tab/>
        <w:t>10</w:t>
      </w:r>
    </w:p>
    <w:p w14:paraId="1A8FCF45" w14:textId="77777777" w:rsidR="00451CF4" w:rsidRPr="00216FEA" w:rsidRDefault="00451CF4" w:rsidP="00451CF4">
      <w:pPr>
        <w:spacing w:before="54"/>
        <w:ind w:left="136"/>
        <w:jc w:val="both"/>
        <w:rPr>
          <w:b/>
        </w:rPr>
      </w:pPr>
      <w:r w:rsidRPr="00216FEA">
        <w:rPr>
          <w:b/>
          <w:noProof/>
        </w:rPr>
        <mc:AlternateContent>
          <mc:Choice Requires="wps">
            <w:drawing>
              <wp:anchor distT="0" distB="0" distL="114300" distR="114300" simplePos="0" relativeHeight="251670528" behindDoc="0" locked="0" layoutInCell="1" allowOverlap="1" wp14:anchorId="56A66231" wp14:editId="4811E869">
                <wp:simplePos x="0" y="0"/>
                <wp:positionH relativeFrom="column">
                  <wp:posOffset>-812800</wp:posOffset>
                </wp:positionH>
                <wp:positionV relativeFrom="paragraph">
                  <wp:posOffset>113030</wp:posOffset>
                </wp:positionV>
                <wp:extent cx="7543800" cy="0"/>
                <wp:effectExtent l="0" t="0" r="12700" b="12700"/>
                <wp:wrapNone/>
                <wp:docPr id="17" name="Přímá spojnice 17"/>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780CE" id="Přímá spojnice 1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4pt,8.9pt" to="530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" strokecolor="black [3200]" strokeweight=".5pt">
                <v:stroke joinstyle="miter"/>
              </v:line>
            </w:pict>
          </mc:Fallback>
        </mc:AlternateContent>
      </w:r>
    </w:p>
    <w:p w14:paraId="1A0F4796" w14:textId="77777777" w:rsidR="00451CF4" w:rsidRPr="00216FEA" w:rsidRDefault="00451CF4" w:rsidP="00451CF4">
      <w:pPr>
        <w:spacing w:before="54"/>
        <w:ind w:left="136"/>
        <w:jc w:val="both"/>
        <w:rPr>
          <w:b/>
        </w:rPr>
      </w:pPr>
    </w:p>
    <w:p w14:paraId="573A14D7" w14:textId="77777777" w:rsidR="00451CF4" w:rsidRPr="00216FEA" w:rsidRDefault="00451CF4" w:rsidP="00451CF4">
      <w:pPr>
        <w:spacing w:before="54"/>
        <w:ind w:left="136"/>
        <w:jc w:val="both"/>
        <w:rPr>
          <w:b/>
        </w:rPr>
      </w:pPr>
      <w:r w:rsidRPr="00216FEA">
        <w:rPr>
          <w:b/>
        </w:rPr>
        <w:t>Jaký máš ze sebe ve tvém životě nejčastěji pocit?</w:t>
      </w:r>
    </w:p>
    <w:p w14:paraId="6A3E63A7" w14:textId="77777777" w:rsidR="00451CF4" w:rsidRPr="00216FEA" w:rsidRDefault="00451CF4" w:rsidP="00451CF4">
      <w:pPr>
        <w:tabs>
          <w:tab w:val="left" w:pos="6408"/>
        </w:tabs>
        <w:spacing w:before="161"/>
        <w:ind w:left="35"/>
        <w:jc w:val="center"/>
      </w:pPr>
      <w:r w:rsidRPr="00216FEA">
        <w:rPr>
          <w:b/>
        </w:rPr>
        <w:t>Není se mnou vše</w:t>
      </w:r>
      <w:r w:rsidRPr="00216FEA">
        <w:rPr>
          <w:b/>
          <w:spacing w:val="-4"/>
        </w:rPr>
        <w:t xml:space="preserve"> </w:t>
      </w:r>
      <w:r w:rsidRPr="00216FEA">
        <w:rPr>
          <w:b/>
        </w:rPr>
        <w:t>OK</w:t>
      </w:r>
      <w:r w:rsidRPr="00216FEA">
        <w:rPr>
          <w:b/>
          <w:spacing w:val="1"/>
        </w:rPr>
        <w:t xml:space="preserve"> </w:t>
      </w:r>
      <w:r w:rsidRPr="00216FEA">
        <w:rPr>
          <w:b/>
          <w:spacing w:val="1"/>
        </w:rPr>
        <w:sym w:font="Wingdings" w:char="F04C"/>
      </w:r>
      <w:r w:rsidRPr="00216FEA">
        <w:tab/>
      </w:r>
      <w:r w:rsidRPr="00216FEA">
        <w:rPr>
          <w:b/>
        </w:rPr>
        <w:t>Je se mnou vše OK</w:t>
      </w:r>
      <w:r w:rsidRPr="00216FEA">
        <w:rPr>
          <w:b/>
          <w:spacing w:val="-7"/>
        </w:rPr>
        <w:t xml:space="preserve"> </w:t>
      </w:r>
      <w:r w:rsidRPr="00216FEA">
        <w:sym w:font="Wingdings" w:char="F04A"/>
      </w:r>
    </w:p>
    <w:p w14:paraId="7681FEEB" w14:textId="77777777" w:rsidR="00451CF4" w:rsidRPr="00216FEA" w:rsidRDefault="00451CF4" w:rsidP="00451CF4">
      <w:pPr>
        <w:tabs>
          <w:tab w:val="left" w:pos="745"/>
          <w:tab w:val="left" w:pos="1454"/>
          <w:tab w:val="left" w:pos="2162"/>
          <w:tab w:val="left" w:pos="2870"/>
          <w:tab w:val="left" w:pos="3578"/>
          <w:tab w:val="left" w:pos="4286"/>
          <w:tab w:val="left" w:pos="4994"/>
          <w:tab w:val="left" w:pos="5702"/>
          <w:tab w:val="left" w:pos="6411"/>
        </w:tabs>
        <w:spacing w:before="161"/>
        <w:ind w:left="37"/>
        <w:jc w:val="center"/>
        <w:rPr>
          <w:b/>
        </w:rPr>
      </w:pPr>
      <w:r w:rsidRPr="00216FEA">
        <w:rPr>
          <w:b/>
        </w:rPr>
        <w:t>1</w:t>
      </w:r>
      <w:r w:rsidRPr="00216FEA">
        <w:rPr>
          <w:b/>
        </w:rPr>
        <w:tab/>
        <w:t>2</w:t>
      </w:r>
      <w:r w:rsidRPr="00216FEA">
        <w:rPr>
          <w:b/>
        </w:rPr>
        <w:tab/>
        <w:t>3</w:t>
      </w:r>
      <w:r w:rsidRPr="00216FEA">
        <w:rPr>
          <w:b/>
        </w:rPr>
        <w:tab/>
        <w:t>4</w:t>
      </w:r>
      <w:r w:rsidRPr="00216FEA">
        <w:rPr>
          <w:b/>
        </w:rPr>
        <w:tab/>
        <w:t>5</w:t>
      </w:r>
      <w:r w:rsidRPr="00216FEA">
        <w:rPr>
          <w:b/>
        </w:rPr>
        <w:tab/>
        <w:t>6</w:t>
      </w:r>
      <w:r w:rsidRPr="00216FEA">
        <w:rPr>
          <w:b/>
        </w:rPr>
        <w:tab/>
        <w:t>7</w:t>
      </w:r>
      <w:r w:rsidRPr="00216FEA">
        <w:rPr>
          <w:b/>
        </w:rPr>
        <w:tab/>
        <w:t>8</w:t>
      </w:r>
      <w:r w:rsidRPr="00216FEA">
        <w:rPr>
          <w:b/>
        </w:rPr>
        <w:tab/>
        <w:t>9</w:t>
      </w:r>
      <w:r w:rsidRPr="00216FEA">
        <w:rPr>
          <w:b/>
        </w:rPr>
        <w:tab/>
        <w:t>10</w:t>
      </w:r>
    </w:p>
    <w:p w14:paraId="741D63DF" w14:textId="77777777" w:rsidR="00451CF4" w:rsidRPr="00216FEA" w:rsidRDefault="00451CF4" w:rsidP="00451CF4">
      <w:pPr>
        <w:tabs>
          <w:tab w:val="left" w:pos="745"/>
          <w:tab w:val="left" w:pos="1454"/>
          <w:tab w:val="left" w:pos="2162"/>
          <w:tab w:val="left" w:pos="2870"/>
          <w:tab w:val="left" w:pos="3578"/>
          <w:tab w:val="left" w:pos="4286"/>
          <w:tab w:val="left" w:pos="4994"/>
          <w:tab w:val="left" w:pos="5702"/>
          <w:tab w:val="left" w:pos="6411"/>
        </w:tabs>
        <w:spacing w:before="161"/>
        <w:ind w:left="37"/>
        <w:rPr>
          <w:b/>
        </w:rPr>
      </w:pPr>
    </w:p>
    <w:p w14:paraId="268D4E6F" w14:textId="77777777" w:rsidR="00451CF4" w:rsidRPr="00216FEA" w:rsidRDefault="00451CF4" w:rsidP="00451CF4">
      <w:pPr>
        <w:rPr>
          <w:b/>
          <w:bCs/>
        </w:rPr>
      </w:pPr>
    </w:p>
    <w:p w14:paraId="1606CBDF" w14:textId="77777777" w:rsidR="00451CF4" w:rsidRPr="00216FEA" w:rsidRDefault="00451CF4" w:rsidP="00451CF4">
      <w:pPr>
        <w:rPr>
          <w:b/>
          <w:bCs/>
        </w:rPr>
      </w:pPr>
    </w:p>
    <w:p w14:paraId="1DC7F1CC" w14:textId="77777777" w:rsidR="00451CF4" w:rsidRPr="00216FEA" w:rsidRDefault="00451CF4" w:rsidP="00451CF4">
      <w:pPr>
        <w:rPr>
          <w:b/>
          <w:bCs/>
        </w:rPr>
      </w:pPr>
      <w:r w:rsidRPr="00216FEA">
        <w:rPr>
          <w:b/>
          <w:bCs/>
        </w:rPr>
        <w:t>Popiš, co děláš, když máš nepříjemné myšlenky a pocity?</w:t>
      </w:r>
    </w:p>
    <w:p w14:paraId="1A93D30A" w14:textId="6854A778" w:rsidR="00451CF4" w:rsidRPr="00216FEA" w:rsidRDefault="00451CF4" w:rsidP="00451CF4">
      <w:pPr>
        <w:pStyle w:val="Zkladntext"/>
        <w:spacing w:before="400" w:line="480" w:lineRule="auto"/>
        <w:rPr>
          <w:b/>
        </w:rPr>
      </w:pPr>
      <w:r w:rsidRPr="00216FEA">
        <w:rPr>
          <w:b/>
        </w:rPr>
        <w:t>--------------------------------------------------------------------------------------------------------------------------------------------------------------------------------------------------------------------------------------------------------------------------------------------------------------------------------------------------------------------------------------------------------------------------------------------------------------------------------------------------------------------------------------------------------------------------------------------------------------------------------------------------------------------------------------------------------------------------------------------------------------------------------------------------------------------------------------------------------------------------------------------------------------------------------------------------------------------------------------------------------------------------------------------------------------------------------------------------------------------------------------------------------------------------</w:t>
      </w:r>
    </w:p>
    <w:p w14:paraId="3CBFC4C6" w14:textId="77777777" w:rsidR="00451CF4" w:rsidRDefault="00451CF4">
      <w:r>
        <w:br w:type="page"/>
      </w:r>
    </w:p>
    <w:p w14:paraId="77EE1DFD" w14:textId="03E36A8E" w:rsidR="00451CF4" w:rsidRPr="00216FEA" w:rsidRDefault="009A69C2" w:rsidP="00451CF4">
      <w:r>
        <w:rPr>
          <w:noProof/>
        </w:rPr>
        <w:lastRenderedPageBreak/>
        <mc:AlternateContent>
          <mc:Choice Requires="wps">
            <w:drawing>
              <wp:anchor distT="0" distB="0" distL="114300" distR="114300" simplePos="0" relativeHeight="251736064" behindDoc="0" locked="0" layoutInCell="1" allowOverlap="1" wp14:anchorId="467B835B" wp14:editId="75D1049F">
                <wp:simplePos x="0" y="0"/>
                <wp:positionH relativeFrom="column">
                  <wp:posOffset>4315522</wp:posOffset>
                </wp:positionH>
                <wp:positionV relativeFrom="paragraph">
                  <wp:posOffset>-535894</wp:posOffset>
                </wp:positionV>
                <wp:extent cx="1634836" cy="264405"/>
                <wp:effectExtent l="0" t="0" r="3810" b="0"/>
                <wp:wrapNone/>
                <wp:docPr id="294" name="Textové pole 294"/>
                <wp:cNvGraphicFramePr/>
                <a:graphic xmlns:a="http://schemas.openxmlformats.org/drawingml/2006/main">
                  <a:graphicData uri="http://schemas.microsoft.com/office/word/2010/wordprocessingShape">
                    <wps:wsp>
                      <wps:cNvSpPr txBox="1"/>
                      <wps:spPr>
                        <a:xfrm>
                          <a:off x="0" y="0"/>
                          <a:ext cx="1634836" cy="264405"/>
                        </a:xfrm>
                        <a:prstGeom prst="rect">
                          <a:avLst/>
                        </a:prstGeom>
                        <a:solidFill>
                          <a:schemeClr val="lt1"/>
                        </a:solidFill>
                        <a:ln w="6350">
                          <a:noFill/>
                        </a:ln>
                      </wps:spPr>
                      <wps:txbx>
                        <w:txbxContent>
                          <w:p w14:paraId="7E865E7A" w14:textId="77777777" w:rsidR="00A87860" w:rsidRPr="00E172D4" w:rsidRDefault="00A87860" w:rsidP="009A69C2">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DIMISE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B835B" id="Textové pole 294" o:spid="_x0000_s1052" type="#_x0000_t202" style="position:absolute;margin-left:339.8pt;margin-top:-42.2pt;width:128.75pt;height:2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" fillcolor="white [3201]" stroked="f" strokeweight=".5pt">
                <v:textbox>
                  <w:txbxContent>
                    <w:p w14:paraId="7E865E7A" w14:textId="77777777" w:rsidR="00A87860" w:rsidRPr="00E172D4" w:rsidRDefault="00A87860" w:rsidP="009A69C2">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DIMISE</w:t>
                      </w:r>
                    </w:p>
                  </w:txbxContent>
                </v:textbox>
              </v:shape>
            </w:pict>
          </mc:Fallback>
        </mc:AlternateContent>
      </w:r>
      <w:r w:rsidR="00451CF4" w:rsidRPr="00216FEA">
        <w:t>Napiš prosím</w:t>
      </w:r>
      <w:r w:rsidR="00451CF4">
        <w:t>,</w:t>
      </w:r>
      <w:r w:rsidR="00451CF4" w:rsidRPr="00216FEA">
        <w:t xml:space="preserve"> </w:t>
      </w:r>
      <w:r w:rsidR="00451CF4">
        <w:t>jakých tří</w:t>
      </w:r>
      <w:r w:rsidR="00451CF4" w:rsidRPr="00216FEA">
        <w:t xml:space="preserve"> cíl</w:t>
      </w:r>
      <w:r w:rsidR="00451CF4">
        <w:t xml:space="preserve">ů se ti podařilo v nemocnice </w:t>
      </w:r>
      <w:r w:rsidR="00451CF4" w:rsidRPr="008D2548">
        <w:t>dosáhnout.</w:t>
      </w:r>
    </w:p>
    <w:p w14:paraId="050169C0" w14:textId="77777777" w:rsidR="00451CF4" w:rsidRPr="00216FEA" w:rsidRDefault="00451CF4" w:rsidP="00451CF4">
      <w:pPr>
        <w:pStyle w:val="Zkladntext"/>
        <w:rPr>
          <w:b/>
        </w:rPr>
      </w:pPr>
    </w:p>
    <w:p w14:paraId="2242A186" w14:textId="3235E61E" w:rsidR="00451CF4" w:rsidRPr="00216FEA" w:rsidRDefault="00451CF4" w:rsidP="00762B30">
      <w:pPr>
        <w:pStyle w:val="Zkladntext"/>
        <w:widowControl w:val="0"/>
        <w:numPr>
          <w:ilvl w:val="0"/>
          <w:numId w:val="22"/>
        </w:numPr>
        <w:spacing w:before="400" w:after="0" w:line="480" w:lineRule="auto"/>
        <w:rPr>
          <w:b/>
        </w:rPr>
      </w:pPr>
      <w:r w:rsidRPr="00216FEA">
        <w:rPr>
          <w:b/>
        </w:rPr>
        <w:t>---------------------------------------------------------------------------------------------------------------------------------------------------------------------------------------------------------------</w:t>
      </w:r>
    </w:p>
    <w:p w14:paraId="713B630D" w14:textId="18278F89" w:rsidR="00451CF4" w:rsidRPr="00216FEA" w:rsidRDefault="00451CF4" w:rsidP="00762B30">
      <w:pPr>
        <w:pStyle w:val="Zkladntext"/>
        <w:widowControl w:val="0"/>
        <w:numPr>
          <w:ilvl w:val="0"/>
          <w:numId w:val="22"/>
        </w:numPr>
        <w:spacing w:before="400" w:after="0" w:line="480" w:lineRule="auto"/>
        <w:rPr>
          <w:b/>
        </w:rPr>
      </w:pPr>
      <w:r w:rsidRPr="00216FEA">
        <w:rPr>
          <w:b/>
        </w:rPr>
        <w:t>---------------------------------------------------------------------------------------------------------------------------------------------------------------------------------------------------------------</w:t>
      </w:r>
    </w:p>
    <w:p w14:paraId="0E53CD9B" w14:textId="50047774" w:rsidR="00451CF4" w:rsidRPr="00216FEA" w:rsidRDefault="00451CF4" w:rsidP="00762B30">
      <w:pPr>
        <w:pStyle w:val="Zkladntext"/>
        <w:widowControl w:val="0"/>
        <w:numPr>
          <w:ilvl w:val="0"/>
          <w:numId w:val="22"/>
        </w:numPr>
        <w:spacing w:before="400" w:after="0" w:line="480" w:lineRule="auto"/>
        <w:rPr>
          <w:b/>
        </w:rPr>
      </w:pPr>
      <w:r w:rsidRPr="00216FEA">
        <w:rPr>
          <w:b/>
        </w:rPr>
        <w:t>----------------------------------------------------------------------------------------------------------------------------------------------------------------------------------------------------------------</w:t>
      </w:r>
    </w:p>
    <w:p w14:paraId="40036BBB" w14:textId="77777777" w:rsidR="00451CF4" w:rsidRPr="00216FEA" w:rsidRDefault="00451CF4" w:rsidP="00451CF4">
      <w:pPr>
        <w:pStyle w:val="Zkladntext"/>
        <w:spacing w:before="153"/>
        <w:ind w:left="136"/>
        <w:jc w:val="both"/>
      </w:pPr>
      <w:r w:rsidRPr="00216FEA">
        <w:br w:type="page"/>
      </w:r>
    </w:p>
    <w:tbl>
      <w:tblPr>
        <w:tblStyle w:val="Mkatabulky1"/>
        <w:tblW w:w="10916" w:type="dxa"/>
        <w:tblInd w:w="-856" w:type="dxa"/>
        <w:tblLayout w:type="fixed"/>
        <w:tblLook w:val="04A0" w:firstRow="1" w:lastRow="0" w:firstColumn="1" w:lastColumn="0" w:noHBand="0" w:noVBand="1"/>
      </w:tblPr>
      <w:tblGrid>
        <w:gridCol w:w="6521"/>
        <w:gridCol w:w="1095"/>
        <w:gridCol w:w="737"/>
        <w:gridCol w:w="737"/>
        <w:gridCol w:w="737"/>
        <w:gridCol w:w="1089"/>
      </w:tblGrid>
      <w:tr w:rsidR="00451CF4" w:rsidRPr="00216FEA" w14:paraId="2680F27A" w14:textId="77777777" w:rsidTr="00451CF4">
        <w:trPr>
          <w:cantSplit/>
          <w:trHeight w:val="1275"/>
        </w:trPr>
        <w:tc>
          <w:tcPr>
            <w:tcW w:w="10916" w:type="dxa"/>
            <w:gridSpan w:val="6"/>
            <w:tcBorders>
              <w:top w:val="single" w:sz="4" w:space="0" w:color="auto"/>
              <w:left w:val="single" w:sz="4" w:space="0" w:color="auto"/>
              <w:bottom w:val="single" w:sz="4" w:space="0" w:color="auto"/>
              <w:right w:val="single" w:sz="4" w:space="0" w:color="auto"/>
            </w:tcBorders>
            <w:vAlign w:val="center"/>
          </w:tcPr>
          <w:p w14:paraId="5E48B628" w14:textId="6500E0B2" w:rsidR="00451CF4" w:rsidRPr="0029254B" w:rsidRDefault="009A69C2" w:rsidP="00451CF4">
            <w:pPr>
              <w:pStyle w:val="Zkladntext"/>
              <w:spacing w:before="49"/>
              <w:ind w:right="170"/>
              <w:rPr>
                <w:sz w:val="32"/>
                <w:szCs w:val="32"/>
                <w:u w:val="single"/>
              </w:rPr>
            </w:pPr>
            <w:r>
              <w:rPr>
                <w:noProof/>
              </w:rPr>
              <w:lastRenderedPageBreak/>
              <mc:AlternateContent>
                <mc:Choice Requires="wps">
                  <w:drawing>
                    <wp:anchor distT="0" distB="0" distL="114300" distR="114300" simplePos="0" relativeHeight="251738112" behindDoc="0" locked="0" layoutInCell="1" allowOverlap="1" wp14:anchorId="6D19CE58" wp14:editId="1F1714EA">
                      <wp:simplePos x="0" y="0"/>
                      <wp:positionH relativeFrom="column">
                        <wp:posOffset>534670</wp:posOffset>
                      </wp:positionH>
                      <wp:positionV relativeFrom="paragraph">
                        <wp:posOffset>-535940</wp:posOffset>
                      </wp:positionV>
                      <wp:extent cx="1634490" cy="264160"/>
                      <wp:effectExtent l="0" t="0" r="3810" b="0"/>
                      <wp:wrapNone/>
                      <wp:docPr id="295" name="Textové pole 295"/>
                      <wp:cNvGraphicFramePr/>
                      <a:graphic xmlns:a="http://schemas.openxmlformats.org/drawingml/2006/main">
                        <a:graphicData uri="http://schemas.microsoft.com/office/word/2010/wordprocessingShape">
                          <wps:wsp>
                            <wps:cNvSpPr txBox="1"/>
                            <wps:spPr>
                              <a:xfrm>
                                <a:off x="0" y="0"/>
                                <a:ext cx="1634490" cy="264160"/>
                              </a:xfrm>
                              <a:prstGeom prst="rect">
                                <a:avLst/>
                              </a:prstGeom>
                              <a:solidFill>
                                <a:schemeClr val="lt1"/>
                              </a:solidFill>
                              <a:ln w="6350">
                                <a:noFill/>
                              </a:ln>
                            </wps:spPr>
                            <wps:txbx>
                              <w:txbxContent>
                                <w:p w14:paraId="438C6B02" w14:textId="77777777" w:rsidR="00A87860" w:rsidRPr="00E172D4" w:rsidRDefault="00A87860" w:rsidP="009A69C2">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DIMISE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CE58" id="Textové pole 295" o:spid="_x0000_s1053" type="#_x0000_t202" style="position:absolute;margin-left:42.1pt;margin-top:-42.2pt;width:128.7pt;height:2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" fillcolor="white [3201]" stroked="f" strokeweight=".5pt">
                      <v:textbox>
                        <w:txbxContent>
                          <w:p w14:paraId="438C6B02" w14:textId="77777777" w:rsidR="00A87860" w:rsidRPr="00E172D4" w:rsidRDefault="00A87860" w:rsidP="009A69C2">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DIMISE</w:t>
                            </w:r>
                          </w:p>
                        </w:txbxContent>
                      </v:textbox>
                    </v:shape>
                  </w:pict>
                </mc:Fallback>
              </mc:AlternateContent>
            </w:r>
            <w:r w:rsidR="00451CF4" w:rsidRPr="0029254B">
              <w:rPr>
                <w:sz w:val="32"/>
                <w:szCs w:val="32"/>
                <w:u w:val="single"/>
              </w:rPr>
              <w:t>Prosím ohodnoťte následující výroky pomocí poskytnuté stupnice. Zakroužkuj číslo, které nejlépe vyjadřuje Váš vlastní názor na to, co je pro Vás obecně pravdivé.</w:t>
            </w:r>
          </w:p>
        </w:tc>
      </w:tr>
      <w:tr w:rsidR="00451CF4" w:rsidRPr="00216FEA" w14:paraId="75E253F0" w14:textId="77777777" w:rsidTr="00451CF4">
        <w:trPr>
          <w:cantSplit/>
          <w:trHeight w:val="1894"/>
        </w:trPr>
        <w:tc>
          <w:tcPr>
            <w:tcW w:w="6521" w:type="dxa"/>
            <w:tcBorders>
              <w:top w:val="single" w:sz="4" w:space="0" w:color="auto"/>
              <w:left w:val="single" w:sz="4" w:space="0" w:color="auto"/>
              <w:bottom w:val="single" w:sz="4" w:space="0" w:color="auto"/>
              <w:right w:val="single" w:sz="4" w:space="0" w:color="auto"/>
            </w:tcBorders>
            <w:vAlign w:val="center"/>
          </w:tcPr>
          <w:p w14:paraId="3BE2F2E9" w14:textId="68319DBF" w:rsidR="00451CF4" w:rsidRPr="00216FEA" w:rsidRDefault="00451CF4" w:rsidP="00451CF4">
            <w:pPr>
              <w:suppressAutoHyphens/>
              <w:rPr>
                <w:color w:val="000000"/>
              </w:rPr>
            </w:pPr>
            <w:r w:rsidRPr="00216FEA">
              <w:rPr>
                <w:color w:val="000000"/>
              </w:rPr>
              <w:t xml:space="preserve"> </w:t>
            </w:r>
          </w:p>
        </w:tc>
        <w:tc>
          <w:tcPr>
            <w:tcW w:w="1095" w:type="dxa"/>
            <w:tcBorders>
              <w:top w:val="single" w:sz="4" w:space="0" w:color="auto"/>
              <w:left w:val="single" w:sz="4" w:space="0" w:color="auto"/>
              <w:bottom w:val="single" w:sz="4" w:space="0" w:color="auto"/>
              <w:right w:val="single" w:sz="4" w:space="0" w:color="auto"/>
            </w:tcBorders>
            <w:textDirection w:val="btLr"/>
            <w:vAlign w:val="center"/>
          </w:tcPr>
          <w:p w14:paraId="0C8D9E27" w14:textId="77777777" w:rsidR="00451CF4" w:rsidRPr="00216FEA" w:rsidRDefault="00451CF4" w:rsidP="00451CF4">
            <w:pPr>
              <w:ind w:left="113" w:right="113"/>
              <w:jc w:val="center"/>
              <w:rPr>
                <w:b/>
                <w:bCs/>
                <w:color w:val="000000"/>
              </w:rPr>
            </w:pPr>
            <w:r w:rsidRPr="00216FEA">
              <w:rPr>
                <w:b/>
                <w:bCs/>
              </w:rPr>
              <w:t>Nikdy nebo jen velmi zřídka</w:t>
            </w:r>
            <w:r w:rsidRPr="00216FEA">
              <w:rPr>
                <w:b/>
                <w:bCs/>
                <w:spacing w:val="-7"/>
              </w:rPr>
              <w:t xml:space="preserve"> </w:t>
            </w:r>
            <w:r w:rsidRPr="00216FEA">
              <w:rPr>
                <w:b/>
                <w:bCs/>
              </w:rPr>
              <w:t>pravdivé</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2FF8F8EA" w14:textId="77777777" w:rsidR="00451CF4" w:rsidRPr="00216FEA" w:rsidRDefault="00451CF4" w:rsidP="00451CF4">
            <w:pPr>
              <w:ind w:left="113" w:right="113"/>
              <w:jc w:val="center"/>
              <w:rPr>
                <w:b/>
                <w:bCs/>
                <w:color w:val="000000"/>
              </w:rPr>
            </w:pPr>
            <w:r w:rsidRPr="00216FEA">
              <w:rPr>
                <w:b/>
                <w:bCs/>
                <w:color w:val="000000"/>
              </w:rPr>
              <w:t>Zřídka pravdivé</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7D71EC11" w14:textId="77777777" w:rsidR="00451CF4" w:rsidRPr="00216FEA" w:rsidRDefault="00451CF4" w:rsidP="00451CF4">
            <w:pPr>
              <w:ind w:left="113" w:right="113"/>
              <w:jc w:val="center"/>
              <w:rPr>
                <w:b/>
                <w:bCs/>
                <w:color w:val="000000"/>
              </w:rPr>
            </w:pPr>
            <w:r w:rsidRPr="00216FEA">
              <w:rPr>
                <w:b/>
                <w:bCs/>
                <w:color w:val="000000"/>
              </w:rPr>
              <w:t>Někdy pravdivé</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167A37D2" w14:textId="77777777" w:rsidR="00451CF4" w:rsidRPr="00216FEA" w:rsidRDefault="00451CF4" w:rsidP="00451CF4">
            <w:pPr>
              <w:ind w:left="113" w:right="113"/>
              <w:jc w:val="center"/>
              <w:rPr>
                <w:b/>
                <w:bCs/>
                <w:color w:val="000000"/>
              </w:rPr>
            </w:pPr>
            <w:r w:rsidRPr="00216FEA">
              <w:rPr>
                <w:b/>
                <w:bCs/>
                <w:color w:val="000000"/>
              </w:rPr>
              <w:t>Často pravdivé</w:t>
            </w:r>
          </w:p>
        </w:tc>
        <w:tc>
          <w:tcPr>
            <w:tcW w:w="1089" w:type="dxa"/>
            <w:tcBorders>
              <w:top w:val="single" w:sz="4" w:space="0" w:color="auto"/>
              <w:left w:val="single" w:sz="4" w:space="0" w:color="auto"/>
              <w:bottom w:val="single" w:sz="4" w:space="0" w:color="auto"/>
              <w:right w:val="single" w:sz="4" w:space="0" w:color="auto"/>
            </w:tcBorders>
            <w:textDirection w:val="btLr"/>
            <w:vAlign w:val="center"/>
          </w:tcPr>
          <w:p w14:paraId="69BC3FA4" w14:textId="77777777" w:rsidR="00451CF4" w:rsidRPr="00216FEA" w:rsidRDefault="00451CF4" w:rsidP="00451CF4">
            <w:pPr>
              <w:ind w:left="113" w:right="113"/>
              <w:jc w:val="center"/>
              <w:rPr>
                <w:b/>
                <w:bCs/>
              </w:rPr>
            </w:pPr>
            <w:r w:rsidRPr="00216FEA">
              <w:rPr>
                <w:b/>
                <w:bCs/>
              </w:rPr>
              <w:t>Vždy anebo téměř vždy pravdivé</w:t>
            </w:r>
          </w:p>
        </w:tc>
      </w:tr>
      <w:tr w:rsidR="00451CF4" w:rsidRPr="00216FEA" w14:paraId="4518CD7A"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06BB0478" w14:textId="09D5AAAA" w:rsidR="00451CF4" w:rsidRPr="00145A7E" w:rsidRDefault="00451CF4" w:rsidP="00762B30">
            <w:pPr>
              <w:pStyle w:val="Odstavecseseznamem"/>
              <w:numPr>
                <w:ilvl w:val="0"/>
                <w:numId w:val="26"/>
              </w:numPr>
              <w:spacing w:after="200" w:line="276" w:lineRule="auto"/>
            </w:pPr>
            <w:r w:rsidRPr="00145A7E">
              <w:t>Když kráčím, záměrně si všímám tělesných pocitů vznikajících při</w:t>
            </w:r>
            <w:r w:rsidRPr="00145A7E">
              <w:rPr>
                <w:spacing w:val="-13"/>
              </w:rPr>
              <w:t xml:space="preserve"> </w:t>
            </w:r>
            <w:r w:rsidRPr="00145A7E">
              <w:t>pohybu</w:t>
            </w:r>
            <w:r w:rsidRPr="00145A7E">
              <w:rPr>
                <w:spacing w:val="-2"/>
              </w:rPr>
              <w:t xml:space="preserve"> </w:t>
            </w:r>
            <w:r w:rsidRPr="00145A7E">
              <w:t>mého těla.</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FA720D2"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59A2FF17"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5D20F749"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54BB94DE"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B4AF153" w14:textId="77777777" w:rsidR="00451CF4" w:rsidRPr="00216FEA" w:rsidRDefault="00451CF4" w:rsidP="00451CF4">
            <w:pPr>
              <w:jc w:val="center"/>
            </w:pPr>
            <w:r w:rsidRPr="00216FEA">
              <w:rPr>
                <w:color w:val="000000"/>
              </w:rPr>
              <w:t>5</w:t>
            </w:r>
          </w:p>
        </w:tc>
      </w:tr>
      <w:tr w:rsidR="00451CF4" w:rsidRPr="00216FEA" w14:paraId="1F8E48E1"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638F905E" w14:textId="77777777" w:rsidR="00451CF4" w:rsidRPr="00145A7E" w:rsidRDefault="00451CF4" w:rsidP="00762B30">
            <w:pPr>
              <w:pStyle w:val="Odstavecseseznamem"/>
              <w:numPr>
                <w:ilvl w:val="0"/>
                <w:numId w:val="26"/>
              </w:numPr>
              <w:spacing w:after="200" w:line="276" w:lineRule="auto"/>
            </w:pPr>
            <w:r w:rsidRPr="00145A7E">
              <w:t>Dobře se mi daří nacházet slova pro popis mých</w:t>
            </w:r>
            <w:r w:rsidRPr="00145A7E">
              <w:rPr>
                <w:spacing w:val="-8"/>
              </w:rPr>
              <w:t xml:space="preserve"> </w:t>
            </w:r>
            <w:r w:rsidRPr="00145A7E">
              <w:t>pocitů.</w:t>
            </w:r>
          </w:p>
        </w:tc>
        <w:tc>
          <w:tcPr>
            <w:tcW w:w="1095" w:type="dxa"/>
            <w:tcBorders>
              <w:top w:val="single" w:sz="4" w:space="0" w:color="auto"/>
              <w:left w:val="single" w:sz="4" w:space="0" w:color="auto"/>
              <w:bottom w:val="single" w:sz="4" w:space="0" w:color="auto"/>
              <w:right w:val="single" w:sz="4" w:space="0" w:color="auto"/>
            </w:tcBorders>
            <w:vAlign w:val="center"/>
            <w:hideMark/>
          </w:tcPr>
          <w:p w14:paraId="15A25831"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101E14D0"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6D112E33"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7265509"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4991383" w14:textId="77777777" w:rsidR="00451CF4" w:rsidRPr="00216FEA" w:rsidRDefault="00451CF4" w:rsidP="00451CF4">
            <w:pPr>
              <w:jc w:val="center"/>
            </w:pPr>
            <w:r w:rsidRPr="00216FEA">
              <w:rPr>
                <w:color w:val="000000"/>
              </w:rPr>
              <w:t>5</w:t>
            </w:r>
          </w:p>
        </w:tc>
      </w:tr>
      <w:tr w:rsidR="00451CF4" w:rsidRPr="00216FEA" w14:paraId="3D692BDB"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308EB3BC" w14:textId="77777777" w:rsidR="00451CF4" w:rsidRPr="00145A7E" w:rsidRDefault="00451CF4" w:rsidP="00762B30">
            <w:pPr>
              <w:pStyle w:val="Odstavecseseznamem"/>
              <w:numPr>
                <w:ilvl w:val="0"/>
                <w:numId w:val="26"/>
              </w:numPr>
              <w:spacing w:after="200" w:line="276" w:lineRule="auto"/>
            </w:pPr>
            <w:r w:rsidRPr="00145A7E">
              <w:t>Kritizuji sám/sama sebe za to, že mám iracionální nebo nevhodné</w:t>
            </w:r>
            <w:r w:rsidRPr="00145A7E">
              <w:rPr>
                <w:spacing w:val="-12"/>
              </w:rPr>
              <w:t xml:space="preserve"> </w:t>
            </w:r>
            <w:r w:rsidRPr="00145A7E">
              <w:t>emoce.</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D91FE86"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14DE429C"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2DAE0BC0"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09059D9E"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77C7A36" w14:textId="77777777" w:rsidR="00451CF4" w:rsidRPr="00216FEA" w:rsidRDefault="00451CF4" w:rsidP="00451CF4">
            <w:pPr>
              <w:jc w:val="center"/>
            </w:pPr>
            <w:r w:rsidRPr="00216FEA">
              <w:rPr>
                <w:color w:val="000000"/>
              </w:rPr>
              <w:t>5</w:t>
            </w:r>
          </w:p>
        </w:tc>
      </w:tr>
      <w:tr w:rsidR="00451CF4" w:rsidRPr="00216FEA" w14:paraId="7A9A0A5F"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06C439EB" w14:textId="77777777" w:rsidR="00451CF4" w:rsidRPr="00145A7E" w:rsidRDefault="00451CF4" w:rsidP="00762B30">
            <w:pPr>
              <w:pStyle w:val="Odstavecseseznamem"/>
              <w:numPr>
                <w:ilvl w:val="0"/>
                <w:numId w:val="26"/>
              </w:numPr>
              <w:spacing w:after="200" w:line="276" w:lineRule="auto"/>
            </w:pPr>
            <w:r w:rsidRPr="00145A7E">
              <w:t>Vnímám své pocity a emoce, aniž bych na ně musel/a</w:t>
            </w:r>
            <w:r w:rsidRPr="00145A7E">
              <w:rPr>
                <w:spacing w:val="-12"/>
              </w:rPr>
              <w:t xml:space="preserve"> </w:t>
            </w:r>
            <w:r w:rsidRPr="00145A7E">
              <w:t>reagovat.</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0EE992E"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4C774503"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169F72FD"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7E0B00CA"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72A3E05" w14:textId="77777777" w:rsidR="00451CF4" w:rsidRPr="00216FEA" w:rsidRDefault="00451CF4" w:rsidP="00451CF4">
            <w:pPr>
              <w:jc w:val="center"/>
            </w:pPr>
            <w:r w:rsidRPr="00216FEA">
              <w:rPr>
                <w:color w:val="000000"/>
              </w:rPr>
              <w:t>5</w:t>
            </w:r>
          </w:p>
        </w:tc>
      </w:tr>
      <w:tr w:rsidR="00451CF4" w:rsidRPr="00216FEA" w14:paraId="65D9362E"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028CE670" w14:textId="77777777" w:rsidR="00451CF4" w:rsidRPr="00145A7E" w:rsidRDefault="00451CF4" w:rsidP="00762B30">
            <w:pPr>
              <w:pStyle w:val="Odstavecseseznamem"/>
              <w:numPr>
                <w:ilvl w:val="0"/>
                <w:numId w:val="26"/>
              </w:numPr>
              <w:spacing w:after="200" w:line="276" w:lineRule="auto"/>
            </w:pPr>
            <w:r w:rsidRPr="00145A7E">
              <w:t>Když něco dělám, moje mysl se toulá a snadno mě něco</w:t>
            </w:r>
            <w:r w:rsidRPr="00145A7E">
              <w:rPr>
                <w:spacing w:val="-8"/>
              </w:rPr>
              <w:t xml:space="preserve"> </w:t>
            </w:r>
            <w:r w:rsidRPr="00145A7E">
              <w:t>vyruší.</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270F6FB"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72BFE009"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4602BCEB" w14:textId="259E0FEB"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721662C1"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5FD768B8" w14:textId="77777777" w:rsidR="00451CF4" w:rsidRPr="00216FEA" w:rsidRDefault="00451CF4" w:rsidP="00451CF4">
            <w:pPr>
              <w:jc w:val="center"/>
            </w:pPr>
            <w:r w:rsidRPr="00216FEA">
              <w:rPr>
                <w:color w:val="000000"/>
              </w:rPr>
              <w:t>5</w:t>
            </w:r>
          </w:p>
        </w:tc>
      </w:tr>
      <w:tr w:rsidR="00451CF4" w:rsidRPr="00216FEA" w14:paraId="2C8C6E3B"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59006CA9" w14:textId="77777777" w:rsidR="00451CF4" w:rsidRPr="00145A7E" w:rsidRDefault="00451CF4" w:rsidP="00762B30">
            <w:pPr>
              <w:pStyle w:val="Odstavecseseznamem"/>
              <w:numPr>
                <w:ilvl w:val="0"/>
                <w:numId w:val="26"/>
              </w:numPr>
              <w:spacing w:after="200" w:line="276" w:lineRule="auto"/>
            </w:pPr>
            <w:r w:rsidRPr="00145A7E">
              <w:t>Když se sprchuji nebo koupu, záměrně si všímám pocitu vody na mém</w:t>
            </w:r>
            <w:r w:rsidRPr="00145A7E">
              <w:rPr>
                <w:spacing w:val="-7"/>
              </w:rPr>
              <w:t xml:space="preserve"> </w:t>
            </w:r>
            <w:r w:rsidRPr="00145A7E">
              <w:t>těle.</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0556318"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66C73F12"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04CB8DF4" w14:textId="7450485A"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0118789"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B894799" w14:textId="77777777" w:rsidR="00451CF4" w:rsidRPr="00216FEA" w:rsidRDefault="00451CF4" w:rsidP="00451CF4">
            <w:pPr>
              <w:jc w:val="center"/>
            </w:pPr>
            <w:r w:rsidRPr="00216FEA">
              <w:rPr>
                <w:color w:val="000000"/>
              </w:rPr>
              <w:t>5</w:t>
            </w:r>
          </w:p>
        </w:tc>
      </w:tr>
      <w:tr w:rsidR="00451CF4" w:rsidRPr="00216FEA" w14:paraId="124469FF"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226DA95F" w14:textId="77777777" w:rsidR="00451CF4" w:rsidRPr="00216FEA" w:rsidRDefault="00451CF4" w:rsidP="00762B30">
            <w:pPr>
              <w:pStyle w:val="Zkladntext"/>
              <w:widowControl w:val="0"/>
              <w:numPr>
                <w:ilvl w:val="0"/>
                <w:numId w:val="26"/>
              </w:numPr>
              <w:tabs>
                <w:tab w:val="left" w:pos="771"/>
              </w:tabs>
              <w:spacing w:before="137" w:after="0"/>
              <w:ind w:right="170"/>
              <w:jc w:val="both"/>
            </w:pPr>
            <w:r w:rsidRPr="00216FEA">
              <w:t>Dokážu snadno popsat slovy svoje přesvědčení, názory a</w:t>
            </w:r>
            <w:r w:rsidRPr="00216FEA">
              <w:rPr>
                <w:spacing w:val="-9"/>
              </w:rPr>
              <w:t xml:space="preserve"> </w:t>
            </w:r>
            <w:r w:rsidRPr="00216FEA">
              <w:t>očekávání.</w:t>
            </w:r>
          </w:p>
          <w:p w14:paraId="6407767B" w14:textId="77777777" w:rsidR="00451CF4" w:rsidRPr="00216FEA" w:rsidRDefault="00451CF4" w:rsidP="00145A7E"/>
        </w:tc>
        <w:tc>
          <w:tcPr>
            <w:tcW w:w="1095" w:type="dxa"/>
            <w:tcBorders>
              <w:top w:val="single" w:sz="4" w:space="0" w:color="auto"/>
              <w:left w:val="single" w:sz="4" w:space="0" w:color="auto"/>
              <w:bottom w:val="single" w:sz="4" w:space="0" w:color="auto"/>
              <w:right w:val="single" w:sz="4" w:space="0" w:color="auto"/>
            </w:tcBorders>
            <w:vAlign w:val="center"/>
            <w:hideMark/>
          </w:tcPr>
          <w:p w14:paraId="0D5925C7"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300AF5A5"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2F7E972E"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267A8A31"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46144268" w14:textId="77777777" w:rsidR="00451CF4" w:rsidRPr="00216FEA" w:rsidRDefault="00451CF4" w:rsidP="00451CF4">
            <w:pPr>
              <w:jc w:val="center"/>
            </w:pPr>
            <w:r w:rsidRPr="00216FEA">
              <w:rPr>
                <w:color w:val="000000"/>
              </w:rPr>
              <w:t>5</w:t>
            </w:r>
          </w:p>
        </w:tc>
      </w:tr>
      <w:tr w:rsidR="00451CF4" w:rsidRPr="00216FEA" w14:paraId="33F34911"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65A329C9" w14:textId="77777777" w:rsidR="00451CF4" w:rsidRPr="00145A7E" w:rsidRDefault="00451CF4" w:rsidP="00762B30">
            <w:pPr>
              <w:pStyle w:val="Odstavecseseznamem"/>
              <w:numPr>
                <w:ilvl w:val="0"/>
                <w:numId w:val="26"/>
              </w:numPr>
              <w:spacing w:after="200" w:line="276" w:lineRule="auto"/>
            </w:pPr>
            <w:r w:rsidRPr="00145A7E">
              <w:t>Nevěnuji pozornost tomu, co dělám, protože jsem v myšlenkách někde</w:t>
            </w:r>
            <w:r w:rsidRPr="00145A7E">
              <w:rPr>
                <w:spacing w:val="-10"/>
              </w:rPr>
              <w:t xml:space="preserve"> </w:t>
            </w:r>
            <w:r w:rsidRPr="00145A7E">
              <w:t>jinde,</w:t>
            </w:r>
            <w:r w:rsidRPr="00145A7E">
              <w:rPr>
                <w:spacing w:val="-1"/>
              </w:rPr>
              <w:t xml:space="preserve"> </w:t>
            </w:r>
            <w:r w:rsidRPr="00145A7E">
              <w:t>dělám si v představách starosti nebo jsem jinak</w:t>
            </w:r>
            <w:r w:rsidRPr="00145A7E">
              <w:rPr>
                <w:spacing w:val="-9"/>
              </w:rPr>
              <w:t xml:space="preserve"> </w:t>
            </w:r>
            <w:r w:rsidRPr="00145A7E">
              <w:t>nepozorný.</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F86EF2B"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369214B8"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1D31B75B"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753CFBD"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555498D" w14:textId="77777777" w:rsidR="00451CF4" w:rsidRPr="00216FEA" w:rsidRDefault="00451CF4" w:rsidP="00451CF4">
            <w:pPr>
              <w:jc w:val="center"/>
            </w:pPr>
            <w:r w:rsidRPr="00216FEA">
              <w:rPr>
                <w:color w:val="000000"/>
              </w:rPr>
              <w:t>5</w:t>
            </w:r>
          </w:p>
        </w:tc>
      </w:tr>
      <w:tr w:rsidR="00451CF4" w:rsidRPr="00216FEA" w14:paraId="10C33B0E"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1746D66A" w14:textId="77777777" w:rsidR="00451CF4" w:rsidRPr="00145A7E" w:rsidRDefault="00451CF4" w:rsidP="00762B30">
            <w:pPr>
              <w:pStyle w:val="Odstavecseseznamem"/>
              <w:numPr>
                <w:ilvl w:val="0"/>
                <w:numId w:val="26"/>
              </w:numPr>
              <w:spacing w:after="200" w:line="276" w:lineRule="auto"/>
            </w:pPr>
            <w:r w:rsidRPr="00145A7E">
              <w:t>Pozoruji své pocity, aniž bych se v nich</w:t>
            </w:r>
            <w:r w:rsidRPr="00145A7E">
              <w:rPr>
                <w:spacing w:val="-12"/>
              </w:rPr>
              <w:t xml:space="preserve"> </w:t>
            </w:r>
            <w:r w:rsidRPr="00145A7E">
              <w:t>ztrácel/a.</w:t>
            </w:r>
          </w:p>
        </w:tc>
        <w:tc>
          <w:tcPr>
            <w:tcW w:w="1095" w:type="dxa"/>
            <w:tcBorders>
              <w:top w:val="single" w:sz="4" w:space="0" w:color="auto"/>
              <w:left w:val="single" w:sz="4" w:space="0" w:color="auto"/>
              <w:bottom w:val="single" w:sz="4" w:space="0" w:color="auto"/>
              <w:right w:val="single" w:sz="4" w:space="0" w:color="auto"/>
            </w:tcBorders>
            <w:vAlign w:val="center"/>
            <w:hideMark/>
          </w:tcPr>
          <w:p w14:paraId="139C4DB1"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6E5D4714"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0B7CCAEC" w14:textId="1C7E4BE4"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D816E90"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97B784E" w14:textId="77777777" w:rsidR="00451CF4" w:rsidRPr="00216FEA" w:rsidRDefault="00451CF4" w:rsidP="00451CF4">
            <w:pPr>
              <w:jc w:val="center"/>
            </w:pPr>
            <w:r w:rsidRPr="00216FEA">
              <w:rPr>
                <w:color w:val="000000"/>
              </w:rPr>
              <w:t>5</w:t>
            </w:r>
          </w:p>
        </w:tc>
      </w:tr>
      <w:tr w:rsidR="00451CF4" w:rsidRPr="00216FEA" w14:paraId="13B347EE"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2CBD3F29" w14:textId="77777777" w:rsidR="00451CF4" w:rsidRPr="00145A7E" w:rsidRDefault="00451CF4" w:rsidP="00762B30">
            <w:pPr>
              <w:pStyle w:val="Odstavecseseznamem"/>
              <w:numPr>
                <w:ilvl w:val="0"/>
                <w:numId w:val="26"/>
              </w:numPr>
              <w:spacing w:after="200" w:line="276" w:lineRule="auto"/>
            </w:pPr>
            <w:r w:rsidRPr="00145A7E">
              <w:t>Říkám si, že bych se neměl/a cítit tak, jak se</w:t>
            </w:r>
            <w:r w:rsidRPr="00145A7E">
              <w:rPr>
                <w:spacing w:val="-9"/>
              </w:rPr>
              <w:t xml:space="preserve"> </w:t>
            </w:r>
            <w:r w:rsidRPr="00145A7E">
              <w:t>cítím.</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32CCEC6"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19057BB1"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0266EF39"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1F420D8"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4D9CCEB8" w14:textId="77777777" w:rsidR="00451CF4" w:rsidRPr="00216FEA" w:rsidRDefault="00451CF4" w:rsidP="00451CF4">
            <w:pPr>
              <w:jc w:val="center"/>
            </w:pPr>
            <w:r w:rsidRPr="00216FEA">
              <w:rPr>
                <w:color w:val="000000"/>
              </w:rPr>
              <w:t>5</w:t>
            </w:r>
          </w:p>
        </w:tc>
      </w:tr>
      <w:tr w:rsidR="00451CF4" w:rsidRPr="00216FEA" w14:paraId="349A8FC9"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5FDB3C31" w14:textId="77777777" w:rsidR="00451CF4" w:rsidRPr="00145A7E" w:rsidRDefault="00451CF4" w:rsidP="00762B30">
            <w:pPr>
              <w:pStyle w:val="Odstavecseseznamem"/>
              <w:numPr>
                <w:ilvl w:val="0"/>
                <w:numId w:val="26"/>
              </w:numPr>
              <w:spacing w:after="200" w:line="276" w:lineRule="auto"/>
            </w:pPr>
            <w:r w:rsidRPr="00145A7E">
              <w:t>Všímám si, jak jídlo a pití ovlivňuje mé myšlenky, tělesné pocity a</w:t>
            </w:r>
            <w:r w:rsidRPr="00145A7E">
              <w:rPr>
                <w:spacing w:val="-11"/>
              </w:rPr>
              <w:t xml:space="preserve"> </w:t>
            </w:r>
            <w:r w:rsidRPr="00145A7E">
              <w:t>emoce.</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8A10F9F"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55E12F36"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DD0C8D"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D374035"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5BA719ED" w14:textId="77777777" w:rsidR="00451CF4" w:rsidRPr="00216FEA" w:rsidRDefault="00451CF4" w:rsidP="00451CF4">
            <w:pPr>
              <w:jc w:val="center"/>
            </w:pPr>
            <w:r w:rsidRPr="00216FEA">
              <w:rPr>
                <w:color w:val="000000"/>
              </w:rPr>
              <w:t>5</w:t>
            </w:r>
          </w:p>
        </w:tc>
      </w:tr>
      <w:tr w:rsidR="00451CF4" w:rsidRPr="00216FEA" w14:paraId="10397496"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288AE112" w14:textId="77777777" w:rsidR="00451CF4" w:rsidRPr="00145A7E" w:rsidRDefault="00451CF4" w:rsidP="00762B30">
            <w:pPr>
              <w:pStyle w:val="Odstavecseseznamem"/>
              <w:numPr>
                <w:ilvl w:val="0"/>
                <w:numId w:val="26"/>
              </w:numPr>
              <w:spacing w:after="200" w:line="276" w:lineRule="auto"/>
            </w:pPr>
            <w:r w:rsidRPr="00145A7E">
              <w:t>Je pro mě těžké najít slova pro popis toho, co si</w:t>
            </w:r>
            <w:r w:rsidRPr="00145A7E">
              <w:rPr>
                <w:spacing w:val="-10"/>
              </w:rPr>
              <w:t xml:space="preserve"> </w:t>
            </w:r>
            <w:r w:rsidRPr="00145A7E">
              <w:t>myslím.</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2E93B37"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78919859"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048E99C7" w14:textId="3680F7BA"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6DAE1C1D"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4B7986E9" w14:textId="77777777" w:rsidR="00451CF4" w:rsidRPr="00216FEA" w:rsidRDefault="00451CF4" w:rsidP="00451CF4">
            <w:pPr>
              <w:jc w:val="center"/>
            </w:pPr>
            <w:r w:rsidRPr="00216FEA">
              <w:rPr>
                <w:color w:val="000000"/>
              </w:rPr>
              <w:t>5</w:t>
            </w:r>
          </w:p>
        </w:tc>
      </w:tr>
      <w:tr w:rsidR="00451CF4" w:rsidRPr="00216FEA" w14:paraId="38B1BF6D"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073A4D1A" w14:textId="77777777" w:rsidR="00451CF4" w:rsidRPr="00145A7E" w:rsidRDefault="00451CF4" w:rsidP="00762B30">
            <w:pPr>
              <w:pStyle w:val="Odstavecseseznamem"/>
              <w:numPr>
                <w:ilvl w:val="0"/>
                <w:numId w:val="26"/>
              </w:numPr>
              <w:spacing w:after="200" w:line="276" w:lineRule="auto"/>
            </w:pPr>
            <w:r w:rsidRPr="00145A7E">
              <w:t>Snadno mě něco</w:t>
            </w:r>
            <w:r w:rsidRPr="00145A7E">
              <w:rPr>
                <w:spacing w:val="-5"/>
              </w:rPr>
              <w:t xml:space="preserve"> </w:t>
            </w:r>
            <w:r w:rsidRPr="00145A7E">
              <w:t>rozptýlí.</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2AC912C"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114A1DB4"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63623843"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A15532E" w14:textId="28B8AE3B"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F24FAAE" w14:textId="77777777" w:rsidR="00451CF4" w:rsidRPr="00216FEA" w:rsidRDefault="00451CF4" w:rsidP="00451CF4">
            <w:pPr>
              <w:jc w:val="center"/>
            </w:pPr>
            <w:r w:rsidRPr="00216FEA">
              <w:rPr>
                <w:color w:val="000000"/>
              </w:rPr>
              <w:t>5</w:t>
            </w:r>
          </w:p>
        </w:tc>
      </w:tr>
      <w:tr w:rsidR="00451CF4" w:rsidRPr="00216FEA" w14:paraId="6D483D3C"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160986C0" w14:textId="6380CA9C" w:rsidR="00451CF4" w:rsidRPr="00145A7E" w:rsidRDefault="00451CF4" w:rsidP="00762B30">
            <w:pPr>
              <w:pStyle w:val="Odstavecseseznamem"/>
              <w:numPr>
                <w:ilvl w:val="0"/>
                <w:numId w:val="26"/>
              </w:numPr>
              <w:spacing w:after="200" w:line="276" w:lineRule="auto"/>
            </w:pPr>
            <w:r w:rsidRPr="00145A7E">
              <w:t>Věřím, že některé mé myšlenky nejsou normální nebo jsou špatné a</w:t>
            </w:r>
            <w:r w:rsidRPr="00145A7E">
              <w:rPr>
                <w:spacing w:val="-13"/>
              </w:rPr>
              <w:t xml:space="preserve"> </w:t>
            </w:r>
            <w:r w:rsidRPr="00145A7E">
              <w:t>neměl/a</w:t>
            </w:r>
            <w:r w:rsidRPr="00145A7E">
              <w:rPr>
                <w:spacing w:val="-1"/>
              </w:rPr>
              <w:t xml:space="preserve"> </w:t>
            </w:r>
            <w:r w:rsidRPr="00145A7E">
              <w:t>bych takto</w:t>
            </w:r>
            <w:r w:rsidRPr="00145A7E">
              <w:rPr>
                <w:spacing w:val="-4"/>
              </w:rPr>
              <w:t xml:space="preserve"> </w:t>
            </w:r>
            <w:r w:rsidRPr="00145A7E">
              <w:t>myslet.</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683388A"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731CAFDD" w14:textId="6BA4B5BE"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2E93B828"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740CAE92" w14:textId="20A601DF"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592014A" w14:textId="77777777" w:rsidR="00451CF4" w:rsidRPr="00216FEA" w:rsidRDefault="00451CF4" w:rsidP="00451CF4">
            <w:pPr>
              <w:jc w:val="center"/>
            </w:pPr>
            <w:r w:rsidRPr="00216FEA">
              <w:rPr>
                <w:color w:val="000000"/>
              </w:rPr>
              <w:t>5</w:t>
            </w:r>
          </w:p>
        </w:tc>
      </w:tr>
      <w:tr w:rsidR="00451CF4" w:rsidRPr="00216FEA" w14:paraId="2DAE8F50"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07622056" w14:textId="3FA448E5" w:rsidR="00451CF4" w:rsidRPr="00145A7E" w:rsidRDefault="00451CF4" w:rsidP="00762B30">
            <w:pPr>
              <w:pStyle w:val="Odstavecseseznamem"/>
              <w:numPr>
                <w:ilvl w:val="0"/>
                <w:numId w:val="26"/>
              </w:numPr>
              <w:spacing w:after="200" w:line="276" w:lineRule="auto"/>
            </w:pPr>
            <w:r w:rsidRPr="00145A7E">
              <w:lastRenderedPageBreak/>
              <w:t>Věnuji pozornost vjemům, jako je vítr v mých vlasech nebo sluneční</w:t>
            </w:r>
            <w:r w:rsidRPr="00145A7E">
              <w:rPr>
                <w:spacing w:val="-2"/>
              </w:rPr>
              <w:t xml:space="preserve"> </w:t>
            </w:r>
            <w:r w:rsidRPr="00145A7E">
              <w:t>paprsky</w:t>
            </w:r>
            <w:r w:rsidRPr="00145A7E">
              <w:rPr>
                <w:spacing w:val="-6"/>
              </w:rPr>
              <w:t xml:space="preserve"> </w:t>
            </w:r>
            <w:r w:rsidRPr="00145A7E">
              <w:t>na mé</w:t>
            </w:r>
            <w:r w:rsidRPr="00145A7E">
              <w:rPr>
                <w:spacing w:val="-1"/>
              </w:rPr>
              <w:t xml:space="preserve"> </w:t>
            </w:r>
            <w:r w:rsidRPr="00145A7E">
              <w:t>tváři.</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A7F2855" w14:textId="5EE9B7A2" w:rsidR="00451CF4" w:rsidRPr="00216FEA" w:rsidRDefault="00F03A2C" w:rsidP="00451CF4">
            <w:pPr>
              <w:jc w:val="center"/>
            </w:pPr>
            <w:r>
              <w:rPr>
                <w:noProof/>
              </w:rPr>
              <mc:AlternateContent>
                <mc:Choice Requires="wps">
                  <w:drawing>
                    <wp:anchor distT="0" distB="0" distL="114300" distR="114300" simplePos="0" relativeHeight="251744256" behindDoc="0" locked="0" layoutInCell="1" allowOverlap="1" wp14:anchorId="3B9D3329" wp14:editId="75076204">
                      <wp:simplePos x="0" y="0"/>
                      <wp:positionH relativeFrom="column">
                        <wp:posOffset>594995</wp:posOffset>
                      </wp:positionH>
                      <wp:positionV relativeFrom="paragraph">
                        <wp:posOffset>-722630</wp:posOffset>
                      </wp:positionV>
                      <wp:extent cx="1634490" cy="264160"/>
                      <wp:effectExtent l="0" t="0" r="3810" b="0"/>
                      <wp:wrapNone/>
                      <wp:docPr id="299" name="Textové pole 299"/>
                      <wp:cNvGraphicFramePr/>
                      <a:graphic xmlns:a="http://schemas.openxmlformats.org/drawingml/2006/main">
                        <a:graphicData uri="http://schemas.microsoft.com/office/word/2010/wordprocessingShape">
                          <wps:wsp>
                            <wps:cNvSpPr txBox="1"/>
                            <wps:spPr>
                              <a:xfrm>
                                <a:off x="0" y="0"/>
                                <a:ext cx="1634490" cy="264160"/>
                              </a:xfrm>
                              <a:prstGeom prst="rect">
                                <a:avLst/>
                              </a:prstGeom>
                              <a:solidFill>
                                <a:schemeClr val="lt1"/>
                              </a:solidFill>
                              <a:ln w="6350">
                                <a:noFill/>
                              </a:ln>
                            </wps:spPr>
                            <wps:txbx>
                              <w:txbxContent>
                                <w:p w14:paraId="710C279E" w14:textId="77777777" w:rsidR="001C34D9" w:rsidRPr="00E172D4" w:rsidRDefault="001C34D9" w:rsidP="001C34D9">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DIMISE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D3329" id="_x0000_t202" coordsize="21600,21600" o:spt="202" path="m,l,21600r21600,l21600,xe">
                      <v:stroke joinstyle="miter"/>
                      <v:path gradientshapeok="t" o:connecttype="rect"/>
                    </v:shapetype>
                    <v:shape id="Textové pole 299" o:spid="_x0000_s1053" type="#_x0000_t202" style="position:absolute;left:0;text-align:left;margin-left:46.85pt;margin-top:-56.9pt;width:128.7pt;height:2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" fillcolor="white [3201]" stroked="f" strokeweight=".5pt">
                      <v:textbox>
                        <w:txbxContent>
                          <w:p w14:paraId="710C279E" w14:textId="77777777" w:rsidR="001C34D9" w:rsidRPr="00E172D4" w:rsidRDefault="001C34D9" w:rsidP="001C34D9">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DIMISE</w:t>
                            </w:r>
                          </w:p>
                        </w:txbxContent>
                      </v:textbox>
                    </v:shape>
                  </w:pict>
                </mc:Fallback>
              </mc:AlternateContent>
            </w:r>
            <w:r w:rsidR="00451CF4" w:rsidRPr="00216FEA">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5B3B1B58" w14:textId="7122B44E" w:rsidR="00451CF4" w:rsidRPr="00216FEA" w:rsidRDefault="00451CF4" w:rsidP="00451CF4">
            <w:pPr>
              <w:jc w:val="center"/>
            </w:pPr>
            <w:r w:rsidRPr="00216FEA">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0594F057" w14:textId="77777777" w:rsidR="00451CF4" w:rsidRPr="00216FEA" w:rsidRDefault="00451CF4" w:rsidP="00451CF4">
            <w:pPr>
              <w:jc w:val="center"/>
            </w:pPr>
            <w:r w:rsidRPr="00216FEA">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DD4E643" w14:textId="77777777" w:rsidR="00451CF4" w:rsidRPr="00216FEA" w:rsidRDefault="00451CF4" w:rsidP="00451CF4">
            <w:pPr>
              <w:jc w:val="center"/>
            </w:pPr>
            <w:r w:rsidRPr="00216FEA">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B927C12" w14:textId="77777777" w:rsidR="00451CF4" w:rsidRPr="00216FEA" w:rsidRDefault="00451CF4" w:rsidP="00451CF4">
            <w:pPr>
              <w:jc w:val="center"/>
            </w:pPr>
            <w:r w:rsidRPr="00216FEA">
              <w:t>5</w:t>
            </w:r>
          </w:p>
        </w:tc>
        <w:bookmarkStart w:id="82" w:name="_GoBack"/>
        <w:bookmarkEnd w:id="82"/>
      </w:tr>
      <w:tr w:rsidR="00451CF4" w:rsidRPr="00216FEA" w14:paraId="395FE0AB" w14:textId="77777777" w:rsidTr="00451CF4">
        <w:trPr>
          <w:trHeight w:val="1975"/>
        </w:trPr>
        <w:tc>
          <w:tcPr>
            <w:tcW w:w="6521" w:type="dxa"/>
            <w:tcBorders>
              <w:top w:val="single" w:sz="4" w:space="0" w:color="auto"/>
              <w:left w:val="single" w:sz="4" w:space="0" w:color="auto"/>
              <w:bottom w:val="single" w:sz="4" w:space="0" w:color="auto"/>
              <w:right w:val="single" w:sz="4" w:space="0" w:color="auto"/>
            </w:tcBorders>
            <w:vAlign w:val="bottom"/>
          </w:tcPr>
          <w:p w14:paraId="1CBCC290" w14:textId="77777777" w:rsidR="00451CF4" w:rsidRPr="00216FEA" w:rsidRDefault="00451CF4" w:rsidP="00762B30">
            <w:pPr>
              <w:pStyle w:val="Odstavecseseznamem"/>
              <w:numPr>
                <w:ilvl w:val="1"/>
                <w:numId w:val="26"/>
              </w:numPr>
              <w:rPr>
                <w:rFonts w:ascii="Times New Roman" w:hAnsi="Times New Roman"/>
              </w:rPr>
            </w:pPr>
          </w:p>
        </w:tc>
        <w:tc>
          <w:tcPr>
            <w:tcW w:w="1095" w:type="dxa"/>
            <w:tcBorders>
              <w:top w:val="single" w:sz="4" w:space="0" w:color="auto"/>
              <w:left w:val="single" w:sz="4" w:space="0" w:color="auto"/>
              <w:bottom w:val="single" w:sz="4" w:space="0" w:color="auto"/>
              <w:right w:val="single" w:sz="4" w:space="0" w:color="auto"/>
            </w:tcBorders>
            <w:textDirection w:val="btLr"/>
            <w:vAlign w:val="center"/>
          </w:tcPr>
          <w:p w14:paraId="1080C144" w14:textId="77777777" w:rsidR="00451CF4" w:rsidRPr="00216FEA" w:rsidRDefault="00451CF4" w:rsidP="00451CF4">
            <w:pPr>
              <w:ind w:left="113" w:right="113"/>
              <w:jc w:val="center"/>
              <w:rPr>
                <w:b/>
                <w:bCs/>
                <w:color w:val="000000"/>
              </w:rPr>
            </w:pPr>
            <w:r w:rsidRPr="00216FEA">
              <w:rPr>
                <w:b/>
                <w:bCs/>
              </w:rPr>
              <w:t>Nikdy nebo jen velmi zřídka</w:t>
            </w:r>
            <w:r w:rsidRPr="00216FEA">
              <w:rPr>
                <w:b/>
                <w:bCs/>
                <w:spacing w:val="-7"/>
              </w:rPr>
              <w:t xml:space="preserve"> </w:t>
            </w:r>
            <w:r w:rsidRPr="00216FEA">
              <w:rPr>
                <w:b/>
                <w:bCs/>
              </w:rPr>
              <w:t>pravdivé</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368314F6" w14:textId="77777777" w:rsidR="00451CF4" w:rsidRPr="00216FEA" w:rsidRDefault="00451CF4" w:rsidP="00451CF4">
            <w:pPr>
              <w:ind w:left="113" w:right="113"/>
              <w:jc w:val="center"/>
              <w:rPr>
                <w:b/>
                <w:bCs/>
                <w:color w:val="000000"/>
              </w:rPr>
            </w:pPr>
            <w:r w:rsidRPr="00216FEA">
              <w:rPr>
                <w:b/>
                <w:bCs/>
                <w:color w:val="000000"/>
              </w:rPr>
              <w:t>Zřídka pravdivé</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5DC7F13D" w14:textId="77777777" w:rsidR="00451CF4" w:rsidRPr="00216FEA" w:rsidRDefault="00451CF4" w:rsidP="00451CF4">
            <w:pPr>
              <w:ind w:left="113" w:right="113"/>
              <w:jc w:val="center"/>
              <w:rPr>
                <w:b/>
                <w:bCs/>
                <w:color w:val="000000"/>
              </w:rPr>
            </w:pPr>
            <w:r w:rsidRPr="00216FEA">
              <w:rPr>
                <w:b/>
                <w:bCs/>
                <w:color w:val="000000"/>
              </w:rPr>
              <w:t>Někdy pravdivé</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5A7EA320" w14:textId="77777777" w:rsidR="00451CF4" w:rsidRPr="00216FEA" w:rsidRDefault="00451CF4" w:rsidP="00451CF4">
            <w:pPr>
              <w:ind w:left="113" w:right="113"/>
              <w:jc w:val="center"/>
              <w:rPr>
                <w:b/>
                <w:bCs/>
                <w:color w:val="000000"/>
              </w:rPr>
            </w:pPr>
            <w:r w:rsidRPr="00216FEA">
              <w:rPr>
                <w:b/>
                <w:bCs/>
                <w:color w:val="000000"/>
              </w:rPr>
              <w:t>Často pravdivé</w:t>
            </w:r>
          </w:p>
        </w:tc>
        <w:tc>
          <w:tcPr>
            <w:tcW w:w="1089" w:type="dxa"/>
            <w:tcBorders>
              <w:top w:val="single" w:sz="4" w:space="0" w:color="auto"/>
              <w:left w:val="single" w:sz="4" w:space="0" w:color="auto"/>
              <w:bottom w:val="single" w:sz="4" w:space="0" w:color="auto"/>
              <w:right w:val="single" w:sz="4" w:space="0" w:color="auto"/>
            </w:tcBorders>
            <w:textDirection w:val="btLr"/>
            <w:vAlign w:val="center"/>
          </w:tcPr>
          <w:p w14:paraId="4744E707" w14:textId="77777777" w:rsidR="00451CF4" w:rsidRPr="00216FEA" w:rsidRDefault="00451CF4" w:rsidP="00451CF4">
            <w:pPr>
              <w:ind w:left="113" w:right="113"/>
              <w:jc w:val="center"/>
              <w:rPr>
                <w:b/>
                <w:bCs/>
              </w:rPr>
            </w:pPr>
            <w:r w:rsidRPr="00216FEA">
              <w:rPr>
                <w:b/>
                <w:bCs/>
              </w:rPr>
              <w:t>Vždy anebo téměř vždy pravdivé</w:t>
            </w:r>
          </w:p>
        </w:tc>
      </w:tr>
      <w:tr w:rsidR="00451CF4" w:rsidRPr="00216FEA" w14:paraId="53E764C2"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2E3AD3E4" w14:textId="77777777" w:rsidR="00451CF4" w:rsidRPr="00145A7E" w:rsidRDefault="00451CF4" w:rsidP="00762B30">
            <w:pPr>
              <w:pStyle w:val="Odstavecseseznamem"/>
              <w:numPr>
                <w:ilvl w:val="0"/>
                <w:numId w:val="26"/>
              </w:numPr>
              <w:spacing w:after="200" w:line="276" w:lineRule="auto"/>
            </w:pPr>
            <w:r w:rsidRPr="00145A7E">
              <w:t>Mívám potíže nalézat správná slova pro vyjádření toho, jak se</w:t>
            </w:r>
            <w:r w:rsidRPr="00145A7E">
              <w:rPr>
                <w:spacing w:val="-9"/>
              </w:rPr>
              <w:t xml:space="preserve"> </w:t>
            </w:r>
            <w:r w:rsidRPr="00145A7E">
              <w:t>cítím.</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1DFAE84"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1D36CBE2"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5A384CFB"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CEE15A5"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4C13A54" w14:textId="77777777" w:rsidR="00451CF4" w:rsidRPr="00216FEA" w:rsidRDefault="00451CF4" w:rsidP="00451CF4">
            <w:pPr>
              <w:jc w:val="center"/>
            </w:pPr>
            <w:r w:rsidRPr="00216FEA">
              <w:rPr>
                <w:color w:val="000000"/>
              </w:rPr>
              <w:t>5</w:t>
            </w:r>
          </w:p>
        </w:tc>
      </w:tr>
      <w:tr w:rsidR="00451CF4" w:rsidRPr="00216FEA" w14:paraId="0646A5C5"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6F1141D0" w14:textId="77777777" w:rsidR="00451CF4" w:rsidRPr="00145A7E" w:rsidRDefault="00451CF4" w:rsidP="00762B30">
            <w:pPr>
              <w:pStyle w:val="Odstavecseseznamem"/>
              <w:numPr>
                <w:ilvl w:val="0"/>
                <w:numId w:val="26"/>
              </w:numPr>
              <w:spacing w:after="200" w:line="276" w:lineRule="auto"/>
            </w:pPr>
            <w:r w:rsidRPr="00145A7E">
              <w:t>Posuzuji, zda jsou mé myšlenky dobré, nebo</w:t>
            </w:r>
            <w:r w:rsidRPr="00145A7E">
              <w:rPr>
                <w:spacing w:val="-9"/>
              </w:rPr>
              <w:t xml:space="preserve"> </w:t>
            </w:r>
            <w:r w:rsidRPr="00145A7E">
              <w:t>špatné.</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416B284"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75CB1F6F"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0C81C8FB"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6A080F23"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52399645" w14:textId="77777777" w:rsidR="00451CF4" w:rsidRPr="00216FEA" w:rsidRDefault="00451CF4" w:rsidP="00451CF4">
            <w:pPr>
              <w:jc w:val="center"/>
            </w:pPr>
            <w:r w:rsidRPr="00216FEA">
              <w:rPr>
                <w:color w:val="000000"/>
              </w:rPr>
              <w:t>5</w:t>
            </w:r>
          </w:p>
        </w:tc>
      </w:tr>
      <w:tr w:rsidR="00451CF4" w:rsidRPr="00216FEA" w14:paraId="0AD6563A"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5F521BBB" w14:textId="77777777" w:rsidR="00451CF4" w:rsidRPr="00145A7E" w:rsidRDefault="00451CF4" w:rsidP="00762B30">
            <w:pPr>
              <w:pStyle w:val="Odstavecseseznamem"/>
              <w:numPr>
                <w:ilvl w:val="0"/>
                <w:numId w:val="26"/>
              </w:numPr>
              <w:spacing w:after="200" w:line="276" w:lineRule="auto"/>
            </w:pPr>
            <w:r w:rsidRPr="00145A7E">
              <w:t>Přijde mi obtížné zůstat soustředěný na to, co se právě</w:t>
            </w:r>
            <w:r w:rsidRPr="00145A7E">
              <w:rPr>
                <w:spacing w:val="-11"/>
              </w:rPr>
              <w:t xml:space="preserve"> </w:t>
            </w:r>
            <w:r w:rsidRPr="00145A7E">
              <w:t>děje.</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BFEB25E"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50DAD65"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18C1CF3D"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5E381EF1"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A07DDD7" w14:textId="77777777" w:rsidR="00451CF4" w:rsidRPr="00216FEA" w:rsidRDefault="00451CF4" w:rsidP="00451CF4">
            <w:pPr>
              <w:jc w:val="center"/>
            </w:pPr>
            <w:r w:rsidRPr="00216FEA">
              <w:rPr>
                <w:color w:val="000000"/>
              </w:rPr>
              <w:t>5</w:t>
            </w:r>
          </w:p>
        </w:tc>
      </w:tr>
      <w:tr w:rsidR="00451CF4" w:rsidRPr="00216FEA" w14:paraId="2773FF37"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5BB6AFBB" w14:textId="77777777" w:rsidR="00451CF4" w:rsidRPr="00145A7E" w:rsidRDefault="00451CF4" w:rsidP="00762B30">
            <w:pPr>
              <w:pStyle w:val="Odstavecseseznamem"/>
              <w:numPr>
                <w:ilvl w:val="0"/>
                <w:numId w:val="26"/>
              </w:numPr>
              <w:spacing w:after="200" w:line="276" w:lineRule="auto"/>
            </w:pPr>
            <w:r w:rsidRPr="00145A7E">
              <w:t>Když mám zneklidňující myšlenky nebo představy, „poodstoupím“ od</w:t>
            </w:r>
            <w:r w:rsidRPr="00145A7E">
              <w:rPr>
                <w:spacing w:val="-8"/>
              </w:rPr>
              <w:t xml:space="preserve"> </w:t>
            </w:r>
            <w:r w:rsidRPr="00145A7E">
              <w:t>nich</w:t>
            </w:r>
            <w:r w:rsidRPr="00145A7E">
              <w:rPr>
                <w:spacing w:val="-1"/>
              </w:rPr>
              <w:t xml:space="preserve"> </w:t>
            </w:r>
            <w:r w:rsidRPr="00145A7E">
              <w:t>a uvědomuji si je, aniž bych se jimi nechal/a</w:t>
            </w:r>
            <w:r w:rsidRPr="00145A7E">
              <w:rPr>
                <w:spacing w:val="-8"/>
              </w:rPr>
              <w:t xml:space="preserve"> </w:t>
            </w:r>
            <w:r w:rsidRPr="00145A7E">
              <w:t>unést.</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A808FC6"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0118558E"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1D96EC06"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1E967F0"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2454BA6" w14:textId="77777777" w:rsidR="00451CF4" w:rsidRPr="00216FEA" w:rsidRDefault="00451CF4" w:rsidP="00451CF4">
            <w:pPr>
              <w:jc w:val="center"/>
            </w:pPr>
            <w:r w:rsidRPr="00216FEA">
              <w:rPr>
                <w:color w:val="000000"/>
              </w:rPr>
              <w:t>5</w:t>
            </w:r>
          </w:p>
        </w:tc>
      </w:tr>
      <w:tr w:rsidR="00451CF4" w:rsidRPr="00216FEA" w14:paraId="23180F6B"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tcPr>
          <w:p w14:paraId="2812A7A4" w14:textId="77777777" w:rsidR="00451CF4" w:rsidRPr="00145A7E" w:rsidRDefault="00451CF4" w:rsidP="00762B30">
            <w:pPr>
              <w:pStyle w:val="Odstavecseseznamem"/>
              <w:numPr>
                <w:ilvl w:val="0"/>
                <w:numId w:val="26"/>
              </w:numPr>
              <w:spacing w:after="200" w:line="276" w:lineRule="auto"/>
            </w:pPr>
            <w:r w:rsidRPr="00145A7E">
              <w:t>Věnuji pozornost zvukům, jako jsou tikání hodin, švitoření ptáků</w:t>
            </w:r>
            <w:r w:rsidRPr="00145A7E">
              <w:rPr>
                <w:spacing w:val="-7"/>
              </w:rPr>
              <w:t xml:space="preserve"> </w:t>
            </w:r>
            <w:r w:rsidRPr="00145A7E">
              <w:t>nebo</w:t>
            </w:r>
            <w:r w:rsidRPr="00145A7E">
              <w:rPr>
                <w:spacing w:val="-1"/>
              </w:rPr>
              <w:t xml:space="preserve"> </w:t>
            </w:r>
            <w:r w:rsidRPr="00145A7E">
              <w:t>zvuky kolemjedoucích</w:t>
            </w:r>
            <w:r w:rsidRPr="00145A7E">
              <w:rPr>
                <w:spacing w:val="-4"/>
              </w:rPr>
              <w:t xml:space="preserve"> </w:t>
            </w:r>
            <w:r w:rsidRPr="00145A7E">
              <w:t>aut.</w:t>
            </w:r>
          </w:p>
        </w:tc>
        <w:tc>
          <w:tcPr>
            <w:tcW w:w="1095" w:type="dxa"/>
            <w:tcBorders>
              <w:top w:val="single" w:sz="4" w:space="0" w:color="auto"/>
              <w:left w:val="single" w:sz="4" w:space="0" w:color="auto"/>
              <w:bottom w:val="single" w:sz="4" w:space="0" w:color="auto"/>
              <w:right w:val="single" w:sz="4" w:space="0" w:color="auto"/>
            </w:tcBorders>
            <w:vAlign w:val="center"/>
          </w:tcPr>
          <w:p w14:paraId="6EB5FD11"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tcPr>
          <w:p w14:paraId="56BA61BF"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tcPr>
          <w:p w14:paraId="4744BDDE"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tcPr>
          <w:p w14:paraId="3334D38D"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tcPr>
          <w:p w14:paraId="0CA4A344" w14:textId="77777777" w:rsidR="00451CF4" w:rsidRPr="00216FEA" w:rsidRDefault="00451CF4" w:rsidP="00451CF4">
            <w:pPr>
              <w:jc w:val="center"/>
            </w:pPr>
            <w:r w:rsidRPr="00216FEA">
              <w:rPr>
                <w:color w:val="000000"/>
              </w:rPr>
              <w:t>5</w:t>
            </w:r>
          </w:p>
        </w:tc>
      </w:tr>
      <w:tr w:rsidR="00451CF4" w:rsidRPr="00216FEA" w14:paraId="17B08D41"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6D1439AF" w14:textId="77777777" w:rsidR="00451CF4" w:rsidRPr="00145A7E" w:rsidRDefault="00451CF4" w:rsidP="00762B30">
            <w:pPr>
              <w:pStyle w:val="Odstavecseseznamem"/>
              <w:numPr>
                <w:ilvl w:val="0"/>
                <w:numId w:val="26"/>
              </w:numPr>
              <w:spacing w:after="200" w:line="276" w:lineRule="auto"/>
            </w:pPr>
            <w:r w:rsidRPr="00145A7E">
              <w:t>V náročných situacích se dovedu nejdřív zastavit, než začnu</w:t>
            </w:r>
            <w:r w:rsidRPr="00145A7E">
              <w:rPr>
                <w:spacing w:val="-9"/>
              </w:rPr>
              <w:t xml:space="preserve"> </w:t>
            </w:r>
            <w:r w:rsidRPr="00145A7E">
              <w:t>reagovat.</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BF5E928"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63FE83AA"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360DEC52"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F2FDE47"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A6F377C" w14:textId="77777777" w:rsidR="00451CF4" w:rsidRPr="00216FEA" w:rsidRDefault="00451CF4" w:rsidP="00451CF4">
            <w:pPr>
              <w:jc w:val="center"/>
            </w:pPr>
            <w:r w:rsidRPr="00216FEA">
              <w:rPr>
                <w:color w:val="000000"/>
              </w:rPr>
              <w:t>5</w:t>
            </w:r>
          </w:p>
        </w:tc>
      </w:tr>
      <w:tr w:rsidR="00451CF4" w:rsidRPr="00216FEA" w14:paraId="791F7CD3"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6B27BE2B" w14:textId="77777777" w:rsidR="00451CF4" w:rsidRPr="00145A7E" w:rsidRDefault="00451CF4" w:rsidP="00762B30">
            <w:pPr>
              <w:pStyle w:val="Odstavecseseznamem"/>
              <w:numPr>
                <w:ilvl w:val="0"/>
                <w:numId w:val="26"/>
              </w:numPr>
              <w:spacing w:after="200" w:line="276" w:lineRule="auto"/>
            </w:pPr>
            <w:r w:rsidRPr="00145A7E">
              <w:t>Když mám nějaké tělesné pocity, je pro mě obtížné je popsat, protože</w:t>
            </w:r>
            <w:r w:rsidRPr="00145A7E">
              <w:rPr>
                <w:spacing w:val="-8"/>
              </w:rPr>
              <w:t xml:space="preserve"> </w:t>
            </w:r>
            <w:r w:rsidRPr="00145A7E">
              <w:t>nemohu</w:t>
            </w:r>
            <w:r w:rsidRPr="00145A7E">
              <w:rPr>
                <w:spacing w:val="-1"/>
              </w:rPr>
              <w:t xml:space="preserve"> </w:t>
            </w:r>
            <w:r w:rsidRPr="00145A7E">
              <w:t>najít správná</w:t>
            </w:r>
            <w:r w:rsidRPr="00145A7E">
              <w:rPr>
                <w:spacing w:val="-3"/>
              </w:rPr>
              <w:t xml:space="preserve"> </w:t>
            </w:r>
            <w:r w:rsidRPr="00145A7E">
              <w:t>slova.</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EB7635E"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0C6BEEC9"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23B43C36"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54769704"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648C6585" w14:textId="77777777" w:rsidR="00451CF4" w:rsidRPr="00216FEA" w:rsidRDefault="00451CF4" w:rsidP="00451CF4">
            <w:pPr>
              <w:jc w:val="center"/>
            </w:pPr>
            <w:r w:rsidRPr="00216FEA">
              <w:rPr>
                <w:color w:val="000000"/>
              </w:rPr>
              <w:t>5</w:t>
            </w:r>
          </w:p>
        </w:tc>
      </w:tr>
      <w:tr w:rsidR="00451CF4" w:rsidRPr="00216FEA" w14:paraId="28E7724F"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48049EDE" w14:textId="77777777" w:rsidR="00451CF4" w:rsidRPr="00145A7E" w:rsidRDefault="00451CF4" w:rsidP="00762B30">
            <w:pPr>
              <w:pStyle w:val="Odstavecseseznamem"/>
              <w:numPr>
                <w:ilvl w:val="0"/>
                <w:numId w:val="26"/>
              </w:numPr>
              <w:spacing w:after="200" w:line="276" w:lineRule="auto"/>
            </w:pPr>
            <w:r w:rsidRPr="00145A7E">
              <w:t>Zdá se mi, že většinu věcí dělám automaticky, aniž bych si příliš</w:t>
            </w:r>
            <w:r w:rsidRPr="00145A7E">
              <w:rPr>
                <w:spacing w:val="-8"/>
              </w:rPr>
              <w:t xml:space="preserve"> </w:t>
            </w:r>
            <w:r w:rsidRPr="00145A7E">
              <w:t>uvědomoval/a,</w:t>
            </w:r>
            <w:r w:rsidRPr="00145A7E">
              <w:rPr>
                <w:spacing w:val="-1"/>
              </w:rPr>
              <w:t xml:space="preserve"> </w:t>
            </w:r>
            <w:r w:rsidRPr="00145A7E">
              <w:t>co vlastně</w:t>
            </w:r>
            <w:r w:rsidRPr="00145A7E">
              <w:rPr>
                <w:spacing w:val="-2"/>
              </w:rPr>
              <w:t xml:space="preserve"> </w:t>
            </w:r>
            <w:r w:rsidRPr="00145A7E">
              <w:t>dělám.</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44F79FF"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8081330"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58D4F379"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7C8D5D64"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5644CFDF" w14:textId="77777777" w:rsidR="00451CF4" w:rsidRPr="00216FEA" w:rsidRDefault="00451CF4" w:rsidP="00451CF4">
            <w:pPr>
              <w:jc w:val="center"/>
            </w:pPr>
            <w:r w:rsidRPr="00216FEA">
              <w:rPr>
                <w:color w:val="000000"/>
              </w:rPr>
              <w:t>5</w:t>
            </w:r>
          </w:p>
        </w:tc>
      </w:tr>
      <w:tr w:rsidR="00451CF4" w:rsidRPr="00216FEA" w14:paraId="47614BFB"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52190170" w14:textId="77777777" w:rsidR="00451CF4" w:rsidRPr="00145A7E" w:rsidRDefault="00451CF4" w:rsidP="00762B30">
            <w:pPr>
              <w:pStyle w:val="Odstavecseseznamem"/>
              <w:numPr>
                <w:ilvl w:val="0"/>
                <w:numId w:val="26"/>
              </w:numPr>
              <w:spacing w:after="200" w:line="276" w:lineRule="auto"/>
            </w:pPr>
            <w:r w:rsidRPr="00145A7E">
              <w:t>Když mám zneklidňující myšlenky nebo představy, brzy se zase</w:t>
            </w:r>
            <w:r w:rsidRPr="00145A7E">
              <w:rPr>
                <w:spacing w:val="-10"/>
              </w:rPr>
              <w:t xml:space="preserve"> </w:t>
            </w:r>
            <w:r w:rsidRPr="00145A7E">
              <w:t>uklidním.</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458FD21"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04F3B3DB"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14479C5F"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A46AAC0"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411511B" w14:textId="77777777" w:rsidR="00451CF4" w:rsidRPr="00216FEA" w:rsidRDefault="00451CF4" w:rsidP="00451CF4">
            <w:pPr>
              <w:jc w:val="center"/>
            </w:pPr>
            <w:r w:rsidRPr="00216FEA">
              <w:rPr>
                <w:color w:val="000000"/>
              </w:rPr>
              <w:t>5</w:t>
            </w:r>
          </w:p>
        </w:tc>
      </w:tr>
      <w:tr w:rsidR="00451CF4" w:rsidRPr="00216FEA" w14:paraId="0DFCF0BE"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7AACA77C" w14:textId="77777777" w:rsidR="00451CF4" w:rsidRPr="00145A7E" w:rsidRDefault="00451CF4" w:rsidP="00762B30">
            <w:pPr>
              <w:pStyle w:val="Odstavecseseznamem"/>
              <w:numPr>
                <w:ilvl w:val="0"/>
                <w:numId w:val="26"/>
              </w:numPr>
              <w:spacing w:after="200" w:line="276" w:lineRule="auto"/>
            </w:pPr>
            <w:r w:rsidRPr="00145A7E">
              <w:t>Říkám si, že bych neměl/a přemýšlet tak, jak</w:t>
            </w:r>
            <w:r w:rsidRPr="00145A7E">
              <w:rPr>
                <w:spacing w:val="-13"/>
              </w:rPr>
              <w:t xml:space="preserve"> </w:t>
            </w:r>
            <w:r w:rsidRPr="00145A7E">
              <w:t>přemýšlím.</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CA22EF1"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04EFA6CD"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78DEB261"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26E1E04"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5822CC9" w14:textId="77777777" w:rsidR="00451CF4" w:rsidRPr="00216FEA" w:rsidRDefault="00451CF4" w:rsidP="00451CF4">
            <w:pPr>
              <w:jc w:val="center"/>
            </w:pPr>
            <w:r w:rsidRPr="00216FEA">
              <w:rPr>
                <w:color w:val="000000"/>
              </w:rPr>
              <w:t>5</w:t>
            </w:r>
          </w:p>
        </w:tc>
      </w:tr>
      <w:tr w:rsidR="00451CF4" w:rsidRPr="00216FEA" w14:paraId="18E200AF"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3BAC54B5" w14:textId="77777777" w:rsidR="00451CF4" w:rsidRPr="00145A7E" w:rsidRDefault="00451CF4" w:rsidP="00762B30">
            <w:pPr>
              <w:pStyle w:val="Odstavecseseznamem"/>
              <w:numPr>
                <w:ilvl w:val="0"/>
                <w:numId w:val="26"/>
              </w:numPr>
              <w:spacing w:after="200" w:line="276" w:lineRule="auto"/>
            </w:pPr>
            <w:r w:rsidRPr="00145A7E">
              <w:t>Všímám si pachů a vůní</w:t>
            </w:r>
            <w:r w:rsidRPr="00145A7E">
              <w:rPr>
                <w:spacing w:val="-6"/>
              </w:rPr>
              <w:t xml:space="preserve"> </w:t>
            </w:r>
            <w:r w:rsidRPr="00145A7E">
              <w:t>věcí.</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D3A799F"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758A8BF"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0F4E7504"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FEBD4D2"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550693D" w14:textId="77777777" w:rsidR="00451CF4" w:rsidRPr="00216FEA" w:rsidRDefault="00451CF4" w:rsidP="00451CF4">
            <w:pPr>
              <w:jc w:val="center"/>
            </w:pPr>
            <w:r w:rsidRPr="00216FEA">
              <w:rPr>
                <w:color w:val="000000"/>
              </w:rPr>
              <w:t>5</w:t>
            </w:r>
          </w:p>
        </w:tc>
      </w:tr>
      <w:tr w:rsidR="00451CF4" w:rsidRPr="00216FEA" w14:paraId="5187F763"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314103E8" w14:textId="77777777" w:rsidR="00451CF4" w:rsidRPr="00216FEA" w:rsidRDefault="00451CF4" w:rsidP="00762B30">
            <w:pPr>
              <w:pStyle w:val="Zkladntext"/>
              <w:widowControl w:val="0"/>
              <w:numPr>
                <w:ilvl w:val="0"/>
                <w:numId w:val="26"/>
              </w:numPr>
              <w:tabs>
                <w:tab w:val="left" w:pos="771"/>
              </w:tabs>
              <w:spacing w:before="139" w:after="0"/>
              <w:jc w:val="both"/>
            </w:pPr>
            <w:r w:rsidRPr="00216FEA">
              <w:t>I když se cítím velmi rozrušený/á, jsem schopný/á najít slova, kterými to</w:t>
            </w:r>
            <w:r w:rsidRPr="00216FEA">
              <w:rPr>
                <w:spacing w:val="-17"/>
              </w:rPr>
              <w:t xml:space="preserve"> </w:t>
            </w:r>
            <w:r w:rsidRPr="00216FEA">
              <w:t>vyjádřit.</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63F95F4"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70686DBB"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714692B2"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B76A8EE"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523B8C73" w14:textId="77777777" w:rsidR="00451CF4" w:rsidRPr="00216FEA" w:rsidRDefault="00451CF4" w:rsidP="00451CF4">
            <w:pPr>
              <w:jc w:val="center"/>
            </w:pPr>
            <w:r w:rsidRPr="00216FEA">
              <w:rPr>
                <w:color w:val="000000"/>
              </w:rPr>
              <w:t>5</w:t>
            </w:r>
          </w:p>
        </w:tc>
      </w:tr>
      <w:tr w:rsidR="00451CF4" w:rsidRPr="00216FEA" w14:paraId="2E5DC472"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682A621C" w14:textId="77777777" w:rsidR="00451CF4" w:rsidRPr="00145A7E" w:rsidRDefault="00451CF4" w:rsidP="00762B30">
            <w:pPr>
              <w:pStyle w:val="Odstavecseseznamem"/>
              <w:numPr>
                <w:ilvl w:val="0"/>
                <w:numId w:val="26"/>
              </w:numPr>
              <w:spacing w:after="200" w:line="276" w:lineRule="auto"/>
            </w:pPr>
            <w:r w:rsidRPr="00145A7E">
              <w:t>Aktivity vykonávám ve spěchu a bez toho, abych jim opravdu věnoval/a</w:t>
            </w:r>
            <w:r w:rsidRPr="00145A7E">
              <w:rPr>
                <w:spacing w:val="-12"/>
              </w:rPr>
              <w:t xml:space="preserve"> </w:t>
            </w:r>
            <w:r w:rsidRPr="00145A7E">
              <w:t>pozornost.</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D02C183"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DC6834D"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A7EA1B"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BCCCC13"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ABDCC92" w14:textId="77777777" w:rsidR="00451CF4" w:rsidRPr="00216FEA" w:rsidRDefault="00451CF4" w:rsidP="00451CF4">
            <w:pPr>
              <w:jc w:val="center"/>
            </w:pPr>
            <w:r w:rsidRPr="00216FEA">
              <w:rPr>
                <w:color w:val="000000"/>
              </w:rPr>
              <w:t>5</w:t>
            </w:r>
          </w:p>
        </w:tc>
      </w:tr>
      <w:tr w:rsidR="00451CF4" w:rsidRPr="00216FEA" w14:paraId="756211C7"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5E462739" w14:textId="002EFDCE" w:rsidR="00451CF4" w:rsidRPr="00145A7E" w:rsidRDefault="00451CF4" w:rsidP="00762B30">
            <w:pPr>
              <w:pStyle w:val="Odstavecseseznamem"/>
              <w:numPr>
                <w:ilvl w:val="0"/>
                <w:numId w:val="26"/>
              </w:numPr>
              <w:spacing w:after="200" w:line="276" w:lineRule="auto"/>
            </w:pPr>
            <w:r w:rsidRPr="00145A7E">
              <w:t>Když mám zneklidňující myšlenky nebo představy, jsem schopný/á</w:t>
            </w:r>
            <w:r w:rsidRPr="00145A7E">
              <w:rPr>
                <w:spacing w:val="-9"/>
              </w:rPr>
              <w:t xml:space="preserve"> </w:t>
            </w:r>
            <w:r w:rsidRPr="00145A7E">
              <w:t>jim</w:t>
            </w:r>
            <w:r w:rsidRPr="00145A7E">
              <w:rPr>
                <w:spacing w:val="-1"/>
              </w:rPr>
              <w:t xml:space="preserve"> </w:t>
            </w:r>
            <w:r w:rsidRPr="00145A7E">
              <w:t>pouze věnovat pozornost bez to</w:t>
            </w:r>
            <w:r w:rsidR="009A69C2">
              <w:rPr>
                <w:noProof/>
              </w:rPr>
              <w:lastRenderedPageBreak/>
              <mc:AlternateContent>
                <mc:Choice Requires="wps">
                  <w:drawing>
                    <wp:anchor distT="0" distB="0" distL="114300" distR="114300" simplePos="0" relativeHeight="251742208" behindDoc="0" locked="0" layoutInCell="1" allowOverlap="1" wp14:anchorId="2320D0B0" wp14:editId="270A3B7C">
                      <wp:simplePos x="0" y="0"/>
                      <wp:positionH relativeFrom="column">
                        <wp:posOffset>467360</wp:posOffset>
                      </wp:positionH>
                      <wp:positionV relativeFrom="paragraph">
                        <wp:posOffset>-524510</wp:posOffset>
                      </wp:positionV>
                      <wp:extent cx="1634490" cy="264160"/>
                      <wp:effectExtent l="0" t="0" r="3810" b="0"/>
                      <wp:wrapNone/>
                      <wp:docPr id="297" name="Textové pole 297"/>
                      <wp:cNvGraphicFramePr/>
                      <a:graphic xmlns:a="http://schemas.openxmlformats.org/drawingml/2006/main">
                        <a:graphicData uri="http://schemas.microsoft.com/office/word/2010/wordprocessingShape">
                          <wps:wsp>
                            <wps:cNvSpPr txBox="1"/>
                            <wps:spPr>
                              <a:xfrm>
                                <a:off x="0" y="0"/>
                                <a:ext cx="1634490" cy="264160"/>
                              </a:xfrm>
                              <a:prstGeom prst="rect">
                                <a:avLst/>
                              </a:prstGeom>
                              <a:solidFill>
                                <a:schemeClr val="lt1"/>
                              </a:solidFill>
                              <a:ln w="6350">
                                <a:noFill/>
                              </a:ln>
                            </wps:spPr>
                            <wps:txbx>
                              <w:txbxContent>
                                <w:p w14:paraId="0CDB5E5F" w14:textId="77777777" w:rsidR="00A87860" w:rsidRPr="00E172D4" w:rsidRDefault="00A87860" w:rsidP="009A69C2">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DIMISE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0D0B0" id="Textové pole 297" o:spid="_x0000_s1056" type="#_x0000_t202" style="position:absolute;left:0;text-align:left;margin-left:36.8pt;margin-top:-41.3pt;width:128.7pt;height:20.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" fillcolor="white [3201]" stroked="f" strokeweight=".5pt">
                      <v:textbox>
                        <w:txbxContent>
                          <w:p w14:paraId="0CDB5E5F" w14:textId="77777777" w:rsidR="00A87860" w:rsidRPr="00E172D4" w:rsidRDefault="00A87860" w:rsidP="009A69C2">
                            <w:pPr>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DOTAZNÍK – DIMISE</w:t>
                            </w:r>
                          </w:p>
                        </w:txbxContent>
                      </v:textbox>
                    </v:shape>
                  </w:pict>
                </mc:Fallback>
              </mc:AlternateContent>
            </w:r>
            <w:r w:rsidRPr="00145A7E">
              <w:t>ho, abych na ně</w:t>
            </w:r>
            <w:r w:rsidRPr="00145A7E">
              <w:rPr>
                <w:spacing w:val="-5"/>
              </w:rPr>
              <w:t xml:space="preserve"> </w:t>
            </w:r>
            <w:r w:rsidRPr="00145A7E">
              <w:t>reagoval/a.</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45B9F6E" w14:textId="77777777" w:rsidR="00451CF4" w:rsidRPr="00216FEA" w:rsidRDefault="00451CF4" w:rsidP="00451CF4">
            <w:pPr>
              <w:jc w:val="center"/>
              <w:rPr>
                <w:color w:val="000000"/>
              </w:rPr>
            </w:pPr>
            <w:r w:rsidRPr="00216FEA">
              <w:rPr>
                <w:color w:val="000000"/>
              </w:rPr>
              <w:lastRenderedPageBreak/>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0A00241E"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42764E9E"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FB2D452"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A882E39" w14:textId="77777777" w:rsidR="00451CF4" w:rsidRPr="00216FEA" w:rsidRDefault="00451CF4" w:rsidP="00451CF4">
            <w:pPr>
              <w:jc w:val="center"/>
            </w:pPr>
            <w:r w:rsidRPr="00216FEA">
              <w:rPr>
                <w:color w:val="000000"/>
              </w:rPr>
              <w:t>5</w:t>
            </w:r>
          </w:p>
        </w:tc>
      </w:tr>
      <w:tr w:rsidR="00451CF4" w:rsidRPr="00216FEA" w14:paraId="6D69C9CB"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4E50EDA9" w14:textId="77777777" w:rsidR="00451CF4" w:rsidRPr="00145A7E" w:rsidRDefault="00451CF4" w:rsidP="00762B30">
            <w:pPr>
              <w:pStyle w:val="Odstavecseseznamem"/>
              <w:numPr>
                <w:ilvl w:val="0"/>
                <w:numId w:val="26"/>
              </w:numPr>
              <w:spacing w:after="200" w:line="276" w:lineRule="auto"/>
            </w:pPr>
            <w:r w:rsidRPr="00145A7E">
              <w:t>Myslím si, že některé mé pocity jsou špatné nebo nevhodné a neměl/a bych je</w:t>
            </w:r>
            <w:r w:rsidRPr="00145A7E">
              <w:rPr>
                <w:spacing w:val="-10"/>
              </w:rPr>
              <w:t xml:space="preserve"> </w:t>
            </w:r>
            <w:r w:rsidRPr="00145A7E">
              <w:t>cítit.</w:t>
            </w:r>
          </w:p>
        </w:tc>
        <w:tc>
          <w:tcPr>
            <w:tcW w:w="1095" w:type="dxa"/>
            <w:tcBorders>
              <w:top w:val="single" w:sz="4" w:space="0" w:color="auto"/>
              <w:left w:val="single" w:sz="4" w:space="0" w:color="auto"/>
              <w:bottom w:val="single" w:sz="4" w:space="0" w:color="auto"/>
              <w:right w:val="single" w:sz="4" w:space="0" w:color="auto"/>
            </w:tcBorders>
            <w:vAlign w:val="center"/>
            <w:hideMark/>
          </w:tcPr>
          <w:p w14:paraId="11BA5BAB"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355B587C"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0C5E4AB7"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86514C4"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8DA6536" w14:textId="77777777" w:rsidR="00451CF4" w:rsidRPr="00216FEA" w:rsidRDefault="00451CF4" w:rsidP="00451CF4">
            <w:pPr>
              <w:jc w:val="center"/>
            </w:pPr>
            <w:r w:rsidRPr="00216FEA">
              <w:rPr>
                <w:color w:val="000000"/>
              </w:rPr>
              <w:t>5</w:t>
            </w:r>
          </w:p>
        </w:tc>
      </w:tr>
      <w:tr w:rsidR="00451CF4" w:rsidRPr="00216FEA" w14:paraId="1BC87F8B"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tcPr>
          <w:p w14:paraId="0E6F5048" w14:textId="77777777" w:rsidR="00451CF4" w:rsidRPr="00145A7E" w:rsidRDefault="00451CF4" w:rsidP="00145A7E"/>
        </w:tc>
        <w:tc>
          <w:tcPr>
            <w:tcW w:w="1095" w:type="dxa"/>
            <w:tcBorders>
              <w:top w:val="single" w:sz="4" w:space="0" w:color="auto"/>
              <w:left w:val="single" w:sz="4" w:space="0" w:color="auto"/>
              <w:bottom w:val="single" w:sz="4" w:space="0" w:color="auto"/>
              <w:right w:val="single" w:sz="4" w:space="0" w:color="auto"/>
            </w:tcBorders>
            <w:vAlign w:val="center"/>
          </w:tcPr>
          <w:p w14:paraId="5F67A469" w14:textId="77777777" w:rsidR="00451CF4" w:rsidRPr="00216FEA" w:rsidRDefault="00451CF4" w:rsidP="00451CF4">
            <w:pPr>
              <w:jc w:val="center"/>
              <w:rPr>
                <w:color w:val="000000"/>
              </w:rPr>
            </w:pPr>
          </w:p>
        </w:tc>
        <w:tc>
          <w:tcPr>
            <w:tcW w:w="737" w:type="dxa"/>
            <w:tcBorders>
              <w:top w:val="single" w:sz="4" w:space="0" w:color="auto"/>
              <w:left w:val="single" w:sz="4" w:space="0" w:color="auto"/>
              <w:bottom w:val="single" w:sz="4" w:space="0" w:color="auto"/>
              <w:right w:val="single" w:sz="4" w:space="0" w:color="auto"/>
            </w:tcBorders>
            <w:vAlign w:val="center"/>
          </w:tcPr>
          <w:p w14:paraId="261B2A36" w14:textId="77777777" w:rsidR="00451CF4" w:rsidRPr="00216FEA" w:rsidRDefault="00451CF4" w:rsidP="00451CF4">
            <w:pPr>
              <w:jc w:val="center"/>
              <w:rPr>
                <w:color w:val="000000"/>
              </w:rPr>
            </w:pPr>
          </w:p>
        </w:tc>
        <w:tc>
          <w:tcPr>
            <w:tcW w:w="737" w:type="dxa"/>
            <w:tcBorders>
              <w:top w:val="single" w:sz="4" w:space="0" w:color="auto"/>
              <w:left w:val="single" w:sz="4" w:space="0" w:color="auto"/>
              <w:bottom w:val="single" w:sz="4" w:space="0" w:color="auto"/>
              <w:right w:val="single" w:sz="4" w:space="0" w:color="auto"/>
            </w:tcBorders>
            <w:vAlign w:val="center"/>
          </w:tcPr>
          <w:p w14:paraId="7B2F19D4" w14:textId="77777777" w:rsidR="00451CF4" w:rsidRPr="00216FEA" w:rsidRDefault="00451CF4" w:rsidP="00451CF4">
            <w:pPr>
              <w:jc w:val="center"/>
              <w:rPr>
                <w:color w:val="000000"/>
              </w:rPr>
            </w:pPr>
          </w:p>
        </w:tc>
        <w:tc>
          <w:tcPr>
            <w:tcW w:w="737" w:type="dxa"/>
            <w:tcBorders>
              <w:top w:val="single" w:sz="4" w:space="0" w:color="auto"/>
              <w:left w:val="single" w:sz="4" w:space="0" w:color="auto"/>
              <w:bottom w:val="single" w:sz="4" w:space="0" w:color="auto"/>
              <w:right w:val="single" w:sz="4" w:space="0" w:color="auto"/>
            </w:tcBorders>
            <w:vAlign w:val="center"/>
          </w:tcPr>
          <w:p w14:paraId="58FECD67" w14:textId="77777777" w:rsidR="00451CF4" w:rsidRPr="00216FEA" w:rsidRDefault="00451CF4" w:rsidP="00451CF4">
            <w:pPr>
              <w:jc w:val="center"/>
              <w:rPr>
                <w:color w:val="000000"/>
              </w:rPr>
            </w:pPr>
          </w:p>
        </w:tc>
        <w:tc>
          <w:tcPr>
            <w:tcW w:w="1089" w:type="dxa"/>
            <w:tcBorders>
              <w:top w:val="single" w:sz="4" w:space="0" w:color="auto"/>
              <w:left w:val="single" w:sz="4" w:space="0" w:color="auto"/>
              <w:bottom w:val="single" w:sz="4" w:space="0" w:color="auto"/>
              <w:right w:val="single" w:sz="4" w:space="0" w:color="auto"/>
            </w:tcBorders>
            <w:vAlign w:val="center"/>
          </w:tcPr>
          <w:p w14:paraId="421ADE21" w14:textId="77777777" w:rsidR="00451CF4" w:rsidRPr="00216FEA" w:rsidRDefault="00451CF4" w:rsidP="00451CF4">
            <w:pPr>
              <w:jc w:val="center"/>
              <w:rPr>
                <w:color w:val="000000"/>
              </w:rPr>
            </w:pPr>
          </w:p>
        </w:tc>
      </w:tr>
      <w:tr w:rsidR="00451CF4" w:rsidRPr="00216FEA" w14:paraId="02B68CBA" w14:textId="77777777" w:rsidTr="00451CF4">
        <w:trPr>
          <w:trHeight w:val="1975"/>
        </w:trPr>
        <w:tc>
          <w:tcPr>
            <w:tcW w:w="6521" w:type="dxa"/>
            <w:tcBorders>
              <w:top w:val="single" w:sz="4" w:space="0" w:color="auto"/>
              <w:left w:val="single" w:sz="4" w:space="0" w:color="auto"/>
              <w:bottom w:val="single" w:sz="4" w:space="0" w:color="auto"/>
              <w:right w:val="single" w:sz="4" w:space="0" w:color="auto"/>
            </w:tcBorders>
            <w:vAlign w:val="bottom"/>
          </w:tcPr>
          <w:p w14:paraId="75D1AC05" w14:textId="77777777" w:rsidR="00451CF4" w:rsidRPr="00145A7E" w:rsidRDefault="00451CF4" w:rsidP="00145A7E"/>
        </w:tc>
        <w:tc>
          <w:tcPr>
            <w:tcW w:w="1095" w:type="dxa"/>
            <w:tcBorders>
              <w:top w:val="single" w:sz="4" w:space="0" w:color="auto"/>
              <w:left w:val="single" w:sz="4" w:space="0" w:color="auto"/>
              <w:bottom w:val="single" w:sz="4" w:space="0" w:color="auto"/>
              <w:right w:val="single" w:sz="4" w:space="0" w:color="auto"/>
            </w:tcBorders>
            <w:textDirection w:val="btLr"/>
            <w:vAlign w:val="center"/>
          </w:tcPr>
          <w:p w14:paraId="07C12252" w14:textId="77777777" w:rsidR="00451CF4" w:rsidRPr="00216FEA" w:rsidRDefault="00451CF4" w:rsidP="00451CF4">
            <w:pPr>
              <w:ind w:left="113" w:right="113"/>
              <w:jc w:val="center"/>
              <w:rPr>
                <w:b/>
                <w:bCs/>
                <w:color w:val="000000"/>
              </w:rPr>
            </w:pPr>
            <w:r w:rsidRPr="00216FEA">
              <w:rPr>
                <w:b/>
                <w:bCs/>
              </w:rPr>
              <w:t>Nikdy nebo jen velmi zřídka</w:t>
            </w:r>
            <w:r w:rsidRPr="00216FEA">
              <w:rPr>
                <w:b/>
                <w:bCs/>
                <w:spacing w:val="-7"/>
              </w:rPr>
              <w:t xml:space="preserve"> </w:t>
            </w:r>
            <w:r w:rsidRPr="00216FEA">
              <w:rPr>
                <w:b/>
                <w:bCs/>
              </w:rPr>
              <w:t>pravdivé</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174E69DA" w14:textId="77777777" w:rsidR="00451CF4" w:rsidRPr="00216FEA" w:rsidRDefault="00451CF4" w:rsidP="00451CF4">
            <w:pPr>
              <w:ind w:left="113" w:right="113"/>
              <w:jc w:val="center"/>
              <w:rPr>
                <w:b/>
                <w:bCs/>
                <w:color w:val="000000"/>
              </w:rPr>
            </w:pPr>
            <w:r w:rsidRPr="00216FEA">
              <w:rPr>
                <w:b/>
                <w:bCs/>
                <w:color w:val="000000"/>
              </w:rPr>
              <w:t>Zřídka pravdivé</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363F7D4E" w14:textId="77777777" w:rsidR="00451CF4" w:rsidRPr="00216FEA" w:rsidRDefault="00451CF4" w:rsidP="00451CF4">
            <w:pPr>
              <w:ind w:left="113" w:right="113"/>
              <w:jc w:val="center"/>
              <w:rPr>
                <w:b/>
                <w:bCs/>
                <w:color w:val="000000"/>
              </w:rPr>
            </w:pPr>
            <w:r w:rsidRPr="00216FEA">
              <w:rPr>
                <w:b/>
                <w:bCs/>
                <w:color w:val="000000"/>
              </w:rPr>
              <w:t>Někdy pravdivé</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3CB6DA26" w14:textId="77777777" w:rsidR="00451CF4" w:rsidRPr="00216FEA" w:rsidRDefault="00451CF4" w:rsidP="00451CF4">
            <w:pPr>
              <w:ind w:left="113" w:right="113"/>
              <w:jc w:val="center"/>
              <w:rPr>
                <w:b/>
                <w:bCs/>
                <w:color w:val="000000"/>
              </w:rPr>
            </w:pPr>
            <w:r w:rsidRPr="00216FEA">
              <w:rPr>
                <w:b/>
                <w:bCs/>
                <w:color w:val="000000"/>
              </w:rPr>
              <w:t>Často pravdivé</w:t>
            </w:r>
          </w:p>
        </w:tc>
        <w:tc>
          <w:tcPr>
            <w:tcW w:w="1089" w:type="dxa"/>
            <w:tcBorders>
              <w:top w:val="single" w:sz="4" w:space="0" w:color="auto"/>
              <w:left w:val="single" w:sz="4" w:space="0" w:color="auto"/>
              <w:bottom w:val="single" w:sz="4" w:space="0" w:color="auto"/>
              <w:right w:val="single" w:sz="4" w:space="0" w:color="auto"/>
            </w:tcBorders>
            <w:textDirection w:val="btLr"/>
            <w:vAlign w:val="center"/>
          </w:tcPr>
          <w:p w14:paraId="4DDBC237" w14:textId="77777777" w:rsidR="00451CF4" w:rsidRPr="00216FEA" w:rsidRDefault="00451CF4" w:rsidP="00451CF4">
            <w:pPr>
              <w:ind w:left="113" w:right="113"/>
              <w:jc w:val="center"/>
              <w:rPr>
                <w:b/>
                <w:bCs/>
              </w:rPr>
            </w:pPr>
            <w:r w:rsidRPr="00216FEA">
              <w:rPr>
                <w:b/>
                <w:bCs/>
              </w:rPr>
              <w:t>Vždy anebo téměř vždy pravdivé</w:t>
            </w:r>
          </w:p>
        </w:tc>
      </w:tr>
      <w:tr w:rsidR="00451CF4" w:rsidRPr="00216FEA" w14:paraId="77A24924"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30417FC2" w14:textId="77777777" w:rsidR="00451CF4" w:rsidRPr="00451CF4" w:rsidRDefault="00451CF4" w:rsidP="00762B30">
            <w:pPr>
              <w:pStyle w:val="Normlnweb"/>
              <w:numPr>
                <w:ilvl w:val="0"/>
                <w:numId w:val="26"/>
              </w:numPr>
              <w:spacing w:before="100" w:beforeAutospacing="1" w:after="100" w:afterAutospacing="1" w:line="240" w:lineRule="auto"/>
              <w:rPr>
                <w:b w:val="0"/>
                <w:bCs/>
                <w:color w:val="000000" w:themeColor="text1"/>
              </w:rPr>
            </w:pPr>
            <w:r w:rsidRPr="00451CF4">
              <w:rPr>
                <w:b w:val="0"/>
                <w:bCs/>
                <w:color w:val="000000" w:themeColor="text1"/>
              </w:rPr>
              <w:t>Všímám si vizuálních (viditelných) prvků v umění nebo v přírodě, jako jsou například barvy, tvary, struktury nebo vzory světla a stínů.</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BCEF431"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D7AEDEB"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60061C59"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657A6336"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33D0980" w14:textId="77777777" w:rsidR="00451CF4" w:rsidRPr="00216FEA" w:rsidRDefault="00451CF4" w:rsidP="00451CF4">
            <w:pPr>
              <w:jc w:val="center"/>
            </w:pPr>
            <w:r w:rsidRPr="00216FEA">
              <w:rPr>
                <w:color w:val="000000"/>
              </w:rPr>
              <w:t>5</w:t>
            </w:r>
          </w:p>
        </w:tc>
      </w:tr>
      <w:tr w:rsidR="00451CF4" w:rsidRPr="00216FEA" w14:paraId="2C2E47E2"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27DCDB85" w14:textId="77777777" w:rsidR="00451CF4" w:rsidRPr="00451CF4" w:rsidRDefault="00451CF4" w:rsidP="00762B30">
            <w:pPr>
              <w:pStyle w:val="Normlnweb"/>
              <w:numPr>
                <w:ilvl w:val="0"/>
                <w:numId w:val="26"/>
              </w:numPr>
              <w:spacing w:before="100" w:beforeAutospacing="1" w:after="100" w:afterAutospacing="1" w:line="240" w:lineRule="auto"/>
              <w:rPr>
                <w:b w:val="0"/>
                <w:bCs/>
                <w:color w:val="000000" w:themeColor="text1"/>
              </w:rPr>
            </w:pPr>
            <w:r w:rsidRPr="00451CF4">
              <w:rPr>
                <w:b w:val="0"/>
                <w:bCs/>
                <w:color w:val="000000" w:themeColor="text1"/>
              </w:rPr>
              <w:t>Je pro mě přirozené vyjadřovat své prožitky slovy.</w:t>
            </w:r>
          </w:p>
          <w:p w14:paraId="5EDE5774" w14:textId="77777777" w:rsidR="00451CF4" w:rsidRPr="00451CF4" w:rsidRDefault="00451CF4" w:rsidP="00145A7E">
            <w:pPr>
              <w:rPr>
                <w:bCs/>
                <w:color w:val="000000" w:themeColor="text1"/>
              </w:rPr>
            </w:pPr>
          </w:p>
        </w:tc>
        <w:tc>
          <w:tcPr>
            <w:tcW w:w="1095" w:type="dxa"/>
            <w:tcBorders>
              <w:top w:val="single" w:sz="4" w:space="0" w:color="auto"/>
              <w:left w:val="single" w:sz="4" w:space="0" w:color="auto"/>
              <w:bottom w:val="single" w:sz="4" w:space="0" w:color="auto"/>
              <w:right w:val="single" w:sz="4" w:space="0" w:color="auto"/>
            </w:tcBorders>
            <w:vAlign w:val="center"/>
            <w:hideMark/>
          </w:tcPr>
          <w:p w14:paraId="12CDEAB0"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00B12AD9"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27C57032"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5C6DEBD4"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FFD1C29" w14:textId="77777777" w:rsidR="00451CF4" w:rsidRPr="00216FEA" w:rsidRDefault="00451CF4" w:rsidP="00451CF4">
            <w:pPr>
              <w:jc w:val="center"/>
            </w:pPr>
            <w:r w:rsidRPr="00216FEA">
              <w:rPr>
                <w:color w:val="000000"/>
              </w:rPr>
              <w:t>5</w:t>
            </w:r>
          </w:p>
        </w:tc>
      </w:tr>
      <w:tr w:rsidR="00451CF4" w:rsidRPr="00216FEA" w14:paraId="41BB7611"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06886DAA" w14:textId="77777777" w:rsidR="00451CF4" w:rsidRPr="00145A7E" w:rsidRDefault="00451CF4" w:rsidP="00762B30">
            <w:pPr>
              <w:pStyle w:val="Odstavecseseznamem"/>
              <w:numPr>
                <w:ilvl w:val="0"/>
                <w:numId w:val="26"/>
              </w:numPr>
              <w:spacing w:after="200" w:line="276" w:lineRule="auto"/>
            </w:pPr>
            <w:r w:rsidRPr="00145A7E">
              <w:t>Když mám zneklidňující myšlenky nebo představy, pouze je</w:t>
            </w:r>
            <w:r w:rsidRPr="00145A7E">
              <w:rPr>
                <w:spacing w:val="-13"/>
              </w:rPr>
              <w:t xml:space="preserve"> </w:t>
            </w:r>
            <w:r w:rsidRPr="00145A7E">
              <w:t>zaznamenám</w:t>
            </w:r>
            <w:r w:rsidRPr="00145A7E">
              <w:rPr>
                <w:spacing w:val="-1"/>
              </w:rPr>
              <w:t xml:space="preserve"> </w:t>
            </w:r>
            <w:r w:rsidRPr="00145A7E">
              <w:t>a nechám je</w:t>
            </w:r>
            <w:r w:rsidRPr="00145A7E">
              <w:rPr>
                <w:spacing w:val="-5"/>
              </w:rPr>
              <w:t xml:space="preserve"> </w:t>
            </w:r>
            <w:r w:rsidRPr="00145A7E">
              <w:t>být.</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AE3CDF4"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5060D026"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2D1E18B9"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76A73FA7"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941F0B1" w14:textId="77777777" w:rsidR="00451CF4" w:rsidRPr="00216FEA" w:rsidRDefault="00451CF4" w:rsidP="00451CF4">
            <w:pPr>
              <w:jc w:val="center"/>
            </w:pPr>
            <w:r w:rsidRPr="00216FEA">
              <w:rPr>
                <w:color w:val="000000"/>
              </w:rPr>
              <w:t>5</w:t>
            </w:r>
          </w:p>
        </w:tc>
      </w:tr>
      <w:tr w:rsidR="00451CF4" w:rsidRPr="00216FEA" w14:paraId="6C7F0B1E"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4FAD33C1" w14:textId="77777777" w:rsidR="00451CF4" w:rsidRPr="00145A7E" w:rsidRDefault="00451CF4" w:rsidP="00762B30">
            <w:pPr>
              <w:pStyle w:val="Odstavecseseznamem"/>
              <w:numPr>
                <w:ilvl w:val="0"/>
                <w:numId w:val="26"/>
              </w:numPr>
              <w:spacing w:after="200" w:line="276" w:lineRule="auto"/>
            </w:pPr>
            <w:r w:rsidRPr="00145A7E">
              <w:t>Vykonávám svou práci nebo úkoly automaticky, aniž bych si</w:t>
            </w:r>
            <w:r w:rsidRPr="00145A7E">
              <w:rPr>
                <w:spacing w:val="-11"/>
              </w:rPr>
              <w:t xml:space="preserve"> </w:t>
            </w:r>
            <w:r w:rsidRPr="00145A7E">
              <w:t>uvědomoval/a,</w:t>
            </w:r>
            <w:r w:rsidRPr="00145A7E">
              <w:rPr>
                <w:spacing w:val="-1"/>
              </w:rPr>
              <w:t xml:space="preserve"> </w:t>
            </w:r>
            <w:r w:rsidRPr="00145A7E">
              <w:t>co vlastně</w:t>
            </w:r>
            <w:r w:rsidRPr="00145A7E">
              <w:rPr>
                <w:spacing w:val="-2"/>
              </w:rPr>
              <w:t xml:space="preserve"> </w:t>
            </w:r>
            <w:r w:rsidRPr="00145A7E">
              <w:t>dělám.</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2A75B30"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296225BE"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354EB3AE"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274FE2E5"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EC02603" w14:textId="77777777" w:rsidR="00451CF4" w:rsidRPr="00216FEA" w:rsidRDefault="00451CF4" w:rsidP="00451CF4">
            <w:pPr>
              <w:jc w:val="center"/>
            </w:pPr>
            <w:r w:rsidRPr="00216FEA">
              <w:rPr>
                <w:color w:val="000000"/>
              </w:rPr>
              <w:t>5</w:t>
            </w:r>
          </w:p>
        </w:tc>
      </w:tr>
      <w:tr w:rsidR="00451CF4" w:rsidRPr="00216FEA" w14:paraId="7927910F"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60DA696B" w14:textId="77777777" w:rsidR="00451CF4" w:rsidRPr="00145A7E" w:rsidRDefault="00451CF4" w:rsidP="00762B30">
            <w:pPr>
              <w:pStyle w:val="Odstavecseseznamem"/>
              <w:numPr>
                <w:ilvl w:val="0"/>
                <w:numId w:val="26"/>
              </w:numPr>
              <w:spacing w:after="200" w:line="276" w:lineRule="auto"/>
            </w:pPr>
            <w:r w:rsidRPr="00145A7E">
              <w:t>Když mám zneklidňující myšlenky nebo představy, hodnotím sám/u</w:t>
            </w:r>
            <w:r w:rsidRPr="00145A7E">
              <w:rPr>
                <w:spacing w:val="-8"/>
              </w:rPr>
              <w:t xml:space="preserve"> </w:t>
            </w:r>
            <w:r w:rsidRPr="00145A7E">
              <w:t>sebe</w:t>
            </w:r>
            <w:r w:rsidRPr="00145A7E">
              <w:rPr>
                <w:spacing w:val="-2"/>
              </w:rPr>
              <w:t xml:space="preserve"> </w:t>
            </w:r>
            <w:r w:rsidRPr="00145A7E">
              <w:t>jako dobrého/dobrou nebo špatného/špatnou v závislosti na tom, jaké tyto myšlenky nebo představy</w:t>
            </w:r>
            <w:r w:rsidRPr="00145A7E">
              <w:rPr>
                <w:spacing w:val="-3"/>
              </w:rPr>
              <w:t xml:space="preserve"> </w:t>
            </w:r>
            <w:r w:rsidRPr="00145A7E">
              <w:t>jsou.</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60B20E3"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63F97755"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7463F408"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995D649"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444A8044" w14:textId="77777777" w:rsidR="00451CF4" w:rsidRPr="00216FEA" w:rsidRDefault="00451CF4" w:rsidP="00451CF4">
            <w:pPr>
              <w:jc w:val="center"/>
            </w:pPr>
            <w:r w:rsidRPr="00216FEA">
              <w:rPr>
                <w:color w:val="000000"/>
              </w:rPr>
              <w:t>5</w:t>
            </w:r>
          </w:p>
        </w:tc>
      </w:tr>
      <w:tr w:rsidR="00451CF4" w:rsidRPr="00216FEA" w14:paraId="57CA4E64"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hideMark/>
          </w:tcPr>
          <w:p w14:paraId="7DF4DCEA" w14:textId="77777777" w:rsidR="00451CF4" w:rsidRPr="00145A7E" w:rsidRDefault="00451CF4" w:rsidP="00762B30">
            <w:pPr>
              <w:pStyle w:val="Odstavecseseznamem"/>
              <w:numPr>
                <w:ilvl w:val="0"/>
                <w:numId w:val="26"/>
              </w:numPr>
              <w:spacing w:after="200" w:line="276" w:lineRule="auto"/>
            </w:pPr>
            <w:r w:rsidRPr="00145A7E">
              <w:t>Věnuji pozornost tomu, jak moje emoce ovlivňují mé myšlenky a</w:t>
            </w:r>
            <w:r w:rsidRPr="00145A7E">
              <w:rPr>
                <w:spacing w:val="-11"/>
              </w:rPr>
              <w:t xml:space="preserve"> </w:t>
            </w:r>
            <w:r w:rsidRPr="00145A7E">
              <w:t>chování.</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5CBEF93"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hideMark/>
          </w:tcPr>
          <w:p w14:paraId="6BB2A9E6"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402CD20B"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282C2A5"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D71F4D4" w14:textId="77777777" w:rsidR="00451CF4" w:rsidRPr="00216FEA" w:rsidRDefault="00451CF4" w:rsidP="00451CF4">
            <w:pPr>
              <w:jc w:val="center"/>
            </w:pPr>
            <w:r w:rsidRPr="00216FEA">
              <w:rPr>
                <w:color w:val="000000"/>
              </w:rPr>
              <w:t>5</w:t>
            </w:r>
          </w:p>
        </w:tc>
      </w:tr>
      <w:tr w:rsidR="00451CF4" w:rsidRPr="00216FEA" w14:paraId="0E608E4B"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tcPr>
          <w:p w14:paraId="072E4951" w14:textId="77777777" w:rsidR="00451CF4" w:rsidRPr="00145A7E" w:rsidRDefault="00451CF4" w:rsidP="00762B30">
            <w:pPr>
              <w:pStyle w:val="Odstavecseseznamem"/>
              <w:numPr>
                <w:ilvl w:val="0"/>
                <w:numId w:val="26"/>
              </w:numPr>
              <w:spacing w:after="200" w:line="276" w:lineRule="auto"/>
            </w:pPr>
            <w:r w:rsidRPr="00145A7E">
              <w:t>Obvykle dokážu do detailů popsat, jak se v daném momentě</w:t>
            </w:r>
            <w:r w:rsidRPr="00145A7E">
              <w:rPr>
                <w:spacing w:val="-5"/>
              </w:rPr>
              <w:t xml:space="preserve"> </w:t>
            </w:r>
            <w:r w:rsidRPr="00145A7E">
              <w:t>cítím.</w:t>
            </w:r>
          </w:p>
        </w:tc>
        <w:tc>
          <w:tcPr>
            <w:tcW w:w="1095" w:type="dxa"/>
            <w:tcBorders>
              <w:top w:val="single" w:sz="4" w:space="0" w:color="auto"/>
              <w:left w:val="single" w:sz="4" w:space="0" w:color="auto"/>
              <w:bottom w:val="single" w:sz="4" w:space="0" w:color="auto"/>
              <w:right w:val="single" w:sz="4" w:space="0" w:color="auto"/>
            </w:tcBorders>
            <w:vAlign w:val="center"/>
          </w:tcPr>
          <w:p w14:paraId="15BF6CFD"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tcPr>
          <w:p w14:paraId="6BC4E11A"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tcPr>
          <w:p w14:paraId="7AFC8F50"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tcPr>
          <w:p w14:paraId="4612ED6B"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tcPr>
          <w:p w14:paraId="5F2AF75D" w14:textId="77777777" w:rsidR="00451CF4" w:rsidRPr="00216FEA" w:rsidRDefault="00451CF4" w:rsidP="00451CF4">
            <w:pPr>
              <w:jc w:val="center"/>
            </w:pPr>
            <w:r w:rsidRPr="00216FEA">
              <w:rPr>
                <w:color w:val="000000"/>
              </w:rPr>
              <w:t>5</w:t>
            </w:r>
          </w:p>
        </w:tc>
      </w:tr>
      <w:tr w:rsidR="00451CF4" w:rsidRPr="00216FEA" w14:paraId="13B1717C"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tcPr>
          <w:p w14:paraId="293F8F1E" w14:textId="77777777" w:rsidR="00451CF4" w:rsidRPr="00145A7E" w:rsidRDefault="00451CF4" w:rsidP="00762B30">
            <w:pPr>
              <w:pStyle w:val="Odstavecseseznamem"/>
              <w:numPr>
                <w:ilvl w:val="0"/>
                <w:numId w:val="26"/>
              </w:numPr>
              <w:spacing w:after="200" w:line="276" w:lineRule="auto"/>
            </w:pPr>
            <w:r w:rsidRPr="00145A7E">
              <w:t>Přistihuji sám/u sebe, jak dělám věci bez toho, abych jim věnoval/a</w:t>
            </w:r>
            <w:r w:rsidRPr="00145A7E">
              <w:rPr>
                <w:spacing w:val="-6"/>
              </w:rPr>
              <w:t xml:space="preserve"> </w:t>
            </w:r>
            <w:r w:rsidRPr="00145A7E">
              <w:t>pozornost.</w:t>
            </w:r>
          </w:p>
        </w:tc>
        <w:tc>
          <w:tcPr>
            <w:tcW w:w="1095" w:type="dxa"/>
            <w:tcBorders>
              <w:top w:val="single" w:sz="4" w:space="0" w:color="auto"/>
              <w:left w:val="single" w:sz="4" w:space="0" w:color="auto"/>
              <w:bottom w:val="single" w:sz="4" w:space="0" w:color="auto"/>
              <w:right w:val="single" w:sz="4" w:space="0" w:color="auto"/>
            </w:tcBorders>
            <w:vAlign w:val="center"/>
          </w:tcPr>
          <w:p w14:paraId="06622A66"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tcPr>
          <w:p w14:paraId="7F013CE1"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tcPr>
          <w:p w14:paraId="6D897BEC"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tcPr>
          <w:p w14:paraId="4E63F40F"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tcPr>
          <w:p w14:paraId="6B96CFDE" w14:textId="77777777" w:rsidR="00451CF4" w:rsidRPr="00216FEA" w:rsidRDefault="00451CF4" w:rsidP="00451CF4">
            <w:pPr>
              <w:jc w:val="center"/>
            </w:pPr>
            <w:r w:rsidRPr="00216FEA">
              <w:rPr>
                <w:color w:val="000000"/>
              </w:rPr>
              <w:t>5</w:t>
            </w:r>
          </w:p>
        </w:tc>
      </w:tr>
      <w:tr w:rsidR="00451CF4" w:rsidRPr="00216FEA" w14:paraId="1C705E23" w14:textId="77777777" w:rsidTr="00451CF4">
        <w:trPr>
          <w:trHeight w:val="567"/>
        </w:trPr>
        <w:tc>
          <w:tcPr>
            <w:tcW w:w="6521" w:type="dxa"/>
            <w:tcBorders>
              <w:top w:val="single" w:sz="4" w:space="0" w:color="auto"/>
              <w:left w:val="single" w:sz="4" w:space="0" w:color="auto"/>
              <w:bottom w:val="single" w:sz="4" w:space="0" w:color="auto"/>
              <w:right w:val="single" w:sz="4" w:space="0" w:color="auto"/>
            </w:tcBorders>
            <w:vAlign w:val="bottom"/>
          </w:tcPr>
          <w:p w14:paraId="195B6303" w14:textId="77777777" w:rsidR="00451CF4" w:rsidRPr="00145A7E" w:rsidRDefault="00451CF4" w:rsidP="00762B30">
            <w:pPr>
              <w:pStyle w:val="Odstavecseseznamem"/>
              <w:numPr>
                <w:ilvl w:val="0"/>
                <w:numId w:val="26"/>
              </w:numPr>
              <w:spacing w:after="200" w:line="276" w:lineRule="auto"/>
            </w:pPr>
            <w:r w:rsidRPr="00145A7E">
              <w:t>Odsuzuji sám/u sebe, když mám myšlenky, které jsou</w:t>
            </w:r>
            <w:r w:rsidRPr="00145A7E">
              <w:rPr>
                <w:spacing w:val="-13"/>
              </w:rPr>
              <w:t xml:space="preserve"> </w:t>
            </w:r>
            <w:r w:rsidRPr="00145A7E">
              <w:t>iracionální.</w:t>
            </w:r>
          </w:p>
        </w:tc>
        <w:tc>
          <w:tcPr>
            <w:tcW w:w="1095" w:type="dxa"/>
            <w:tcBorders>
              <w:top w:val="single" w:sz="4" w:space="0" w:color="auto"/>
              <w:left w:val="single" w:sz="4" w:space="0" w:color="auto"/>
              <w:bottom w:val="single" w:sz="4" w:space="0" w:color="auto"/>
              <w:right w:val="single" w:sz="4" w:space="0" w:color="auto"/>
            </w:tcBorders>
            <w:vAlign w:val="center"/>
          </w:tcPr>
          <w:p w14:paraId="61F23012"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vAlign w:val="center"/>
          </w:tcPr>
          <w:p w14:paraId="232B1568"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vAlign w:val="center"/>
          </w:tcPr>
          <w:p w14:paraId="46E0FBB7"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vAlign w:val="center"/>
          </w:tcPr>
          <w:p w14:paraId="40257984" w14:textId="77777777" w:rsidR="00451CF4" w:rsidRPr="00216FEA" w:rsidRDefault="00451CF4" w:rsidP="00451CF4">
            <w:pPr>
              <w:jc w:val="center"/>
              <w:rPr>
                <w:color w:val="000000"/>
              </w:rPr>
            </w:pPr>
            <w:r w:rsidRPr="00216FEA">
              <w:rPr>
                <w:color w:val="000000"/>
              </w:rPr>
              <w:t>4</w:t>
            </w:r>
          </w:p>
        </w:tc>
        <w:tc>
          <w:tcPr>
            <w:tcW w:w="1089" w:type="dxa"/>
            <w:tcBorders>
              <w:top w:val="single" w:sz="4" w:space="0" w:color="auto"/>
              <w:left w:val="single" w:sz="4" w:space="0" w:color="auto"/>
              <w:bottom w:val="single" w:sz="4" w:space="0" w:color="auto"/>
              <w:right w:val="single" w:sz="4" w:space="0" w:color="auto"/>
            </w:tcBorders>
            <w:vAlign w:val="center"/>
          </w:tcPr>
          <w:p w14:paraId="78B39537" w14:textId="77777777" w:rsidR="00451CF4" w:rsidRPr="00216FEA" w:rsidRDefault="00451CF4" w:rsidP="00451CF4">
            <w:pPr>
              <w:jc w:val="center"/>
            </w:pPr>
            <w:r w:rsidRPr="00216FEA">
              <w:rPr>
                <w:color w:val="000000"/>
              </w:rPr>
              <w:t>5</w:t>
            </w:r>
          </w:p>
        </w:tc>
      </w:tr>
    </w:tbl>
    <w:p w14:paraId="1DD821A2" w14:textId="77777777" w:rsidR="00451CF4" w:rsidRPr="00216FEA" w:rsidRDefault="00451CF4" w:rsidP="00451CF4">
      <w:pPr>
        <w:pStyle w:val="Zkladntext"/>
        <w:tabs>
          <w:tab w:val="left" w:pos="771"/>
        </w:tabs>
        <w:spacing w:before="4" w:line="360" w:lineRule="auto"/>
        <w:ind w:right="602"/>
        <w:jc w:val="both"/>
        <w:sectPr w:rsidR="00451CF4" w:rsidRPr="00216FEA" w:rsidSect="009008FB">
          <w:pgSz w:w="11901" w:h="16817"/>
          <w:pgMar w:top="1338" w:right="1440" w:bottom="799" w:left="1298" w:header="709" w:footer="709" w:gutter="0"/>
          <w:cols w:space="708"/>
          <w:docGrid w:linePitch="326"/>
        </w:sectPr>
      </w:pPr>
    </w:p>
    <w:p w14:paraId="078F112E" w14:textId="6F3ED915" w:rsidR="00451CF4" w:rsidRPr="00216FEA" w:rsidRDefault="00451CF4" w:rsidP="00451CF4">
      <w:pPr>
        <w:rPr>
          <w:b/>
          <w:bCs/>
        </w:rPr>
      </w:pPr>
    </w:p>
    <w:tbl>
      <w:tblPr>
        <w:tblStyle w:val="Mkatabulky1"/>
        <w:tblpPr w:leftFromText="141" w:rightFromText="141" w:vertAnchor="text" w:tblpXSpec="center" w:tblpY="1"/>
        <w:tblOverlap w:val="never"/>
        <w:tblW w:w="9600" w:type="dxa"/>
        <w:jc w:val="center"/>
        <w:tblLayout w:type="fixed"/>
        <w:tblLook w:val="04A0" w:firstRow="1" w:lastRow="0" w:firstColumn="1" w:lastColumn="0" w:noHBand="0" w:noVBand="1"/>
      </w:tblPr>
      <w:tblGrid>
        <w:gridCol w:w="5916"/>
        <w:gridCol w:w="736"/>
        <w:gridCol w:w="737"/>
        <w:gridCol w:w="737"/>
        <w:gridCol w:w="737"/>
        <w:gridCol w:w="737"/>
      </w:tblGrid>
      <w:tr w:rsidR="00451CF4" w:rsidRPr="00216FEA" w14:paraId="1A3E761C" w14:textId="77777777" w:rsidTr="00451CF4">
        <w:trPr>
          <w:cantSplit/>
          <w:trHeight w:val="1275"/>
          <w:jc w:val="center"/>
        </w:trPr>
        <w:tc>
          <w:tcPr>
            <w:tcW w:w="9600" w:type="dxa"/>
            <w:gridSpan w:val="6"/>
            <w:tcBorders>
              <w:top w:val="single" w:sz="4" w:space="0" w:color="auto"/>
              <w:left w:val="single" w:sz="4" w:space="0" w:color="auto"/>
              <w:bottom w:val="single" w:sz="4" w:space="0" w:color="auto"/>
              <w:right w:val="single" w:sz="4" w:space="0" w:color="auto"/>
            </w:tcBorders>
          </w:tcPr>
          <w:p w14:paraId="1692D693" w14:textId="77777777" w:rsidR="00451CF4" w:rsidRPr="0029254B" w:rsidRDefault="00451CF4" w:rsidP="00451CF4">
            <w:pPr>
              <w:ind w:left="113" w:right="113"/>
              <w:rPr>
                <w:sz w:val="32"/>
                <w:szCs w:val="32"/>
                <w:u w:val="single"/>
              </w:rPr>
            </w:pPr>
            <w:r w:rsidRPr="0029254B">
              <w:rPr>
                <w:sz w:val="32"/>
                <w:szCs w:val="32"/>
                <w:u w:val="single"/>
              </w:rPr>
              <w:t>Jak js</w:t>
            </w:r>
            <w:r>
              <w:rPr>
                <w:sz w:val="32"/>
                <w:szCs w:val="32"/>
                <w:u w:val="single"/>
              </w:rPr>
              <w:t>i</w:t>
            </w:r>
            <w:r w:rsidRPr="0029254B">
              <w:rPr>
                <w:sz w:val="32"/>
                <w:szCs w:val="32"/>
                <w:u w:val="single"/>
              </w:rPr>
              <w:t xml:space="preserve"> se cítil/a, jak se </w:t>
            </w:r>
            <w:r>
              <w:rPr>
                <w:sz w:val="32"/>
                <w:szCs w:val="32"/>
                <w:u w:val="single"/>
              </w:rPr>
              <w:t xml:space="preserve">Ti </w:t>
            </w:r>
            <w:r w:rsidRPr="0029254B">
              <w:rPr>
                <w:sz w:val="32"/>
                <w:szCs w:val="32"/>
                <w:u w:val="single"/>
              </w:rPr>
              <w:t xml:space="preserve">převážně dařilo v uplynulých dvou měsících? </w:t>
            </w:r>
          </w:p>
        </w:tc>
      </w:tr>
      <w:tr w:rsidR="00451CF4" w:rsidRPr="00216FEA" w14:paraId="689988B5" w14:textId="77777777" w:rsidTr="00451CF4">
        <w:trPr>
          <w:cantSplit/>
          <w:trHeight w:val="1275"/>
          <w:jc w:val="center"/>
        </w:trPr>
        <w:tc>
          <w:tcPr>
            <w:tcW w:w="5916" w:type="dxa"/>
            <w:tcBorders>
              <w:top w:val="single" w:sz="4" w:space="0" w:color="auto"/>
              <w:left w:val="single" w:sz="4" w:space="0" w:color="auto"/>
              <w:bottom w:val="single" w:sz="4" w:space="0" w:color="auto"/>
              <w:right w:val="single" w:sz="4" w:space="0" w:color="auto"/>
            </w:tcBorders>
          </w:tcPr>
          <w:p w14:paraId="6945C631" w14:textId="77777777" w:rsidR="00451CF4" w:rsidRPr="00216FEA" w:rsidRDefault="00451CF4" w:rsidP="00451CF4">
            <w:pPr>
              <w:suppressAutoHyphens/>
              <w:rPr>
                <w:color w:val="000000"/>
              </w:rPr>
            </w:pPr>
            <w:r w:rsidRPr="00216FEA">
              <w:rPr>
                <w:color w:val="000000"/>
              </w:rPr>
              <w:t xml:space="preserve"> </w:t>
            </w:r>
          </w:p>
        </w:tc>
        <w:tc>
          <w:tcPr>
            <w:tcW w:w="736" w:type="dxa"/>
            <w:tcBorders>
              <w:top w:val="single" w:sz="4" w:space="0" w:color="auto"/>
              <w:left w:val="single" w:sz="4" w:space="0" w:color="auto"/>
              <w:bottom w:val="single" w:sz="4" w:space="0" w:color="auto"/>
              <w:right w:val="single" w:sz="4" w:space="0" w:color="auto"/>
            </w:tcBorders>
            <w:textDirection w:val="btLr"/>
          </w:tcPr>
          <w:p w14:paraId="34D14495" w14:textId="77777777" w:rsidR="00451CF4" w:rsidRPr="00216FEA" w:rsidRDefault="00451CF4" w:rsidP="00451CF4">
            <w:pPr>
              <w:ind w:left="113" w:right="113"/>
              <w:jc w:val="center"/>
              <w:rPr>
                <w:b/>
                <w:color w:val="000000"/>
              </w:rPr>
            </w:pPr>
            <w:r w:rsidRPr="00216FEA">
              <w:rPr>
                <w:b/>
                <w:color w:val="000000"/>
              </w:rPr>
              <w:t>(Téměř) nikdy</w:t>
            </w:r>
          </w:p>
        </w:tc>
        <w:tc>
          <w:tcPr>
            <w:tcW w:w="737" w:type="dxa"/>
            <w:tcBorders>
              <w:top w:val="single" w:sz="4" w:space="0" w:color="auto"/>
              <w:left w:val="single" w:sz="4" w:space="0" w:color="auto"/>
              <w:bottom w:val="single" w:sz="4" w:space="0" w:color="auto"/>
              <w:right w:val="single" w:sz="4" w:space="0" w:color="auto"/>
            </w:tcBorders>
            <w:textDirection w:val="btLr"/>
          </w:tcPr>
          <w:p w14:paraId="5B40C87E" w14:textId="77777777" w:rsidR="00451CF4" w:rsidRPr="00216FEA" w:rsidRDefault="00451CF4" w:rsidP="00451CF4">
            <w:pPr>
              <w:ind w:left="113" w:right="113"/>
              <w:jc w:val="center"/>
              <w:rPr>
                <w:color w:val="000000"/>
              </w:rPr>
            </w:pPr>
            <w:r w:rsidRPr="00216FEA">
              <w:rPr>
                <w:b/>
                <w:color w:val="000000"/>
              </w:rPr>
              <w:t>Málokdy</w:t>
            </w:r>
          </w:p>
        </w:tc>
        <w:tc>
          <w:tcPr>
            <w:tcW w:w="737" w:type="dxa"/>
            <w:tcBorders>
              <w:top w:val="single" w:sz="4" w:space="0" w:color="auto"/>
              <w:left w:val="single" w:sz="4" w:space="0" w:color="auto"/>
              <w:bottom w:val="single" w:sz="4" w:space="0" w:color="auto"/>
              <w:right w:val="single" w:sz="4" w:space="0" w:color="auto"/>
            </w:tcBorders>
            <w:textDirection w:val="btLr"/>
          </w:tcPr>
          <w:p w14:paraId="5F5864BC" w14:textId="77777777" w:rsidR="00451CF4" w:rsidRPr="00216FEA" w:rsidRDefault="00451CF4" w:rsidP="00451CF4">
            <w:pPr>
              <w:ind w:left="113" w:right="113"/>
              <w:jc w:val="center"/>
              <w:rPr>
                <w:color w:val="000000"/>
              </w:rPr>
            </w:pPr>
            <w:r w:rsidRPr="00216FEA">
              <w:rPr>
                <w:b/>
                <w:color w:val="000000"/>
              </w:rPr>
              <w:t>Někdy</w:t>
            </w:r>
          </w:p>
        </w:tc>
        <w:tc>
          <w:tcPr>
            <w:tcW w:w="737" w:type="dxa"/>
            <w:tcBorders>
              <w:top w:val="single" w:sz="4" w:space="0" w:color="auto"/>
              <w:left w:val="single" w:sz="4" w:space="0" w:color="auto"/>
              <w:bottom w:val="single" w:sz="4" w:space="0" w:color="auto"/>
              <w:right w:val="single" w:sz="4" w:space="0" w:color="auto"/>
            </w:tcBorders>
            <w:textDirection w:val="btLr"/>
          </w:tcPr>
          <w:p w14:paraId="5D1D6DC4" w14:textId="77777777" w:rsidR="00451CF4" w:rsidRPr="00216FEA" w:rsidRDefault="00451CF4" w:rsidP="00451CF4">
            <w:pPr>
              <w:ind w:left="113" w:right="113"/>
              <w:jc w:val="center"/>
              <w:rPr>
                <w:color w:val="000000"/>
              </w:rPr>
            </w:pPr>
            <w:r w:rsidRPr="00216FEA">
              <w:rPr>
                <w:b/>
                <w:color w:val="000000"/>
              </w:rPr>
              <w:t>Často</w:t>
            </w:r>
          </w:p>
        </w:tc>
        <w:tc>
          <w:tcPr>
            <w:tcW w:w="737" w:type="dxa"/>
            <w:tcBorders>
              <w:top w:val="single" w:sz="4" w:space="0" w:color="auto"/>
              <w:left w:val="single" w:sz="4" w:space="0" w:color="auto"/>
              <w:bottom w:val="single" w:sz="4" w:space="0" w:color="auto"/>
              <w:right w:val="single" w:sz="4" w:space="0" w:color="auto"/>
            </w:tcBorders>
            <w:textDirection w:val="btLr"/>
          </w:tcPr>
          <w:p w14:paraId="4D08E081" w14:textId="77777777" w:rsidR="00451CF4" w:rsidRPr="00216FEA" w:rsidRDefault="00451CF4" w:rsidP="00451CF4">
            <w:pPr>
              <w:ind w:left="113" w:right="113"/>
              <w:jc w:val="center"/>
            </w:pPr>
            <w:r w:rsidRPr="00216FEA">
              <w:rPr>
                <w:b/>
                <w:color w:val="000000"/>
              </w:rPr>
              <w:t>(Velmi) často</w:t>
            </w:r>
          </w:p>
        </w:tc>
      </w:tr>
      <w:tr w:rsidR="00451CF4" w:rsidRPr="00216FEA" w14:paraId="0AAC6454"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651E6B68" w14:textId="77777777" w:rsidR="00451CF4" w:rsidRPr="00216FEA" w:rsidRDefault="00451CF4" w:rsidP="00762B30">
            <w:pPr>
              <w:pStyle w:val="Odstavecseseznamem"/>
              <w:numPr>
                <w:ilvl w:val="0"/>
                <w:numId w:val="23"/>
              </w:numPr>
              <w:spacing w:after="200" w:line="276" w:lineRule="auto"/>
            </w:pPr>
            <w:r w:rsidRPr="00216FEA">
              <w:t>Měl/a jsem dobrou náladu.</w:t>
            </w:r>
          </w:p>
        </w:tc>
        <w:tc>
          <w:tcPr>
            <w:tcW w:w="736" w:type="dxa"/>
            <w:tcBorders>
              <w:top w:val="single" w:sz="4" w:space="0" w:color="auto"/>
              <w:left w:val="single" w:sz="4" w:space="0" w:color="auto"/>
              <w:bottom w:val="single" w:sz="4" w:space="0" w:color="auto"/>
              <w:right w:val="single" w:sz="4" w:space="0" w:color="auto"/>
            </w:tcBorders>
            <w:hideMark/>
          </w:tcPr>
          <w:p w14:paraId="5B0B64F3"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F2C94E5"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C58EE22"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AB45922"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43CC2B78" w14:textId="77777777" w:rsidR="00451CF4" w:rsidRPr="00216FEA" w:rsidRDefault="00451CF4" w:rsidP="00451CF4">
            <w:pPr>
              <w:jc w:val="center"/>
            </w:pPr>
            <w:r w:rsidRPr="00216FEA">
              <w:rPr>
                <w:color w:val="000000"/>
              </w:rPr>
              <w:t>5</w:t>
            </w:r>
          </w:p>
        </w:tc>
      </w:tr>
      <w:tr w:rsidR="00451CF4" w:rsidRPr="00216FEA" w14:paraId="69A6113F"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29193CE" w14:textId="77777777" w:rsidR="00451CF4" w:rsidRPr="00216FEA" w:rsidRDefault="00451CF4" w:rsidP="00762B30">
            <w:pPr>
              <w:pStyle w:val="Odstavecseseznamem"/>
              <w:numPr>
                <w:ilvl w:val="0"/>
                <w:numId w:val="23"/>
              </w:numPr>
              <w:spacing w:after="200" w:line="276" w:lineRule="auto"/>
            </w:pPr>
            <w:r w:rsidRPr="00216FEA">
              <w:t>Byl/a jsem nervózní.</w:t>
            </w:r>
          </w:p>
        </w:tc>
        <w:tc>
          <w:tcPr>
            <w:tcW w:w="736" w:type="dxa"/>
            <w:tcBorders>
              <w:top w:val="single" w:sz="4" w:space="0" w:color="auto"/>
              <w:left w:val="single" w:sz="4" w:space="0" w:color="auto"/>
              <w:bottom w:val="single" w:sz="4" w:space="0" w:color="auto"/>
              <w:right w:val="single" w:sz="4" w:space="0" w:color="auto"/>
            </w:tcBorders>
            <w:hideMark/>
          </w:tcPr>
          <w:p w14:paraId="75DFFC88"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CE7DE2D"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643260F"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917F2C0"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56C89FC4" w14:textId="77777777" w:rsidR="00451CF4" w:rsidRPr="00216FEA" w:rsidRDefault="00451CF4" w:rsidP="00451CF4">
            <w:pPr>
              <w:jc w:val="center"/>
            </w:pPr>
            <w:r w:rsidRPr="00216FEA">
              <w:rPr>
                <w:color w:val="000000"/>
              </w:rPr>
              <w:t>5</w:t>
            </w:r>
          </w:p>
        </w:tc>
      </w:tr>
      <w:tr w:rsidR="00451CF4" w:rsidRPr="00216FEA" w14:paraId="71BC22A3"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22F07F12" w14:textId="77777777" w:rsidR="00451CF4" w:rsidRPr="00216FEA" w:rsidRDefault="00451CF4" w:rsidP="00762B30">
            <w:pPr>
              <w:pStyle w:val="Odstavecseseznamem"/>
              <w:numPr>
                <w:ilvl w:val="0"/>
                <w:numId w:val="23"/>
              </w:numPr>
              <w:spacing w:after="200" w:line="276" w:lineRule="auto"/>
            </w:pPr>
            <w:r w:rsidRPr="00216FEA">
              <w:t>Byl/a jsem šťastný/á.</w:t>
            </w:r>
          </w:p>
        </w:tc>
        <w:tc>
          <w:tcPr>
            <w:tcW w:w="736" w:type="dxa"/>
            <w:tcBorders>
              <w:top w:val="single" w:sz="4" w:space="0" w:color="auto"/>
              <w:left w:val="single" w:sz="4" w:space="0" w:color="auto"/>
              <w:bottom w:val="single" w:sz="4" w:space="0" w:color="auto"/>
              <w:right w:val="single" w:sz="4" w:space="0" w:color="auto"/>
            </w:tcBorders>
            <w:hideMark/>
          </w:tcPr>
          <w:p w14:paraId="7F479F91"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9C16932"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0BED962F"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34A735A8"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DC24ACC" w14:textId="77777777" w:rsidR="00451CF4" w:rsidRPr="00216FEA" w:rsidRDefault="00451CF4" w:rsidP="00451CF4">
            <w:pPr>
              <w:jc w:val="center"/>
            </w:pPr>
            <w:r w:rsidRPr="00216FEA">
              <w:rPr>
                <w:color w:val="000000"/>
              </w:rPr>
              <w:t>5</w:t>
            </w:r>
          </w:p>
        </w:tc>
      </w:tr>
      <w:tr w:rsidR="00451CF4" w:rsidRPr="00216FEA" w14:paraId="358C21C9"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5989BFB3" w14:textId="77777777" w:rsidR="00451CF4" w:rsidRPr="00216FEA" w:rsidRDefault="00451CF4" w:rsidP="00762B30">
            <w:pPr>
              <w:pStyle w:val="Odstavecseseznamem"/>
              <w:numPr>
                <w:ilvl w:val="0"/>
                <w:numId w:val="23"/>
              </w:numPr>
              <w:spacing w:after="200" w:line="276" w:lineRule="auto"/>
            </w:pPr>
            <w:r w:rsidRPr="00216FEA">
              <w:t>Cítil/a jsem úzkost nebo strach.</w:t>
            </w:r>
          </w:p>
        </w:tc>
        <w:tc>
          <w:tcPr>
            <w:tcW w:w="736" w:type="dxa"/>
            <w:tcBorders>
              <w:top w:val="single" w:sz="4" w:space="0" w:color="auto"/>
              <w:left w:val="single" w:sz="4" w:space="0" w:color="auto"/>
              <w:bottom w:val="single" w:sz="4" w:space="0" w:color="auto"/>
              <w:right w:val="single" w:sz="4" w:space="0" w:color="auto"/>
            </w:tcBorders>
            <w:hideMark/>
          </w:tcPr>
          <w:p w14:paraId="148C12DE"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CBC8425"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72673CE"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2935830C"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4F13BB4" w14:textId="77777777" w:rsidR="00451CF4" w:rsidRPr="00216FEA" w:rsidRDefault="00451CF4" w:rsidP="00451CF4">
            <w:pPr>
              <w:jc w:val="center"/>
            </w:pPr>
            <w:r w:rsidRPr="00216FEA">
              <w:rPr>
                <w:color w:val="000000"/>
              </w:rPr>
              <w:t>5</w:t>
            </w:r>
          </w:p>
        </w:tc>
      </w:tr>
      <w:tr w:rsidR="00451CF4" w:rsidRPr="00216FEA" w14:paraId="25306590"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5BF8FB1A" w14:textId="77777777" w:rsidR="00451CF4" w:rsidRPr="00216FEA" w:rsidRDefault="00451CF4" w:rsidP="00762B30">
            <w:pPr>
              <w:pStyle w:val="Odstavecseseznamem"/>
              <w:numPr>
                <w:ilvl w:val="0"/>
                <w:numId w:val="23"/>
              </w:numPr>
              <w:spacing w:after="200" w:line="276" w:lineRule="auto"/>
            </w:pPr>
            <w:r w:rsidRPr="00216FEA">
              <w:t>Ráno jsem se při vstávání těšil/a na zajímavý a příjemný den.</w:t>
            </w:r>
          </w:p>
        </w:tc>
        <w:tc>
          <w:tcPr>
            <w:tcW w:w="736" w:type="dxa"/>
            <w:tcBorders>
              <w:top w:val="single" w:sz="4" w:space="0" w:color="auto"/>
              <w:left w:val="single" w:sz="4" w:space="0" w:color="auto"/>
              <w:bottom w:val="single" w:sz="4" w:space="0" w:color="auto"/>
              <w:right w:val="single" w:sz="4" w:space="0" w:color="auto"/>
            </w:tcBorders>
            <w:hideMark/>
          </w:tcPr>
          <w:p w14:paraId="79C6018A"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C35F6F5"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D4FD72A"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AFE4F01"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929D72C" w14:textId="77777777" w:rsidR="00451CF4" w:rsidRPr="00216FEA" w:rsidRDefault="00451CF4" w:rsidP="00451CF4">
            <w:pPr>
              <w:jc w:val="center"/>
            </w:pPr>
            <w:r w:rsidRPr="00216FEA">
              <w:rPr>
                <w:color w:val="000000"/>
              </w:rPr>
              <w:t>5</w:t>
            </w:r>
          </w:p>
        </w:tc>
      </w:tr>
      <w:tr w:rsidR="00451CF4" w:rsidRPr="00216FEA" w14:paraId="72CAE401"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CB51017" w14:textId="77777777" w:rsidR="00451CF4" w:rsidRPr="00216FEA" w:rsidRDefault="00451CF4" w:rsidP="00762B30">
            <w:pPr>
              <w:pStyle w:val="Odstavecseseznamem"/>
              <w:numPr>
                <w:ilvl w:val="0"/>
                <w:numId w:val="23"/>
              </w:numPr>
              <w:spacing w:after="200" w:line="276" w:lineRule="auto"/>
            </w:pPr>
            <w:r w:rsidRPr="00216FEA">
              <w:t>Žil/a jsem v napětí.</w:t>
            </w:r>
          </w:p>
        </w:tc>
        <w:tc>
          <w:tcPr>
            <w:tcW w:w="736" w:type="dxa"/>
            <w:tcBorders>
              <w:top w:val="single" w:sz="4" w:space="0" w:color="auto"/>
              <w:left w:val="single" w:sz="4" w:space="0" w:color="auto"/>
              <w:bottom w:val="single" w:sz="4" w:space="0" w:color="auto"/>
              <w:right w:val="single" w:sz="4" w:space="0" w:color="auto"/>
            </w:tcBorders>
            <w:hideMark/>
          </w:tcPr>
          <w:p w14:paraId="593726D5"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3D9A979"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047569B"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BD2555F"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1F21E7EB" w14:textId="77777777" w:rsidR="00451CF4" w:rsidRPr="00216FEA" w:rsidRDefault="00451CF4" w:rsidP="00451CF4">
            <w:pPr>
              <w:jc w:val="center"/>
            </w:pPr>
            <w:r w:rsidRPr="00216FEA">
              <w:rPr>
                <w:color w:val="000000"/>
              </w:rPr>
              <w:t>5</w:t>
            </w:r>
          </w:p>
        </w:tc>
      </w:tr>
      <w:tr w:rsidR="00451CF4" w:rsidRPr="00216FEA" w14:paraId="46F7C43A"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6C99FF0F" w14:textId="77777777" w:rsidR="00451CF4" w:rsidRPr="00216FEA" w:rsidRDefault="00451CF4" w:rsidP="00762B30">
            <w:pPr>
              <w:pStyle w:val="Odstavecseseznamem"/>
              <w:numPr>
                <w:ilvl w:val="0"/>
                <w:numId w:val="23"/>
              </w:numPr>
              <w:spacing w:after="200" w:line="276" w:lineRule="auto"/>
            </w:pPr>
            <w:r w:rsidRPr="00216FEA">
              <w:t>Když jsem se rozčílil/a, dlouho jsem se nemohl/a uklidnit.</w:t>
            </w:r>
          </w:p>
        </w:tc>
        <w:tc>
          <w:tcPr>
            <w:tcW w:w="736" w:type="dxa"/>
            <w:tcBorders>
              <w:top w:val="single" w:sz="4" w:space="0" w:color="auto"/>
              <w:left w:val="single" w:sz="4" w:space="0" w:color="auto"/>
              <w:bottom w:val="single" w:sz="4" w:space="0" w:color="auto"/>
              <w:right w:val="single" w:sz="4" w:space="0" w:color="auto"/>
            </w:tcBorders>
            <w:hideMark/>
          </w:tcPr>
          <w:p w14:paraId="6ADAD6A9"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86A071B"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69F7E6F"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FC24A2E"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BA4A918" w14:textId="77777777" w:rsidR="00451CF4" w:rsidRPr="00216FEA" w:rsidRDefault="00451CF4" w:rsidP="00451CF4">
            <w:pPr>
              <w:jc w:val="center"/>
            </w:pPr>
            <w:r w:rsidRPr="00216FEA">
              <w:rPr>
                <w:color w:val="000000"/>
              </w:rPr>
              <w:t>5</w:t>
            </w:r>
          </w:p>
        </w:tc>
      </w:tr>
      <w:tr w:rsidR="00451CF4" w:rsidRPr="00216FEA" w14:paraId="307DB70D"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2A2FBBFD" w14:textId="77777777" w:rsidR="00451CF4" w:rsidRPr="00216FEA" w:rsidRDefault="00451CF4" w:rsidP="00762B30">
            <w:pPr>
              <w:pStyle w:val="Odstavecseseznamem"/>
              <w:numPr>
                <w:ilvl w:val="0"/>
                <w:numId w:val="23"/>
              </w:numPr>
              <w:spacing w:after="200" w:line="276" w:lineRule="auto"/>
            </w:pPr>
            <w:r w:rsidRPr="00216FEA">
              <w:t>Měl/a jsem pocit, že život je nádherný.</w:t>
            </w:r>
          </w:p>
        </w:tc>
        <w:tc>
          <w:tcPr>
            <w:tcW w:w="736" w:type="dxa"/>
            <w:tcBorders>
              <w:top w:val="single" w:sz="4" w:space="0" w:color="auto"/>
              <w:left w:val="single" w:sz="4" w:space="0" w:color="auto"/>
              <w:bottom w:val="single" w:sz="4" w:space="0" w:color="auto"/>
              <w:right w:val="single" w:sz="4" w:space="0" w:color="auto"/>
            </w:tcBorders>
            <w:hideMark/>
          </w:tcPr>
          <w:p w14:paraId="044BA75D"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5605514"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3BACC63E"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E3E1A87"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5F8C9D5C" w14:textId="77777777" w:rsidR="00451CF4" w:rsidRPr="00216FEA" w:rsidRDefault="00451CF4" w:rsidP="00451CF4">
            <w:pPr>
              <w:jc w:val="center"/>
            </w:pPr>
            <w:r w:rsidRPr="00216FEA">
              <w:rPr>
                <w:color w:val="000000"/>
              </w:rPr>
              <w:t>5</w:t>
            </w:r>
          </w:p>
        </w:tc>
      </w:tr>
      <w:tr w:rsidR="00451CF4" w:rsidRPr="00216FEA" w14:paraId="20028A98"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61E44563" w14:textId="77777777" w:rsidR="00451CF4" w:rsidRPr="00216FEA" w:rsidRDefault="00451CF4" w:rsidP="00762B30">
            <w:pPr>
              <w:pStyle w:val="Odstavecseseznamem"/>
              <w:numPr>
                <w:ilvl w:val="0"/>
                <w:numId w:val="23"/>
              </w:numPr>
              <w:spacing w:after="200" w:line="276" w:lineRule="auto"/>
            </w:pPr>
            <w:r w:rsidRPr="00216FEA">
              <w:t>Měl/a jsem špatnou náladu.</w:t>
            </w:r>
          </w:p>
        </w:tc>
        <w:tc>
          <w:tcPr>
            <w:tcW w:w="736" w:type="dxa"/>
            <w:tcBorders>
              <w:top w:val="single" w:sz="4" w:space="0" w:color="auto"/>
              <w:left w:val="single" w:sz="4" w:space="0" w:color="auto"/>
              <w:bottom w:val="single" w:sz="4" w:space="0" w:color="auto"/>
              <w:right w:val="single" w:sz="4" w:space="0" w:color="auto"/>
            </w:tcBorders>
            <w:hideMark/>
          </w:tcPr>
          <w:p w14:paraId="0D46D4BD"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15C0E1B"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3960B88"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5E4545A2"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228D40FA" w14:textId="77777777" w:rsidR="00451CF4" w:rsidRPr="00216FEA" w:rsidRDefault="00451CF4" w:rsidP="00451CF4">
            <w:pPr>
              <w:jc w:val="center"/>
            </w:pPr>
            <w:r w:rsidRPr="00216FEA">
              <w:rPr>
                <w:color w:val="000000"/>
              </w:rPr>
              <w:t>5</w:t>
            </w:r>
          </w:p>
        </w:tc>
      </w:tr>
      <w:tr w:rsidR="00451CF4" w:rsidRPr="00216FEA" w14:paraId="6A575B5E"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C8B9F8B" w14:textId="77777777" w:rsidR="00451CF4" w:rsidRPr="00216FEA" w:rsidRDefault="00451CF4" w:rsidP="00762B30">
            <w:pPr>
              <w:pStyle w:val="Odstavecseseznamem"/>
              <w:numPr>
                <w:ilvl w:val="0"/>
                <w:numId w:val="23"/>
              </w:numPr>
              <w:spacing w:after="200" w:line="276" w:lineRule="auto"/>
            </w:pPr>
            <w:r w:rsidRPr="00216FEA">
              <w:t>Měl/a jsem radost ze všeho, co jsem dělal/a.</w:t>
            </w:r>
          </w:p>
        </w:tc>
        <w:tc>
          <w:tcPr>
            <w:tcW w:w="736" w:type="dxa"/>
            <w:tcBorders>
              <w:top w:val="single" w:sz="4" w:space="0" w:color="auto"/>
              <w:left w:val="single" w:sz="4" w:space="0" w:color="auto"/>
              <w:bottom w:val="single" w:sz="4" w:space="0" w:color="auto"/>
              <w:right w:val="single" w:sz="4" w:space="0" w:color="auto"/>
            </w:tcBorders>
            <w:hideMark/>
          </w:tcPr>
          <w:p w14:paraId="3374656C"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363B67B"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35C42C7"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357AD20A"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43D8AC50" w14:textId="77777777" w:rsidR="00451CF4" w:rsidRPr="00216FEA" w:rsidRDefault="00451CF4" w:rsidP="00451CF4">
            <w:pPr>
              <w:jc w:val="center"/>
            </w:pPr>
            <w:r w:rsidRPr="00216FEA">
              <w:rPr>
                <w:color w:val="000000"/>
              </w:rPr>
              <w:t>5</w:t>
            </w:r>
          </w:p>
        </w:tc>
      </w:tr>
      <w:tr w:rsidR="00451CF4" w:rsidRPr="00216FEA" w14:paraId="1A1D778A"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34590AFA" w14:textId="77777777" w:rsidR="00451CF4" w:rsidRPr="00216FEA" w:rsidRDefault="00451CF4" w:rsidP="00762B30">
            <w:pPr>
              <w:pStyle w:val="Odstavecseseznamem"/>
              <w:numPr>
                <w:ilvl w:val="0"/>
                <w:numId w:val="23"/>
              </w:numPr>
              <w:spacing w:after="200" w:line="276" w:lineRule="auto"/>
            </w:pPr>
            <w:r w:rsidRPr="00216FEA">
              <w:t>Musel/a jsem se rozčilovat.</w:t>
            </w:r>
          </w:p>
        </w:tc>
        <w:tc>
          <w:tcPr>
            <w:tcW w:w="736" w:type="dxa"/>
            <w:tcBorders>
              <w:top w:val="single" w:sz="4" w:space="0" w:color="auto"/>
              <w:left w:val="single" w:sz="4" w:space="0" w:color="auto"/>
              <w:bottom w:val="single" w:sz="4" w:space="0" w:color="auto"/>
              <w:right w:val="single" w:sz="4" w:space="0" w:color="auto"/>
            </w:tcBorders>
            <w:hideMark/>
          </w:tcPr>
          <w:p w14:paraId="5706ECE4"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FBAB906"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958FEFB"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63AE149"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BE1A254" w14:textId="77777777" w:rsidR="00451CF4" w:rsidRPr="00216FEA" w:rsidRDefault="00451CF4" w:rsidP="00451CF4">
            <w:pPr>
              <w:jc w:val="center"/>
            </w:pPr>
            <w:r w:rsidRPr="00216FEA">
              <w:rPr>
                <w:color w:val="000000"/>
              </w:rPr>
              <w:t>5</w:t>
            </w:r>
          </w:p>
        </w:tc>
      </w:tr>
      <w:tr w:rsidR="00451CF4" w:rsidRPr="00216FEA" w14:paraId="1D6D2BC1"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77FA8E5" w14:textId="77777777" w:rsidR="00451CF4" w:rsidRPr="00216FEA" w:rsidRDefault="00451CF4" w:rsidP="00762B30">
            <w:pPr>
              <w:pStyle w:val="Odstavecseseznamem"/>
              <w:numPr>
                <w:ilvl w:val="0"/>
                <w:numId w:val="23"/>
              </w:numPr>
              <w:spacing w:after="200" w:line="276" w:lineRule="auto"/>
            </w:pPr>
            <w:r w:rsidRPr="00216FEA">
              <w:t>Můj život byl plný zajímavých věcí a událostí.</w:t>
            </w:r>
          </w:p>
        </w:tc>
        <w:tc>
          <w:tcPr>
            <w:tcW w:w="736" w:type="dxa"/>
            <w:tcBorders>
              <w:top w:val="single" w:sz="4" w:space="0" w:color="auto"/>
              <w:left w:val="single" w:sz="4" w:space="0" w:color="auto"/>
              <w:bottom w:val="single" w:sz="4" w:space="0" w:color="auto"/>
              <w:right w:val="single" w:sz="4" w:space="0" w:color="auto"/>
            </w:tcBorders>
            <w:hideMark/>
          </w:tcPr>
          <w:p w14:paraId="777F4922"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9258593"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F824BB7"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249F9A3A"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19EC6862" w14:textId="77777777" w:rsidR="00451CF4" w:rsidRPr="00216FEA" w:rsidRDefault="00451CF4" w:rsidP="00451CF4">
            <w:pPr>
              <w:jc w:val="center"/>
            </w:pPr>
            <w:r w:rsidRPr="00216FEA">
              <w:rPr>
                <w:color w:val="000000"/>
              </w:rPr>
              <w:t>5</w:t>
            </w:r>
          </w:p>
        </w:tc>
      </w:tr>
      <w:tr w:rsidR="00451CF4" w:rsidRPr="00216FEA" w14:paraId="52456D7D"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00344EC7" w14:textId="77777777" w:rsidR="00451CF4" w:rsidRPr="00216FEA" w:rsidRDefault="00451CF4" w:rsidP="00762B30">
            <w:pPr>
              <w:pStyle w:val="Odstavecseseznamem"/>
              <w:numPr>
                <w:ilvl w:val="0"/>
                <w:numId w:val="23"/>
              </w:numPr>
              <w:spacing w:after="200" w:line="276" w:lineRule="auto"/>
            </w:pPr>
            <w:r w:rsidRPr="00216FEA">
              <w:t>Žil/a jsem pod silným tlakem.</w:t>
            </w:r>
          </w:p>
        </w:tc>
        <w:tc>
          <w:tcPr>
            <w:tcW w:w="736" w:type="dxa"/>
            <w:tcBorders>
              <w:top w:val="single" w:sz="4" w:space="0" w:color="auto"/>
              <w:left w:val="single" w:sz="4" w:space="0" w:color="auto"/>
              <w:bottom w:val="single" w:sz="4" w:space="0" w:color="auto"/>
              <w:right w:val="single" w:sz="4" w:space="0" w:color="auto"/>
            </w:tcBorders>
            <w:hideMark/>
          </w:tcPr>
          <w:p w14:paraId="71BEDC97"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22184D1"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1AF126D0"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306AA7B8"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6B1137E" w14:textId="77777777" w:rsidR="00451CF4" w:rsidRPr="00216FEA" w:rsidRDefault="00451CF4" w:rsidP="00451CF4">
            <w:pPr>
              <w:jc w:val="center"/>
            </w:pPr>
            <w:r w:rsidRPr="00216FEA">
              <w:rPr>
                <w:color w:val="000000"/>
              </w:rPr>
              <w:t>5</w:t>
            </w:r>
          </w:p>
        </w:tc>
      </w:tr>
      <w:tr w:rsidR="00451CF4" w:rsidRPr="00216FEA" w14:paraId="27EB0CCE"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C862E66" w14:textId="77777777" w:rsidR="00451CF4" w:rsidRPr="00216FEA" w:rsidRDefault="00451CF4" w:rsidP="00762B30">
            <w:pPr>
              <w:pStyle w:val="Odstavecseseznamem"/>
              <w:numPr>
                <w:ilvl w:val="0"/>
                <w:numId w:val="23"/>
              </w:numPr>
              <w:spacing w:after="200" w:line="276" w:lineRule="auto"/>
            </w:pPr>
            <w:r w:rsidRPr="00216FEA">
              <w:t>Třásly se mi ruce.</w:t>
            </w:r>
          </w:p>
        </w:tc>
        <w:tc>
          <w:tcPr>
            <w:tcW w:w="736" w:type="dxa"/>
            <w:tcBorders>
              <w:top w:val="single" w:sz="4" w:space="0" w:color="auto"/>
              <w:left w:val="single" w:sz="4" w:space="0" w:color="auto"/>
              <w:bottom w:val="single" w:sz="4" w:space="0" w:color="auto"/>
              <w:right w:val="single" w:sz="4" w:space="0" w:color="auto"/>
            </w:tcBorders>
            <w:hideMark/>
          </w:tcPr>
          <w:p w14:paraId="52AEDEAA"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9A0F0E8"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E46C341"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BBD7FB0"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FD84C10" w14:textId="77777777" w:rsidR="00451CF4" w:rsidRPr="00216FEA" w:rsidRDefault="00451CF4" w:rsidP="00451CF4">
            <w:pPr>
              <w:jc w:val="center"/>
            </w:pPr>
            <w:r w:rsidRPr="00216FEA">
              <w:rPr>
                <w:color w:val="000000"/>
              </w:rPr>
              <w:t>5</w:t>
            </w:r>
          </w:p>
        </w:tc>
      </w:tr>
      <w:tr w:rsidR="00451CF4" w:rsidRPr="00216FEA" w14:paraId="0CFE478F"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F571293" w14:textId="77777777" w:rsidR="00451CF4" w:rsidRPr="00216FEA" w:rsidRDefault="00451CF4" w:rsidP="00762B30">
            <w:pPr>
              <w:pStyle w:val="Odstavecseseznamem"/>
              <w:numPr>
                <w:ilvl w:val="0"/>
                <w:numId w:val="23"/>
              </w:numPr>
              <w:spacing w:after="200" w:line="276" w:lineRule="auto"/>
            </w:pPr>
            <w:r w:rsidRPr="00216FEA">
              <w:lastRenderedPageBreak/>
              <w:t>Měl/a jsem pocit, že někoho mám rád a on zas má rád mě.</w:t>
            </w:r>
          </w:p>
        </w:tc>
        <w:tc>
          <w:tcPr>
            <w:tcW w:w="736" w:type="dxa"/>
            <w:tcBorders>
              <w:top w:val="single" w:sz="4" w:space="0" w:color="auto"/>
              <w:left w:val="single" w:sz="4" w:space="0" w:color="auto"/>
              <w:bottom w:val="single" w:sz="4" w:space="0" w:color="auto"/>
              <w:right w:val="single" w:sz="4" w:space="0" w:color="auto"/>
            </w:tcBorders>
            <w:hideMark/>
          </w:tcPr>
          <w:p w14:paraId="4A708624" w14:textId="77777777" w:rsidR="00451CF4" w:rsidRPr="00216FEA" w:rsidRDefault="00451CF4" w:rsidP="00451CF4">
            <w:pPr>
              <w:jc w:val="center"/>
            </w:pPr>
            <w:r w:rsidRPr="00216FEA">
              <w:t>1</w:t>
            </w:r>
          </w:p>
        </w:tc>
        <w:tc>
          <w:tcPr>
            <w:tcW w:w="737" w:type="dxa"/>
            <w:tcBorders>
              <w:top w:val="single" w:sz="4" w:space="0" w:color="auto"/>
              <w:left w:val="single" w:sz="4" w:space="0" w:color="auto"/>
              <w:bottom w:val="single" w:sz="4" w:space="0" w:color="auto"/>
              <w:right w:val="single" w:sz="4" w:space="0" w:color="auto"/>
            </w:tcBorders>
            <w:hideMark/>
          </w:tcPr>
          <w:p w14:paraId="59D6ECEA" w14:textId="77777777" w:rsidR="00451CF4" w:rsidRPr="00216FEA" w:rsidRDefault="00451CF4" w:rsidP="00451CF4">
            <w:pPr>
              <w:jc w:val="center"/>
            </w:pPr>
            <w:r w:rsidRPr="00216FEA">
              <w:t>2</w:t>
            </w:r>
          </w:p>
        </w:tc>
        <w:tc>
          <w:tcPr>
            <w:tcW w:w="737" w:type="dxa"/>
            <w:tcBorders>
              <w:top w:val="single" w:sz="4" w:space="0" w:color="auto"/>
              <w:left w:val="single" w:sz="4" w:space="0" w:color="auto"/>
              <w:bottom w:val="single" w:sz="4" w:space="0" w:color="auto"/>
              <w:right w:val="single" w:sz="4" w:space="0" w:color="auto"/>
            </w:tcBorders>
            <w:hideMark/>
          </w:tcPr>
          <w:p w14:paraId="254BC50B" w14:textId="77777777" w:rsidR="00451CF4" w:rsidRPr="00216FEA" w:rsidRDefault="00451CF4" w:rsidP="00451CF4">
            <w:pPr>
              <w:jc w:val="center"/>
            </w:pPr>
            <w:r w:rsidRPr="00216FEA">
              <w:t>3</w:t>
            </w:r>
          </w:p>
        </w:tc>
        <w:tc>
          <w:tcPr>
            <w:tcW w:w="737" w:type="dxa"/>
            <w:tcBorders>
              <w:top w:val="single" w:sz="4" w:space="0" w:color="auto"/>
              <w:left w:val="single" w:sz="4" w:space="0" w:color="auto"/>
              <w:bottom w:val="single" w:sz="4" w:space="0" w:color="auto"/>
              <w:right w:val="single" w:sz="4" w:space="0" w:color="auto"/>
            </w:tcBorders>
            <w:hideMark/>
          </w:tcPr>
          <w:p w14:paraId="66D31062" w14:textId="77777777" w:rsidR="00451CF4" w:rsidRPr="00216FEA" w:rsidRDefault="00451CF4" w:rsidP="00451CF4">
            <w:pPr>
              <w:jc w:val="center"/>
            </w:pPr>
            <w:r w:rsidRPr="00216FEA">
              <w:t>4</w:t>
            </w:r>
          </w:p>
        </w:tc>
        <w:tc>
          <w:tcPr>
            <w:tcW w:w="737" w:type="dxa"/>
            <w:tcBorders>
              <w:top w:val="single" w:sz="4" w:space="0" w:color="auto"/>
              <w:left w:val="single" w:sz="4" w:space="0" w:color="auto"/>
              <w:bottom w:val="single" w:sz="4" w:space="0" w:color="auto"/>
              <w:right w:val="single" w:sz="4" w:space="0" w:color="auto"/>
            </w:tcBorders>
            <w:hideMark/>
          </w:tcPr>
          <w:p w14:paraId="4A287431" w14:textId="77777777" w:rsidR="00451CF4" w:rsidRPr="00216FEA" w:rsidRDefault="00451CF4" w:rsidP="00451CF4">
            <w:pPr>
              <w:jc w:val="center"/>
            </w:pPr>
            <w:r w:rsidRPr="00216FEA">
              <w:t>5</w:t>
            </w:r>
          </w:p>
        </w:tc>
      </w:tr>
      <w:tr w:rsidR="00451CF4" w:rsidRPr="00216FEA" w14:paraId="5DB7D250"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20BDE91" w14:textId="77777777" w:rsidR="00451CF4" w:rsidRPr="00216FEA" w:rsidRDefault="00451CF4" w:rsidP="00762B30">
            <w:pPr>
              <w:pStyle w:val="Odstavecseseznamem"/>
              <w:numPr>
                <w:ilvl w:val="0"/>
                <w:numId w:val="23"/>
              </w:numPr>
              <w:spacing w:after="200" w:line="276" w:lineRule="auto"/>
            </w:pPr>
            <w:r w:rsidRPr="00216FEA">
              <w:t>Měl/a jsem pocit, že nic nedopadne, jak bych chtěl/a.</w:t>
            </w:r>
          </w:p>
        </w:tc>
        <w:tc>
          <w:tcPr>
            <w:tcW w:w="736" w:type="dxa"/>
            <w:tcBorders>
              <w:top w:val="single" w:sz="4" w:space="0" w:color="auto"/>
              <w:left w:val="single" w:sz="4" w:space="0" w:color="auto"/>
              <w:bottom w:val="single" w:sz="4" w:space="0" w:color="auto"/>
              <w:right w:val="single" w:sz="4" w:space="0" w:color="auto"/>
            </w:tcBorders>
            <w:hideMark/>
          </w:tcPr>
          <w:p w14:paraId="6C661B31"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42E21AF"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18CF0C38"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5A148B6C"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61358839" w14:textId="77777777" w:rsidR="00451CF4" w:rsidRPr="00216FEA" w:rsidRDefault="00451CF4" w:rsidP="00451CF4">
            <w:pPr>
              <w:jc w:val="center"/>
            </w:pPr>
            <w:r w:rsidRPr="00216FEA">
              <w:rPr>
                <w:color w:val="000000"/>
              </w:rPr>
              <w:t>5</w:t>
            </w:r>
          </w:p>
        </w:tc>
      </w:tr>
      <w:tr w:rsidR="00451CF4" w:rsidRPr="00216FEA" w14:paraId="151BDAB6"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00C3E92" w14:textId="77777777" w:rsidR="00451CF4" w:rsidRPr="00216FEA" w:rsidRDefault="00451CF4" w:rsidP="00762B30">
            <w:pPr>
              <w:pStyle w:val="Odstavecseseznamem"/>
              <w:numPr>
                <w:ilvl w:val="0"/>
                <w:numId w:val="23"/>
              </w:numPr>
              <w:spacing w:after="200" w:line="276" w:lineRule="auto"/>
            </w:pPr>
            <w:r w:rsidRPr="00216FEA">
              <w:t>Měl/a jsem pocit, že budoucnost vypadá velmi nadějně a slibně.</w:t>
            </w:r>
          </w:p>
        </w:tc>
        <w:tc>
          <w:tcPr>
            <w:tcW w:w="736" w:type="dxa"/>
            <w:tcBorders>
              <w:top w:val="single" w:sz="4" w:space="0" w:color="auto"/>
              <w:left w:val="single" w:sz="4" w:space="0" w:color="auto"/>
              <w:bottom w:val="single" w:sz="4" w:space="0" w:color="auto"/>
              <w:right w:val="single" w:sz="4" w:space="0" w:color="auto"/>
            </w:tcBorders>
            <w:hideMark/>
          </w:tcPr>
          <w:p w14:paraId="20C95C61"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7E9BA18"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0C952827"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51321631"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98A2E38" w14:textId="77777777" w:rsidR="00451CF4" w:rsidRPr="00216FEA" w:rsidRDefault="00451CF4" w:rsidP="00451CF4">
            <w:pPr>
              <w:jc w:val="center"/>
            </w:pPr>
            <w:r w:rsidRPr="00216FEA">
              <w:rPr>
                <w:color w:val="000000"/>
              </w:rPr>
              <w:t>5</w:t>
            </w:r>
          </w:p>
        </w:tc>
      </w:tr>
      <w:tr w:rsidR="00451CF4" w:rsidRPr="00216FEA" w14:paraId="23440C69" w14:textId="77777777" w:rsidTr="00451CF4">
        <w:trPr>
          <w:trHeight w:val="1403"/>
          <w:jc w:val="center"/>
        </w:trPr>
        <w:tc>
          <w:tcPr>
            <w:tcW w:w="5916" w:type="dxa"/>
            <w:tcBorders>
              <w:top w:val="single" w:sz="4" w:space="0" w:color="auto"/>
              <w:left w:val="single" w:sz="4" w:space="0" w:color="auto"/>
              <w:bottom w:val="single" w:sz="4" w:space="0" w:color="auto"/>
              <w:right w:val="single" w:sz="4" w:space="0" w:color="auto"/>
            </w:tcBorders>
          </w:tcPr>
          <w:p w14:paraId="68A22CB7" w14:textId="77777777" w:rsidR="00451CF4" w:rsidRPr="00216FEA" w:rsidRDefault="00451CF4" w:rsidP="00451CF4"/>
        </w:tc>
        <w:tc>
          <w:tcPr>
            <w:tcW w:w="736" w:type="dxa"/>
            <w:tcBorders>
              <w:top w:val="single" w:sz="4" w:space="0" w:color="auto"/>
              <w:left w:val="single" w:sz="4" w:space="0" w:color="auto"/>
              <w:bottom w:val="single" w:sz="4" w:space="0" w:color="auto"/>
              <w:right w:val="single" w:sz="4" w:space="0" w:color="auto"/>
            </w:tcBorders>
            <w:textDirection w:val="btLr"/>
          </w:tcPr>
          <w:p w14:paraId="309A55F4" w14:textId="77777777" w:rsidR="00451CF4" w:rsidRPr="00216FEA" w:rsidRDefault="00451CF4" w:rsidP="00451CF4">
            <w:pPr>
              <w:ind w:left="113" w:right="113"/>
              <w:jc w:val="center"/>
              <w:rPr>
                <w:b/>
                <w:color w:val="000000"/>
              </w:rPr>
            </w:pPr>
            <w:r w:rsidRPr="00216FEA">
              <w:rPr>
                <w:b/>
                <w:color w:val="000000"/>
              </w:rPr>
              <w:t>(Téměř) nikdy</w:t>
            </w:r>
          </w:p>
        </w:tc>
        <w:tc>
          <w:tcPr>
            <w:tcW w:w="737" w:type="dxa"/>
            <w:tcBorders>
              <w:top w:val="single" w:sz="4" w:space="0" w:color="auto"/>
              <w:left w:val="single" w:sz="4" w:space="0" w:color="auto"/>
              <w:bottom w:val="single" w:sz="4" w:space="0" w:color="auto"/>
              <w:right w:val="single" w:sz="4" w:space="0" w:color="auto"/>
            </w:tcBorders>
            <w:textDirection w:val="btLr"/>
          </w:tcPr>
          <w:p w14:paraId="2BE03394" w14:textId="77777777" w:rsidR="00451CF4" w:rsidRPr="00216FEA" w:rsidRDefault="00451CF4" w:rsidP="00451CF4">
            <w:pPr>
              <w:ind w:left="113" w:right="113"/>
              <w:jc w:val="center"/>
              <w:rPr>
                <w:color w:val="000000"/>
              </w:rPr>
            </w:pPr>
            <w:r w:rsidRPr="00216FEA">
              <w:rPr>
                <w:b/>
                <w:color w:val="000000"/>
              </w:rPr>
              <w:t>Málokdy</w:t>
            </w:r>
          </w:p>
        </w:tc>
        <w:tc>
          <w:tcPr>
            <w:tcW w:w="737" w:type="dxa"/>
            <w:tcBorders>
              <w:top w:val="single" w:sz="4" w:space="0" w:color="auto"/>
              <w:left w:val="single" w:sz="4" w:space="0" w:color="auto"/>
              <w:bottom w:val="single" w:sz="4" w:space="0" w:color="auto"/>
              <w:right w:val="single" w:sz="4" w:space="0" w:color="auto"/>
            </w:tcBorders>
            <w:textDirection w:val="btLr"/>
          </w:tcPr>
          <w:p w14:paraId="5327889C" w14:textId="77777777" w:rsidR="00451CF4" w:rsidRPr="00216FEA" w:rsidRDefault="00451CF4" w:rsidP="00451CF4">
            <w:pPr>
              <w:ind w:left="113" w:right="113"/>
              <w:jc w:val="center"/>
              <w:rPr>
                <w:color w:val="000000"/>
              </w:rPr>
            </w:pPr>
            <w:r w:rsidRPr="00216FEA">
              <w:rPr>
                <w:b/>
                <w:color w:val="000000"/>
              </w:rPr>
              <w:t>Někdy</w:t>
            </w:r>
          </w:p>
        </w:tc>
        <w:tc>
          <w:tcPr>
            <w:tcW w:w="737" w:type="dxa"/>
            <w:tcBorders>
              <w:top w:val="single" w:sz="4" w:space="0" w:color="auto"/>
              <w:left w:val="single" w:sz="4" w:space="0" w:color="auto"/>
              <w:bottom w:val="single" w:sz="4" w:space="0" w:color="auto"/>
              <w:right w:val="single" w:sz="4" w:space="0" w:color="auto"/>
            </w:tcBorders>
            <w:textDirection w:val="btLr"/>
          </w:tcPr>
          <w:p w14:paraId="2EB0AC54" w14:textId="77777777" w:rsidR="00451CF4" w:rsidRPr="00216FEA" w:rsidRDefault="00451CF4" w:rsidP="00451CF4">
            <w:pPr>
              <w:ind w:left="113" w:right="113"/>
              <w:jc w:val="center"/>
              <w:rPr>
                <w:color w:val="000000"/>
              </w:rPr>
            </w:pPr>
            <w:r w:rsidRPr="00216FEA">
              <w:rPr>
                <w:b/>
                <w:color w:val="000000"/>
              </w:rPr>
              <w:t>Často</w:t>
            </w:r>
          </w:p>
        </w:tc>
        <w:tc>
          <w:tcPr>
            <w:tcW w:w="737" w:type="dxa"/>
            <w:tcBorders>
              <w:top w:val="single" w:sz="4" w:space="0" w:color="auto"/>
              <w:left w:val="single" w:sz="4" w:space="0" w:color="auto"/>
              <w:bottom w:val="single" w:sz="4" w:space="0" w:color="auto"/>
              <w:right w:val="single" w:sz="4" w:space="0" w:color="auto"/>
            </w:tcBorders>
            <w:textDirection w:val="btLr"/>
          </w:tcPr>
          <w:p w14:paraId="4ACFDC52" w14:textId="77777777" w:rsidR="00451CF4" w:rsidRPr="00216FEA" w:rsidRDefault="00451CF4" w:rsidP="00451CF4">
            <w:pPr>
              <w:ind w:left="113" w:right="113"/>
              <w:jc w:val="center"/>
            </w:pPr>
            <w:r w:rsidRPr="00216FEA">
              <w:rPr>
                <w:b/>
                <w:color w:val="000000"/>
              </w:rPr>
              <w:t>(Velmi) často</w:t>
            </w:r>
          </w:p>
        </w:tc>
      </w:tr>
      <w:tr w:rsidR="00451CF4" w:rsidRPr="00216FEA" w14:paraId="3D3618EB"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049CCABA" w14:textId="77777777" w:rsidR="00451CF4" w:rsidRPr="00216FEA" w:rsidRDefault="00451CF4" w:rsidP="00762B30">
            <w:pPr>
              <w:pStyle w:val="Odstavecseseznamem"/>
              <w:numPr>
                <w:ilvl w:val="0"/>
                <w:numId w:val="23"/>
              </w:numPr>
              <w:spacing w:after="200" w:line="276" w:lineRule="auto"/>
            </w:pPr>
            <w:r w:rsidRPr="00216FEA">
              <w:t>Když byl čas, dokázal/a jsem se zcela uvolnit a odpočívat.</w:t>
            </w:r>
          </w:p>
        </w:tc>
        <w:tc>
          <w:tcPr>
            <w:tcW w:w="736" w:type="dxa"/>
            <w:tcBorders>
              <w:top w:val="single" w:sz="4" w:space="0" w:color="auto"/>
              <w:left w:val="single" w:sz="4" w:space="0" w:color="auto"/>
              <w:bottom w:val="single" w:sz="4" w:space="0" w:color="auto"/>
              <w:right w:val="single" w:sz="4" w:space="0" w:color="auto"/>
            </w:tcBorders>
            <w:hideMark/>
          </w:tcPr>
          <w:p w14:paraId="0E19E5FD"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298D907"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0CCAAB47"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56196C14"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28541854" w14:textId="77777777" w:rsidR="00451CF4" w:rsidRPr="00216FEA" w:rsidRDefault="00451CF4" w:rsidP="00451CF4">
            <w:pPr>
              <w:jc w:val="center"/>
            </w:pPr>
            <w:r w:rsidRPr="00216FEA">
              <w:rPr>
                <w:color w:val="000000"/>
              </w:rPr>
              <w:t>5</w:t>
            </w:r>
          </w:p>
        </w:tc>
      </w:tr>
      <w:tr w:rsidR="00451CF4" w:rsidRPr="00216FEA" w14:paraId="6FB86BB5"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5F66D75F" w14:textId="77777777" w:rsidR="00451CF4" w:rsidRPr="00216FEA" w:rsidRDefault="00451CF4" w:rsidP="00762B30">
            <w:pPr>
              <w:pStyle w:val="Odstavecseseznamem"/>
              <w:numPr>
                <w:ilvl w:val="0"/>
                <w:numId w:val="23"/>
              </w:numPr>
              <w:spacing w:after="200" w:line="276" w:lineRule="auto"/>
            </w:pPr>
            <w:r w:rsidRPr="00216FEA">
              <w:t>Byl/a jsem ze všeho otrávený/á.</w:t>
            </w:r>
          </w:p>
        </w:tc>
        <w:tc>
          <w:tcPr>
            <w:tcW w:w="736" w:type="dxa"/>
            <w:tcBorders>
              <w:top w:val="single" w:sz="4" w:space="0" w:color="auto"/>
              <w:left w:val="single" w:sz="4" w:space="0" w:color="auto"/>
              <w:bottom w:val="single" w:sz="4" w:space="0" w:color="auto"/>
              <w:right w:val="single" w:sz="4" w:space="0" w:color="auto"/>
            </w:tcBorders>
            <w:hideMark/>
          </w:tcPr>
          <w:p w14:paraId="076135DA"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75B939C"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F3A8FFA"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14B24E87"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177B4951" w14:textId="77777777" w:rsidR="00451CF4" w:rsidRPr="00216FEA" w:rsidRDefault="00451CF4" w:rsidP="00451CF4">
            <w:pPr>
              <w:jc w:val="center"/>
            </w:pPr>
            <w:r w:rsidRPr="00216FEA">
              <w:rPr>
                <w:color w:val="000000"/>
              </w:rPr>
              <w:t>5</w:t>
            </w:r>
          </w:p>
        </w:tc>
      </w:tr>
      <w:tr w:rsidR="00451CF4" w:rsidRPr="00216FEA" w14:paraId="013DD7C1"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tcPr>
          <w:p w14:paraId="1109034E" w14:textId="77777777" w:rsidR="00451CF4" w:rsidRPr="00216FEA" w:rsidRDefault="00451CF4" w:rsidP="00762B30">
            <w:pPr>
              <w:pStyle w:val="Odstavecseseznamem"/>
              <w:numPr>
                <w:ilvl w:val="0"/>
                <w:numId w:val="23"/>
              </w:numPr>
              <w:spacing w:after="200" w:line="276" w:lineRule="auto"/>
            </w:pPr>
            <w:r w:rsidRPr="00216FEA">
              <w:t>Měl/a jsem pocit, že mě nic nebaví.</w:t>
            </w:r>
          </w:p>
        </w:tc>
        <w:tc>
          <w:tcPr>
            <w:tcW w:w="736" w:type="dxa"/>
            <w:tcBorders>
              <w:top w:val="single" w:sz="4" w:space="0" w:color="auto"/>
              <w:left w:val="single" w:sz="4" w:space="0" w:color="auto"/>
              <w:bottom w:val="single" w:sz="4" w:space="0" w:color="auto"/>
              <w:right w:val="single" w:sz="4" w:space="0" w:color="auto"/>
            </w:tcBorders>
          </w:tcPr>
          <w:p w14:paraId="21D08740"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tcPr>
          <w:p w14:paraId="57E179C4"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tcPr>
          <w:p w14:paraId="0009340A"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tcPr>
          <w:p w14:paraId="7C1E2352"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tcPr>
          <w:p w14:paraId="2B3DE9C4" w14:textId="77777777" w:rsidR="00451CF4" w:rsidRPr="00216FEA" w:rsidRDefault="00451CF4" w:rsidP="00451CF4">
            <w:pPr>
              <w:jc w:val="center"/>
            </w:pPr>
            <w:r w:rsidRPr="00216FEA">
              <w:rPr>
                <w:color w:val="000000"/>
              </w:rPr>
              <w:t>5</w:t>
            </w:r>
          </w:p>
        </w:tc>
      </w:tr>
      <w:tr w:rsidR="00451CF4" w:rsidRPr="00216FEA" w14:paraId="2904C33A"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3C8AA888" w14:textId="77777777" w:rsidR="00451CF4" w:rsidRPr="00216FEA" w:rsidRDefault="00451CF4" w:rsidP="00762B30">
            <w:pPr>
              <w:pStyle w:val="Odstavecseseznamem"/>
              <w:numPr>
                <w:ilvl w:val="0"/>
                <w:numId w:val="23"/>
              </w:numPr>
              <w:spacing w:after="200" w:line="276" w:lineRule="auto"/>
              <w:jc w:val="both"/>
            </w:pPr>
            <w:r w:rsidRPr="00216FEA">
              <w:t>Měl/a jsem pocit, že budoucnost mi přinese mnoho dobrého.</w:t>
            </w:r>
          </w:p>
        </w:tc>
        <w:tc>
          <w:tcPr>
            <w:tcW w:w="736" w:type="dxa"/>
            <w:tcBorders>
              <w:top w:val="single" w:sz="4" w:space="0" w:color="auto"/>
              <w:left w:val="single" w:sz="4" w:space="0" w:color="auto"/>
              <w:bottom w:val="single" w:sz="4" w:space="0" w:color="auto"/>
              <w:right w:val="single" w:sz="4" w:space="0" w:color="auto"/>
            </w:tcBorders>
            <w:hideMark/>
          </w:tcPr>
          <w:p w14:paraId="2E7043B3"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3E1E440"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2BFE23E6"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4FB3EE51"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44CA895E" w14:textId="77777777" w:rsidR="00451CF4" w:rsidRPr="00216FEA" w:rsidRDefault="00451CF4" w:rsidP="00451CF4">
            <w:pPr>
              <w:jc w:val="center"/>
            </w:pPr>
            <w:r w:rsidRPr="00216FEA">
              <w:rPr>
                <w:color w:val="000000"/>
              </w:rPr>
              <w:t>5</w:t>
            </w:r>
          </w:p>
        </w:tc>
      </w:tr>
      <w:tr w:rsidR="00451CF4" w:rsidRPr="00216FEA" w14:paraId="644F708C"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36C24703" w14:textId="77777777" w:rsidR="00451CF4" w:rsidRPr="00216FEA" w:rsidRDefault="00451CF4" w:rsidP="00762B30">
            <w:pPr>
              <w:pStyle w:val="Odstavecseseznamem"/>
              <w:numPr>
                <w:ilvl w:val="0"/>
                <w:numId w:val="23"/>
              </w:numPr>
              <w:spacing w:after="200" w:line="276" w:lineRule="auto"/>
            </w:pPr>
            <w:r w:rsidRPr="00216FEA">
              <w:t>Můj život byl dobrý.</w:t>
            </w:r>
          </w:p>
        </w:tc>
        <w:tc>
          <w:tcPr>
            <w:tcW w:w="736" w:type="dxa"/>
            <w:tcBorders>
              <w:top w:val="single" w:sz="4" w:space="0" w:color="auto"/>
              <w:left w:val="single" w:sz="4" w:space="0" w:color="auto"/>
              <w:bottom w:val="single" w:sz="4" w:space="0" w:color="auto"/>
              <w:right w:val="single" w:sz="4" w:space="0" w:color="auto"/>
            </w:tcBorders>
            <w:hideMark/>
          </w:tcPr>
          <w:p w14:paraId="562B07BE"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BD4F311"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437DB45C"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487CF773"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D2DE24C" w14:textId="77777777" w:rsidR="00451CF4" w:rsidRPr="00216FEA" w:rsidRDefault="00451CF4" w:rsidP="00451CF4">
            <w:pPr>
              <w:jc w:val="center"/>
            </w:pPr>
            <w:r w:rsidRPr="00216FEA">
              <w:rPr>
                <w:color w:val="000000"/>
              </w:rPr>
              <w:t>5</w:t>
            </w:r>
          </w:p>
        </w:tc>
      </w:tr>
      <w:tr w:rsidR="00451CF4" w:rsidRPr="00216FEA" w14:paraId="562E5A7B"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569D9D46" w14:textId="77777777" w:rsidR="00451CF4" w:rsidRPr="00216FEA" w:rsidRDefault="00451CF4" w:rsidP="00762B30">
            <w:pPr>
              <w:pStyle w:val="Odstavecseseznamem"/>
              <w:numPr>
                <w:ilvl w:val="0"/>
                <w:numId w:val="23"/>
              </w:numPr>
              <w:spacing w:after="200" w:line="276" w:lineRule="auto"/>
            </w:pPr>
            <w:r w:rsidRPr="00216FEA">
              <w:t>Byl/a jsem nešťastný/á.</w:t>
            </w:r>
          </w:p>
        </w:tc>
        <w:tc>
          <w:tcPr>
            <w:tcW w:w="736" w:type="dxa"/>
            <w:tcBorders>
              <w:top w:val="single" w:sz="4" w:space="0" w:color="auto"/>
              <w:left w:val="single" w:sz="4" w:space="0" w:color="auto"/>
              <w:bottom w:val="single" w:sz="4" w:space="0" w:color="auto"/>
              <w:right w:val="single" w:sz="4" w:space="0" w:color="auto"/>
            </w:tcBorders>
            <w:hideMark/>
          </w:tcPr>
          <w:p w14:paraId="77A76E47"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D3E908D"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143C6DAE"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D487ACF"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109C45CC" w14:textId="77777777" w:rsidR="00451CF4" w:rsidRPr="00216FEA" w:rsidRDefault="00451CF4" w:rsidP="00451CF4">
            <w:pPr>
              <w:jc w:val="center"/>
            </w:pPr>
            <w:r w:rsidRPr="00216FEA">
              <w:rPr>
                <w:color w:val="000000"/>
              </w:rPr>
              <w:t>5</w:t>
            </w:r>
          </w:p>
        </w:tc>
      </w:tr>
      <w:tr w:rsidR="00451CF4" w:rsidRPr="00216FEA" w14:paraId="48A4B1B6"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B520370" w14:textId="77777777" w:rsidR="00451CF4" w:rsidRPr="00216FEA" w:rsidRDefault="00451CF4" w:rsidP="00762B30">
            <w:pPr>
              <w:pStyle w:val="Odstavecseseznamem"/>
              <w:numPr>
                <w:ilvl w:val="0"/>
                <w:numId w:val="23"/>
              </w:numPr>
              <w:spacing w:after="200" w:line="276" w:lineRule="auto"/>
            </w:pPr>
            <w:r w:rsidRPr="00216FEA">
              <w:t>Cítil/a jsem, že mám spoustu energie.</w:t>
            </w:r>
          </w:p>
        </w:tc>
        <w:tc>
          <w:tcPr>
            <w:tcW w:w="736" w:type="dxa"/>
            <w:tcBorders>
              <w:top w:val="single" w:sz="4" w:space="0" w:color="auto"/>
              <w:left w:val="single" w:sz="4" w:space="0" w:color="auto"/>
              <w:bottom w:val="single" w:sz="4" w:space="0" w:color="auto"/>
              <w:right w:val="single" w:sz="4" w:space="0" w:color="auto"/>
            </w:tcBorders>
            <w:hideMark/>
          </w:tcPr>
          <w:p w14:paraId="245AC8F7"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9DC6713"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276B1859"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5291DD02"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40D864ED" w14:textId="77777777" w:rsidR="00451CF4" w:rsidRPr="00216FEA" w:rsidRDefault="00451CF4" w:rsidP="00451CF4">
            <w:pPr>
              <w:jc w:val="center"/>
            </w:pPr>
            <w:r w:rsidRPr="00216FEA">
              <w:rPr>
                <w:color w:val="000000"/>
              </w:rPr>
              <w:t>5</w:t>
            </w:r>
          </w:p>
        </w:tc>
      </w:tr>
      <w:tr w:rsidR="00451CF4" w:rsidRPr="00216FEA" w14:paraId="366E7E10"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142763F" w14:textId="77777777" w:rsidR="00451CF4" w:rsidRPr="00216FEA" w:rsidRDefault="00451CF4" w:rsidP="00762B30">
            <w:pPr>
              <w:pStyle w:val="Odstavecseseznamem"/>
              <w:numPr>
                <w:ilvl w:val="0"/>
                <w:numId w:val="23"/>
              </w:numPr>
              <w:spacing w:after="200" w:line="276" w:lineRule="auto"/>
            </w:pPr>
            <w:r w:rsidRPr="00216FEA">
              <w:t>Bylo mi do pláče.</w:t>
            </w:r>
          </w:p>
        </w:tc>
        <w:tc>
          <w:tcPr>
            <w:tcW w:w="736" w:type="dxa"/>
            <w:tcBorders>
              <w:top w:val="single" w:sz="4" w:space="0" w:color="auto"/>
              <w:left w:val="single" w:sz="4" w:space="0" w:color="auto"/>
              <w:bottom w:val="single" w:sz="4" w:space="0" w:color="auto"/>
              <w:right w:val="single" w:sz="4" w:space="0" w:color="auto"/>
            </w:tcBorders>
            <w:hideMark/>
          </w:tcPr>
          <w:p w14:paraId="1DBF34A4"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B5344D4"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4845D45"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4FAFB40"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5B85C8A0" w14:textId="77777777" w:rsidR="00451CF4" w:rsidRPr="00216FEA" w:rsidRDefault="00451CF4" w:rsidP="00451CF4">
            <w:pPr>
              <w:jc w:val="center"/>
            </w:pPr>
            <w:r w:rsidRPr="00216FEA">
              <w:rPr>
                <w:color w:val="000000"/>
              </w:rPr>
              <w:t>5</w:t>
            </w:r>
          </w:p>
        </w:tc>
      </w:tr>
      <w:tr w:rsidR="00451CF4" w:rsidRPr="00216FEA" w14:paraId="29787B84"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7E700C8" w14:textId="77777777" w:rsidR="00451CF4" w:rsidRPr="00216FEA" w:rsidRDefault="00451CF4" w:rsidP="00762B30">
            <w:pPr>
              <w:pStyle w:val="Odstavecseseznamem"/>
              <w:numPr>
                <w:ilvl w:val="0"/>
                <w:numId w:val="23"/>
              </w:numPr>
              <w:spacing w:after="200" w:line="276" w:lineRule="auto"/>
            </w:pPr>
            <w:r w:rsidRPr="00216FEA">
              <w:t>Měl/a jsem pocit, že v životě je mnoho krásy.</w:t>
            </w:r>
          </w:p>
        </w:tc>
        <w:tc>
          <w:tcPr>
            <w:tcW w:w="736" w:type="dxa"/>
            <w:tcBorders>
              <w:top w:val="single" w:sz="4" w:space="0" w:color="auto"/>
              <w:left w:val="single" w:sz="4" w:space="0" w:color="auto"/>
              <w:bottom w:val="single" w:sz="4" w:space="0" w:color="auto"/>
              <w:right w:val="single" w:sz="4" w:space="0" w:color="auto"/>
            </w:tcBorders>
            <w:hideMark/>
          </w:tcPr>
          <w:p w14:paraId="0415D1C0"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41C651A"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605F72AE"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48BF6E0E"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2EDD7B0" w14:textId="77777777" w:rsidR="00451CF4" w:rsidRPr="00216FEA" w:rsidRDefault="00451CF4" w:rsidP="00451CF4">
            <w:pPr>
              <w:jc w:val="center"/>
            </w:pPr>
            <w:r w:rsidRPr="00216FEA">
              <w:rPr>
                <w:color w:val="000000"/>
              </w:rPr>
              <w:t>5</w:t>
            </w:r>
          </w:p>
        </w:tc>
      </w:tr>
      <w:tr w:rsidR="00451CF4" w:rsidRPr="00216FEA" w14:paraId="3C23A3EC"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0E27451B" w14:textId="77777777" w:rsidR="00451CF4" w:rsidRPr="00216FEA" w:rsidRDefault="00451CF4" w:rsidP="00762B30">
            <w:pPr>
              <w:pStyle w:val="Odstavecseseznamem"/>
              <w:numPr>
                <w:ilvl w:val="0"/>
                <w:numId w:val="23"/>
              </w:numPr>
              <w:spacing w:after="200" w:line="276" w:lineRule="auto"/>
            </w:pPr>
            <w:r w:rsidRPr="00216FEA">
              <w:t>Byl/a jsem mrzutý/á.</w:t>
            </w:r>
          </w:p>
        </w:tc>
        <w:tc>
          <w:tcPr>
            <w:tcW w:w="736" w:type="dxa"/>
            <w:tcBorders>
              <w:top w:val="single" w:sz="4" w:space="0" w:color="auto"/>
              <w:left w:val="single" w:sz="4" w:space="0" w:color="auto"/>
              <w:bottom w:val="single" w:sz="4" w:space="0" w:color="auto"/>
              <w:right w:val="single" w:sz="4" w:space="0" w:color="auto"/>
            </w:tcBorders>
            <w:hideMark/>
          </w:tcPr>
          <w:p w14:paraId="1392E199"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04E55452"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6CE087EE"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7CCBB3DD"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2DC00F9C" w14:textId="77777777" w:rsidR="00451CF4" w:rsidRPr="00216FEA" w:rsidRDefault="00451CF4" w:rsidP="00451CF4">
            <w:pPr>
              <w:jc w:val="center"/>
            </w:pPr>
            <w:r w:rsidRPr="00216FEA">
              <w:rPr>
                <w:color w:val="000000"/>
              </w:rPr>
              <w:t>5</w:t>
            </w:r>
          </w:p>
        </w:tc>
      </w:tr>
      <w:tr w:rsidR="00451CF4" w:rsidRPr="00216FEA" w14:paraId="00181FBE"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3E545CD1" w14:textId="77777777" w:rsidR="00451CF4" w:rsidRPr="00216FEA" w:rsidRDefault="00451CF4" w:rsidP="00762B30">
            <w:pPr>
              <w:pStyle w:val="Odstavecseseznamem"/>
              <w:numPr>
                <w:ilvl w:val="0"/>
                <w:numId w:val="23"/>
              </w:numPr>
              <w:spacing w:after="200" w:line="276" w:lineRule="auto"/>
            </w:pPr>
            <w:r w:rsidRPr="00216FEA">
              <w:t>Měl/a jsem pocit, že moje vyhlídky do budoucna jsou špatné.</w:t>
            </w:r>
          </w:p>
        </w:tc>
        <w:tc>
          <w:tcPr>
            <w:tcW w:w="736" w:type="dxa"/>
            <w:tcBorders>
              <w:top w:val="single" w:sz="4" w:space="0" w:color="auto"/>
              <w:left w:val="single" w:sz="4" w:space="0" w:color="auto"/>
              <w:bottom w:val="single" w:sz="4" w:space="0" w:color="auto"/>
              <w:right w:val="single" w:sz="4" w:space="0" w:color="auto"/>
            </w:tcBorders>
            <w:hideMark/>
          </w:tcPr>
          <w:p w14:paraId="45798DB9"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33EDD34"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DB8FC6A"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3CB85742"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6F8566C" w14:textId="77777777" w:rsidR="00451CF4" w:rsidRPr="00216FEA" w:rsidRDefault="00451CF4" w:rsidP="00451CF4">
            <w:pPr>
              <w:jc w:val="center"/>
            </w:pPr>
            <w:r w:rsidRPr="00216FEA">
              <w:rPr>
                <w:color w:val="000000"/>
              </w:rPr>
              <w:t>5</w:t>
            </w:r>
          </w:p>
        </w:tc>
      </w:tr>
      <w:tr w:rsidR="00451CF4" w:rsidRPr="00216FEA" w14:paraId="35905B7E"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38865979" w14:textId="77777777" w:rsidR="00451CF4" w:rsidRPr="00216FEA" w:rsidRDefault="00451CF4" w:rsidP="00762B30">
            <w:pPr>
              <w:pStyle w:val="Odstavecseseznamem"/>
              <w:numPr>
                <w:ilvl w:val="0"/>
                <w:numId w:val="23"/>
              </w:numPr>
              <w:spacing w:after="200" w:line="276" w:lineRule="auto"/>
            </w:pPr>
            <w:r w:rsidRPr="00216FEA">
              <w:lastRenderedPageBreak/>
              <w:t>Měl/a jsem pocit, že mám některé lidi rád/a a oni mají rádi mě.</w:t>
            </w:r>
          </w:p>
        </w:tc>
        <w:tc>
          <w:tcPr>
            <w:tcW w:w="736" w:type="dxa"/>
            <w:tcBorders>
              <w:top w:val="single" w:sz="4" w:space="0" w:color="auto"/>
              <w:left w:val="single" w:sz="4" w:space="0" w:color="auto"/>
              <w:bottom w:val="single" w:sz="4" w:space="0" w:color="auto"/>
              <w:right w:val="single" w:sz="4" w:space="0" w:color="auto"/>
            </w:tcBorders>
            <w:hideMark/>
          </w:tcPr>
          <w:p w14:paraId="15233933"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03560A29"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16D075F4"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5649C7D0"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67835CEA" w14:textId="77777777" w:rsidR="00451CF4" w:rsidRPr="00216FEA" w:rsidRDefault="00451CF4" w:rsidP="00451CF4">
            <w:pPr>
              <w:jc w:val="center"/>
            </w:pPr>
            <w:r w:rsidRPr="00216FEA">
              <w:rPr>
                <w:color w:val="000000"/>
              </w:rPr>
              <w:t>5</w:t>
            </w:r>
          </w:p>
        </w:tc>
      </w:tr>
      <w:tr w:rsidR="00451CF4" w:rsidRPr="00216FEA" w14:paraId="2B80FCCF"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E12CC7B" w14:textId="77777777" w:rsidR="00451CF4" w:rsidRPr="00216FEA" w:rsidRDefault="00451CF4" w:rsidP="00762B30">
            <w:pPr>
              <w:pStyle w:val="Odstavecseseznamem"/>
              <w:numPr>
                <w:ilvl w:val="0"/>
                <w:numId w:val="23"/>
              </w:numPr>
              <w:spacing w:after="200" w:line="276" w:lineRule="auto"/>
            </w:pPr>
            <w:r w:rsidRPr="00216FEA">
              <w:t>Byl/a jsem na tom hůř než ostatní.</w:t>
            </w:r>
          </w:p>
        </w:tc>
        <w:tc>
          <w:tcPr>
            <w:tcW w:w="736" w:type="dxa"/>
            <w:tcBorders>
              <w:top w:val="single" w:sz="4" w:space="0" w:color="auto"/>
              <w:left w:val="single" w:sz="4" w:space="0" w:color="auto"/>
              <w:bottom w:val="single" w:sz="4" w:space="0" w:color="auto"/>
              <w:right w:val="single" w:sz="4" w:space="0" w:color="auto"/>
            </w:tcBorders>
            <w:hideMark/>
          </w:tcPr>
          <w:p w14:paraId="323B977A"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32EE27C"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28B38D9C"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0B4C55FE"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A8BAD38" w14:textId="77777777" w:rsidR="00451CF4" w:rsidRPr="00216FEA" w:rsidRDefault="00451CF4" w:rsidP="00451CF4">
            <w:pPr>
              <w:jc w:val="center"/>
            </w:pPr>
            <w:r w:rsidRPr="00216FEA">
              <w:rPr>
                <w:color w:val="000000"/>
              </w:rPr>
              <w:t>5</w:t>
            </w:r>
          </w:p>
        </w:tc>
      </w:tr>
      <w:tr w:rsidR="00451CF4" w:rsidRPr="00216FEA" w14:paraId="2AA0D055"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0E6F6546" w14:textId="77777777" w:rsidR="00451CF4" w:rsidRPr="00216FEA" w:rsidRDefault="00451CF4" w:rsidP="00762B30">
            <w:pPr>
              <w:pStyle w:val="Odstavecseseznamem"/>
              <w:numPr>
                <w:ilvl w:val="0"/>
                <w:numId w:val="23"/>
              </w:numPr>
              <w:spacing w:after="200" w:line="276" w:lineRule="auto"/>
            </w:pPr>
            <w:r w:rsidRPr="00216FEA">
              <w:t>Měl/a jsem pocit, že nic nemá cenu.</w:t>
            </w:r>
          </w:p>
        </w:tc>
        <w:tc>
          <w:tcPr>
            <w:tcW w:w="736" w:type="dxa"/>
            <w:tcBorders>
              <w:top w:val="single" w:sz="4" w:space="0" w:color="auto"/>
              <w:left w:val="single" w:sz="4" w:space="0" w:color="auto"/>
              <w:bottom w:val="single" w:sz="4" w:space="0" w:color="auto"/>
              <w:right w:val="single" w:sz="4" w:space="0" w:color="auto"/>
            </w:tcBorders>
            <w:hideMark/>
          </w:tcPr>
          <w:p w14:paraId="628CDA43"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09E2025"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5D44032E"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153AF074"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11274578" w14:textId="77777777" w:rsidR="00451CF4" w:rsidRPr="00216FEA" w:rsidRDefault="00451CF4" w:rsidP="00451CF4">
            <w:pPr>
              <w:jc w:val="center"/>
            </w:pPr>
            <w:r w:rsidRPr="00216FEA">
              <w:rPr>
                <w:color w:val="000000"/>
              </w:rPr>
              <w:t>5</w:t>
            </w:r>
          </w:p>
        </w:tc>
      </w:tr>
      <w:tr w:rsidR="00451CF4" w:rsidRPr="00216FEA" w14:paraId="0CF39FCF"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6650825" w14:textId="77777777" w:rsidR="00451CF4" w:rsidRPr="00216FEA" w:rsidRDefault="00451CF4" w:rsidP="00762B30">
            <w:pPr>
              <w:pStyle w:val="Odstavecseseznamem"/>
              <w:numPr>
                <w:ilvl w:val="0"/>
                <w:numId w:val="23"/>
              </w:numPr>
              <w:spacing w:after="200" w:line="276" w:lineRule="auto"/>
            </w:pPr>
            <w:r w:rsidRPr="00216FEA">
              <w:t>Měl/a jsem sám/a ze sebe radost.</w:t>
            </w:r>
          </w:p>
        </w:tc>
        <w:tc>
          <w:tcPr>
            <w:tcW w:w="736" w:type="dxa"/>
            <w:tcBorders>
              <w:top w:val="single" w:sz="4" w:space="0" w:color="auto"/>
              <w:left w:val="single" w:sz="4" w:space="0" w:color="auto"/>
              <w:bottom w:val="single" w:sz="4" w:space="0" w:color="auto"/>
              <w:right w:val="single" w:sz="4" w:space="0" w:color="auto"/>
            </w:tcBorders>
            <w:hideMark/>
          </w:tcPr>
          <w:p w14:paraId="1CF66748"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3E5081A"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474AA34"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3AB28826"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6E1DEC00" w14:textId="77777777" w:rsidR="00451CF4" w:rsidRPr="00216FEA" w:rsidRDefault="00451CF4" w:rsidP="00451CF4">
            <w:pPr>
              <w:jc w:val="center"/>
            </w:pPr>
            <w:r w:rsidRPr="00216FEA">
              <w:rPr>
                <w:color w:val="000000"/>
              </w:rPr>
              <w:t>5</w:t>
            </w:r>
          </w:p>
        </w:tc>
      </w:tr>
      <w:tr w:rsidR="00451CF4" w:rsidRPr="00216FEA" w14:paraId="7C12366C"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9467993" w14:textId="77777777" w:rsidR="00451CF4" w:rsidRPr="00216FEA" w:rsidRDefault="00451CF4" w:rsidP="00762B30">
            <w:pPr>
              <w:pStyle w:val="Odstavecseseznamem"/>
              <w:numPr>
                <w:ilvl w:val="0"/>
                <w:numId w:val="23"/>
              </w:numPr>
              <w:spacing w:after="200" w:line="276" w:lineRule="auto"/>
            </w:pPr>
            <w:r w:rsidRPr="00216FEA">
              <w:t>Smál/a jsem se.</w:t>
            </w:r>
          </w:p>
        </w:tc>
        <w:tc>
          <w:tcPr>
            <w:tcW w:w="736" w:type="dxa"/>
            <w:tcBorders>
              <w:top w:val="single" w:sz="4" w:space="0" w:color="auto"/>
              <w:left w:val="single" w:sz="4" w:space="0" w:color="auto"/>
              <w:bottom w:val="single" w:sz="4" w:space="0" w:color="auto"/>
              <w:right w:val="single" w:sz="4" w:space="0" w:color="auto"/>
            </w:tcBorders>
            <w:hideMark/>
          </w:tcPr>
          <w:p w14:paraId="1FB2F125"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ED9CBEB"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7470C80A"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25B72763"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7E6ECF43" w14:textId="77777777" w:rsidR="00451CF4" w:rsidRPr="00216FEA" w:rsidRDefault="00451CF4" w:rsidP="00451CF4">
            <w:pPr>
              <w:jc w:val="center"/>
            </w:pPr>
            <w:r w:rsidRPr="00216FEA">
              <w:rPr>
                <w:color w:val="000000"/>
              </w:rPr>
              <w:t>5</w:t>
            </w:r>
          </w:p>
        </w:tc>
      </w:tr>
      <w:tr w:rsidR="00451CF4" w:rsidRPr="00216FEA" w14:paraId="251AD66D"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61BEBB74" w14:textId="77777777" w:rsidR="00451CF4" w:rsidRPr="00216FEA" w:rsidRDefault="00451CF4" w:rsidP="00762B30">
            <w:pPr>
              <w:pStyle w:val="Odstavecseseznamem"/>
              <w:numPr>
                <w:ilvl w:val="0"/>
                <w:numId w:val="23"/>
              </w:numPr>
              <w:spacing w:after="200" w:line="276" w:lineRule="auto"/>
            </w:pPr>
            <w:r w:rsidRPr="00216FEA">
              <w:t>Cítil/a jsem se klidný/á a uvolněný/á.</w:t>
            </w:r>
          </w:p>
        </w:tc>
        <w:tc>
          <w:tcPr>
            <w:tcW w:w="736" w:type="dxa"/>
            <w:tcBorders>
              <w:top w:val="single" w:sz="4" w:space="0" w:color="auto"/>
              <w:left w:val="single" w:sz="4" w:space="0" w:color="auto"/>
              <w:bottom w:val="single" w:sz="4" w:space="0" w:color="auto"/>
              <w:right w:val="single" w:sz="4" w:space="0" w:color="auto"/>
            </w:tcBorders>
            <w:hideMark/>
          </w:tcPr>
          <w:p w14:paraId="6D2A3278"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06DF23ED"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3971F82A"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44A3E85"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0F4D574D" w14:textId="77777777" w:rsidR="00451CF4" w:rsidRPr="00216FEA" w:rsidRDefault="00451CF4" w:rsidP="00451CF4">
            <w:pPr>
              <w:jc w:val="center"/>
            </w:pPr>
            <w:r w:rsidRPr="00216FEA">
              <w:rPr>
                <w:color w:val="000000"/>
              </w:rPr>
              <w:t>5</w:t>
            </w:r>
          </w:p>
        </w:tc>
      </w:tr>
      <w:tr w:rsidR="00451CF4" w:rsidRPr="00216FEA" w14:paraId="67C82EEA"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1A0E8F2" w14:textId="77777777" w:rsidR="00451CF4" w:rsidRPr="00216FEA" w:rsidRDefault="00451CF4" w:rsidP="00762B30">
            <w:pPr>
              <w:pStyle w:val="Odstavecseseznamem"/>
              <w:numPr>
                <w:ilvl w:val="0"/>
                <w:numId w:val="23"/>
              </w:numPr>
              <w:spacing w:after="200" w:line="276" w:lineRule="auto"/>
            </w:pPr>
            <w:r w:rsidRPr="00216FEA">
              <w:t>Měl/a jsem pocit, že život ke mně není spravedlivý.</w:t>
            </w:r>
          </w:p>
        </w:tc>
        <w:tc>
          <w:tcPr>
            <w:tcW w:w="736" w:type="dxa"/>
            <w:tcBorders>
              <w:top w:val="single" w:sz="4" w:space="0" w:color="auto"/>
              <w:left w:val="single" w:sz="4" w:space="0" w:color="auto"/>
              <w:bottom w:val="single" w:sz="4" w:space="0" w:color="auto"/>
              <w:right w:val="single" w:sz="4" w:space="0" w:color="auto"/>
            </w:tcBorders>
            <w:hideMark/>
          </w:tcPr>
          <w:p w14:paraId="65153B1E"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A89D85E"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153E92A0"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1C8BBD00"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37DE574E" w14:textId="77777777" w:rsidR="00451CF4" w:rsidRPr="00216FEA" w:rsidRDefault="00451CF4" w:rsidP="00451CF4">
            <w:pPr>
              <w:jc w:val="center"/>
            </w:pPr>
            <w:r w:rsidRPr="00216FEA">
              <w:rPr>
                <w:color w:val="000000"/>
              </w:rPr>
              <w:t>5</w:t>
            </w:r>
          </w:p>
        </w:tc>
      </w:tr>
      <w:tr w:rsidR="00451CF4" w:rsidRPr="00216FEA" w14:paraId="0A49ED1B"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05BCB036" w14:textId="77777777" w:rsidR="00451CF4" w:rsidRPr="00216FEA" w:rsidRDefault="00451CF4" w:rsidP="00762B30">
            <w:pPr>
              <w:pStyle w:val="Odstavecseseznamem"/>
              <w:numPr>
                <w:ilvl w:val="0"/>
                <w:numId w:val="23"/>
              </w:numPr>
              <w:spacing w:after="200" w:line="276" w:lineRule="auto"/>
            </w:pPr>
            <w:r w:rsidRPr="00216FEA">
              <w:t>Byl/a jsem veselý/á.</w:t>
            </w:r>
          </w:p>
        </w:tc>
        <w:tc>
          <w:tcPr>
            <w:tcW w:w="736" w:type="dxa"/>
            <w:tcBorders>
              <w:top w:val="single" w:sz="4" w:space="0" w:color="auto"/>
              <w:left w:val="single" w:sz="4" w:space="0" w:color="auto"/>
              <w:bottom w:val="single" w:sz="4" w:space="0" w:color="auto"/>
              <w:right w:val="single" w:sz="4" w:space="0" w:color="auto"/>
            </w:tcBorders>
            <w:hideMark/>
          </w:tcPr>
          <w:p w14:paraId="32C0BBFE"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6F8D7D7" w14:textId="77777777" w:rsidR="00451CF4" w:rsidRPr="00216FEA" w:rsidRDefault="00451CF4" w:rsidP="00451CF4">
            <w:pPr>
              <w:jc w:val="center"/>
              <w:rPr>
                <w:color w:val="000000"/>
              </w:rPr>
            </w:pPr>
            <w:r w:rsidRPr="00216FEA">
              <w:rPr>
                <w:color w:val="000000"/>
              </w:rPr>
              <w:t>2</w:t>
            </w:r>
          </w:p>
        </w:tc>
        <w:tc>
          <w:tcPr>
            <w:tcW w:w="737" w:type="dxa"/>
            <w:tcBorders>
              <w:top w:val="single" w:sz="4" w:space="0" w:color="auto"/>
              <w:left w:val="single" w:sz="4" w:space="0" w:color="auto"/>
              <w:bottom w:val="single" w:sz="4" w:space="0" w:color="auto"/>
              <w:right w:val="single" w:sz="4" w:space="0" w:color="auto"/>
            </w:tcBorders>
            <w:hideMark/>
          </w:tcPr>
          <w:p w14:paraId="337D2168" w14:textId="77777777" w:rsidR="00451CF4" w:rsidRPr="00216FEA" w:rsidRDefault="00451CF4" w:rsidP="00451CF4">
            <w:pPr>
              <w:jc w:val="center"/>
              <w:rPr>
                <w:color w:val="000000"/>
              </w:rPr>
            </w:pPr>
            <w:r w:rsidRPr="00216FEA">
              <w:rPr>
                <w:color w:val="000000"/>
              </w:rPr>
              <w:t>3</w:t>
            </w:r>
          </w:p>
        </w:tc>
        <w:tc>
          <w:tcPr>
            <w:tcW w:w="737" w:type="dxa"/>
            <w:tcBorders>
              <w:top w:val="single" w:sz="4" w:space="0" w:color="auto"/>
              <w:left w:val="single" w:sz="4" w:space="0" w:color="auto"/>
              <w:bottom w:val="single" w:sz="4" w:space="0" w:color="auto"/>
              <w:right w:val="single" w:sz="4" w:space="0" w:color="auto"/>
            </w:tcBorders>
            <w:hideMark/>
          </w:tcPr>
          <w:p w14:paraId="62776580" w14:textId="77777777" w:rsidR="00451CF4" w:rsidRPr="00216FEA" w:rsidRDefault="00451CF4" w:rsidP="00451CF4">
            <w:pPr>
              <w:jc w:val="center"/>
              <w:rPr>
                <w:color w:val="000000"/>
              </w:rPr>
            </w:pPr>
            <w:r w:rsidRPr="00216FEA">
              <w:rPr>
                <w:color w:val="000000"/>
              </w:rPr>
              <w:t>4</w:t>
            </w:r>
          </w:p>
        </w:tc>
        <w:tc>
          <w:tcPr>
            <w:tcW w:w="737" w:type="dxa"/>
            <w:tcBorders>
              <w:top w:val="single" w:sz="4" w:space="0" w:color="auto"/>
              <w:left w:val="single" w:sz="4" w:space="0" w:color="auto"/>
              <w:bottom w:val="single" w:sz="4" w:space="0" w:color="auto"/>
              <w:right w:val="single" w:sz="4" w:space="0" w:color="auto"/>
            </w:tcBorders>
            <w:hideMark/>
          </w:tcPr>
          <w:p w14:paraId="197DCDB9" w14:textId="77777777" w:rsidR="00451CF4" w:rsidRPr="00216FEA" w:rsidRDefault="00451CF4" w:rsidP="00451CF4">
            <w:pPr>
              <w:jc w:val="center"/>
            </w:pPr>
            <w:r w:rsidRPr="00216FEA">
              <w:rPr>
                <w:color w:val="000000"/>
              </w:rPr>
              <w:t>5</w:t>
            </w:r>
          </w:p>
        </w:tc>
      </w:tr>
    </w:tbl>
    <w:p w14:paraId="5119CF71" w14:textId="77777777" w:rsidR="00451CF4" w:rsidRPr="00216FEA" w:rsidRDefault="00451CF4" w:rsidP="00451CF4">
      <w:pPr>
        <w:rPr>
          <w:b/>
          <w:bCs/>
        </w:rPr>
      </w:pPr>
      <w:r w:rsidRPr="00216FEA">
        <w:rPr>
          <w:b/>
          <w:bCs/>
        </w:rPr>
        <w:br w:type="page"/>
      </w:r>
    </w:p>
    <w:tbl>
      <w:tblPr>
        <w:tblStyle w:val="TableNormal1"/>
        <w:tblpPr w:leftFromText="141" w:rightFromText="141" w:tblpXSpec="center" w:tblpY="580"/>
        <w:tblW w:w="9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9"/>
        <w:gridCol w:w="542"/>
        <w:gridCol w:w="539"/>
        <w:gridCol w:w="542"/>
        <w:gridCol w:w="539"/>
        <w:gridCol w:w="542"/>
      </w:tblGrid>
      <w:tr w:rsidR="00451CF4" w:rsidRPr="00216FEA" w14:paraId="3713BD78" w14:textId="77777777" w:rsidTr="00451CF4">
        <w:trPr>
          <w:trHeight w:hRule="exact" w:val="1978"/>
          <w:jc w:val="center"/>
        </w:trPr>
        <w:tc>
          <w:tcPr>
            <w:tcW w:w="7029" w:type="dxa"/>
            <w:vAlign w:val="center"/>
          </w:tcPr>
          <w:p w14:paraId="66380973" w14:textId="77777777" w:rsidR="00451CF4" w:rsidRPr="00547054" w:rsidRDefault="00451CF4" w:rsidP="00451CF4">
            <w:pPr>
              <w:rPr>
                <w:sz w:val="32"/>
                <w:szCs w:val="32"/>
                <w:u w:val="single"/>
                <w:lang w:val="cs-CZ"/>
              </w:rPr>
            </w:pPr>
            <w:r w:rsidRPr="00547054">
              <w:rPr>
                <w:sz w:val="32"/>
                <w:szCs w:val="32"/>
                <w:u w:val="single"/>
                <w:lang w:val="cs-CZ"/>
              </w:rPr>
              <w:lastRenderedPageBreak/>
              <w:t>Přečt</w:t>
            </w:r>
            <w:r>
              <w:rPr>
                <w:sz w:val="32"/>
                <w:szCs w:val="32"/>
                <w:u w:val="single"/>
                <w:lang w:val="cs-CZ"/>
              </w:rPr>
              <w:t>i</w:t>
            </w:r>
            <w:r w:rsidRPr="00547054">
              <w:rPr>
                <w:sz w:val="32"/>
                <w:szCs w:val="32"/>
                <w:u w:val="single"/>
                <w:lang w:val="cs-CZ"/>
              </w:rPr>
              <w:t xml:space="preserve"> si prosím následující tvrzení a</w:t>
            </w:r>
            <w:r>
              <w:rPr>
                <w:sz w:val="32"/>
                <w:szCs w:val="32"/>
                <w:u w:val="single"/>
                <w:lang w:val="cs-CZ"/>
              </w:rPr>
              <w:t xml:space="preserve"> </w:t>
            </w:r>
            <w:r w:rsidRPr="00547054">
              <w:rPr>
                <w:sz w:val="32"/>
                <w:szCs w:val="32"/>
                <w:u w:val="single"/>
                <w:lang w:val="cs-CZ"/>
              </w:rPr>
              <w:t>označ zakroužkováním příslušné číslice, jak často se chová</w:t>
            </w:r>
            <w:r>
              <w:rPr>
                <w:sz w:val="32"/>
                <w:szCs w:val="32"/>
                <w:u w:val="single"/>
                <w:lang w:val="cs-CZ"/>
              </w:rPr>
              <w:t>š</w:t>
            </w:r>
            <w:r w:rsidRPr="00547054">
              <w:rPr>
                <w:sz w:val="32"/>
                <w:szCs w:val="32"/>
                <w:u w:val="single"/>
                <w:lang w:val="cs-CZ"/>
              </w:rPr>
              <w:t xml:space="preserve"> daným způsobem.</w:t>
            </w:r>
          </w:p>
        </w:tc>
        <w:tc>
          <w:tcPr>
            <w:tcW w:w="542" w:type="dxa"/>
            <w:textDirection w:val="btLr"/>
            <w:vAlign w:val="center"/>
          </w:tcPr>
          <w:p w14:paraId="0ECF7418" w14:textId="77777777" w:rsidR="00451CF4" w:rsidRPr="00216FEA" w:rsidRDefault="00451CF4" w:rsidP="00451CF4">
            <w:pPr>
              <w:pStyle w:val="TableParagraph"/>
              <w:spacing w:before="107"/>
              <w:ind w:left="635"/>
              <w:jc w:val="left"/>
              <w:rPr>
                <w:b/>
                <w:sz w:val="24"/>
                <w:szCs w:val="24"/>
                <w:lang w:val="cs-CZ"/>
              </w:rPr>
            </w:pPr>
            <w:r w:rsidRPr="00216FEA">
              <w:rPr>
                <w:b/>
                <w:w w:val="99"/>
                <w:sz w:val="24"/>
                <w:szCs w:val="24"/>
                <w:lang w:val="cs-CZ"/>
              </w:rPr>
              <w:t>Nikd</w:t>
            </w:r>
            <w:r w:rsidRPr="00216FEA">
              <w:rPr>
                <w:b/>
                <w:sz w:val="24"/>
                <w:szCs w:val="24"/>
                <w:lang w:val="cs-CZ"/>
              </w:rPr>
              <w:t>y</w:t>
            </w:r>
          </w:p>
        </w:tc>
        <w:tc>
          <w:tcPr>
            <w:tcW w:w="539" w:type="dxa"/>
            <w:textDirection w:val="btLr"/>
            <w:vAlign w:val="center"/>
          </w:tcPr>
          <w:p w14:paraId="47A58519" w14:textId="77777777" w:rsidR="00451CF4" w:rsidRPr="00216FEA" w:rsidRDefault="00451CF4" w:rsidP="00451CF4">
            <w:pPr>
              <w:pStyle w:val="TableParagraph"/>
              <w:spacing w:before="104"/>
              <w:ind w:left="587"/>
              <w:jc w:val="left"/>
              <w:rPr>
                <w:b/>
                <w:sz w:val="24"/>
                <w:szCs w:val="24"/>
                <w:lang w:val="cs-CZ"/>
              </w:rPr>
            </w:pPr>
            <w:r w:rsidRPr="00216FEA">
              <w:rPr>
                <w:b/>
                <w:sz w:val="24"/>
                <w:szCs w:val="24"/>
                <w:lang w:val="cs-CZ"/>
              </w:rPr>
              <w:t>Z</w:t>
            </w:r>
            <w:r w:rsidRPr="00216FEA">
              <w:rPr>
                <w:b/>
                <w:spacing w:val="-1"/>
                <w:sz w:val="24"/>
                <w:szCs w:val="24"/>
                <w:lang w:val="cs-CZ"/>
              </w:rPr>
              <w:t>ř</w:t>
            </w:r>
            <w:r w:rsidRPr="00216FEA">
              <w:rPr>
                <w:b/>
                <w:sz w:val="24"/>
                <w:szCs w:val="24"/>
                <w:lang w:val="cs-CZ"/>
              </w:rPr>
              <w:t>í</w:t>
            </w:r>
            <w:r w:rsidRPr="00216FEA">
              <w:rPr>
                <w:b/>
                <w:spacing w:val="1"/>
                <w:sz w:val="24"/>
                <w:szCs w:val="24"/>
                <w:lang w:val="cs-CZ"/>
              </w:rPr>
              <w:t>d</w:t>
            </w:r>
            <w:r w:rsidRPr="00216FEA">
              <w:rPr>
                <w:b/>
                <w:w w:val="99"/>
                <w:sz w:val="24"/>
                <w:szCs w:val="24"/>
                <w:lang w:val="cs-CZ"/>
              </w:rPr>
              <w:t>k</w:t>
            </w:r>
            <w:r w:rsidRPr="00216FEA">
              <w:rPr>
                <w:b/>
                <w:sz w:val="24"/>
                <w:szCs w:val="24"/>
                <w:lang w:val="cs-CZ"/>
              </w:rPr>
              <w:t>a</w:t>
            </w:r>
          </w:p>
        </w:tc>
        <w:tc>
          <w:tcPr>
            <w:tcW w:w="542" w:type="dxa"/>
            <w:textDirection w:val="btLr"/>
            <w:vAlign w:val="center"/>
          </w:tcPr>
          <w:p w14:paraId="33EFFBC1" w14:textId="77777777" w:rsidR="00451CF4" w:rsidRPr="00216FEA" w:rsidRDefault="00451CF4" w:rsidP="00451CF4">
            <w:pPr>
              <w:pStyle w:val="TableParagraph"/>
              <w:spacing w:before="107"/>
              <w:ind w:left="614"/>
              <w:jc w:val="left"/>
              <w:rPr>
                <w:b/>
                <w:sz w:val="24"/>
                <w:szCs w:val="24"/>
                <w:lang w:val="cs-CZ"/>
              </w:rPr>
            </w:pPr>
            <w:r w:rsidRPr="00216FEA">
              <w:rPr>
                <w:b/>
                <w:w w:val="99"/>
                <w:sz w:val="24"/>
                <w:szCs w:val="24"/>
                <w:lang w:val="cs-CZ"/>
              </w:rPr>
              <w:t>N</w:t>
            </w:r>
            <w:r w:rsidRPr="00216FEA">
              <w:rPr>
                <w:b/>
                <w:spacing w:val="-2"/>
                <w:w w:val="99"/>
                <w:sz w:val="24"/>
                <w:szCs w:val="24"/>
                <w:lang w:val="cs-CZ"/>
              </w:rPr>
              <w:t>ě</w:t>
            </w:r>
            <w:r w:rsidRPr="00216FEA">
              <w:rPr>
                <w:b/>
                <w:w w:val="99"/>
                <w:sz w:val="24"/>
                <w:szCs w:val="24"/>
                <w:lang w:val="cs-CZ"/>
              </w:rPr>
              <w:t>kd</w:t>
            </w:r>
            <w:r w:rsidRPr="00216FEA">
              <w:rPr>
                <w:b/>
                <w:sz w:val="24"/>
                <w:szCs w:val="24"/>
                <w:lang w:val="cs-CZ"/>
              </w:rPr>
              <w:t>y</w:t>
            </w:r>
          </w:p>
        </w:tc>
        <w:tc>
          <w:tcPr>
            <w:tcW w:w="539" w:type="dxa"/>
            <w:textDirection w:val="btLr"/>
            <w:vAlign w:val="center"/>
          </w:tcPr>
          <w:p w14:paraId="1899F5A1" w14:textId="77777777" w:rsidR="00451CF4" w:rsidRPr="00216FEA" w:rsidRDefault="00451CF4" w:rsidP="00451CF4">
            <w:pPr>
              <w:pStyle w:val="TableParagraph"/>
              <w:spacing w:before="104"/>
              <w:ind w:left="635" w:right="633"/>
              <w:jc w:val="left"/>
              <w:rPr>
                <w:b/>
                <w:sz w:val="24"/>
                <w:szCs w:val="24"/>
                <w:lang w:val="cs-CZ"/>
              </w:rPr>
            </w:pPr>
            <w:r w:rsidRPr="00216FEA">
              <w:rPr>
                <w:b/>
                <w:w w:val="99"/>
                <w:sz w:val="24"/>
                <w:szCs w:val="24"/>
                <w:lang w:val="cs-CZ"/>
              </w:rPr>
              <w:t>Čas</w:t>
            </w:r>
            <w:r w:rsidRPr="00216FEA">
              <w:rPr>
                <w:b/>
                <w:spacing w:val="-1"/>
                <w:w w:val="99"/>
                <w:sz w:val="24"/>
                <w:szCs w:val="24"/>
                <w:lang w:val="cs-CZ"/>
              </w:rPr>
              <w:t>t</w:t>
            </w:r>
            <w:r w:rsidRPr="00216FEA">
              <w:rPr>
                <w:b/>
                <w:sz w:val="24"/>
                <w:szCs w:val="24"/>
                <w:lang w:val="cs-CZ"/>
              </w:rPr>
              <w:t>o</w:t>
            </w:r>
          </w:p>
        </w:tc>
        <w:tc>
          <w:tcPr>
            <w:tcW w:w="542" w:type="dxa"/>
            <w:textDirection w:val="btLr"/>
            <w:vAlign w:val="center"/>
          </w:tcPr>
          <w:p w14:paraId="6570E526" w14:textId="77777777" w:rsidR="00451CF4" w:rsidRPr="00216FEA" w:rsidRDefault="00451CF4" w:rsidP="00451CF4">
            <w:pPr>
              <w:pStyle w:val="TableParagraph"/>
              <w:spacing w:before="107"/>
              <w:ind w:left="634" w:right="633"/>
              <w:jc w:val="left"/>
              <w:rPr>
                <w:b/>
                <w:sz w:val="24"/>
                <w:szCs w:val="24"/>
                <w:lang w:val="cs-CZ"/>
              </w:rPr>
            </w:pPr>
            <w:r w:rsidRPr="00216FEA">
              <w:rPr>
                <w:b/>
                <w:w w:val="99"/>
                <w:sz w:val="24"/>
                <w:szCs w:val="24"/>
                <w:lang w:val="cs-CZ"/>
              </w:rPr>
              <w:t>V</w:t>
            </w:r>
            <w:r w:rsidRPr="00216FEA">
              <w:rPr>
                <w:b/>
                <w:spacing w:val="-2"/>
                <w:w w:val="99"/>
                <w:sz w:val="24"/>
                <w:szCs w:val="24"/>
                <w:lang w:val="cs-CZ"/>
              </w:rPr>
              <w:t>ž</w:t>
            </w:r>
            <w:r w:rsidRPr="00216FEA">
              <w:rPr>
                <w:b/>
                <w:w w:val="99"/>
                <w:sz w:val="24"/>
                <w:szCs w:val="24"/>
                <w:lang w:val="cs-CZ"/>
              </w:rPr>
              <w:t>d</w:t>
            </w:r>
            <w:r w:rsidRPr="00216FEA">
              <w:rPr>
                <w:b/>
                <w:sz w:val="24"/>
                <w:szCs w:val="24"/>
                <w:lang w:val="cs-CZ"/>
              </w:rPr>
              <w:t>y</w:t>
            </w:r>
          </w:p>
        </w:tc>
      </w:tr>
      <w:tr w:rsidR="00451CF4" w:rsidRPr="00216FEA" w14:paraId="6EF20018" w14:textId="77777777" w:rsidTr="00451CF4">
        <w:trPr>
          <w:trHeight w:hRule="exact" w:val="683"/>
          <w:jc w:val="center"/>
        </w:trPr>
        <w:tc>
          <w:tcPr>
            <w:tcW w:w="7029" w:type="dxa"/>
            <w:vAlign w:val="center"/>
          </w:tcPr>
          <w:p w14:paraId="0B587632" w14:textId="77777777" w:rsidR="00451CF4" w:rsidRPr="00216FEA" w:rsidRDefault="00451CF4" w:rsidP="00762B30">
            <w:pPr>
              <w:pStyle w:val="TableParagraph"/>
              <w:numPr>
                <w:ilvl w:val="0"/>
                <w:numId w:val="24"/>
              </w:numPr>
              <w:spacing w:line="237" w:lineRule="auto"/>
              <w:ind w:right="736"/>
              <w:jc w:val="left"/>
              <w:rPr>
                <w:sz w:val="24"/>
                <w:szCs w:val="24"/>
                <w:lang w:val="cs-CZ"/>
              </w:rPr>
            </w:pPr>
            <w:r w:rsidRPr="00216FEA">
              <w:rPr>
                <w:sz w:val="24"/>
                <w:szCs w:val="24"/>
                <w:lang w:val="cs-CZ"/>
              </w:rPr>
              <w:t>Když selhávám v něčem, co je pro mě důležité, mám silné pocity méněcennosti.</w:t>
            </w:r>
          </w:p>
        </w:tc>
        <w:tc>
          <w:tcPr>
            <w:tcW w:w="542" w:type="dxa"/>
            <w:vAlign w:val="center"/>
          </w:tcPr>
          <w:p w14:paraId="5BBB0838" w14:textId="77777777" w:rsidR="00451CF4" w:rsidRPr="00216FEA" w:rsidRDefault="00451CF4" w:rsidP="00451CF4">
            <w:pPr>
              <w:pStyle w:val="TableParagraph"/>
              <w:spacing w:before="128"/>
              <w:ind w:left="4"/>
              <w:rPr>
                <w:sz w:val="24"/>
                <w:szCs w:val="24"/>
                <w:lang w:val="cs-CZ"/>
              </w:rPr>
            </w:pPr>
            <w:r w:rsidRPr="00216FEA">
              <w:rPr>
                <w:sz w:val="24"/>
                <w:szCs w:val="24"/>
                <w:lang w:val="cs-CZ"/>
              </w:rPr>
              <w:t>1</w:t>
            </w:r>
          </w:p>
        </w:tc>
        <w:tc>
          <w:tcPr>
            <w:tcW w:w="539" w:type="dxa"/>
            <w:vAlign w:val="center"/>
          </w:tcPr>
          <w:p w14:paraId="3137450E" w14:textId="77777777" w:rsidR="00451CF4" w:rsidRPr="00216FEA" w:rsidRDefault="00451CF4" w:rsidP="00451CF4">
            <w:pPr>
              <w:pStyle w:val="TableParagraph"/>
              <w:spacing w:before="128"/>
              <w:ind w:right="182"/>
              <w:jc w:val="right"/>
              <w:rPr>
                <w:sz w:val="24"/>
                <w:szCs w:val="24"/>
                <w:lang w:val="cs-CZ"/>
              </w:rPr>
            </w:pPr>
            <w:r w:rsidRPr="00216FEA">
              <w:rPr>
                <w:sz w:val="24"/>
                <w:szCs w:val="24"/>
                <w:lang w:val="cs-CZ"/>
              </w:rPr>
              <w:t>2</w:t>
            </w:r>
          </w:p>
        </w:tc>
        <w:tc>
          <w:tcPr>
            <w:tcW w:w="542" w:type="dxa"/>
            <w:vAlign w:val="center"/>
          </w:tcPr>
          <w:p w14:paraId="3060F577" w14:textId="77777777" w:rsidR="00451CF4" w:rsidRPr="00216FEA" w:rsidRDefault="00451CF4" w:rsidP="00451CF4">
            <w:pPr>
              <w:pStyle w:val="TableParagraph"/>
              <w:spacing w:before="128"/>
              <w:ind w:left="4"/>
              <w:rPr>
                <w:sz w:val="24"/>
                <w:szCs w:val="24"/>
                <w:lang w:val="cs-CZ"/>
              </w:rPr>
            </w:pPr>
            <w:r w:rsidRPr="00216FEA">
              <w:rPr>
                <w:sz w:val="24"/>
                <w:szCs w:val="24"/>
                <w:lang w:val="cs-CZ"/>
              </w:rPr>
              <w:t>3</w:t>
            </w:r>
          </w:p>
        </w:tc>
        <w:tc>
          <w:tcPr>
            <w:tcW w:w="539" w:type="dxa"/>
            <w:vAlign w:val="center"/>
          </w:tcPr>
          <w:p w14:paraId="12B5A5BC" w14:textId="77777777" w:rsidR="00451CF4" w:rsidRPr="00216FEA" w:rsidRDefault="00451CF4" w:rsidP="00451CF4">
            <w:pPr>
              <w:pStyle w:val="TableParagraph"/>
              <w:spacing w:before="128"/>
              <w:ind w:left="184"/>
              <w:jc w:val="left"/>
              <w:rPr>
                <w:sz w:val="24"/>
                <w:szCs w:val="24"/>
                <w:lang w:val="cs-CZ"/>
              </w:rPr>
            </w:pPr>
            <w:r w:rsidRPr="00216FEA">
              <w:rPr>
                <w:sz w:val="24"/>
                <w:szCs w:val="24"/>
                <w:lang w:val="cs-CZ"/>
              </w:rPr>
              <w:t>4</w:t>
            </w:r>
          </w:p>
        </w:tc>
        <w:tc>
          <w:tcPr>
            <w:tcW w:w="542" w:type="dxa"/>
            <w:vAlign w:val="center"/>
          </w:tcPr>
          <w:p w14:paraId="5DA3C60E" w14:textId="77777777" w:rsidR="00451CF4" w:rsidRPr="00216FEA" w:rsidRDefault="00451CF4" w:rsidP="00451CF4">
            <w:pPr>
              <w:pStyle w:val="TableParagraph"/>
              <w:spacing w:before="128"/>
              <w:ind w:left="4"/>
              <w:rPr>
                <w:sz w:val="24"/>
                <w:szCs w:val="24"/>
                <w:lang w:val="cs-CZ"/>
              </w:rPr>
            </w:pPr>
            <w:r w:rsidRPr="00216FEA">
              <w:rPr>
                <w:sz w:val="24"/>
                <w:szCs w:val="24"/>
                <w:lang w:val="cs-CZ"/>
              </w:rPr>
              <w:t>5</w:t>
            </w:r>
          </w:p>
        </w:tc>
      </w:tr>
      <w:tr w:rsidR="00451CF4" w:rsidRPr="00216FEA" w14:paraId="0DF649C0" w14:textId="77777777" w:rsidTr="00451CF4">
        <w:trPr>
          <w:trHeight w:hRule="exact" w:val="738"/>
          <w:jc w:val="center"/>
        </w:trPr>
        <w:tc>
          <w:tcPr>
            <w:tcW w:w="7029" w:type="dxa"/>
            <w:vAlign w:val="center"/>
          </w:tcPr>
          <w:p w14:paraId="54FA7FF8" w14:textId="77777777" w:rsidR="00451CF4" w:rsidRPr="00216FEA" w:rsidRDefault="00451CF4" w:rsidP="00762B30">
            <w:pPr>
              <w:pStyle w:val="TableParagraph"/>
              <w:numPr>
                <w:ilvl w:val="0"/>
                <w:numId w:val="24"/>
              </w:numPr>
              <w:ind w:right="588"/>
              <w:jc w:val="left"/>
              <w:rPr>
                <w:sz w:val="24"/>
                <w:szCs w:val="24"/>
                <w:lang w:val="cs-CZ"/>
              </w:rPr>
            </w:pPr>
            <w:r w:rsidRPr="00216FEA">
              <w:rPr>
                <w:sz w:val="24"/>
                <w:szCs w:val="24"/>
                <w:lang w:val="cs-CZ"/>
              </w:rPr>
              <w:t xml:space="preserve">Snažím </w:t>
            </w:r>
            <w:r>
              <w:rPr>
                <w:sz w:val="24"/>
                <w:szCs w:val="24"/>
                <w:lang w:val="cs-CZ"/>
              </w:rPr>
              <w:t xml:space="preserve">se </w:t>
            </w:r>
            <w:r w:rsidRPr="00216FEA">
              <w:rPr>
                <w:sz w:val="24"/>
                <w:szCs w:val="24"/>
                <w:lang w:val="cs-CZ"/>
              </w:rPr>
              <w:t xml:space="preserve">být trpělivý/á vůči těm svým vlastnostem, které </w:t>
            </w:r>
            <w:r w:rsidRPr="00216FEA">
              <w:rPr>
                <w:sz w:val="24"/>
                <w:szCs w:val="24"/>
                <w:lang w:val="cs-CZ"/>
              </w:rPr>
              <w:br/>
              <w:t>na sobě nemám rád/a, a chápat je.</w:t>
            </w:r>
          </w:p>
        </w:tc>
        <w:tc>
          <w:tcPr>
            <w:tcW w:w="542" w:type="dxa"/>
            <w:vAlign w:val="center"/>
          </w:tcPr>
          <w:p w14:paraId="290C32A0" w14:textId="77777777" w:rsidR="00451CF4" w:rsidRPr="00216FEA" w:rsidRDefault="00451CF4" w:rsidP="00451CF4">
            <w:pPr>
              <w:pStyle w:val="TableParagraph"/>
              <w:spacing w:before="128"/>
              <w:ind w:left="4"/>
              <w:rPr>
                <w:sz w:val="24"/>
                <w:szCs w:val="24"/>
                <w:lang w:val="cs-CZ"/>
              </w:rPr>
            </w:pPr>
            <w:r w:rsidRPr="00216FEA">
              <w:rPr>
                <w:sz w:val="24"/>
                <w:szCs w:val="24"/>
                <w:lang w:val="cs-CZ"/>
              </w:rPr>
              <w:t>1</w:t>
            </w:r>
          </w:p>
        </w:tc>
        <w:tc>
          <w:tcPr>
            <w:tcW w:w="539" w:type="dxa"/>
            <w:vAlign w:val="center"/>
          </w:tcPr>
          <w:p w14:paraId="53FEDC52" w14:textId="77777777" w:rsidR="00451CF4" w:rsidRPr="00216FEA" w:rsidRDefault="00451CF4" w:rsidP="00451CF4">
            <w:pPr>
              <w:pStyle w:val="TableParagraph"/>
              <w:spacing w:before="128"/>
              <w:ind w:right="182"/>
              <w:jc w:val="right"/>
              <w:rPr>
                <w:sz w:val="24"/>
                <w:szCs w:val="24"/>
                <w:lang w:val="cs-CZ"/>
              </w:rPr>
            </w:pPr>
            <w:r w:rsidRPr="00216FEA">
              <w:rPr>
                <w:sz w:val="24"/>
                <w:szCs w:val="24"/>
                <w:lang w:val="cs-CZ"/>
              </w:rPr>
              <w:t>2</w:t>
            </w:r>
          </w:p>
        </w:tc>
        <w:tc>
          <w:tcPr>
            <w:tcW w:w="542" w:type="dxa"/>
            <w:vAlign w:val="center"/>
          </w:tcPr>
          <w:p w14:paraId="73571878" w14:textId="77777777" w:rsidR="00451CF4" w:rsidRPr="00216FEA" w:rsidRDefault="00451CF4" w:rsidP="00451CF4">
            <w:pPr>
              <w:pStyle w:val="TableParagraph"/>
              <w:spacing w:before="128"/>
              <w:ind w:left="4"/>
              <w:rPr>
                <w:sz w:val="24"/>
                <w:szCs w:val="24"/>
                <w:lang w:val="cs-CZ"/>
              </w:rPr>
            </w:pPr>
            <w:r w:rsidRPr="00216FEA">
              <w:rPr>
                <w:sz w:val="24"/>
                <w:szCs w:val="24"/>
                <w:lang w:val="cs-CZ"/>
              </w:rPr>
              <w:t>3</w:t>
            </w:r>
          </w:p>
        </w:tc>
        <w:tc>
          <w:tcPr>
            <w:tcW w:w="539" w:type="dxa"/>
            <w:vAlign w:val="center"/>
          </w:tcPr>
          <w:p w14:paraId="6F5295E6" w14:textId="77777777" w:rsidR="00451CF4" w:rsidRPr="00216FEA" w:rsidRDefault="00451CF4" w:rsidP="00451CF4">
            <w:pPr>
              <w:pStyle w:val="TableParagraph"/>
              <w:spacing w:before="128"/>
              <w:ind w:left="184"/>
              <w:jc w:val="left"/>
              <w:rPr>
                <w:sz w:val="24"/>
                <w:szCs w:val="24"/>
                <w:lang w:val="cs-CZ"/>
              </w:rPr>
            </w:pPr>
            <w:r w:rsidRPr="00216FEA">
              <w:rPr>
                <w:sz w:val="24"/>
                <w:szCs w:val="24"/>
                <w:lang w:val="cs-CZ"/>
              </w:rPr>
              <w:t>4</w:t>
            </w:r>
          </w:p>
        </w:tc>
        <w:tc>
          <w:tcPr>
            <w:tcW w:w="542" w:type="dxa"/>
            <w:vAlign w:val="center"/>
          </w:tcPr>
          <w:p w14:paraId="4E4D7E62" w14:textId="77777777" w:rsidR="00451CF4" w:rsidRPr="00216FEA" w:rsidRDefault="00451CF4" w:rsidP="00451CF4">
            <w:pPr>
              <w:pStyle w:val="TableParagraph"/>
              <w:spacing w:before="128"/>
              <w:ind w:left="4"/>
              <w:rPr>
                <w:sz w:val="24"/>
                <w:szCs w:val="24"/>
                <w:lang w:val="cs-CZ"/>
              </w:rPr>
            </w:pPr>
            <w:r w:rsidRPr="00216FEA">
              <w:rPr>
                <w:sz w:val="24"/>
                <w:szCs w:val="24"/>
                <w:lang w:val="cs-CZ"/>
              </w:rPr>
              <w:t>5</w:t>
            </w:r>
          </w:p>
        </w:tc>
      </w:tr>
      <w:tr w:rsidR="00451CF4" w:rsidRPr="00216FEA" w14:paraId="0A813A86" w14:textId="77777777" w:rsidTr="00451CF4">
        <w:trPr>
          <w:trHeight w:hRule="exact" w:val="749"/>
          <w:jc w:val="center"/>
        </w:trPr>
        <w:tc>
          <w:tcPr>
            <w:tcW w:w="7029" w:type="dxa"/>
            <w:vAlign w:val="center"/>
          </w:tcPr>
          <w:p w14:paraId="3C77FD8D" w14:textId="77777777" w:rsidR="00451CF4" w:rsidRPr="00216FEA" w:rsidRDefault="00451CF4" w:rsidP="00762B30">
            <w:pPr>
              <w:pStyle w:val="TableParagraph"/>
              <w:numPr>
                <w:ilvl w:val="0"/>
                <w:numId w:val="24"/>
              </w:numPr>
              <w:ind w:right="69"/>
              <w:jc w:val="left"/>
              <w:rPr>
                <w:sz w:val="24"/>
                <w:szCs w:val="24"/>
                <w:lang w:val="cs-CZ"/>
              </w:rPr>
            </w:pPr>
            <w:r w:rsidRPr="00216FEA">
              <w:rPr>
                <w:sz w:val="24"/>
                <w:szCs w:val="24"/>
                <w:lang w:val="cs-CZ"/>
              </w:rPr>
              <w:t>Když se stane něco bolestivého, snažím se mít vyvážený pohled na situaci.</w:t>
            </w:r>
          </w:p>
        </w:tc>
        <w:tc>
          <w:tcPr>
            <w:tcW w:w="542" w:type="dxa"/>
            <w:vAlign w:val="center"/>
          </w:tcPr>
          <w:p w14:paraId="6246E9E8" w14:textId="77777777" w:rsidR="00451CF4" w:rsidRPr="00216FEA" w:rsidRDefault="00451CF4" w:rsidP="00451CF4">
            <w:pPr>
              <w:pStyle w:val="TableParagraph"/>
              <w:spacing w:before="126"/>
              <w:ind w:left="4"/>
              <w:rPr>
                <w:sz w:val="24"/>
                <w:szCs w:val="24"/>
                <w:lang w:val="cs-CZ"/>
              </w:rPr>
            </w:pPr>
            <w:r w:rsidRPr="00216FEA">
              <w:rPr>
                <w:sz w:val="24"/>
                <w:szCs w:val="24"/>
                <w:lang w:val="cs-CZ"/>
              </w:rPr>
              <w:t>1</w:t>
            </w:r>
          </w:p>
        </w:tc>
        <w:tc>
          <w:tcPr>
            <w:tcW w:w="539" w:type="dxa"/>
            <w:vAlign w:val="center"/>
          </w:tcPr>
          <w:p w14:paraId="55884165" w14:textId="77777777" w:rsidR="00451CF4" w:rsidRPr="00216FEA" w:rsidRDefault="00451CF4" w:rsidP="00451CF4">
            <w:pPr>
              <w:pStyle w:val="TableParagraph"/>
              <w:spacing w:before="126"/>
              <w:ind w:right="182"/>
              <w:jc w:val="right"/>
              <w:rPr>
                <w:sz w:val="24"/>
                <w:szCs w:val="24"/>
                <w:lang w:val="cs-CZ"/>
              </w:rPr>
            </w:pPr>
            <w:r w:rsidRPr="00216FEA">
              <w:rPr>
                <w:sz w:val="24"/>
                <w:szCs w:val="24"/>
                <w:lang w:val="cs-CZ"/>
              </w:rPr>
              <w:t>2</w:t>
            </w:r>
          </w:p>
        </w:tc>
        <w:tc>
          <w:tcPr>
            <w:tcW w:w="542" w:type="dxa"/>
            <w:vAlign w:val="center"/>
          </w:tcPr>
          <w:p w14:paraId="6741B0E8" w14:textId="77777777" w:rsidR="00451CF4" w:rsidRPr="00216FEA" w:rsidRDefault="00451CF4" w:rsidP="00451CF4">
            <w:pPr>
              <w:pStyle w:val="TableParagraph"/>
              <w:spacing w:before="126"/>
              <w:ind w:left="4"/>
              <w:rPr>
                <w:sz w:val="24"/>
                <w:szCs w:val="24"/>
                <w:lang w:val="cs-CZ"/>
              </w:rPr>
            </w:pPr>
            <w:r w:rsidRPr="00216FEA">
              <w:rPr>
                <w:sz w:val="24"/>
                <w:szCs w:val="24"/>
                <w:lang w:val="cs-CZ"/>
              </w:rPr>
              <w:t>3</w:t>
            </w:r>
          </w:p>
        </w:tc>
        <w:tc>
          <w:tcPr>
            <w:tcW w:w="539" w:type="dxa"/>
            <w:vAlign w:val="center"/>
          </w:tcPr>
          <w:p w14:paraId="5E2C9FBA" w14:textId="77777777" w:rsidR="00451CF4" w:rsidRPr="00216FEA" w:rsidRDefault="00451CF4" w:rsidP="00451CF4">
            <w:pPr>
              <w:pStyle w:val="TableParagraph"/>
              <w:spacing w:before="126"/>
              <w:ind w:left="184"/>
              <w:jc w:val="left"/>
              <w:rPr>
                <w:sz w:val="24"/>
                <w:szCs w:val="24"/>
                <w:lang w:val="cs-CZ"/>
              </w:rPr>
            </w:pPr>
            <w:r w:rsidRPr="00216FEA">
              <w:rPr>
                <w:sz w:val="24"/>
                <w:szCs w:val="24"/>
                <w:lang w:val="cs-CZ"/>
              </w:rPr>
              <w:t>4</w:t>
            </w:r>
          </w:p>
        </w:tc>
        <w:tc>
          <w:tcPr>
            <w:tcW w:w="542" w:type="dxa"/>
            <w:vAlign w:val="center"/>
          </w:tcPr>
          <w:p w14:paraId="70F88E8A" w14:textId="77777777" w:rsidR="00451CF4" w:rsidRPr="00216FEA" w:rsidRDefault="00451CF4" w:rsidP="00451CF4">
            <w:pPr>
              <w:pStyle w:val="TableParagraph"/>
              <w:spacing w:before="126"/>
              <w:ind w:left="4"/>
              <w:rPr>
                <w:sz w:val="24"/>
                <w:szCs w:val="24"/>
                <w:lang w:val="cs-CZ"/>
              </w:rPr>
            </w:pPr>
            <w:r w:rsidRPr="00216FEA">
              <w:rPr>
                <w:sz w:val="24"/>
                <w:szCs w:val="24"/>
                <w:lang w:val="cs-CZ"/>
              </w:rPr>
              <w:t>5</w:t>
            </w:r>
          </w:p>
        </w:tc>
      </w:tr>
      <w:tr w:rsidR="00451CF4" w:rsidRPr="00216FEA" w14:paraId="229BD589" w14:textId="77777777" w:rsidTr="00451CF4">
        <w:trPr>
          <w:trHeight w:hRule="exact" w:val="729"/>
          <w:jc w:val="center"/>
        </w:trPr>
        <w:tc>
          <w:tcPr>
            <w:tcW w:w="7029" w:type="dxa"/>
            <w:vAlign w:val="center"/>
          </w:tcPr>
          <w:p w14:paraId="1AAED9DC" w14:textId="77777777" w:rsidR="00451CF4" w:rsidRPr="00216FEA" w:rsidRDefault="00451CF4" w:rsidP="00762B30">
            <w:pPr>
              <w:pStyle w:val="TableParagraph"/>
              <w:numPr>
                <w:ilvl w:val="0"/>
                <w:numId w:val="24"/>
              </w:numPr>
              <w:ind w:right="1315"/>
              <w:jc w:val="left"/>
              <w:rPr>
                <w:sz w:val="24"/>
                <w:szCs w:val="24"/>
                <w:lang w:val="cs-CZ"/>
              </w:rPr>
            </w:pPr>
            <w:r w:rsidRPr="00216FEA">
              <w:rPr>
                <w:sz w:val="24"/>
                <w:szCs w:val="24"/>
                <w:lang w:val="cs-CZ"/>
              </w:rPr>
              <w:t>Když se cítím špatně, mívám pocit, že většina lidí je pravděpodobně šťastnější než já.</w:t>
            </w:r>
          </w:p>
        </w:tc>
        <w:tc>
          <w:tcPr>
            <w:tcW w:w="542" w:type="dxa"/>
            <w:vAlign w:val="center"/>
          </w:tcPr>
          <w:p w14:paraId="40E882B8" w14:textId="77777777" w:rsidR="00451CF4" w:rsidRPr="00216FEA" w:rsidRDefault="00451CF4" w:rsidP="00451CF4">
            <w:pPr>
              <w:pStyle w:val="TableParagraph"/>
              <w:spacing w:before="126"/>
              <w:ind w:left="4"/>
              <w:rPr>
                <w:sz w:val="24"/>
                <w:szCs w:val="24"/>
                <w:lang w:val="cs-CZ"/>
              </w:rPr>
            </w:pPr>
            <w:r w:rsidRPr="00216FEA">
              <w:rPr>
                <w:sz w:val="24"/>
                <w:szCs w:val="24"/>
                <w:lang w:val="cs-CZ"/>
              </w:rPr>
              <w:t>1</w:t>
            </w:r>
          </w:p>
        </w:tc>
        <w:tc>
          <w:tcPr>
            <w:tcW w:w="539" w:type="dxa"/>
            <w:vAlign w:val="center"/>
          </w:tcPr>
          <w:p w14:paraId="32EBB6B8" w14:textId="77777777" w:rsidR="00451CF4" w:rsidRPr="00216FEA" w:rsidRDefault="00451CF4" w:rsidP="00451CF4">
            <w:pPr>
              <w:pStyle w:val="TableParagraph"/>
              <w:spacing w:before="126"/>
              <w:ind w:right="182"/>
              <w:jc w:val="right"/>
              <w:rPr>
                <w:sz w:val="24"/>
                <w:szCs w:val="24"/>
                <w:lang w:val="cs-CZ"/>
              </w:rPr>
            </w:pPr>
            <w:r w:rsidRPr="00216FEA">
              <w:rPr>
                <w:sz w:val="24"/>
                <w:szCs w:val="24"/>
                <w:lang w:val="cs-CZ"/>
              </w:rPr>
              <w:t>2</w:t>
            </w:r>
          </w:p>
        </w:tc>
        <w:tc>
          <w:tcPr>
            <w:tcW w:w="542" w:type="dxa"/>
            <w:vAlign w:val="center"/>
          </w:tcPr>
          <w:p w14:paraId="17CD7D93" w14:textId="77777777" w:rsidR="00451CF4" w:rsidRPr="00216FEA" w:rsidRDefault="00451CF4" w:rsidP="00451CF4">
            <w:pPr>
              <w:pStyle w:val="TableParagraph"/>
              <w:spacing w:before="126"/>
              <w:ind w:left="4"/>
              <w:rPr>
                <w:sz w:val="24"/>
                <w:szCs w:val="24"/>
                <w:lang w:val="cs-CZ"/>
              </w:rPr>
            </w:pPr>
            <w:r w:rsidRPr="00216FEA">
              <w:rPr>
                <w:sz w:val="24"/>
                <w:szCs w:val="24"/>
                <w:lang w:val="cs-CZ"/>
              </w:rPr>
              <w:t>3</w:t>
            </w:r>
          </w:p>
        </w:tc>
        <w:tc>
          <w:tcPr>
            <w:tcW w:w="539" w:type="dxa"/>
            <w:vAlign w:val="center"/>
          </w:tcPr>
          <w:p w14:paraId="415723E1" w14:textId="77777777" w:rsidR="00451CF4" w:rsidRPr="00216FEA" w:rsidRDefault="00451CF4" w:rsidP="00451CF4">
            <w:pPr>
              <w:pStyle w:val="TableParagraph"/>
              <w:spacing w:before="126"/>
              <w:ind w:left="184"/>
              <w:jc w:val="left"/>
              <w:rPr>
                <w:sz w:val="24"/>
                <w:szCs w:val="24"/>
                <w:lang w:val="cs-CZ"/>
              </w:rPr>
            </w:pPr>
            <w:r w:rsidRPr="00216FEA">
              <w:rPr>
                <w:sz w:val="24"/>
                <w:szCs w:val="24"/>
                <w:lang w:val="cs-CZ"/>
              </w:rPr>
              <w:t>4</w:t>
            </w:r>
          </w:p>
        </w:tc>
        <w:tc>
          <w:tcPr>
            <w:tcW w:w="542" w:type="dxa"/>
            <w:vAlign w:val="center"/>
          </w:tcPr>
          <w:p w14:paraId="47084069" w14:textId="77777777" w:rsidR="00451CF4" w:rsidRPr="00216FEA" w:rsidRDefault="00451CF4" w:rsidP="00451CF4">
            <w:pPr>
              <w:pStyle w:val="TableParagraph"/>
              <w:spacing w:before="126"/>
              <w:ind w:left="4"/>
              <w:rPr>
                <w:sz w:val="24"/>
                <w:szCs w:val="24"/>
                <w:lang w:val="cs-CZ"/>
              </w:rPr>
            </w:pPr>
            <w:r w:rsidRPr="00216FEA">
              <w:rPr>
                <w:sz w:val="24"/>
                <w:szCs w:val="24"/>
                <w:lang w:val="cs-CZ"/>
              </w:rPr>
              <w:t>5</w:t>
            </w:r>
          </w:p>
        </w:tc>
      </w:tr>
      <w:tr w:rsidR="00451CF4" w:rsidRPr="00216FEA" w14:paraId="5F63718A" w14:textId="77777777" w:rsidTr="00451CF4">
        <w:trPr>
          <w:trHeight w:hRule="exact" w:val="591"/>
          <w:jc w:val="center"/>
        </w:trPr>
        <w:tc>
          <w:tcPr>
            <w:tcW w:w="7029" w:type="dxa"/>
            <w:vAlign w:val="center"/>
          </w:tcPr>
          <w:p w14:paraId="4F5BB6FE" w14:textId="77777777" w:rsidR="00451CF4" w:rsidRPr="00216FEA" w:rsidRDefault="00451CF4" w:rsidP="00762B30">
            <w:pPr>
              <w:pStyle w:val="TableParagraph"/>
              <w:numPr>
                <w:ilvl w:val="0"/>
                <w:numId w:val="24"/>
              </w:numPr>
              <w:spacing w:line="266" w:lineRule="exact"/>
              <w:ind w:right="69"/>
              <w:jc w:val="left"/>
              <w:rPr>
                <w:sz w:val="24"/>
                <w:szCs w:val="24"/>
                <w:lang w:val="cs-CZ"/>
              </w:rPr>
            </w:pPr>
            <w:r w:rsidRPr="00216FEA">
              <w:rPr>
                <w:sz w:val="24"/>
                <w:szCs w:val="24"/>
                <w:lang w:val="cs-CZ"/>
              </w:rPr>
              <w:t>Snažím se vidět své nedostatky jako součást lidského údělu.</w:t>
            </w:r>
          </w:p>
        </w:tc>
        <w:tc>
          <w:tcPr>
            <w:tcW w:w="542" w:type="dxa"/>
            <w:vAlign w:val="center"/>
          </w:tcPr>
          <w:p w14:paraId="0C882065" w14:textId="77777777" w:rsidR="00451CF4" w:rsidRPr="00216FEA" w:rsidRDefault="00451CF4" w:rsidP="00451CF4">
            <w:pPr>
              <w:pStyle w:val="TableParagraph"/>
              <w:spacing w:line="266" w:lineRule="exact"/>
              <w:ind w:left="4"/>
              <w:rPr>
                <w:sz w:val="24"/>
                <w:szCs w:val="24"/>
                <w:lang w:val="cs-CZ"/>
              </w:rPr>
            </w:pPr>
            <w:r w:rsidRPr="00216FEA">
              <w:rPr>
                <w:sz w:val="24"/>
                <w:szCs w:val="24"/>
                <w:lang w:val="cs-CZ"/>
              </w:rPr>
              <w:t>1</w:t>
            </w:r>
          </w:p>
        </w:tc>
        <w:tc>
          <w:tcPr>
            <w:tcW w:w="539" w:type="dxa"/>
            <w:vAlign w:val="center"/>
          </w:tcPr>
          <w:p w14:paraId="5D4F684E" w14:textId="77777777" w:rsidR="00451CF4" w:rsidRPr="00216FEA" w:rsidRDefault="00451CF4" w:rsidP="00451CF4">
            <w:pPr>
              <w:pStyle w:val="TableParagraph"/>
              <w:spacing w:line="266" w:lineRule="exact"/>
              <w:ind w:right="182"/>
              <w:jc w:val="right"/>
              <w:rPr>
                <w:sz w:val="24"/>
                <w:szCs w:val="24"/>
                <w:lang w:val="cs-CZ"/>
              </w:rPr>
            </w:pPr>
            <w:r w:rsidRPr="00216FEA">
              <w:rPr>
                <w:sz w:val="24"/>
                <w:szCs w:val="24"/>
                <w:lang w:val="cs-CZ"/>
              </w:rPr>
              <w:t>2</w:t>
            </w:r>
          </w:p>
        </w:tc>
        <w:tc>
          <w:tcPr>
            <w:tcW w:w="542" w:type="dxa"/>
            <w:vAlign w:val="center"/>
          </w:tcPr>
          <w:p w14:paraId="4A615938" w14:textId="77777777" w:rsidR="00451CF4" w:rsidRPr="00216FEA" w:rsidRDefault="00451CF4" w:rsidP="00451CF4">
            <w:pPr>
              <w:pStyle w:val="TableParagraph"/>
              <w:spacing w:line="266" w:lineRule="exact"/>
              <w:ind w:left="4"/>
              <w:rPr>
                <w:sz w:val="24"/>
                <w:szCs w:val="24"/>
                <w:lang w:val="cs-CZ"/>
              </w:rPr>
            </w:pPr>
            <w:r w:rsidRPr="00216FEA">
              <w:rPr>
                <w:sz w:val="24"/>
                <w:szCs w:val="24"/>
                <w:lang w:val="cs-CZ"/>
              </w:rPr>
              <w:t>3</w:t>
            </w:r>
          </w:p>
        </w:tc>
        <w:tc>
          <w:tcPr>
            <w:tcW w:w="539" w:type="dxa"/>
            <w:vAlign w:val="center"/>
          </w:tcPr>
          <w:p w14:paraId="13A88DDE" w14:textId="77777777" w:rsidR="00451CF4" w:rsidRPr="00216FEA" w:rsidRDefault="00451CF4" w:rsidP="00451CF4">
            <w:pPr>
              <w:pStyle w:val="TableParagraph"/>
              <w:spacing w:line="266" w:lineRule="exact"/>
              <w:ind w:left="184"/>
              <w:jc w:val="left"/>
              <w:rPr>
                <w:sz w:val="24"/>
                <w:szCs w:val="24"/>
                <w:lang w:val="cs-CZ"/>
              </w:rPr>
            </w:pPr>
            <w:r w:rsidRPr="00216FEA">
              <w:rPr>
                <w:sz w:val="24"/>
                <w:szCs w:val="24"/>
                <w:lang w:val="cs-CZ"/>
              </w:rPr>
              <w:t>4</w:t>
            </w:r>
          </w:p>
        </w:tc>
        <w:tc>
          <w:tcPr>
            <w:tcW w:w="542" w:type="dxa"/>
            <w:vAlign w:val="center"/>
          </w:tcPr>
          <w:p w14:paraId="44572CEE" w14:textId="77777777" w:rsidR="00451CF4" w:rsidRPr="00216FEA" w:rsidRDefault="00451CF4" w:rsidP="00451CF4">
            <w:pPr>
              <w:pStyle w:val="TableParagraph"/>
              <w:spacing w:line="266" w:lineRule="exact"/>
              <w:ind w:left="4"/>
              <w:rPr>
                <w:sz w:val="24"/>
                <w:szCs w:val="24"/>
                <w:lang w:val="cs-CZ"/>
              </w:rPr>
            </w:pPr>
            <w:r w:rsidRPr="00216FEA">
              <w:rPr>
                <w:sz w:val="24"/>
                <w:szCs w:val="24"/>
                <w:lang w:val="cs-CZ"/>
              </w:rPr>
              <w:t>5</w:t>
            </w:r>
          </w:p>
        </w:tc>
      </w:tr>
      <w:tr w:rsidR="00451CF4" w:rsidRPr="00216FEA" w14:paraId="1A2164E0" w14:textId="77777777" w:rsidTr="00451CF4">
        <w:trPr>
          <w:trHeight w:hRule="exact" w:val="774"/>
          <w:jc w:val="center"/>
        </w:trPr>
        <w:tc>
          <w:tcPr>
            <w:tcW w:w="7029" w:type="dxa"/>
            <w:vAlign w:val="center"/>
          </w:tcPr>
          <w:p w14:paraId="05079520" w14:textId="77777777" w:rsidR="00451CF4" w:rsidRPr="00216FEA" w:rsidRDefault="00451CF4" w:rsidP="00762B30">
            <w:pPr>
              <w:pStyle w:val="TableParagraph"/>
              <w:numPr>
                <w:ilvl w:val="0"/>
                <w:numId w:val="24"/>
              </w:numPr>
              <w:ind w:right="69"/>
              <w:jc w:val="left"/>
              <w:rPr>
                <w:sz w:val="24"/>
                <w:szCs w:val="24"/>
                <w:lang w:val="cs-CZ"/>
              </w:rPr>
            </w:pPr>
            <w:r w:rsidRPr="00216FEA">
              <w:rPr>
                <w:sz w:val="24"/>
                <w:szCs w:val="24"/>
                <w:lang w:val="cs-CZ"/>
              </w:rPr>
              <w:t>Když procházím nějakým těžkým životním obdobím, chovám se k sobě s péčí a láskou.</w:t>
            </w:r>
          </w:p>
        </w:tc>
        <w:tc>
          <w:tcPr>
            <w:tcW w:w="542" w:type="dxa"/>
            <w:vAlign w:val="center"/>
          </w:tcPr>
          <w:p w14:paraId="0EF0A5E0" w14:textId="77777777" w:rsidR="00451CF4" w:rsidRPr="00216FEA" w:rsidRDefault="00451CF4" w:rsidP="00451CF4">
            <w:pPr>
              <w:pStyle w:val="TableParagraph"/>
              <w:spacing w:before="128"/>
              <w:ind w:left="4"/>
              <w:rPr>
                <w:sz w:val="24"/>
                <w:szCs w:val="24"/>
                <w:lang w:val="cs-CZ"/>
              </w:rPr>
            </w:pPr>
            <w:r w:rsidRPr="00216FEA">
              <w:rPr>
                <w:sz w:val="24"/>
                <w:szCs w:val="24"/>
                <w:lang w:val="cs-CZ"/>
              </w:rPr>
              <w:t>1</w:t>
            </w:r>
          </w:p>
        </w:tc>
        <w:tc>
          <w:tcPr>
            <w:tcW w:w="539" w:type="dxa"/>
            <w:vAlign w:val="center"/>
          </w:tcPr>
          <w:p w14:paraId="41182D29" w14:textId="77777777" w:rsidR="00451CF4" w:rsidRPr="00216FEA" w:rsidRDefault="00451CF4" w:rsidP="00451CF4">
            <w:pPr>
              <w:pStyle w:val="TableParagraph"/>
              <w:spacing w:before="128"/>
              <w:ind w:right="182"/>
              <w:jc w:val="right"/>
              <w:rPr>
                <w:sz w:val="24"/>
                <w:szCs w:val="24"/>
                <w:lang w:val="cs-CZ"/>
              </w:rPr>
            </w:pPr>
            <w:r w:rsidRPr="00216FEA">
              <w:rPr>
                <w:sz w:val="24"/>
                <w:szCs w:val="24"/>
                <w:lang w:val="cs-CZ"/>
              </w:rPr>
              <w:t>2</w:t>
            </w:r>
          </w:p>
        </w:tc>
        <w:tc>
          <w:tcPr>
            <w:tcW w:w="542" w:type="dxa"/>
            <w:vAlign w:val="center"/>
          </w:tcPr>
          <w:p w14:paraId="57894CDE" w14:textId="77777777" w:rsidR="00451CF4" w:rsidRPr="00216FEA" w:rsidRDefault="00451CF4" w:rsidP="00451CF4">
            <w:pPr>
              <w:pStyle w:val="TableParagraph"/>
              <w:spacing w:before="128"/>
              <w:ind w:left="4"/>
              <w:rPr>
                <w:sz w:val="24"/>
                <w:szCs w:val="24"/>
                <w:lang w:val="cs-CZ"/>
              </w:rPr>
            </w:pPr>
            <w:r w:rsidRPr="00216FEA">
              <w:rPr>
                <w:sz w:val="24"/>
                <w:szCs w:val="24"/>
                <w:lang w:val="cs-CZ"/>
              </w:rPr>
              <w:t>3</w:t>
            </w:r>
          </w:p>
        </w:tc>
        <w:tc>
          <w:tcPr>
            <w:tcW w:w="539" w:type="dxa"/>
            <w:vAlign w:val="center"/>
          </w:tcPr>
          <w:p w14:paraId="4956CBB9" w14:textId="77777777" w:rsidR="00451CF4" w:rsidRPr="00216FEA" w:rsidRDefault="00451CF4" w:rsidP="00451CF4">
            <w:pPr>
              <w:pStyle w:val="TableParagraph"/>
              <w:spacing w:before="128"/>
              <w:ind w:left="184"/>
              <w:jc w:val="left"/>
              <w:rPr>
                <w:sz w:val="24"/>
                <w:szCs w:val="24"/>
                <w:lang w:val="cs-CZ"/>
              </w:rPr>
            </w:pPr>
            <w:r w:rsidRPr="00216FEA">
              <w:rPr>
                <w:sz w:val="24"/>
                <w:szCs w:val="24"/>
                <w:lang w:val="cs-CZ"/>
              </w:rPr>
              <w:t>4</w:t>
            </w:r>
          </w:p>
        </w:tc>
        <w:tc>
          <w:tcPr>
            <w:tcW w:w="542" w:type="dxa"/>
            <w:vAlign w:val="center"/>
          </w:tcPr>
          <w:p w14:paraId="21D24157" w14:textId="77777777" w:rsidR="00451CF4" w:rsidRPr="00216FEA" w:rsidRDefault="00451CF4" w:rsidP="00451CF4">
            <w:pPr>
              <w:pStyle w:val="TableParagraph"/>
              <w:spacing w:before="128"/>
              <w:ind w:left="4"/>
              <w:rPr>
                <w:sz w:val="24"/>
                <w:szCs w:val="24"/>
                <w:lang w:val="cs-CZ"/>
              </w:rPr>
            </w:pPr>
            <w:r w:rsidRPr="00216FEA">
              <w:rPr>
                <w:sz w:val="24"/>
                <w:szCs w:val="24"/>
                <w:lang w:val="cs-CZ"/>
              </w:rPr>
              <w:t>5</w:t>
            </w:r>
          </w:p>
        </w:tc>
      </w:tr>
      <w:tr w:rsidR="00451CF4" w:rsidRPr="00216FEA" w14:paraId="5810BAF2" w14:textId="77777777" w:rsidTr="00451CF4">
        <w:trPr>
          <w:trHeight w:hRule="exact" w:val="727"/>
          <w:jc w:val="center"/>
        </w:trPr>
        <w:tc>
          <w:tcPr>
            <w:tcW w:w="7029" w:type="dxa"/>
            <w:vAlign w:val="center"/>
          </w:tcPr>
          <w:p w14:paraId="0E2796AE" w14:textId="77777777" w:rsidR="00451CF4" w:rsidRPr="00216FEA" w:rsidRDefault="00451CF4" w:rsidP="00762B30">
            <w:pPr>
              <w:pStyle w:val="TableParagraph"/>
              <w:numPr>
                <w:ilvl w:val="0"/>
                <w:numId w:val="24"/>
              </w:numPr>
              <w:ind w:right="1263"/>
              <w:jc w:val="left"/>
              <w:rPr>
                <w:sz w:val="24"/>
                <w:szCs w:val="24"/>
                <w:lang w:val="cs-CZ"/>
              </w:rPr>
            </w:pPr>
            <w:r w:rsidRPr="00216FEA">
              <w:rPr>
                <w:sz w:val="24"/>
                <w:szCs w:val="24"/>
                <w:lang w:val="cs-CZ"/>
              </w:rPr>
              <w:t>Když mě něco rozčiluje, snažím se udržet své emoce v rovnováze.</w:t>
            </w:r>
          </w:p>
        </w:tc>
        <w:tc>
          <w:tcPr>
            <w:tcW w:w="542" w:type="dxa"/>
            <w:vAlign w:val="center"/>
          </w:tcPr>
          <w:p w14:paraId="1FCC589F" w14:textId="77777777" w:rsidR="00451CF4" w:rsidRPr="00216FEA" w:rsidRDefault="00451CF4" w:rsidP="00451CF4">
            <w:pPr>
              <w:pStyle w:val="TableParagraph"/>
              <w:spacing w:before="128"/>
              <w:ind w:left="4"/>
              <w:rPr>
                <w:sz w:val="24"/>
                <w:szCs w:val="24"/>
                <w:lang w:val="cs-CZ"/>
              </w:rPr>
            </w:pPr>
            <w:r w:rsidRPr="00216FEA">
              <w:rPr>
                <w:sz w:val="24"/>
                <w:szCs w:val="24"/>
                <w:lang w:val="cs-CZ"/>
              </w:rPr>
              <w:t>1</w:t>
            </w:r>
          </w:p>
        </w:tc>
        <w:tc>
          <w:tcPr>
            <w:tcW w:w="539" w:type="dxa"/>
            <w:vAlign w:val="center"/>
          </w:tcPr>
          <w:p w14:paraId="7D708335" w14:textId="77777777" w:rsidR="00451CF4" w:rsidRPr="00216FEA" w:rsidRDefault="00451CF4" w:rsidP="00451CF4">
            <w:pPr>
              <w:pStyle w:val="TableParagraph"/>
              <w:spacing w:before="128"/>
              <w:ind w:right="182"/>
              <w:jc w:val="right"/>
              <w:rPr>
                <w:sz w:val="24"/>
                <w:szCs w:val="24"/>
                <w:lang w:val="cs-CZ"/>
              </w:rPr>
            </w:pPr>
            <w:r w:rsidRPr="00216FEA">
              <w:rPr>
                <w:sz w:val="24"/>
                <w:szCs w:val="24"/>
                <w:lang w:val="cs-CZ"/>
              </w:rPr>
              <w:t>2</w:t>
            </w:r>
          </w:p>
        </w:tc>
        <w:tc>
          <w:tcPr>
            <w:tcW w:w="542" w:type="dxa"/>
            <w:vAlign w:val="center"/>
          </w:tcPr>
          <w:p w14:paraId="606671FA" w14:textId="77777777" w:rsidR="00451CF4" w:rsidRPr="00216FEA" w:rsidRDefault="00451CF4" w:rsidP="00451CF4">
            <w:pPr>
              <w:pStyle w:val="TableParagraph"/>
              <w:spacing w:before="128"/>
              <w:ind w:left="4"/>
              <w:rPr>
                <w:sz w:val="24"/>
                <w:szCs w:val="24"/>
                <w:lang w:val="cs-CZ"/>
              </w:rPr>
            </w:pPr>
            <w:r w:rsidRPr="00216FEA">
              <w:rPr>
                <w:sz w:val="24"/>
                <w:szCs w:val="24"/>
                <w:lang w:val="cs-CZ"/>
              </w:rPr>
              <w:t>3</w:t>
            </w:r>
          </w:p>
        </w:tc>
        <w:tc>
          <w:tcPr>
            <w:tcW w:w="539" w:type="dxa"/>
            <w:vAlign w:val="center"/>
          </w:tcPr>
          <w:p w14:paraId="552F690C" w14:textId="77777777" w:rsidR="00451CF4" w:rsidRPr="00216FEA" w:rsidRDefault="00451CF4" w:rsidP="00451CF4">
            <w:pPr>
              <w:pStyle w:val="TableParagraph"/>
              <w:spacing w:before="128"/>
              <w:ind w:left="184"/>
              <w:jc w:val="left"/>
              <w:rPr>
                <w:sz w:val="24"/>
                <w:szCs w:val="24"/>
                <w:lang w:val="cs-CZ"/>
              </w:rPr>
            </w:pPr>
            <w:r w:rsidRPr="00216FEA">
              <w:rPr>
                <w:sz w:val="24"/>
                <w:szCs w:val="24"/>
                <w:lang w:val="cs-CZ"/>
              </w:rPr>
              <w:t>4</w:t>
            </w:r>
          </w:p>
        </w:tc>
        <w:tc>
          <w:tcPr>
            <w:tcW w:w="542" w:type="dxa"/>
            <w:vAlign w:val="center"/>
          </w:tcPr>
          <w:p w14:paraId="16DDDA69" w14:textId="77777777" w:rsidR="00451CF4" w:rsidRPr="00216FEA" w:rsidRDefault="00451CF4" w:rsidP="00451CF4">
            <w:pPr>
              <w:pStyle w:val="TableParagraph"/>
              <w:spacing w:before="128"/>
              <w:ind w:left="4"/>
              <w:rPr>
                <w:sz w:val="24"/>
                <w:szCs w:val="24"/>
                <w:lang w:val="cs-CZ"/>
              </w:rPr>
            </w:pPr>
            <w:r w:rsidRPr="00216FEA">
              <w:rPr>
                <w:sz w:val="24"/>
                <w:szCs w:val="24"/>
                <w:lang w:val="cs-CZ"/>
              </w:rPr>
              <w:t>5</w:t>
            </w:r>
          </w:p>
        </w:tc>
      </w:tr>
      <w:tr w:rsidR="00451CF4" w:rsidRPr="00216FEA" w14:paraId="165FD089" w14:textId="77777777" w:rsidTr="00451CF4">
        <w:trPr>
          <w:trHeight w:hRule="exact" w:val="738"/>
          <w:jc w:val="center"/>
        </w:trPr>
        <w:tc>
          <w:tcPr>
            <w:tcW w:w="7029" w:type="dxa"/>
            <w:vAlign w:val="center"/>
          </w:tcPr>
          <w:p w14:paraId="14E0B6B9" w14:textId="77777777" w:rsidR="00451CF4" w:rsidRPr="00216FEA" w:rsidRDefault="00451CF4" w:rsidP="00762B30">
            <w:pPr>
              <w:pStyle w:val="TableParagraph"/>
              <w:numPr>
                <w:ilvl w:val="0"/>
                <w:numId w:val="24"/>
              </w:numPr>
              <w:ind w:right="69"/>
              <w:jc w:val="left"/>
              <w:rPr>
                <w:sz w:val="24"/>
                <w:szCs w:val="24"/>
                <w:lang w:val="cs-CZ"/>
              </w:rPr>
            </w:pPr>
            <w:r w:rsidRPr="00216FEA">
              <w:rPr>
                <w:sz w:val="24"/>
                <w:szCs w:val="24"/>
                <w:lang w:val="cs-CZ"/>
              </w:rPr>
              <w:t>Když selhávám v něčem, co je pro mě důležité, mám tendenci zažívat pocity samoty.</w:t>
            </w:r>
          </w:p>
        </w:tc>
        <w:tc>
          <w:tcPr>
            <w:tcW w:w="542" w:type="dxa"/>
            <w:vAlign w:val="center"/>
          </w:tcPr>
          <w:p w14:paraId="0BCEA4C3" w14:textId="77777777" w:rsidR="00451CF4" w:rsidRPr="00216FEA" w:rsidRDefault="00451CF4" w:rsidP="00451CF4">
            <w:pPr>
              <w:pStyle w:val="TableParagraph"/>
              <w:spacing w:before="128"/>
              <w:ind w:left="4"/>
              <w:rPr>
                <w:sz w:val="24"/>
                <w:szCs w:val="24"/>
                <w:lang w:val="cs-CZ"/>
              </w:rPr>
            </w:pPr>
            <w:r w:rsidRPr="00216FEA">
              <w:rPr>
                <w:sz w:val="24"/>
                <w:szCs w:val="24"/>
                <w:lang w:val="cs-CZ"/>
              </w:rPr>
              <w:t>1</w:t>
            </w:r>
          </w:p>
        </w:tc>
        <w:tc>
          <w:tcPr>
            <w:tcW w:w="539" w:type="dxa"/>
            <w:vAlign w:val="center"/>
          </w:tcPr>
          <w:p w14:paraId="1193803E" w14:textId="77777777" w:rsidR="00451CF4" w:rsidRPr="00216FEA" w:rsidRDefault="00451CF4" w:rsidP="00451CF4">
            <w:pPr>
              <w:pStyle w:val="TableParagraph"/>
              <w:spacing w:before="128"/>
              <w:ind w:right="182"/>
              <w:jc w:val="right"/>
              <w:rPr>
                <w:sz w:val="24"/>
                <w:szCs w:val="24"/>
                <w:lang w:val="cs-CZ"/>
              </w:rPr>
            </w:pPr>
            <w:r w:rsidRPr="00216FEA">
              <w:rPr>
                <w:sz w:val="24"/>
                <w:szCs w:val="24"/>
                <w:lang w:val="cs-CZ"/>
              </w:rPr>
              <w:t>2</w:t>
            </w:r>
          </w:p>
        </w:tc>
        <w:tc>
          <w:tcPr>
            <w:tcW w:w="542" w:type="dxa"/>
            <w:vAlign w:val="center"/>
          </w:tcPr>
          <w:p w14:paraId="62AB953A" w14:textId="77777777" w:rsidR="00451CF4" w:rsidRPr="00216FEA" w:rsidRDefault="00451CF4" w:rsidP="00451CF4">
            <w:pPr>
              <w:pStyle w:val="TableParagraph"/>
              <w:spacing w:before="128"/>
              <w:ind w:left="4"/>
              <w:rPr>
                <w:sz w:val="24"/>
                <w:szCs w:val="24"/>
                <w:lang w:val="cs-CZ"/>
              </w:rPr>
            </w:pPr>
            <w:r w:rsidRPr="00216FEA">
              <w:rPr>
                <w:sz w:val="24"/>
                <w:szCs w:val="24"/>
                <w:lang w:val="cs-CZ"/>
              </w:rPr>
              <w:t>3</w:t>
            </w:r>
          </w:p>
        </w:tc>
        <w:tc>
          <w:tcPr>
            <w:tcW w:w="539" w:type="dxa"/>
            <w:vAlign w:val="center"/>
          </w:tcPr>
          <w:p w14:paraId="6B88AF94" w14:textId="77777777" w:rsidR="00451CF4" w:rsidRPr="00216FEA" w:rsidRDefault="00451CF4" w:rsidP="00451CF4">
            <w:pPr>
              <w:pStyle w:val="TableParagraph"/>
              <w:spacing w:before="128"/>
              <w:ind w:left="184"/>
              <w:jc w:val="left"/>
              <w:rPr>
                <w:sz w:val="24"/>
                <w:szCs w:val="24"/>
                <w:lang w:val="cs-CZ"/>
              </w:rPr>
            </w:pPr>
            <w:r w:rsidRPr="00216FEA">
              <w:rPr>
                <w:sz w:val="24"/>
                <w:szCs w:val="24"/>
                <w:lang w:val="cs-CZ"/>
              </w:rPr>
              <w:t>4</w:t>
            </w:r>
          </w:p>
        </w:tc>
        <w:tc>
          <w:tcPr>
            <w:tcW w:w="542" w:type="dxa"/>
            <w:vAlign w:val="center"/>
          </w:tcPr>
          <w:p w14:paraId="75C4B4FA" w14:textId="77777777" w:rsidR="00451CF4" w:rsidRPr="00216FEA" w:rsidRDefault="00451CF4" w:rsidP="00451CF4">
            <w:pPr>
              <w:pStyle w:val="TableParagraph"/>
              <w:spacing w:before="128"/>
              <w:ind w:left="4"/>
              <w:rPr>
                <w:sz w:val="24"/>
                <w:szCs w:val="24"/>
                <w:lang w:val="cs-CZ"/>
              </w:rPr>
            </w:pPr>
            <w:r w:rsidRPr="00216FEA">
              <w:rPr>
                <w:sz w:val="24"/>
                <w:szCs w:val="24"/>
                <w:lang w:val="cs-CZ"/>
              </w:rPr>
              <w:t>5</w:t>
            </w:r>
          </w:p>
        </w:tc>
      </w:tr>
      <w:tr w:rsidR="00451CF4" w:rsidRPr="00216FEA" w14:paraId="3927DC8F" w14:textId="77777777" w:rsidTr="00451CF4">
        <w:trPr>
          <w:trHeight w:hRule="exact" w:val="733"/>
          <w:jc w:val="center"/>
        </w:trPr>
        <w:tc>
          <w:tcPr>
            <w:tcW w:w="7029" w:type="dxa"/>
            <w:vAlign w:val="center"/>
          </w:tcPr>
          <w:p w14:paraId="74CFD907" w14:textId="77777777" w:rsidR="00451CF4" w:rsidRPr="00216FEA" w:rsidRDefault="00451CF4" w:rsidP="00762B30">
            <w:pPr>
              <w:pStyle w:val="TableParagraph"/>
              <w:numPr>
                <w:ilvl w:val="0"/>
                <w:numId w:val="24"/>
              </w:numPr>
              <w:ind w:right="69"/>
              <w:jc w:val="left"/>
              <w:rPr>
                <w:sz w:val="24"/>
                <w:szCs w:val="24"/>
                <w:lang w:val="cs-CZ"/>
              </w:rPr>
            </w:pPr>
            <w:r w:rsidRPr="00216FEA">
              <w:rPr>
                <w:sz w:val="24"/>
                <w:szCs w:val="24"/>
                <w:lang w:val="cs-CZ"/>
              </w:rPr>
              <w:t>Když se necítím dobře, mám tendenci všímat si všeho, co je špatně, a ulpívat na tom.</w:t>
            </w:r>
          </w:p>
        </w:tc>
        <w:tc>
          <w:tcPr>
            <w:tcW w:w="542" w:type="dxa"/>
            <w:vAlign w:val="center"/>
          </w:tcPr>
          <w:p w14:paraId="64C5E9C3" w14:textId="77777777" w:rsidR="00451CF4" w:rsidRPr="00216FEA" w:rsidRDefault="00451CF4" w:rsidP="00451CF4">
            <w:pPr>
              <w:pStyle w:val="TableParagraph"/>
              <w:spacing w:before="126"/>
              <w:ind w:left="4"/>
              <w:rPr>
                <w:sz w:val="24"/>
                <w:szCs w:val="24"/>
                <w:lang w:val="cs-CZ"/>
              </w:rPr>
            </w:pPr>
            <w:r w:rsidRPr="00216FEA">
              <w:rPr>
                <w:sz w:val="24"/>
                <w:szCs w:val="24"/>
                <w:lang w:val="cs-CZ"/>
              </w:rPr>
              <w:t>1</w:t>
            </w:r>
          </w:p>
        </w:tc>
        <w:tc>
          <w:tcPr>
            <w:tcW w:w="539" w:type="dxa"/>
            <w:vAlign w:val="center"/>
          </w:tcPr>
          <w:p w14:paraId="17A5C060" w14:textId="77777777" w:rsidR="00451CF4" w:rsidRPr="00216FEA" w:rsidRDefault="00451CF4" w:rsidP="00451CF4">
            <w:pPr>
              <w:pStyle w:val="TableParagraph"/>
              <w:spacing w:before="126"/>
              <w:ind w:right="182"/>
              <w:jc w:val="right"/>
              <w:rPr>
                <w:sz w:val="24"/>
                <w:szCs w:val="24"/>
                <w:lang w:val="cs-CZ"/>
              </w:rPr>
            </w:pPr>
            <w:r w:rsidRPr="00216FEA">
              <w:rPr>
                <w:sz w:val="24"/>
                <w:szCs w:val="24"/>
                <w:lang w:val="cs-CZ"/>
              </w:rPr>
              <w:t>2</w:t>
            </w:r>
          </w:p>
        </w:tc>
        <w:tc>
          <w:tcPr>
            <w:tcW w:w="542" w:type="dxa"/>
            <w:vAlign w:val="center"/>
          </w:tcPr>
          <w:p w14:paraId="4CD1D0E1" w14:textId="77777777" w:rsidR="00451CF4" w:rsidRPr="00216FEA" w:rsidRDefault="00451CF4" w:rsidP="00451CF4">
            <w:pPr>
              <w:pStyle w:val="TableParagraph"/>
              <w:spacing w:before="126"/>
              <w:ind w:left="4"/>
              <w:rPr>
                <w:sz w:val="24"/>
                <w:szCs w:val="24"/>
                <w:lang w:val="cs-CZ"/>
              </w:rPr>
            </w:pPr>
            <w:r w:rsidRPr="00216FEA">
              <w:rPr>
                <w:sz w:val="24"/>
                <w:szCs w:val="24"/>
                <w:lang w:val="cs-CZ"/>
              </w:rPr>
              <w:t>3</w:t>
            </w:r>
          </w:p>
        </w:tc>
        <w:tc>
          <w:tcPr>
            <w:tcW w:w="539" w:type="dxa"/>
            <w:vAlign w:val="center"/>
          </w:tcPr>
          <w:p w14:paraId="284735CF" w14:textId="77777777" w:rsidR="00451CF4" w:rsidRPr="00216FEA" w:rsidRDefault="00451CF4" w:rsidP="00451CF4">
            <w:pPr>
              <w:pStyle w:val="TableParagraph"/>
              <w:spacing w:before="126"/>
              <w:ind w:left="184"/>
              <w:jc w:val="left"/>
              <w:rPr>
                <w:sz w:val="24"/>
                <w:szCs w:val="24"/>
                <w:lang w:val="cs-CZ"/>
              </w:rPr>
            </w:pPr>
            <w:r w:rsidRPr="00216FEA">
              <w:rPr>
                <w:sz w:val="24"/>
                <w:szCs w:val="24"/>
                <w:lang w:val="cs-CZ"/>
              </w:rPr>
              <w:t>4</w:t>
            </w:r>
          </w:p>
        </w:tc>
        <w:tc>
          <w:tcPr>
            <w:tcW w:w="542" w:type="dxa"/>
            <w:vAlign w:val="center"/>
          </w:tcPr>
          <w:p w14:paraId="4EE81985" w14:textId="77777777" w:rsidR="00451CF4" w:rsidRPr="00216FEA" w:rsidRDefault="00451CF4" w:rsidP="00451CF4">
            <w:pPr>
              <w:pStyle w:val="TableParagraph"/>
              <w:spacing w:before="126"/>
              <w:ind w:left="4"/>
              <w:rPr>
                <w:sz w:val="24"/>
                <w:szCs w:val="24"/>
                <w:lang w:val="cs-CZ"/>
              </w:rPr>
            </w:pPr>
            <w:r w:rsidRPr="00216FEA">
              <w:rPr>
                <w:sz w:val="24"/>
                <w:szCs w:val="24"/>
                <w:lang w:val="cs-CZ"/>
              </w:rPr>
              <w:t>5</w:t>
            </w:r>
          </w:p>
        </w:tc>
      </w:tr>
      <w:tr w:rsidR="00451CF4" w:rsidRPr="00216FEA" w14:paraId="7AF7424D" w14:textId="77777777" w:rsidTr="00451CF4">
        <w:trPr>
          <w:trHeight w:hRule="exact" w:val="743"/>
          <w:jc w:val="center"/>
        </w:trPr>
        <w:tc>
          <w:tcPr>
            <w:tcW w:w="7029" w:type="dxa"/>
            <w:vAlign w:val="center"/>
          </w:tcPr>
          <w:p w14:paraId="49451A3D" w14:textId="77777777" w:rsidR="00451CF4" w:rsidRPr="00216FEA" w:rsidRDefault="00451CF4" w:rsidP="00762B30">
            <w:pPr>
              <w:pStyle w:val="TableParagraph"/>
              <w:numPr>
                <w:ilvl w:val="0"/>
                <w:numId w:val="24"/>
              </w:numPr>
              <w:ind w:right="169"/>
              <w:jc w:val="left"/>
              <w:rPr>
                <w:sz w:val="24"/>
                <w:szCs w:val="24"/>
                <w:lang w:val="cs-CZ"/>
              </w:rPr>
            </w:pPr>
            <w:r w:rsidRPr="00216FEA">
              <w:rPr>
                <w:sz w:val="24"/>
                <w:szCs w:val="24"/>
                <w:lang w:val="cs-CZ"/>
              </w:rPr>
              <w:t>Když si v něčem přijdu méněcenný/á, zkouším si připomenout, že podobné pocity sdílí většina lidí.</w:t>
            </w:r>
          </w:p>
        </w:tc>
        <w:tc>
          <w:tcPr>
            <w:tcW w:w="542" w:type="dxa"/>
            <w:vAlign w:val="center"/>
          </w:tcPr>
          <w:p w14:paraId="7B0C6A27" w14:textId="77777777" w:rsidR="00451CF4" w:rsidRPr="00216FEA" w:rsidRDefault="00451CF4" w:rsidP="00451CF4">
            <w:pPr>
              <w:pStyle w:val="TableParagraph"/>
              <w:spacing w:before="126"/>
              <w:ind w:left="4"/>
              <w:rPr>
                <w:sz w:val="24"/>
                <w:szCs w:val="24"/>
                <w:lang w:val="cs-CZ"/>
              </w:rPr>
            </w:pPr>
            <w:r w:rsidRPr="00216FEA">
              <w:rPr>
                <w:sz w:val="24"/>
                <w:szCs w:val="24"/>
                <w:lang w:val="cs-CZ"/>
              </w:rPr>
              <w:t>1</w:t>
            </w:r>
          </w:p>
        </w:tc>
        <w:tc>
          <w:tcPr>
            <w:tcW w:w="539" w:type="dxa"/>
            <w:vAlign w:val="center"/>
          </w:tcPr>
          <w:p w14:paraId="26514BC3" w14:textId="77777777" w:rsidR="00451CF4" w:rsidRPr="00216FEA" w:rsidRDefault="00451CF4" w:rsidP="00451CF4">
            <w:pPr>
              <w:pStyle w:val="TableParagraph"/>
              <w:spacing w:before="126"/>
              <w:ind w:right="182"/>
              <w:jc w:val="right"/>
              <w:rPr>
                <w:sz w:val="24"/>
                <w:szCs w:val="24"/>
                <w:lang w:val="cs-CZ"/>
              </w:rPr>
            </w:pPr>
            <w:r w:rsidRPr="00216FEA">
              <w:rPr>
                <w:sz w:val="24"/>
                <w:szCs w:val="24"/>
                <w:lang w:val="cs-CZ"/>
              </w:rPr>
              <w:t>2</w:t>
            </w:r>
          </w:p>
        </w:tc>
        <w:tc>
          <w:tcPr>
            <w:tcW w:w="542" w:type="dxa"/>
            <w:vAlign w:val="center"/>
          </w:tcPr>
          <w:p w14:paraId="17D43968" w14:textId="77777777" w:rsidR="00451CF4" w:rsidRPr="00216FEA" w:rsidRDefault="00451CF4" w:rsidP="00451CF4">
            <w:pPr>
              <w:pStyle w:val="TableParagraph"/>
              <w:spacing w:before="126"/>
              <w:ind w:left="4"/>
              <w:rPr>
                <w:sz w:val="24"/>
                <w:szCs w:val="24"/>
                <w:lang w:val="cs-CZ"/>
              </w:rPr>
            </w:pPr>
            <w:r w:rsidRPr="00216FEA">
              <w:rPr>
                <w:sz w:val="24"/>
                <w:szCs w:val="24"/>
                <w:lang w:val="cs-CZ"/>
              </w:rPr>
              <w:t>3</w:t>
            </w:r>
          </w:p>
        </w:tc>
        <w:tc>
          <w:tcPr>
            <w:tcW w:w="539" w:type="dxa"/>
            <w:vAlign w:val="center"/>
          </w:tcPr>
          <w:p w14:paraId="43AAFBC9" w14:textId="77777777" w:rsidR="00451CF4" w:rsidRPr="00216FEA" w:rsidRDefault="00451CF4" w:rsidP="00451CF4">
            <w:pPr>
              <w:pStyle w:val="TableParagraph"/>
              <w:spacing w:before="126"/>
              <w:ind w:left="184"/>
              <w:jc w:val="left"/>
              <w:rPr>
                <w:sz w:val="24"/>
                <w:szCs w:val="24"/>
                <w:lang w:val="cs-CZ"/>
              </w:rPr>
            </w:pPr>
            <w:r w:rsidRPr="00216FEA">
              <w:rPr>
                <w:sz w:val="24"/>
                <w:szCs w:val="24"/>
                <w:lang w:val="cs-CZ"/>
              </w:rPr>
              <w:t>4</w:t>
            </w:r>
          </w:p>
        </w:tc>
        <w:tc>
          <w:tcPr>
            <w:tcW w:w="542" w:type="dxa"/>
            <w:vAlign w:val="center"/>
          </w:tcPr>
          <w:p w14:paraId="118A1FEB" w14:textId="77777777" w:rsidR="00451CF4" w:rsidRPr="00216FEA" w:rsidRDefault="00451CF4" w:rsidP="00451CF4">
            <w:pPr>
              <w:pStyle w:val="TableParagraph"/>
              <w:spacing w:before="126"/>
              <w:ind w:left="4"/>
              <w:rPr>
                <w:sz w:val="24"/>
                <w:szCs w:val="24"/>
                <w:lang w:val="cs-CZ"/>
              </w:rPr>
            </w:pPr>
            <w:r w:rsidRPr="00216FEA">
              <w:rPr>
                <w:sz w:val="24"/>
                <w:szCs w:val="24"/>
                <w:lang w:val="cs-CZ"/>
              </w:rPr>
              <w:t>5</w:t>
            </w:r>
          </w:p>
        </w:tc>
      </w:tr>
      <w:tr w:rsidR="00451CF4" w:rsidRPr="00216FEA" w14:paraId="3F9E495C" w14:textId="77777777" w:rsidTr="00451CF4">
        <w:trPr>
          <w:trHeight w:hRule="exact" w:val="537"/>
          <w:jc w:val="center"/>
        </w:trPr>
        <w:tc>
          <w:tcPr>
            <w:tcW w:w="7029" w:type="dxa"/>
            <w:vAlign w:val="center"/>
          </w:tcPr>
          <w:p w14:paraId="7AB76C32" w14:textId="77777777" w:rsidR="00451CF4" w:rsidRPr="00216FEA" w:rsidRDefault="00451CF4" w:rsidP="00762B30">
            <w:pPr>
              <w:pStyle w:val="TableParagraph"/>
              <w:numPr>
                <w:ilvl w:val="0"/>
                <w:numId w:val="24"/>
              </w:numPr>
              <w:spacing w:line="266" w:lineRule="exact"/>
              <w:ind w:right="736"/>
              <w:jc w:val="left"/>
              <w:rPr>
                <w:sz w:val="24"/>
                <w:szCs w:val="24"/>
                <w:lang w:val="cs-CZ"/>
              </w:rPr>
            </w:pPr>
            <w:r w:rsidRPr="00216FEA">
              <w:rPr>
                <w:sz w:val="24"/>
                <w:szCs w:val="24"/>
                <w:lang w:val="cs-CZ"/>
              </w:rPr>
              <w:t>Nesouhlasím se svými nedostatky a odsuzuji se za ně.</w:t>
            </w:r>
          </w:p>
        </w:tc>
        <w:tc>
          <w:tcPr>
            <w:tcW w:w="542" w:type="dxa"/>
            <w:vAlign w:val="center"/>
          </w:tcPr>
          <w:p w14:paraId="69BEAD7A" w14:textId="77777777" w:rsidR="00451CF4" w:rsidRPr="00216FEA" w:rsidRDefault="00451CF4" w:rsidP="00451CF4">
            <w:pPr>
              <w:pStyle w:val="TableParagraph"/>
              <w:spacing w:line="266" w:lineRule="exact"/>
              <w:ind w:left="4"/>
              <w:rPr>
                <w:sz w:val="24"/>
                <w:szCs w:val="24"/>
                <w:lang w:val="cs-CZ"/>
              </w:rPr>
            </w:pPr>
            <w:r w:rsidRPr="00216FEA">
              <w:rPr>
                <w:sz w:val="24"/>
                <w:szCs w:val="24"/>
                <w:lang w:val="cs-CZ"/>
              </w:rPr>
              <w:t>1</w:t>
            </w:r>
          </w:p>
        </w:tc>
        <w:tc>
          <w:tcPr>
            <w:tcW w:w="539" w:type="dxa"/>
            <w:vAlign w:val="center"/>
          </w:tcPr>
          <w:p w14:paraId="53121023" w14:textId="77777777" w:rsidR="00451CF4" w:rsidRPr="00216FEA" w:rsidRDefault="00451CF4" w:rsidP="00451CF4">
            <w:pPr>
              <w:pStyle w:val="TableParagraph"/>
              <w:spacing w:line="266" w:lineRule="exact"/>
              <w:ind w:right="182"/>
              <w:jc w:val="right"/>
              <w:rPr>
                <w:sz w:val="24"/>
                <w:szCs w:val="24"/>
                <w:lang w:val="cs-CZ"/>
              </w:rPr>
            </w:pPr>
            <w:r w:rsidRPr="00216FEA">
              <w:rPr>
                <w:sz w:val="24"/>
                <w:szCs w:val="24"/>
                <w:lang w:val="cs-CZ"/>
              </w:rPr>
              <w:t>2</w:t>
            </w:r>
          </w:p>
        </w:tc>
        <w:tc>
          <w:tcPr>
            <w:tcW w:w="542" w:type="dxa"/>
            <w:vAlign w:val="center"/>
          </w:tcPr>
          <w:p w14:paraId="7702015A" w14:textId="77777777" w:rsidR="00451CF4" w:rsidRPr="00216FEA" w:rsidRDefault="00451CF4" w:rsidP="00451CF4">
            <w:pPr>
              <w:pStyle w:val="TableParagraph"/>
              <w:spacing w:line="266" w:lineRule="exact"/>
              <w:ind w:left="4"/>
              <w:rPr>
                <w:sz w:val="24"/>
                <w:szCs w:val="24"/>
                <w:lang w:val="cs-CZ"/>
              </w:rPr>
            </w:pPr>
            <w:r w:rsidRPr="00216FEA">
              <w:rPr>
                <w:sz w:val="24"/>
                <w:szCs w:val="24"/>
                <w:lang w:val="cs-CZ"/>
              </w:rPr>
              <w:t>3</w:t>
            </w:r>
          </w:p>
        </w:tc>
        <w:tc>
          <w:tcPr>
            <w:tcW w:w="539" w:type="dxa"/>
            <w:vAlign w:val="center"/>
          </w:tcPr>
          <w:p w14:paraId="22FAD674" w14:textId="77777777" w:rsidR="00451CF4" w:rsidRPr="00216FEA" w:rsidRDefault="00451CF4" w:rsidP="00451CF4">
            <w:pPr>
              <w:pStyle w:val="TableParagraph"/>
              <w:spacing w:line="266" w:lineRule="exact"/>
              <w:ind w:left="184"/>
              <w:jc w:val="left"/>
              <w:rPr>
                <w:sz w:val="24"/>
                <w:szCs w:val="24"/>
                <w:lang w:val="cs-CZ"/>
              </w:rPr>
            </w:pPr>
            <w:r w:rsidRPr="00216FEA">
              <w:rPr>
                <w:sz w:val="24"/>
                <w:szCs w:val="24"/>
                <w:lang w:val="cs-CZ"/>
              </w:rPr>
              <w:t>4</w:t>
            </w:r>
          </w:p>
        </w:tc>
        <w:tc>
          <w:tcPr>
            <w:tcW w:w="542" w:type="dxa"/>
            <w:vAlign w:val="center"/>
          </w:tcPr>
          <w:p w14:paraId="0C01E441" w14:textId="77777777" w:rsidR="00451CF4" w:rsidRPr="00216FEA" w:rsidRDefault="00451CF4" w:rsidP="00451CF4">
            <w:pPr>
              <w:pStyle w:val="TableParagraph"/>
              <w:spacing w:line="266" w:lineRule="exact"/>
              <w:ind w:left="4"/>
              <w:rPr>
                <w:sz w:val="24"/>
                <w:szCs w:val="24"/>
                <w:lang w:val="cs-CZ"/>
              </w:rPr>
            </w:pPr>
            <w:r w:rsidRPr="00216FEA">
              <w:rPr>
                <w:sz w:val="24"/>
                <w:szCs w:val="24"/>
                <w:lang w:val="cs-CZ"/>
              </w:rPr>
              <w:t>5</w:t>
            </w:r>
          </w:p>
        </w:tc>
      </w:tr>
      <w:tr w:rsidR="00451CF4" w:rsidRPr="00216FEA" w14:paraId="5A3B71E8" w14:textId="77777777" w:rsidTr="00451CF4">
        <w:trPr>
          <w:trHeight w:hRule="exact" w:val="745"/>
          <w:jc w:val="center"/>
        </w:trPr>
        <w:tc>
          <w:tcPr>
            <w:tcW w:w="7029" w:type="dxa"/>
            <w:vAlign w:val="center"/>
          </w:tcPr>
          <w:p w14:paraId="36712DA8" w14:textId="77777777" w:rsidR="00451CF4" w:rsidRPr="00216FEA" w:rsidRDefault="00451CF4" w:rsidP="00762B30">
            <w:pPr>
              <w:pStyle w:val="TableParagraph"/>
              <w:numPr>
                <w:ilvl w:val="0"/>
                <w:numId w:val="24"/>
              </w:numPr>
              <w:ind w:right="562"/>
              <w:jc w:val="left"/>
              <w:rPr>
                <w:sz w:val="24"/>
                <w:szCs w:val="24"/>
                <w:lang w:val="cs-CZ"/>
              </w:rPr>
            </w:pPr>
            <w:r w:rsidRPr="00216FEA">
              <w:rPr>
                <w:sz w:val="24"/>
                <w:szCs w:val="24"/>
                <w:lang w:val="cs-CZ"/>
              </w:rPr>
              <w:t>Jsem netolerantní a netrpělivý/á vůči všem svým vlastnostem, které na sobě nemám rád/a.</w:t>
            </w:r>
          </w:p>
        </w:tc>
        <w:tc>
          <w:tcPr>
            <w:tcW w:w="542" w:type="dxa"/>
            <w:vAlign w:val="center"/>
          </w:tcPr>
          <w:p w14:paraId="2EF15AB4" w14:textId="77777777" w:rsidR="00451CF4" w:rsidRPr="00216FEA" w:rsidRDefault="00451CF4" w:rsidP="00451CF4">
            <w:pPr>
              <w:pStyle w:val="TableParagraph"/>
              <w:spacing w:before="128"/>
              <w:ind w:left="4"/>
              <w:rPr>
                <w:sz w:val="24"/>
                <w:szCs w:val="24"/>
                <w:lang w:val="cs-CZ"/>
              </w:rPr>
            </w:pPr>
            <w:r w:rsidRPr="00216FEA">
              <w:rPr>
                <w:sz w:val="24"/>
                <w:szCs w:val="24"/>
                <w:lang w:val="cs-CZ"/>
              </w:rPr>
              <w:t>1</w:t>
            </w:r>
          </w:p>
        </w:tc>
        <w:tc>
          <w:tcPr>
            <w:tcW w:w="539" w:type="dxa"/>
            <w:vAlign w:val="center"/>
          </w:tcPr>
          <w:p w14:paraId="7C31689B" w14:textId="77777777" w:rsidR="00451CF4" w:rsidRPr="00216FEA" w:rsidRDefault="00451CF4" w:rsidP="00451CF4">
            <w:pPr>
              <w:pStyle w:val="TableParagraph"/>
              <w:spacing w:before="128"/>
              <w:ind w:right="182"/>
              <w:jc w:val="right"/>
              <w:rPr>
                <w:sz w:val="24"/>
                <w:szCs w:val="24"/>
                <w:lang w:val="cs-CZ"/>
              </w:rPr>
            </w:pPr>
            <w:r w:rsidRPr="00216FEA">
              <w:rPr>
                <w:sz w:val="24"/>
                <w:szCs w:val="24"/>
                <w:lang w:val="cs-CZ"/>
              </w:rPr>
              <w:t>2</w:t>
            </w:r>
          </w:p>
        </w:tc>
        <w:tc>
          <w:tcPr>
            <w:tcW w:w="542" w:type="dxa"/>
            <w:vAlign w:val="center"/>
          </w:tcPr>
          <w:p w14:paraId="0E86EB83" w14:textId="77777777" w:rsidR="00451CF4" w:rsidRPr="00216FEA" w:rsidRDefault="00451CF4" w:rsidP="00451CF4">
            <w:pPr>
              <w:pStyle w:val="TableParagraph"/>
              <w:spacing w:before="128"/>
              <w:ind w:left="4"/>
              <w:rPr>
                <w:sz w:val="24"/>
                <w:szCs w:val="24"/>
                <w:lang w:val="cs-CZ"/>
              </w:rPr>
            </w:pPr>
            <w:r w:rsidRPr="00216FEA">
              <w:rPr>
                <w:sz w:val="24"/>
                <w:szCs w:val="24"/>
                <w:lang w:val="cs-CZ"/>
              </w:rPr>
              <w:t>3</w:t>
            </w:r>
          </w:p>
        </w:tc>
        <w:tc>
          <w:tcPr>
            <w:tcW w:w="539" w:type="dxa"/>
            <w:vAlign w:val="center"/>
          </w:tcPr>
          <w:p w14:paraId="6905B4F6" w14:textId="77777777" w:rsidR="00451CF4" w:rsidRPr="00216FEA" w:rsidRDefault="00451CF4" w:rsidP="00451CF4">
            <w:pPr>
              <w:pStyle w:val="TableParagraph"/>
              <w:spacing w:before="128"/>
              <w:ind w:left="184"/>
              <w:jc w:val="left"/>
              <w:rPr>
                <w:sz w:val="24"/>
                <w:szCs w:val="24"/>
                <w:lang w:val="cs-CZ"/>
              </w:rPr>
            </w:pPr>
            <w:r w:rsidRPr="00216FEA">
              <w:rPr>
                <w:sz w:val="24"/>
                <w:szCs w:val="24"/>
                <w:lang w:val="cs-CZ"/>
              </w:rPr>
              <w:t>4</w:t>
            </w:r>
          </w:p>
        </w:tc>
        <w:tc>
          <w:tcPr>
            <w:tcW w:w="542" w:type="dxa"/>
            <w:vAlign w:val="center"/>
          </w:tcPr>
          <w:p w14:paraId="1AFC404C" w14:textId="77777777" w:rsidR="00451CF4" w:rsidRPr="00216FEA" w:rsidRDefault="00451CF4" w:rsidP="00451CF4">
            <w:pPr>
              <w:pStyle w:val="TableParagraph"/>
              <w:spacing w:before="128"/>
              <w:ind w:left="4"/>
              <w:rPr>
                <w:sz w:val="24"/>
                <w:szCs w:val="24"/>
                <w:lang w:val="cs-CZ"/>
              </w:rPr>
            </w:pPr>
            <w:r w:rsidRPr="00216FEA">
              <w:rPr>
                <w:sz w:val="24"/>
                <w:szCs w:val="24"/>
                <w:lang w:val="cs-CZ"/>
              </w:rPr>
              <w:t>5</w:t>
            </w:r>
          </w:p>
        </w:tc>
      </w:tr>
    </w:tbl>
    <w:p w14:paraId="358DCA5E" w14:textId="77777777" w:rsidR="00451CF4" w:rsidRPr="00216FEA" w:rsidRDefault="00451CF4" w:rsidP="00451CF4">
      <w:r w:rsidRPr="00216FEA">
        <w:br w:type="page"/>
      </w:r>
    </w:p>
    <w:tbl>
      <w:tblPr>
        <w:tblStyle w:val="Mkatabulky1"/>
        <w:tblpPr w:leftFromText="141" w:rightFromText="141" w:vertAnchor="text" w:tblpXSpec="center" w:tblpY="1"/>
        <w:tblOverlap w:val="never"/>
        <w:tblW w:w="10093" w:type="dxa"/>
        <w:jc w:val="center"/>
        <w:tblLayout w:type="fixed"/>
        <w:tblLook w:val="04A0" w:firstRow="1" w:lastRow="0" w:firstColumn="1" w:lastColumn="0" w:noHBand="0" w:noVBand="1"/>
      </w:tblPr>
      <w:tblGrid>
        <w:gridCol w:w="5916"/>
        <w:gridCol w:w="736"/>
        <w:gridCol w:w="737"/>
        <w:gridCol w:w="1145"/>
        <w:gridCol w:w="709"/>
        <w:gridCol w:w="850"/>
      </w:tblGrid>
      <w:tr w:rsidR="00451CF4" w:rsidRPr="00216FEA" w14:paraId="6139479E" w14:textId="77777777" w:rsidTr="00451CF4">
        <w:trPr>
          <w:cantSplit/>
          <w:trHeight w:val="1275"/>
          <w:jc w:val="center"/>
        </w:trPr>
        <w:tc>
          <w:tcPr>
            <w:tcW w:w="10093" w:type="dxa"/>
            <w:gridSpan w:val="6"/>
            <w:tcBorders>
              <w:top w:val="single" w:sz="4" w:space="0" w:color="auto"/>
              <w:left w:val="single" w:sz="4" w:space="0" w:color="auto"/>
              <w:bottom w:val="single" w:sz="4" w:space="0" w:color="auto"/>
              <w:right w:val="single" w:sz="4" w:space="0" w:color="auto"/>
            </w:tcBorders>
          </w:tcPr>
          <w:p w14:paraId="1B994002" w14:textId="77777777" w:rsidR="00451CF4" w:rsidRPr="00455AB3" w:rsidRDefault="00451CF4" w:rsidP="00451CF4">
            <w:pPr>
              <w:rPr>
                <w:sz w:val="32"/>
                <w:szCs w:val="32"/>
                <w:u w:val="single"/>
              </w:rPr>
            </w:pPr>
            <w:r w:rsidRPr="00455AB3">
              <w:rPr>
                <w:sz w:val="32"/>
                <w:szCs w:val="32"/>
                <w:u w:val="single"/>
              </w:rPr>
              <w:lastRenderedPageBreak/>
              <w:t>Přečt</w:t>
            </w:r>
            <w:r>
              <w:rPr>
                <w:sz w:val="32"/>
                <w:szCs w:val="32"/>
                <w:u w:val="single"/>
              </w:rPr>
              <w:t>i</w:t>
            </w:r>
            <w:r w:rsidRPr="00455AB3">
              <w:rPr>
                <w:sz w:val="32"/>
                <w:szCs w:val="32"/>
                <w:u w:val="single"/>
              </w:rPr>
              <w:t xml:space="preserve"> si prosím následující tvrzení a označ zakroužkováním příslušné číslice, jak často se chová</w:t>
            </w:r>
            <w:r>
              <w:rPr>
                <w:sz w:val="32"/>
                <w:szCs w:val="32"/>
                <w:u w:val="single"/>
              </w:rPr>
              <w:t>š</w:t>
            </w:r>
            <w:r w:rsidRPr="00455AB3">
              <w:rPr>
                <w:sz w:val="32"/>
                <w:szCs w:val="32"/>
                <w:u w:val="single"/>
              </w:rPr>
              <w:t xml:space="preserve"> daným způsobem.</w:t>
            </w:r>
          </w:p>
        </w:tc>
      </w:tr>
      <w:tr w:rsidR="00451CF4" w:rsidRPr="00216FEA" w14:paraId="0CC02D9E" w14:textId="77777777" w:rsidTr="00451CF4">
        <w:trPr>
          <w:cantSplit/>
          <w:trHeight w:val="1275"/>
          <w:jc w:val="center"/>
        </w:trPr>
        <w:tc>
          <w:tcPr>
            <w:tcW w:w="5916" w:type="dxa"/>
            <w:tcBorders>
              <w:top w:val="single" w:sz="4" w:space="0" w:color="auto"/>
              <w:left w:val="single" w:sz="4" w:space="0" w:color="auto"/>
              <w:bottom w:val="single" w:sz="4" w:space="0" w:color="auto"/>
              <w:right w:val="single" w:sz="4" w:space="0" w:color="auto"/>
            </w:tcBorders>
          </w:tcPr>
          <w:p w14:paraId="6D7D6FC2" w14:textId="77777777" w:rsidR="00451CF4" w:rsidRPr="00216FEA" w:rsidRDefault="00451CF4" w:rsidP="00451CF4">
            <w:pPr>
              <w:suppressAutoHyphens/>
              <w:rPr>
                <w:color w:val="000000"/>
              </w:rPr>
            </w:pPr>
            <w:r w:rsidRPr="00216FEA">
              <w:rPr>
                <w:color w:val="000000"/>
              </w:rPr>
              <w:t xml:space="preserve"> </w:t>
            </w:r>
          </w:p>
        </w:tc>
        <w:tc>
          <w:tcPr>
            <w:tcW w:w="736" w:type="dxa"/>
            <w:tcBorders>
              <w:top w:val="single" w:sz="4" w:space="0" w:color="auto"/>
              <w:left w:val="single" w:sz="4" w:space="0" w:color="auto"/>
              <w:bottom w:val="single" w:sz="4" w:space="0" w:color="auto"/>
              <w:right w:val="single" w:sz="4" w:space="0" w:color="auto"/>
            </w:tcBorders>
            <w:textDirection w:val="btLr"/>
          </w:tcPr>
          <w:p w14:paraId="00354CE2" w14:textId="77777777" w:rsidR="00451CF4" w:rsidRPr="00216FEA" w:rsidRDefault="00451CF4" w:rsidP="00451CF4">
            <w:pPr>
              <w:ind w:left="113" w:right="113"/>
              <w:jc w:val="center"/>
              <w:rPr>
                <w:b/>
                <w:color w:val="000000"/>
              </w:rPr>
            </w:pPr>
            <w:r w:rsidRPr="00216FEA">
              <w:rPr>
                <w:b/>
                <w:color w:val="000000"/>
              </w:rPr>
              <w:t>Téměř nikdy</w:t>
            </w:r>
          </w:p>
        </w:tc>
        <w:tc>
          <w:tcPr>
            <w:tcW w:w="737" w:type="dxa"/>
            <w:tcBorders>
              <w:top w:val="single" w:sz="4" w:space="0" w:color="auto"/>
              <w:left w:val="single" w:sz="4" w:space="0" w:color="auto"/>
              <w:bottom w:val="single" w:sz="4" w:space="0" w:color="auto"/>
              <w:right w:val="single" w:sz="4" w:space="0" w:color="auto"/>
            </w:tcBorders>
            <w:textDirection w:val="btLr"/>
          </w:tcPr>
          <w:p w14:paraId="17D320B1" w14:textId="77777777" w:rsidR="00451CF4" w:rsidRPr="00216FEA" w:rsidRDefault="00451CF4" w:rsidP="00451CF4">
            <w:pPr>
              <w:ind w:left="113" w:right="113"/>
              <w:jc w:val="center"/>
              <w:rPr>
                <w:b/>
                <w:color w:val="000000"/>
              </w:rPr>
            </w:pPr>
            <w:r w:rsidRPr="00216FEA">
              <w:rPr>
                <w:b/>
                <w:color w:val="000000"/>
              </w:rPr>
              <w:t>Někdy</w:t>
            </w:r>
          </w:p>
        </w:tc>
        <w:tc>
          <w:tcPr>
            <w:tcW w:w="1145" w:type="dxa"/>
            <w:tcBorders>
              <w:top w:val="single" w:sz="4" w:space="0" w:color="auto"/>
              <w:left w:val="single" w:sz="4" w:space="0" w:color="auto"/>
              <w:bottom w:val="single" w:sz="4" w:space="0" w:color="auto"/>
              <w:right w:val="single" w:sz="4" w:space="0" w:color="auto"/>
            </w:tcBorders>
            <w:textDirection w:val="btLr"/>
          </w:tcPr>
          <w:p w14:paraId="1999EEB0" w14:textId="77777777" w:rsidR="00451CF4" w:rsidRPr="00216FEA" w:rsidRDefault="00451CF4" w:rsidP="00451CF4">
            <w:pPr>
              <w:ind w:left="113" w:right="113"/>
              <w:jc w:val="center"/>
              <w:rPr>
                <w:b/>
                <w:color w:val="000000"/>
              </w:rPr>
            </w:pPr>
            <w:r w:rsidRPr="00216FEA">
              <w:rPr>
                <w:b/>
                <w:color w:val="000000"/>
              </w:rPr>
              <w:t>Asi v polovině případů</w:t>
            </w:r>
          </w:p>
        </w:tc>
        <w:tc>
          <w:tcPr>
            <w:tcW w:w="709" w:type="dxa"/>
            <w:tcBorders>
              <w:top w:val="single" w:sz="4" w:space="0" w:color="auto"/>
              <w:left w:val="single" w:sz="4" w:space="0" w:color="auto"/>
              <w:bottom w:val="single" w:sz="4" w:space="0" w:color="auto"/>
              <w:right w:val="single" w:sz="4" w:space="0" w:color="auto"/>
            </w:tcBorders>
            <w:textDirection w:val="btLr"/>
          </w:tcPr>
          <w:p w14:paraId="41668340" w14:textId="77777777" w:rsidR="00451CF4" w:rsidRPr="00216FEA" w:rsidRDefault="00451CF4" w:rsidP="00451CF4">
            <w:pPr>
              <w:ind w:left="113" w:right="113"/>
              <w:jc w:val="center"/>
              <w:rPr>
                <w:b/>
                <w:color w:val="000000"/>
              </w:rPr>
            </w:pPr>
            <w:r w:rsidRPr="00216FEA">
              <w:rPr>
                <w:b/>
                <w:color w:val="000000"/>
              </w:rPr>
              <w:t>Většinou</w:t>
            </w:r>
          </w:p>
        </w:tc>
        <w:tc>
          <w:tcPr>
            <w:tcW w:w="850" w:type="dxa"/>
            <w:tcBorders>
              <w:top w:val="single" w:sz="4" w:space="0" w:color="auto"/>
              <w:left w:val="single" w:sz="4" w:space="0" w:color="auto"/>
              <w:bottom w:val="single" w:sz="4" w:space="0" w:color="auto"/>
              <w:right w:val="single" w:sz="4" w:space="0" w:color="auto"/>
            </w:tcBorders>
            <w:textDirection w:val="btLr"/>
          </w:tcPr>
          <w:p w14:paraId="14C60BD2" w14:textId="77777777" w:rsidR="00451CF4" w:rsidRPr="00216FEA" w:rsidRDefault="00451CF4" w:rsidP="00451CF4">
            <w:pPr>
              <w:ind w:left="113" w:right="113"/>
              <w:jc w:val="center"/>
              <w:rPr>
                <w:b/>
              </w:rPr>
            </w:pPr>
            <w:r w:rsidRPr="00216FEA">
              <w:rPr>
                <w:b/>
              </w:rPr>
              <w:t>Téměř vždy</w:t>
            </w:r>
          </w:p>
        </w:tc>
      </w:tr>
      <w:tr w:rsidR="00451CF4" w:rsidRPr="00216FEA" w14:paraId="1D39D690"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3A2ADF6" w14:textId="77777777" w:rsidR="00451CF4" w:rsidRPr="00CF7DE7" w:rsidRDefault="00451CF4" w:rsidP="00762B30">
            <w:pPr>
              <w:pStyle w:val="Odstavecseseznamem"/>
              <w:numPr>
                <w:ilvl w:val="0"/>
                <w:numId w:val="27"/>
              </w:numPr>
              <w:spacing w:after="200" w:line="276" w:lineRule="auto"/>
            </w:pPr>
            <w:r w:rsidRPr="00CF7DE7">
              <w:t>Věnuji pozornost tomu, jak se cítím.</w:t>
            </w:r>
          </w:p>
        </w:tc>
        <w:tc>
          <w:tcPr>
            <w:tcW w:w="736" w:type="dxa"/>
            <w:tcBorders>
              <w:top w:val="single" w:sz="4" w:space="0" w:color="auto"/>
              <w:left w:val="single" w:sz="4" w:space="0" w:color="auto"/>
              <w:bottom w:val="single" w:sz="4" w:space="0" w:color="auto"/>
              <w:right w:val="single" w:sz="4" w:space="0" w:color="auto"/>
            </w:tcBorders>
            <w:hideMark/>
          </w:tcPr>
          <w:p w14:paraId="52F88C9C"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24371923"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70CC0CBC"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5F116AE7"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3A3EFB42" w14:textId="77777777" w:rsidR="00451CF4" w:rsidRPr="00216FEA" w:rsidRDefault="00451CF4" w:rsidP="00451CF4">
            <w:pPr>
              <w:jc w:val="center"/>
            </w:pPr>
            <w:r w:rsidRPr="00216FEA">
              <w:rPr>
                <w:color w:val="000000"/>
              </w:rPr>
              <w:t>5</w:t>
            </w:r>
          </w:p>
        </w:tc>
      </w:tr>
      <w:tr w:rsidR="00451CF4" w:rsidRPr="00216FEA" w14:paraId="6C157B63"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EE92602" w14:textId="77777777" w:rsidR="00451CF4" w:rsidRPr="00CF7DE7" w:rsidRDefault="00451CF4" w:rsidP="00762B30">
            <w:pPr>
              <w:pStyle w:val="Odstavecseseznamem"/>
              <w:numPr>
                <w:ilvl w:val="0"/>
                <w:numId w:val="27"/>
              </w:numPr>
              <w:spacing w:after="200" w:line="276" w:lineRule="auto"/>
            </w:pPr>
            <w:r w:rsidRPr="00CF7DE7">
              <w:t>Vůbec nevím, jak se cítím.</w:t>
            </w:r>
          </w:p>
        </w:tc>
        <w:tc>
          <w:tcPr>
            <w:tcW w:w="736" w:type="dxa"/>
            <w:tcBorders>
              <w:top w:val="single" w:sz="4" w:space="0" w:color="auto"/>
              <w:left w:val="single" w:sz="4" w:space="0" w:color="auto"/>
              <w:bottom w:val="single" w:sz="4" w:space="0" w:color="auto"/>
              <w:right w:val="single" w:sz="4" w:space="0" w:color="auto"/>
            </w:tcBorders>
            <w:hideMark/>
          </w:tcPr>
          <w:p w14:paraId="6163F071"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20C1776"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34ECDFBC"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7E500F47"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60670AC8" w14:textId="77777777" w:rsidR="00451CF4" w:rsidRPr="00216FEA" w:rsidRDefault="00451CF4" w:rsidP="00451CF4">
            <w:pPr>
              <w:jc w:val="center"/>
            </w:pPr>
            <w:r w:rsidRPr="00216FEA">
              <w:rPr>
                <w:color w:val="000000"/>
              </w:rPr>
              <w:t>5</w:t>
            </w:r>
          </w:p>
        </w:tc>
      </w:tr>
      <w:tr w:rsidR="00451CF4" w:rsidRPr="00216FEA" w14:paraId="7794978F"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0F2B71EA" w14:textId="77777777" w:rsidR="00451CF4" w:rsidRPr="00CF7DE7" w:rsidRDefault="00451CF4" w:rsidP="00762B30">
            <w:pPr>
              <w:pStyle w:val="Odstavecseseznamem"/>
              <w:numPr>
                <w:ilvl w:val="0"/>
                <w:numId w:val="27"/>
              </w:numPr>
              <w:spacing w:after="200" w:line="276" w:lineRule="auto"/>
            </w:pPr>
            <w:r w:rsidRPr="00CF7DE7">
              <w:t>Mám problém porozumět tomu, co cítím.</w:t>
            </w:r>
          </w:p>
        </w:tc>
        <w:tc>
          <w:tcPr>
            <w:tcW w:w="736" w:type="dxa"/>
            <w:tcBorders>
              <w:top w:val="single" w:sz="4" w:space="0" w:color="auto"/>
              <w:left w:val="single" w:sz="4" w:space="0" w:color="auto"/>
              <w:bottom w:val="single" w:sz="4" w:space="0" w:color="auto"/>
              <w:right w:val="single" w:sz="4" w:space="0" w:color="auto"/>
            </w:tcBorders>
            <w:hideMark/>
          </w:tcPr>
          <w:p w14:paraId="10BDD5AF"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DBB4C7A"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7571BD1B"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2770BE61"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2B445599" w14:textId="77777777" w:rsidR="00451CF4" w:rsidRPr="00216FEA" w:rsidRDefault="00451CF4" w:rsidP="00451CF4">
            <w:pPr>
              <w:jc w:val="center"/>
            </w:pPr>
            <w:r w:rsidRPr="00216FEA">
              <w:rPr>
                <w:color w:val="000000"/>
              </w:rPr>
              <w:t>5</w:t>
            </w:r>
          </w:p>
        </w:tc>
      </w:tr>
      <w:tr w:rsidR="00451CF4" w:rsidRPr="00216FEA" w14:paraId="5ABA9979"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A874602" w14:textId="77777777" w:rsidR="00451CF4" w:rsidRPr="00CF7DE7" w:rsidRDefault="00451CF4" w:rsidP="00762B30">
            <w:pPr>
              <w:pStyle w:val="Odstavecseseznamem"/>
              <w:numPr>
                <w:ilvl w:val="0"/>
                <w:numId w:val="27"/>
              </w:numPr>
              <w:spacing w:after="200" w:line="276" w:lineRule="auto"/>
            </w:pPr>
            <w:r w:rsidRPr="00CF7DE7">
              <w:t xml:space="preserve">Záleží mi na tom, co cítím. </w:t>
            </w:r>
          </w:p>
        </w:tc>
        <w:tc>
          <w:tcPr>
            <w:tcW w:w="736" w:type="dxa"/>
            <w:tcBorders>
              <w:top w:val="single" w:sz="4" w:space="0" w:color="auto"/>
              <w:left w:val="single" w:sz="4" w:space="0" w:color="auto"/>
              <w:bottom w:val="single" w:sz="4" w:space="0" w:color="auto"/>
              <w:right w:val="single" w:sz="4" w:space="0" w:color="auto"/>
            </w:tcBorders>
            <w:hideMark/>
          </w:tcPr>
          <w:p w14:paraId="52957458"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A9D47F5"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0EDE62BD"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047EB33F"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0BAF2F69" w14:textId="77777777" w:rsidR="00451CF4" w:rsidRPr="00216FEA" w:rsidRDefault="00451CF4" w:rsidP="00451CF4">
            <w:pPr>
              <w:jc w:val="center"/>
            </w:pPr>
            <w:r w:rsidRPr="00216FEA">
              <w:rPr>
                <w:color w:val="000000"/>
              </w:rPr>
              <w:t>5</w:t>
            </w:r>
          </w:p>
        </w:tc>
      </w:tr>
      <w:tr w:rsidR="00451CF4" w:rsidRPr="00216FEA" w14:paraId="0DB8FB00"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39E97FD" w14:textId="77777777" w:rsidR="00451CF4" w:rsidRPr="00CF7DE7" w:rsidRDefault="00451CF4" w:rsidP="00762B30">
            <w:pPr>
              <w:pStyle w:val="Odstavecseseznamem"/>
              <w:numPr>
                <w:ilvl w:val="0"/>
                <w:numId w:val="27"/>
              </w:numPr>
              <w:spacing w:after="200" w:line="276" w:lineRule="auto"/>
            </w:pPr>
            <w:r w:rsidRPr="00CF7DE7">
              <w:t>Jsem zmatený/á z toho, jak se cítím.</w:t>
            </w:r>
          </w:p>
        </w:tc>
        <w:tc>
          <w:tcPr>
            <w:tcW w:w="736" w:type="dxa"/>
            <w:tcBorders>
              <w:top w:val="single" w:sz="4" w:space="0" w:color="auto"/>
              <w:left w:val="single" w:sz="4" w:space="0" w:color="auto"/>
              <w:bottom w:val="single" w:sz="4" w:space="0" w:color="auto"/>
              <w:right w:val="single" w:sz="4" w:space="0" w:color="auto"/>
            </w:tcBorders>
            <w:hideMark/>
          </w:tcPr>
          <w:p w14:paraId="3639A75E"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CD68E8C"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2E27830D"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3CDB5CAB"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467EE8E2" w14:textId="77777777" w:rsidR="00451CF4" w:rsidRPr="00216FEA" w:rsidRDefault="00451CF4" w:rsidP="00451CF4">
            <w:pPr>
              <w:jc w:val="center"/>
            </w:pPr>
            <w:r w:rsidRPr="00216FEA">
              <w:rPr>
                <w:color w:val="000000"/>
              </w:rPr>
              <w:t>5</w:t>
            </w:r>
          </w:p>
        </w:tc>
      </w:tr>
      <w:tr w:rsidR="00451CF4" w:rsidRPr="00216FEA" w14:paraId="4F2696A8"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0C81DAC3" w14:textId="77777777" w:rsidR="00451CF4" w:rsidRPr="00CF7DE7" w:rsidRDefault="00451CF4" w:rsidP="00762B30">
            <w:pPr>
              <w:pStyle w:val="Odstavecseseznamem"/>
              <w:numPr>
                <w:ilvl w:val="0"/>
                <w:numId w:val="27"/>
              </w:numPr>
              <w:spacing w:after="200" w:line="276" w:lineRule="auto"/>
            </w:pPr>
            <w:r w:rsidRPr="00CF7DE7">
              <w:t xml:space="preserve">Když jsem rozrušený/á, přiznávám si své emoce. </w:t>
            </w:r>
          </w:p>
        </w:tc>
        <w:tc>
          <w:tcPr>
            <w:tcW w:w="736" w:type="dxa"/>
            <w:tcBorders>
              <w:top w:val="single" w:sz="4" w:space="0" w:color="auto"/>
              <w:left w:val="single" w:sz="4" w:space="0" w:color="auto"/>
              <w:bottom w:val="single" w:sz="4" w:space="0" w:color="auto"/>
              <w:right w:val="single" w:sz="4" w:space="0" w:color="auto"/>
            </w:tcBorders>
            <w:hideMark/>
          </w:tcPr>
          <w:p w14:paraId="6CB2214F"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08B4D5EE"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1C7FB340"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6A0C6308"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7840205D" w14:textId="77777777" w:rsidR="00451CF4" w:rsidRPr="00216FEA" w:rsidRDefault="00451CF4" w:rsidP="00451CF4">
            <w:pPr>
              <w:jc w:val="center"/>
            </w:pPr>
            <w:r w:rsidRPr="00216FEA">
              <w:rPr>
                <w:color w:val="000000"/>
              </w:rPr>
              <w:t>5</w:t>
            </w:r>
          </w:p>
        </w:tc>
      </w:tr>
      <w:tr w:rsidR="00451CF4" w:rsidRPr="00216FEA" w14:paraId="5A7C2E51"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66E8313" w14:textId="77777777" w:rsidR="00451CF4" w:rsidRPr="00CF7DE7" w:rsidRDefault="00451CF4" w:rsidP="00762B30">
            <w:pPr>
              <w:pStyle w:val="Odstavecseseznamem"/>
              <w:numPr>
                <w:ilvl w:val="0"/>
                <w:numId w:val="27"/>
              </w:numPr>
              <w:spacing w:after="200" w:line="276" w:lineRule="auto"/>
            </w:pPr>
            <w:r w:rsidRPr="00CF7DE7">
              <w:t>Když jsem rozrušený/á, je mi trapně, že se tak cítím.</w:t>
            </w:r>
          </w:p>
        </w:tc>
        <w:tc>
          <w:tcPr>
            <w:tcW w:w="736" w:type="dxa"/>
            <w:tcBorders>
              <w:top w:val="single" w:sz="4" w:space="0" w:color="auto"/>
              <w:left w:val="single" w:sz="4" w:space="0" w:color="auto"/>
              <w:bottom w:val="single" w:sz="4" w:space="0" w:color="auto"/>
              <w:right w:val="single" w:sz="4" w:space="0" w:color="auto"/>
            </w:tcBorders>
            <w:hideMark/>
          </w:tcPr>
          <w:p w14:paraId="28A733CA"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17A9597"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46C98717"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3C5050E7"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703C75B2" w14:textId="77777777" w:rsidR="00451CF4" w:rsidRPr="00216FEA" w:rsidRDefault="00451CF4" w:rsidP="00451CF4">
            <w:pPr>
              <w:jc w:val="center"/>
            </w:pPr>
            <w:r w:rsidRPr="00216FEA">
              <w:rPr>
                <w:color w:val="000000"/>
              </w:rPr>
              <w:t>5</w:t>
            </w:r>
          </w:p>
        </w:tc>
      </w:tr>
      <w:tr w:rsidR="00451CF4" w:rsidRPr="00216FEA" w14:paraId="52BA404F"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6909AE9E" w14:textId="77777777" w:rsidR="00451CF4" w:rsidRPr="00CF7DE7" w:rsidRDefault="00451CF4" w:rsidP="00762B30">
            <w:pPr>
              <w:pStyle w:val="Odstavecseseznamem"/>
              <w:numPr>
                <w:ilvl w:val="0"/>
                <w:numId w:val="27"/>
              </w:numPr>
              <w:spacing w:after="200" w:line="276" w:lineRule="auto"/>
            </w:pPr>
            <w:r w:rsidRPr="00CF7DE7">
              <w:t>Když jsem rozrušený/á, mám problém dokončit svou práci.</w:t>
            </w:r>
          </w:p>
        </w:tc>
        <w:tc>
          <w:tcPr>
            <w:tcW w:w="736" w:type="dxa"/>
            <w:tcBorders>
              <w:top w:val="single" w:sz="4" w:space="0" w:color="auto"/>
              <w:left w:val="single" w:sz="4" w:space="0" w:color="auto"/>
              <w:bottom w:val="single" w:sz="4" w:space="0" w:color="auto"/>
              <w:right w:val="single" w:sz="4" w:space="0" w:color="auto"/>
            </w:tcBorders>
            <w:hideMark/>
          </w:tcPr>
          <w:p w14:paraId="337CD165"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679DC0B"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1BFB6F5C"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17EBDC57"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4E70A6C2" w14:textId="77777777" w:rsidR="00451CF4" w:rsidRPr="00216FEA" w:rsidRDefault="00451CF4" w:rsidP="00451CF4">
            <w:pPr>
              <w:jc w:val="center"/>
            </w:pPr>
            <w:r w:rsidRPr="00216FEA">
              <w:rPr>
                <w:color w:val="000000"/>
              </w:rPr>
              <w:t>5</w:t>
            </w:r>
          </w:p>
        </w:tc>
      </w:tr>
      <w:tr w:rsidR="00451CF4" w:rsidRPr="00216FEA" w14:paraId="319BFEE6"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E41FCC0" w14:textId="77777777" w:rsidR="00451CF4" w:rsidRPr="00CF7DE7" w:rsidRDefault="00451CF4" w:rsidP="00762B30">
            <w:pPr>
              <w:pStyle w:val="Odstavecseseznamem"/>
              <w:numPr>
                <w:ilvl w:val="0"/>
                <w:numId w:val="27"/>
              </w:numPr>
              <w:spacing w:after="200" w:line="276" w:lineRule="auto"/>
            </w:pPr>
            <w:r w:rsidRPr="00CF7DE7">
              <w:t xml:space="preserve">Když jsem rozrušený/á, nedokážu se ovládat. </w:t>
            </w:r>
          </w:p>
        </w:tc>
        <w:tc>
          <w:tcPr>
            <w:tcW w:w="736" w:type="dxa"/>
            <w:tcBorders>
              <w:top w:val="single" w:sz="4" w:space="0" w:color="auto"/>
              <w:left w:val="single" w:sz="4" w:space="0" w:color="auto"/>
              <w:bottom w:val="single" w:sz="4" w:space="0" w:color="auto"/>
              <w:right w:val="single" w:sz="4" w:space="0" w:color="auto"/>
            </w:tcBorders>
            <w:hideMark/>
          </w:tcPr>
          <w:p w14:paraId="548A3AB9"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5FBB767"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34B7CF59"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0A9A5683"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5DF59683" w14:textId="77777777" w:rsidR="00451CF4" w:rsidRPr="00216FEA" w:rsidRDefault="00451CF4" w:rsidP="00451CF4">
            <w:pPr>
              <w:jc w:val="center"/>
            </w:pPr>
            <w:r w:rsidRPr="00216FEA">
              <w:rPr>
                <w:color w:val="000000"/>
              </w:rPr>
              <w:t>5</w:t>
            </w:r>
          </w:p>
        </w:tc>
      </w:tr>
      <w:tr w:rsidR="00451CF4" w:rsidRPr="00216FEA" w14:paraId="4A2FC4C3"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88E9931" w14:textId="77777777" w:rsidR="00451CF4" w:rsidRPr="00CF7DE7" w:rsidRDefault="00451CF4" w:rsidP="00762B30">
            <w:pPr>
              <w:pStyle w:val="Odstavecseseznamem"/>
              <w:numPr>
                <w:ilvl w:val="0"/>
                <w:numId w:val="27"/>
              </w:numPr>
              <w:spacing w:after="200" w:line="276" w:lineRule="auto"/>
            </w:pPr>
            <w:r w:rsidRPr="00CF7DE7">
              <w:t>Když jsem rozrušený/á, tuším, že se nakonec budu cítit velice depresivně.</w:t>
            </w:r>
          </w:p>
        </w:tc>
        <w:tc>
          <w:tcPr>
            <w:tcW w:w="736" w:type="dxa"/>
            <w:tcBorders>
              <w:top w:val="single" w:sz="4" w:space="0" w:color="auto"/>
              <w:left w:val="single" w:sz="4" w:space="0" w:color="auto"/>
              <w:bottom w:val="single" w:sz="4" w:space="0" w:color="auto"/>
              <w:right w:val="single" w:sz="4" w:space="0" w:color="auto"/>
            </w:tcBorders>
            <w:hideMark/>
          </w:tcPr>
          <w:p w14:paraId="2197CC43"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5783E98D"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7AA39D70"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71DBBC02"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15C88F57" w14:textId="77777777" w:rsidR="00451CF4" w:rsidRPr="00216FEA" w:rsidRDefault="00451CF4" w:rsidP="00451CF4">
            <w:pPr>
              <w:jc w:val="center"/>
            </w:pPr>
            <w:r w:rsidRPr="00216FEA">
              <w:rPr>
                <w:color w:val="000000"/>
              </w:rPr>
              <w:t>5</w:t>
            </w:r>
          </w:p>
        </w:tc>
      </w:tr>
      <w:tr w:rsidR="00451CF4" w:rsidRPr="00216FEA" w14:paraId="7B9688E7"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259C439C" w14:textId="77777777" w:rsidR="00451CF4" w:rsidRPr="00CF7DE7" w:rsidRDefault="00451CF4" w:rsidP="00762B30">
            <w:pPr>
              <w:pStyle w:val="Odstavecseseznamem"/>
              <w:numPr>
                <w:ilvl w:val="0"/>
                <w:numId w:val="27"/>
              </w:numPr>
              <w:spacing w:after="200" w:line="276" w:lineRule="auto"/>
            </w:pPr>
            <w:r w:rsidRPr="00CF7DE7">
              <w:t xml:space="preserve">Když jsem rozrušený/á, je pro mě těžké soustředit se na jiné věci. </w:t>
            </w:r>
          </w:p>
        </w:tc>
        <w:tc>
          <w:tcPr>
            <w:tcW w:w="736" w:type="dxa"/>
            <w:tcBorders>
              <w:top w:val="single" w:sz="4" w:space="0" w:color="auto"/>
              <w:left w:val="single" w:sz="4" w:space="0" w:color="auto"/>
              <w:bottom w:val="single" w:sz="4" w:space="0" w:color="auto"/>
              <w:right w:val="single" w:sz="4" w:space="0" w:color="auto"/>
            </w:tcBorders>
            <w:hideMark/>
          </w:tcPr>
          <w:p w14:paraId="76DA782F"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36418BFA"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0BA3B4B0"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225786A0"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12D474EE" w14:textId="77777777" w:rsidR="00451CF4" w:rsidRPr="00216FEA" w:rsidRDefault="00451CF4" w:rsidP="00451CF4">
            <w:pPr>
              <w:jc w:val="center"/>
            </w:pPr>
            <w:r w:rsidRPr="00216FEA">
              <w:rPr>
                <w:color w:val="000000"/>
              </w:rPr>
              <w:t>5</w:t>
            </w:r>
          </w:p>
        </w:tc>
      </w:tr>
      <w:tr w:rsidR="00451CF4" w:rsidRPr="00216FEA" w14:paraId="6479FAD9"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590EF9D5" w14:textId="77777777" w:rsidR="00451CF4" w:rsidRPr="00CF7DE7" w:rsidRDefault="00451CF4" w:rsidP="00762B30">
            <w:pPr>
              <w:pStyle w:val="Odstavecseseznamem"/>
              <w:numPr>
                <w:ilvl w:val="0"/>
                <w:numId w:val="27"/>
              </w:numPr>
              <w:spacing w:after="200" w:line="276" w:lineRule="auto"/>
            </w:pPr>
            <w:r w:rsidRPr="00CF7DE7">
              <w:t xml:space="preserve">Když jsem rozrušený/á, cítím se provinile, že se tak cítím. </w:t>
            </w:r>
          </w:p>
        </w:tc>
        <w:tc>
          <w:tcPr>
            <w:tcW w:w="736" w:type="dxa"/>
            <w:tcBorders>
              <w:top w:val="single" w:sz="4" w:space="0" w:color="auto"/>
              <w:left w:val="single" w:sz="4" w:space="0" w:color="auto"/>
              <w:bottom w:val="single" w:sz="4" w:space="0" w:color="auto"/>
              <w:right w:val="single" w:sz="4" w:space="0" w:color="auto"/>
            </w:tcBorders>
            <w:hideMark/>
          </w:tcPr>
          <w:p w14:paraId="2E933A38"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612D4804"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21309AD8"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60B11EB1"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05F35E6C" w14:textId="77777777" w:rsidR="00451CF4" w:rsidRPr="00216FEA" w:rsidRDefault="00451CF4" w:rsidP="00451CF4">
            <w:pPr>
              <w:jc w:val="center"/>
            </w:pPr>
            <w:r w:rsidRPr="00216FEA">
              <w:rPr>
                <w:color w:val="000000"/>
              </w:rPr>
              <w:t>5</w:t>
            </w:r>
          </w:p>
        </w:tc>
      </w:tr>
      <w:tr w:rsidR="00451CF4" w:rsidRPr="00216FEA" w14:paraId="5FDECB36"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369937B7" w14:textId="77777777" w:rsidR="00451CF4" w:rsidRPr="00CF7DE7" w:rsidRDefault="00451CF4" w:rsidP="00762B30">
            <w:pPr>
              <w:pStyle w:val="Odstavecseseznamem"/>
              <w:numPr>
                <w:ilvl w:val="0"/>
                <w:numId w:val="27"/>
              </w:numPr>
              <w:spacing w:after="200" w:line="276" w:lineRule="auto"/>
            </w:pPr>
            <w:r w:rsidRPr="00CF7DE7">
              <w:t>Když jsem rozrušený/á, mám problém se sou</w:t>
            </w:r>
            <w:r w:rsidRPr="00CF7DE7">
              <w:lastRenderedPageBreak/>
              <w:t xml:space="preserve">středit. </w:t>
            </w:r>
          </w:p>
        </w:tc>
        <w:tc>
          <w:tcPr>
            <w:tcW w:w="736" w:type="dxa"/>
            <w:tcBorders>
              <w:top w:val="single" w:sz="4" w:space="0" w:color="auto"/>
              <w:left w:val="single" w:sz="4" w:space="0" w:color="auto"/>
              <w:bottom w:val="single" w:sz="4" w:space="0" w:color="auto"/>
              <w:right w:val="single" w:sz="4" w:space="0" w:color="auto"/>
            </w:tcBorders>
            <w:hideMark/>
          </w:tcPr>
          <w:p w14:paraId="2EFB3C00" w14:textId="77777777" w:rsidR="00451CF4" w:rsidRPr="00216FEA" w:rsidRDefault="00451CF4" w:rsidP="00451CF4">
            <w:pPr>
              <w:jc w:val="center"/>
              <w:rPr>
                <w:color w:val="000000"/>
              </w:rPr>
            </w:pPr>
            <w:r w:rsidRPr="00216FEA">
              <w:rPr>
                <w:color w:val="000000"/>
              </w:rPr>
              <w:lastRenderedPageBreak/>
              <w:t>1</w:t>
            </w:r>
          </w:p>
        </w:tc>
        <w:tc>
          <w:tcPr>
            <w:tcW w:w="737" w:type="dxa"/>
            <w:tcBorders>
              <w:top w:val="single" w:sz="4" w:space="0" w:color="auto"/>
              <w:left w:val="single" w:sz="4" w:space="0" w:color="auto"/>
              <w:bottom w:val="single" w:sz="4" w:space="0" w:color="auto"/>
              <w:right w:val="single" w:sz="4" w:space="0" w:color="auto"/>
            </w:tcBorders>
            <w:hideMark/>
          </w:tcPr>
          <w:p w14:paraId="7739A1A4"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78FB0204"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508953F4"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3F66A543" w14:textId="77777777" w:rsidR="00451CF4" w:rsidRPr="00216FEA" w:rsidRDefault="00451CF4" w:rsidP="00451CF4">
            <w:pPr>
              <w:jc w:val="center"/>
            </w:pPr>
            <w:r w:rsidRPr="00216FEA">
              <w:rPr>
                <w:color w:val="000000"/>
              </w:rPr>
              <w:t>5</w:t>
            </w:r>
          </w:p>
        </w:tc>
      </w:tr>
      <w:tr w:rsidR="00451CF4" w:rsidRPr="00216FEA" w14:paraId="57BE5E52"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0126C896" w14:textId="77777777" w:rsidR="00451CF4" w:rsidRPr="00CF7DE7" w:rsidRDefault="00451CF4" w:rsidP="00762B30">
            <w:pPr>
              <w:pStyle w:val="Odstavecseseznamem"/>
              <w:numPr>
                <w:ilvl w:val="0"/>
                <w:numId w:val="27"/>
              </w:numPr>
              <w:spacing w:after="200" w:line="276" w:lineRule="auto"/>
            </w:pPr>
            <w:r w:rsidRPr="00CF7DE7">
              <w:t>Když jsem rozrušený/á, dělá mi problém kontrolovat své chování.</w:t>
            </w:r>
          </w:p>
        </w:tc>
        <w:tc>
          <w:tcPr>
            <w:tcW w:w="736" w:type="dxa"/>
            <w:tcBorders>
              <w:top w:val="single" w:sz="4" w:space="0" w:color="auto"/>
              <w:left w:val="single" w:sz="4" w:space="0" w:color="auto"/>
              <w:bottom w:val="single" w:sz="4" w:space="0" w:color="auto"/>
              <w:right w:val="single" w:sz="4" w:space="0" w:color="auto"/>
            </w:tcBorders>
            <w:hideMark/>
          </w:tcPr>
          <w:p w14:paraId="47E9E088"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7257AA87"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283602A4"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3B102253"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75018E56" w14:textId="77777777" w:rsidR="00451CF4" w:rsidRPr="00216FEA" w:rsidRDefault="00451CF4" w:rsidP="00451CF4">
            <w:pPr>
              <w:jc w:val="center"/>
            </w:pPr>
            <w:r w:rsidRPr="00216FEA">
              <w:rPr>
                <w:color w:val="000000"/>
              </w:rPr>
              <w:t>5</w:t>
            </w:r>
          </w:p>
        </w:tc>
      </w:tr>
      <w:tr w:rsidR="00451CF4" w:rsidRPr="00216FEA" w14:paraId="31A20F3B"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3D354AFA" w14:textId="77777777" w:rsidR="00451CF4" w:rsidRPr="00CF7DE7" w:rsidRDefault="00451CF4" w:rsidP="00762B30">
            <w:pPr>
              <w:pStyle w:val="Odstavecseseznamem"/>
              <w:numPr>
                <w:ilvl w:val="0"/>
                <w:numId w:val="27"/>
              </w:numPr>
              <w:spacing w:after="200" w:line="276" w:lineRule="auto"/>
            </w:pPr>
            <w:r w:rsidRPr="00CF7DE7">
              <w:t xml:space="preserve">Když jsem rozrušený/á, věřím, že nemohu udělat nic pro to, abych se cítil/a lépe. </w:t>
            </w:r>
          </w:p>
          <w:p w14:paraId="408A34D5" w14:textId="77777777" w:rsidR="00451CF4" w:rsidRPr="00216FEA" w:rsidRDefault="00451CF4" w:rsidP="00CF7DE7"/>
        </w:tc>
        <w:tc>
          <w:tcPr>
            <w:tcW w:w="736" w:type="dxa"/>
            <w:tcBorders>
              <w:top w:val="single" w:sz="4" w:space="0" w:color="auto"/>
              <w:left w:val="single" w:sz="4" w:space="0" w:color="auto"/>
              <w:bottom w:val="single" w:sz="4" w:space="0" w:color="auto"/>
              <w:right w:val="single" w:sz="4" w:space="0" w:color="auto"/>
            </w:tcBorders>
            <w:hideMark/>
          </w:tcPr>
          <w:p w14:paraId="1119AB52" w14:textId="77777777" w:rsidR="00451CF4" w:rsidRPr="00216FEA" w:rsidRDefault="00451CF4" w:rsidP="00451CF4">
            <w:pPr>
              <w:jc w:val="center"/>
            </w:pPr>
            <w:r w:rsidRPr="00216FEA">
              <w:t>1</w:t>
            </w:r>
          </w:p>
        </w:tc>
        <w:tc>
          <w:tcPr>
            <w:tcW w:w="737" w:type="dxa"/>
            <w:tcBorders>
              <w:top w:val="single" w:sz="4" w:space="0" w:color="auto"/>
              <w:left w:val="single" w:sz="4" w:space="0" w:color="auto"/>
              <w:bottom w:val="single" w:sz="4" w:space="0" w:color="auto"/>
              <w:right w:val="single" w:sz="4" w:space="0" w:color="auto"/>
            </w:tcBorders>
            <w:hideMark/>
          </w:tcPr>
          <w:p w14:paraId="20CE1766" w14:textId="77777777" w:rsidR="00451CF4" w:rsidRPr="00216FEA" w:rsidRDefault="00451CF4" w:rsidP="00451CF4">
            <w:pPr>
              <w:jc w:val="center"/>
            </w:pPr>
            <w:r w:rsidRPr="00216FEA">
              <w:t>2</w:t>
            </w:r>
          </w:p>
        </w:tc>
        <w:tc>
          <w:tcPr>
            <w:tcW w:w="1145" w:type="dxa"/>
            <w:tcBorders>
              <w:top w:val="single" w:sz="4" w:space="0" w:color="auto"/>
              <w:left w:val="single" w:sz="4" w:space="0" w:color="auto"/>
              <w:bottom w:val="single" w:sz="4" w:space="0" w:color="auto"/>
              <w:right w:val="single" w:sz="4" w:space="0" w:color="auto"/>
            </w:tcBorders>
            <w:hideMark/>
          </w:tcPr>
          <w:p w14:paraId="1D6456C9" w14:textId="77777777" w:rsidR="00451CF4" w:rsidRPr="00216FEA" w:rsidRDefault="00451CF4" w:rsidP="00451CF4">
            <w:pPr>
              <w:jc w:val="center"/>
            </w:pPr>
            <w:r w:rsidRPr="00216FEA">
              <w:t>3</w:t>
            </w:r>
          </w:p>
        </w:tc>
        <w:tc>
          <w:tcPr>
            <w:tcW w:w="709" w:type="dxa"/>
            <w:tcBorders>
              <w:top w:val="single" w:sz="4" w:space="0" w:color="auto"/>
              <w:left w:val="single" w:sz="4" w:space="0" w:color="auto"/>
              <w:bottom w:val="single" w:sz="4" w:space="0" w:color="auto"/>
              <w:right w:val="single" w:sz="4" w:space="0" w:color="auto"/>
            </w:tcBorders>
            <w:hideMark/>
          </w:tcPr>
          <w:p w14:paraId="2D620F5F" w14:textId="77777777" w:rsidR="00451CF4" w:rsidRPr="00216FEA" w:rsidRDefault="00451CF4" w:rsidP="00451CF4">
            <w:pPr>
              <w:jc w:val="center"/>
            </w:pPr>
            <w:r w:rsidRPr="00216FEA">
              <w:t>4</w:t>
            </w:r>
          </w:p>
        </w:tc>
        <w:tc>
          <w:tcPr>
            <w:tcW w:w="850" w:type="dxa"/>
            <w:tcBorders>
              <w:top w:val="single" w:sz="4" w:space="0" w:color="auto"/>
              <w:left w:val="single" w:sz="4" w:space="0" w:color="auto"/>
              <w:bottom w:val="single" w:sz="4" w:space="0" w:color="auto"/>
              <w:right w:val="single" w:sz="4" w:space="0" w:color="auto"/>
            </w:tcBorders>
            <w:hideMark/>
          </w:tcPr>
          <w:p w14:paraId="25F48BC0" w14:textId="77777777" w:rsidR="00451CF4" w:rsidRPr="00216FEA" w:rsidRDefault="00451CF4" w:rsidP="00451CF4">
            <w:pPr>
              <w:jc w:val="center"/>
            </w:pPr>
            <w:r w:rsidRPr="00216FEA">
              <w:t>5</w:t>
            </w:r>
          </w:p>
        </w:tc>
      </w:tr>
      <w:tr w:rsidR="00451CF4" w:rsidRPr="00216FEA" w14:paraId="55EC1FC2" w14:textId="77777777" w:rsidTr="00451CF4">
        <w:trPr>
          <w:trHeight w:val="1687"/>
          <w:jc w:val="center"/>
        </w:trPr>
        <w:tc>
          <w:tcPr>
            <w:tcW w:w="5916" w:type="dxa"/>
            <w:tcBorders>
              <w:top w:val="single" w:sz="4" w:space="0" w:color="auto"/>
              <w:left w:val="single" w:sz="4" w:space="0" w:color="auto"/>
              <w:bottom w:val="single" w:sz="4" w:space="0" w:color="auto"/>
              <w:right w:val="single" w:sz="4" w:space="0" w:color="auto"/>
            </w:tcBorders>
          </w:tcPr>
          <w:p w14:paraId="312F130A" w14:textId="21CCB7F3" w:rsidR="00451CF4" w:rsidRPr="00CF7DE7" w:rsidRDefault="00451CF4" w:rsidP="00CF7DE7">
            <w:pPr>
              <w:suppressAutoHyphens/>
              <w:rPr>
                <w:color w:val="000000"/>
              </w:rPr>
            </w:pPr>
          </w:p>
        </w:tc>
        <w:tc>
          <w:tcPr>
            <w:tcW w:w="736" w:type="dxa"/>
            <w:tcBorders>
              <w:top w:val="single" w:sz="4" w:space="0" w:color="auto"/>
              <w:left w:val="single" w:sz="4" w:space="0" w:color="auto"/>
              <w:bottom w:val="single" w:sz="4" w:space="0" w:color="auto"/>
              <w:right w:val="single" w:sz="4" w:space="0" w:color="auto"/>
            </w:tcBorders>
            <w:textDirection w:val="btLr"/>
          </w:tcPr>
          <w:p w14:paraId="75FA40D8" w14:textId="77777777" w:rsidR="00451CF4" w:rsidRPr="00216FEA" w:rsidRDefault="00451CF4" w:rsidP="00451CF4">
            <w:pPr>
              <w:ind w:left="113" w:right="113"/>
              <w:jc w:val="center"/>
              <w:rPr>
                <w:b/>
                <w:color w:val="000000"/>
              </w:rPr>
            </w:pPr>
            <w:r w:rsidRPr="00216FEA">
              <w:rPr>
                <w:b/>
                <w:color w:val="000000"/>
              </w:rPr>
              <w:t>Téměř nikdy</w:t>
            </w:r>
          </w:p>
        </w:tc>
        <w:tc>
          <w:tcPr>
            <w:tcW w:w="737" w:type="dxa"/>
            <w:tcBorders>
              <w:top w:val="single" w:sz="4" w:space="0" w:color="auto"/>
              <w:left w:val="single" w:sz="4" w:space="0" w:color="auto"/>
              <w:bottom w:val="single" w:sz="4" w:space="0" w:color="auto"/>
              <w:right w:val="single" w:sz="4" w:space="0" w:color="auto"/>
            </w:tcBorders>
            <w:textDirection w:val="btLr"/>
          </w:tcPr>
          <w:p w14:paraId="1C9692FC" w14:textId="77777777" w:rsidR="00451CF4" w:rsidRPr="00216FEA" w:rsidRDefault="00451CF4" w:rsidP="00451CF4">
            <w:pPr>
              <w:ind w:left="113" w:right="113"/>
              <w:jc w:val="center"/>
              <w:rPr>
                <w:b/>
                <w:color w:val="000000"/>
              </w:rPr>
            </w:pPr>
            <w:r w:rsidRPr="00216FEA">
              <w:rPr>
                <w:b/>
                <w:color w:val="000000"/>
              </w:rPr>
              <w:t>Někdy</w:t>
            </w:r>
          </w:p>
        </w:tc>
        <w:tc>
          <w:tcPr>
            <w:tcW w:w="1145" w:type="dxa"/>
            <w:tcBorders>
              <w:top w:val="single" w:sz="4" w:space="0" w:color="auto"/>
              <w:left w:val="single" w:sz="4" w:space="0" w:color="auto"/>
              <w:bottom w:val="single" w:sz="4" w:space="0" w:color="auto"/>
              <w:right w:val="single" w:sz="4" w:space="0" w:color="auto"/>
            </w:tcBorders>
            <w:textDirection w:val="btLr"/>
          </w:tcPr>
          <w:p w14:paraId="57919268" w14:textId="77777777" w:rsidR="00451CF4" w:rsidRPr="00216FEA" w:rsidRDefault="00451CF4" w:rsidP="00451CF4">
            <w:pPr>
              <w:ind w:left="113" w:right="113"/>
              <w:jc w:val="center"/>
              <w:rPr>
                <w:b/>
                <w:color w:val="000000"/>
              </w:rPr>
            </w:pPr>
            <w:r w:rsidRPr="00216FEA">
              <w:rPr>
                <w:b/>
                <w:color w:val="000000"/>
              </w:rPr>
              <w:t>Asi v polovině případů</w:t>
            </w:r>
          </w:p>
        </w:tc>
        <w:tc>
          <w:tcPr>
            <w:tcW w:w="709" w:type="dxa"/>
            <w:tcBorders>
              <w:top w:val="single" w:sz="4" w:space="0" w:color="auto"/>
              <w:left w:val="single" w:sz="4" w:space="0" w:color="auto"/>
              <w:bottom w:val="single" w:sz="4" w:space="0" w:color="auto"/>
              <w:right w:val="single" w:sz="4" w:space="0" w:color="auto"/>
            </w:tcBorders>
            <w:textDirection w:val="btLr"/>
          </w:tcPr>
          <w:p w14:paraId="06AA76DA" w14:textId="77777777" w:rsidR="00451CF4" w:rsidRPr="00216FEA" w:rsidRDefault="00451CF4" w:rsidP="00451CF4">
            <w:pPr>
              <w:ind w:left="113" w:right="113"/>
              <w:jc w:val="center"/>
              <w:rPr>
                <w:b/>
                <w:color w:val="000000"/>
              </w:rPr>
            </w:pPr>
            <w:r w:rsidRPr="00216FEA">
              <w:rPr>
                <w:b/>
                <w:color w:val="000000"/>
              </w:rPr>
              <w:t>Většinou</w:t>
            </w:r>
          </w:p>
        </w:tc>
        <w:tc>
          <w:tcPr>
            <w:tcW w:w="850" w:type="dxa"/>
            <w:tcBorders>
              <w:top w:val="single" w:sz="4" w:space="0" w:color="auto"/>
              <w:left w:val="single" w:sz="4" w:space="0" w:color="auto"/>
              <w:bottom w:val="single" w:sz="4" w:space="0" w:color="auto"/>
              <w:right w:val="single" w:sz="4" w:space="0" w:color="auto"/>
            </w:tcBorders>
            <w:textDirection w:val="btLr"/>
          </w:tcPr>
          <w:p w14:paraId="549E3F38" w14:textId="77777777" w:rsidR="00451CF4" w:rsidRPr="00216FEA" w:rsidRDefault="00451CF4" w:rsidP="00451CF4">
            <w:pPr>
              <w:ind w:left="113" w:right="113"/>
              <w:jc w:val="center"/>
              <w:rPr>
                <w:b/>
              </w:rPr>
            </w:pPr>
            <w:r w:rsidRPr="00216FEA">
              <w:rPr>
                <w:b/>
              </w:rPr>
              <w:t>Téměř vždy</w:t>
            </w:r>
          </w:p>
        </w:tc>
      </w:tr>
      <w:tr w:rsidR="00451CF4" w:rsidRPr="00216FEA" w14:paraId="50E571AB"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5E8B3C34" w14:textId="77777777" w:rsidR="00451CF4" w:rsidRPr="00CF7DE7" w:rsidRDefault="00451CF4" w:rsidP="00762B30">
            <w:pPr>
              <w:pStyle w:val="Odstavecseseznamem"/>
              <w:numPr>
                <w:ilvl w:val="0"/>
                <w:numId w:val="27"/>
              </w:numPr>
              <w:spacing w:after="200" w:line="276" w:lineRule="auto"/>
            </w:pPr>
            <w:r w:rsidRPr="00CF7DE7">
              <w:t>Když jsem rozrušený/á, mám na sebe zlost, za to, že se tak cítím.</w:t>
            </w:r>
          </w:p>
        </w:tc>
        <w:tc>
          <w:tcPr>
            <w:tcW w:w="736" w:type="dxa"/>
            <w:tcBorders>
              <w:top w:val="single" w:sz="4" w:space="0" w:color="auto"/>
              <w:left w:val="single" w:sz="4" w:space="0" w:color="auto"/>
              <w:bottom w:val="single" w:sz="4" w:space="0" w:color="auto"/>
              <w:right w:val="single" w:sz="4" w:space="0" w:color="auto"/>
            </w:tcBorders>
            <w:hideMark/>
          </w:tcPr>
          <w:p w14:paraId="1E9171DB"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CC9A5AA"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6EE5530E"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6EB03A4B"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79B932F9" w14:textId="77777777" w:rsidR="00451CF4" w:rsidRPr="00216FEA" w:rsidRDefault="00451CF4" w:rsidP="00451CF4">
            <w:pPr>
              <w:jc w:val="center"/>
            </w:pPr>
            <w:r w:rsidRPr="00216FEA">
              <w:rPr>
                <w:color w:val="000000"/>
              </w:rPr>
              <w:t>5</w:t>
            </w:r>
          </w:p>
        </w:tc>
      </w:tr>
      <w:tr w:rsidR="00451CF4" w:rsidRPr="00216FEA" w14:paraId="7ED915A6"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0D4686AA" w14:textId="77777777" w:rsidR="00451CF4" w:rsidRPr="00CF7DE7" w:rsidRDefault="00451CF4" w:rsidP="00762B30">
            <w:pPr>
              <w:pStyle w:val="Odstavecseseznamem"/>
              <w:numPr>
                <w:ilvl w:val="0"/>
                <w:numId w:val="27"/>
              </w:numPr>
              <w:spacing w:after="200" w:line="276" w:lineRule="auto"/>
            </w:pPr>
            <w:r w:rsidRPr="00CF7DE7">
              <w:t xml:space="preserve">Když jsem rozrušený/á, ztrácím kontrolu nad svým chováním. </w:t>
            </w:r>
          </w:p>
        </w:tc>
        <w:tc>
          <w:tcPr>
            <w:tcW w:w="736" w:type="dxa"/>
            <w:tcBorders>
              <w:top w:val="single" w:sz="4" w:space="0" w:color="auto"/>
              <w:left w:val="single" w:sz="4" w:space="0" w:color="auto"/>
              <w:bottom w:val="single" w:sz="4" w:space="0" w:color="auto"/>
              <w:right w:val="single" w:sz="4" w:space="0" w:color="auto"/>
            </w:tcBorders>
            <w:hideMark/>
          </w:tcPr>
          <w:p w14:paraId="65A8DD8E"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1A487A76"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698ECD97"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26721A0F"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025E8320" w14:textId="77777777" w:rsidR="00451CF4" w:rsidRPr="00216FEA" w:rsidRDefault="00451CF4" w:rsidP="00451CF4">
            <w:pPr>
              <w:jc w:val="center"/>
            </w:pPr>
            <w:r w:rsidRPr="00216FEA">
              <w:rPr>
                <w:color w:val="000000"/>
              </w:rPr>
              <w:t>5</w:t>
            </w:r>
          </w:p>
        </w:tc>
      </w:tr>
      <w:tr w:rsidR="00451CF4" w:rsidRPr="00216FEA" w14:paraId="4F3B752F" w14:textId="77777777" w:rsidTr="00451CF4">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692075E5" w14:textId="77777777" w:rsidR="00451CF4" w:rsidRPr="00CF7DE7" w:rsidRDefault="00451CF4" w:rsidP="00762B30">
            <w:pPr>
              <w:pStyle w:val="Odstavecseseznamem"/>
              <w:numPr>
                <w:ilvl w:val="0"/>
                <w:numId w:val="27"/>
              </w:numPr>
              <w:spacing w:after="200" w:line="276" w:lineRule="auto"/>
            </w:pPr>
            <w:r w:rsidRPr="00CF7DE7">
              <w:t>Když jsem rozrušený/á, trvá mi dlouho, než se začnu cítit lépe.</w:t>
            </w:r>
          </w:p>
        </w:tc>
        <w:tc>
          <w:tcPr>
            <w:tcW w:w="736" w:type="dxa"/>
            <w:tcBorders>
              <w:top w:val="single" w:sz="4" w:space="0" w:color="auto"/>
              <w:left w:val="single" w:sz="4" w:space="0" w:color="auto"/>
              <w:bottom w:val="single" w:sz="4" w:space="0" w:color="auto"/>
              <w:right w:val="single" w:sz="4" w:space="0" w:color="auto"/>
            </w:tcBorders>
            <w:hideMark/>
          </w:tcPr>
          <w:p w14:paraId="1D57B506" w14:textId="77777777" w:rsidR="00451CF4" w:rsidRPr="00216FEA" w:rsidRDefault="00451CF4" w:rsidP="00451CF4">
            <w:pPr>
              <w:jc w:val="center"/>
              <w:rPr>
                <w:color w:val="000000"/>
              </w:rPr>
            </w:pPr>
            <w:r w:rsidRPr="00216FEA">
              <w:rPr>
                <w:color w:val="000000"/>
              </w:rPr>
              <w:t>1</w:t>
            </w:r>
          </w:p>
        </w:tc>
        <w:tc>
          <w:tcPr>
            <w:tcW w:w="737" w:type="dxa"/>
            <w:tcBorders>
              <w:top w:val="single" w:sz="4" w:space="0" w:color="auto"/>
              <w:left w:val="single" w:sz="4" w:space="0" w:color="auto"/>
              <w:bottom w:val="single" w:sz="4" w:space="0" w:color="auto"/>
              <w:right w:val="single" w:sz="4" w:space="0" w:color="auto"/>
            </w:tcBorders>
            <w:hideMark/>
          </w:tcPr>
          <w:p w14:paraId="48C8710F" w14:textId="77777777" w:rsidR="00451CF4" w:rsidRPr="00216FEA" w:rsidRDefault="00451CF4" w:rsidP="00451CF4">
            <w:pPr>
              <w:jc w:val="center"/>
              <w:rPr>
                <w:color w:val="000000"/>
              </w:rPr>
            </w:pPr>
            <w:r w:rsidRPr="00216FEA">
              <w:rPr>
                <w:color w:val="000000"/>
              </w:rPr>
              <w:t>2</w:t>
            </w:r>
          </w:p>
        </w:tc>
        <w:tc>
          <w:tcPr>
            <w:tcW w:w="1145" w:type="dxa"/>
            <w:tcBorders>
              <w:top w:val="single" w:sz="4" w:space="0" w:color="auto"/>
              <w:left w:val="single" w:sz="4" w:space="0" w:color="auto"/>
              <w:bottom w:val="single" w:sz="4" w:space="0" w:color="auto"/>
              <w:right w:val="single" w:sz="4" w:space="0" w:color="auto"/>
            </w:tcBorders>
            <w:hideMark/>
          </w:tcPr>
          <w:p w14:paraId="4CA62A09" w14:textId="77777777" w:rsidR="00451CF4" w:rsidRPr="00216FEA" w:rsidRDefault="00451CF4" w:rsidP="00451CF4">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1DA77017" w14:textId="77777777" w:rsidR="00451CF4" w:rsidRPr="00216FEA" w:rsidRDefault="00451CF4" w:rsidP="00451CF4">
            <w:pPr>
              <w:jc w:val="center"/>
              <w:rPr>
                <w:color w:val="000000"/>
              </w:rPr>
            </w:pPr>
            <w:r w:rsidRPr="00216FEA">
              <w:rPr>
                <w:color w:val="000000"/>
              </w:rPr>
              <w:t>4</w:t>
            </w:r>
          </w:p>
        </w:tc>
        <w:tc>
          <w:tcPr>
            <w:tcW w:w="850" w:type="dxa"/>
            <w:tcBorders>
              <w:top w:val="single" w:sz="4" w:space="0" w:color="auto"/>
              <w:left w:val="single" w:sz="4" w:space="0" w:color="auto"/>
              <w:bottom w:val="single" w:sz="4" w:space="0" w:color="auto"/>
              <w:right w:val="single" w:sz="4" w:space="0" w:color="auto"/>
            </w:tcBorders>
            <w:hideMark/>
          </w:tcPr>
          <w:p w14:paraId="3B83ED82" w14:textId="77777777" w:rsidR="00451CF4" w:rsidRPr="00216FEA" w:rsidRDefault="00451CF4" w:rsidP="00451CF4">
            <w:pPr>
              <w:jc w:val="center"/>
            </w:pPr>
            <w:r w:rsidRPr="00216FEA">
              <w:rPr>
                <w:color w:val="000000"/>
              </w:rPr>
              <w:t>5</w:t>
            </w:r>
          </w:p>
        </w:tc>
      </w:tr>
    </w:tbl>
    <w:p w14:paraId="370B6790" w14:textId="77777777" w:rsidR="00451CF4" w:rsidRPr="00216FEA" w:rsidRDefault="00451CF4" w:rsidP="00451CF4">
      <w:r w:rsidRPr="00216FEA">
        <w:br w:type="page"/>
      </w:r>
    </w:p>
    <w:tbl>
      <w:tblPr>
        <w:tblStyle w:val="Mkatabulky1"/>
        <w:tblpPr w:leftFromText="141" w:rightFromText="141" w:vertAnchor="text" w:tblpXSpec="center" w:tblpY="1"/>
        <w:tblOverlap w:val="never"/>
        <w:tblW w:w="9721" w:type="dxa"/>
        <w:jc w:val="center"/>
        <w:tblLayout w:type="fixed"/>
        <w:tblLook w:val="04A0" w:firstRow="1" w:lastRow="0" w:firstColumn="1" w:lastColumn="0" w:noHBand="0" w:noVBand="1"/>
      </w:tblPr>
      <w:tblGrid>
        <w:gridCol w:w="5916"/>
        <w:gridCol w:w="736"/>
        <w:gridCol w:w="737"/>
        <w:gridCol w:w="773"/>
        <w:gridCol w:w="850"/>
        <w:gridCol w:w="709"/>
      </w:tblGrid>
      <w:tr w:rsidR="00451CF4" w:rsidRPr="00216FEA" w14:paraId="0DA86D33" w14:textId="77777777" w:rsidTr="00145A7E">
        <w:trPr>
          <w:cantSplit/>
          <w:trHeight w:val="1275"/>
          <w:jc w:val="center"/>
        </w:trPr>
        <w:tc>
          <w:tcPr>
            <w:tcW w:w="9721" w:type="dxa"/>
            <w:gridSpan w:val="6"/>
            <w:tcBorders>
              <w:top w:val="single" w:sz="4" w:space="0" w:color="auto"/>
              <w:left w:val="single" w:sz="4" w:space="0" w:color="auto"/>
              <w:bottom w:val="single" w:sz="4" w:space="0" w:color="auto"/>
              <w:right w:val="single" w:sz="4" w:space="0" w:color="auto"/>
            </w:tcBorders>
          </w:tcPr>
          <w:p w14:paraId="4B90D0D6" w14:textId="77777777" w:rsidR="00451CF4" w:rsidRPr="0098202C" w:rsidRDefault="00451CF4" w:rsidP="00145A7E">
            <w:pPr>
              <w:pStyle w:val="Normlnweb"/>
              <w:rPr>
                <w:sz w:val="32"/>
                <w:szCs w:val="32"/>
                <w:u w:val="single"/>
              </w:rPr>
            </w:pPr>
            <w:r w:rsidRPr="0098202C">
              <w:rPr>
                <w:sz w:val="32"/>
                <w:szCs w:val="32"/>
                <w:u w:val="single"/>
              </w:rPr>
              <w:lastRenderedPageBreak/>
              <w:t>Následující otázky jsou zaměřeny na to, jak jsi se cítil/a a jak jsi uvažoval/a během posledního měsíce. Označ zakroužkováním pouze jednu odpověď vystihující, jak často jsi se cítil/a nebo uvažoval/a popsaným způsobem.</w:t>
            </w:r>
          </w:p>
        </w:tc>
      </w:tr>
      <w:tr w:rsidR="00451CF4" w:rsidRPr="00216FEA" w14:paraId="52A39A64" w14:textId="77777777" w:rsidTr="00145A7E">
        <w:trPr>
          <w:cantSplit/>
          <w:trHeight w:val="1275"/>
          <w:jc w:val="center"/>
        </w:trPr>
        <w:tc>
          <w:tcPr>
            <w:tcW w:w="5916" w:type="dxa"/>
            <w:tcBorders>
              <w:top w:val="single" w:sz="4" w:space="0" w:color="auto"/>
              <w:left w:val="single" w:sz="4" w:space="0" w:color="auto"/>
              <w:bottom w:val="single" w:sz="4" w:space="0" w:color="auto"/>
              <w:right w:val="single" w:sz="4" w:space="0" w:color="auto"/>
            </w:tcBorders>
          </w:tcPr>
          <w:p w14:paraId="1171EDA2" w14:textId="77777777" w:rsidR="00451CF4" w:rsidRPr="00216FEA" w:rsidRDefault="00451CF4" w:rsidP="00145A7E">
            <w:pPr>
              <w:suppressAutoHyphens/>
              <w:rPr>
                <w:color w:val="000000"/>
              </w:rPr>
            </w:pPr>
            <w:r w:rsidRPr="00216FEA">
              <w:rPr>
                <w:color w:val="000000"/>
              </w:rPr>
              <w:t xml:space="preserve"> </w:t>
            </w:r>
          </w:p>
        </w:tc>
        <w:tc>
          <w:tcPr>
            <w:tcW w:w="736" w:type="dxa"/>
            <w:tcBorders>
              <w:top w:val="single" w:sz="4" w:space="0" w:color="auto"/>
              <w:left w:val="single" w:sz="4" w:space="0" w:color="auto"/>
              <w:bottom w:val="single" w:sz="4" w:space="0" w:color="auto"/>
              <w:right w:val="single" w:sz="4" w:space="0" w:color="auto"/>
            </w:tcBorders>
            <w:textDirection w:val="btLr"/>
          </w:tcPr>
          <w:p w14:paraId="5AB62ADA" w14:textId="77777777" w:rsidR="00451CF4" w:rsidRPr="00216FEA" w:rsidRDefault="00451CF4" w:rsidP="00145A7E">
            <w:pPr>
              <w:ind w:left="113" w:right="113"/>
              <w:jc w:val="center"/>
              <w:rPr>
                <w:b/>
                <w:color w:val="000000"/>
              </w:rPr>
            </w:pPr>
            <w:r w:rsidRPr="00216FEA">
              <w:rPr>
                <w:b/>
                <w:color w:val="000000"/>
              </w:rPr>
              <w:t>Nikdy</w:t>
            </w:r>
          </w:p>
        </w:tc>
        <w:tc>
          <w:tcPr>
            <w:tcW w:w="737" w:type="dxa"/>
            <w:tcBorders>
              <w:top w:val="single" w:sz="4" w:space="0" w:color="auto"/>
              <w:left w:val="single" w:sz="4" w:space="0" w:color="auto"/>
              <w:bottom w:val="single" w:sz="4" w:space="0" w:color="auto"/>
              <w:right w:val="single" w:sz="4" w:space="0" w:color="auto"/>
            </w:tcBorders>
            <w:textDirection w:val="btLr"/>
          </w:tcPr>
          <w:p w14:paraId="1996E695" w14:textId="77777777" w:rsidR="00451CF4" w:rsidRPr="00216FEA" w:rsidRDefault="00451CF4" w:rsidP="00145A7E">
            <w:pPr>
              <w:ind w:left="113" w:right="113"/>
              <w:jc w:val="center"/>
              <w:rPr>
                <w:b/>
                <w:color w:val="000000"/>
              </w:rPr>
            </w:pPr>
            <w:r w:rsidRPr="00216FEA">
              <w:rPr>
                <w:b/>
                <w:color w:val="000000"/>
              </w:rPr>
              <w:t>Téměř nikdy</w:t>
            </w:r>
          </w:p>
        </w:tc>
        <w:tc>
          <w:tcPr>
            <w:tcW w:w="773" w:type="dxa"/>
            <w:tcBorders>
              <w:top w:val="single" w:sz="4" w:space="0" w:color="auto"/>
              <w:left w:val="single" w:sz="4" w:space="0" w:color="auto"/>
              <w:bottom w:val="single" w:sz="4" w:space="0" w:color="auto"/>
              <w:right w:val="single" w:sz="4" w:space="0" w:color="auto"/>
            </w:tcBorders>
            <w:textDirection w:val="btLr"/>
          </w:tcPr>
          <w:p w14:paraId="4D189F7F" w14:textId="77777777" w:rsidR="00451CF4" w:rsidRPr="00216FEA" w:rsidRDefault="00451CF4" w:rsidP="00145A7E">
            <w:pPr>
              <w:ind w:left="113" w:right="113"/>
              <w:jc w:val="center"/>
              <w:rPr>
                <w:b/>
                <w:color w:val="000000"/>
              </w:rPr>
            </w:pPr>
            <w:r w:rsidRPr="00216FEA">
              <w:rPr>
                <w:b/>
                <w:color w:val="000000"/>
              </w:rPr>
              <w:t>Někdy</w:t>
            </w:r>
          </w:p>
        </w:tc>
        <w:tc>
          <w:tcPr>
            <w:tcW w:w="850" w:type="dxa"/>
            <w:tcBorders>
              <w:top w:val="single" w:sz="4" w:space="0" w:color="auto"/>
              <w:left w:val="single" w:sz="4" w:space="0" w:color="auto"/>
              <w:bottom w:val="single" w:sz="4" w:space="0" w:color="auto"/>
              <w:right w:val="single" w:sz="4" w:space="0" w:color="auto"/>
            </w:tcBorders>
            <w:textDirection w:val="btLr"/>
          </w:tcPr>
          <w:p w14:paraId="44AB9BE9" w14:textId="77777777" w:rsidR="00451CF4" w:rsidRPr="00216FEA" w:rsidRDefault="00451CF4" w:rsidP="00145A7E">
            <w:pPr>
              <w:ind w:left="113" w:right="113"/>
              <w:jc w:val="center"/>
              <w:rPr>
                <w:b/>
                <w:color w:val="000000"/>
              </w:rPr>
            </w:pPr>
            <w:r w:rsidRPr="00216FEA">
              <w:rPr>
                <w:b/>
                <w:color w:val="000000"/>
              </w:rPr>
              <w:t>Docela často</w:t>
            </w:r>
          </w:p>
        </w:tc>
        <w:tc>
          <w:tcPr>
            <w:tcW w:w="709" w:type="dxa"/>
            <w:tcBorders>
              <w:top w:val="single" w:sz="4" w:space="0" w:color="auto"/>
              <w:left w:val="single" w:sz="4" w:space="0" w:color="auto"/>
              <w:bottom w:val="single" w:sz="4" w:space="0" w:color="auto"/>
              <w:right w:val="single" w:sz="4" w:space="0" w:color="auto"/>
            </w:tcBorders>
            <w:textDirection w:val="btLr"/>
          </w:tcPr>
          <w:p w14:paraId="06890C25" w14:textId="77777777" w:rsidR="00451CF4" w:rsidRPr="00216FEA" w:rsidRDefault="00451CF4" w:rsidP="00145A7E">
            <w:pPr>
              <w:ind w:left="113" w:right="113"/>
              <w:jc w:val="center"/>
              <w:rPr>
                <w:b/>
              </w:rPr>
            </w:pPr>
            <w:r w:rsidRPr="00216FEA">
              <w:rPr>
                <w:b/>
              </w:rPr>
              <w:t>Velmi často</w:t>
            </w:r>
          </w:p>
        </w:tc>
      </w:tr>
      <w:tr w:rsidR="00451CF4" w:rsidRPr="00216FEA" w14:paraId="293CAD39" w14:textId="77777777" w:rsidTr="00145A7E">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6966DBF2" w14:textId="77777777" w:rsidR="00451CF4" w:rsidRPr="00145A7E" w:rsidRDefault="00451CF4" w:rsidP="00762B30">
            <w:pPr>
              <w:pStyle w:val="Normlnweb"/>
              <w:numPr>
                <w:ilvl w:val="0"/>
                <w:numId w:val="28"/>
              </w:numPr>
              <w:spacing w:before="100" w:beforeAutospacing="1" w:after="100" w:afterAutospacing="1" w:line="240" w:lineRule="auto"/>
              <w:rPr>
                <w:b w:val="0"/>
                <w:bCs/>
              </w:rPr>
            </w:pPr>
            <w:r w:rsidRPr="00145A7E">
              <w:rPr>
                <w:b w:val="0"/>
                <w:bCs/>
              </w:rPr>
              <w:t xml:space="preserve">Jak často jsi byl/a v posledním měsíci rozrušená/ý kvůli něčemu, co se stalo nečekaně? </w:t>
            </w:r>
          </w:p>
        </w:tc>
        <w:tc>
          <w:tcPr>
            <w:tcW w:w="736" w:type="dxa"/>
            <w:tcBorders>
              <w:top w:val="single" w:sz="4" w:space="0" w:color="auto"/>
              <w:left w:val="single" w:sz="4" w:space="0" w:color="auto"/>
              <w:bottom w:val="single" w:sz="4" w:space="0" w:color="auto"/>
              <w:right w:val="single" w:sz="4" w:space="0" w:color="auto"/>
            </w:tcBorders>
            <w:hideMark/>
          </w:tcPr>
          <w:p w14:paraId="2A10C927" w14:textId="77777777" w:rsidR="00451CF4" w:rsidRPr="00216FEA" w:rsidRDefault="00451CF4" w:rsidP="00145A7E">
            <w:pPr>
              <w:jc w:val="center"/>
              <w:rPr>
                <w:color w:val="000000"/>
              </w:rPr>
            </w:pPr>
            <w:r w:rsidRPr="00216FEA">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6101A8C5" w14:textId="77777777" w:rsidR="00451CF4" w:rsidRPr="00216FEA" w:rsidRDefault="00451CF4" w:rsidP="00145A7E">
            <w:pPr>
              <w:jc w:val="center"/>
              <w:rPr>
                <w:color w:val="000000"/>
              </w:rPr>
            </w:pPr>
            <w:r w:rsidRPr="00216FEA">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17B471F9" w14:textId="77777777" w:rsidR="00451CF4" w:rsidRPr="00216FEA" w:rsidRDefault="00451CF4" w:rsidP="00145A7E">
            <w:pPr>
              <w:jc w:val="center"/>
              <w:rPr>
                <w:color w:val="000000"/>
              </w:rPr>
            </w:pPr>
            <w:r w:rsidRPr="00216FEA">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00852039" w14:textId="77777777" w:rsidR="00451CF4" w:rsidRPr="00216FEA" w:rsidRDefault="00451CF4" w:rsidP="00145A7E">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0E31D81E" w14:textId="77777777" w:rsidR="00451CF4" w:rsidRPr="00216FEA" w:rsidRDefault="00451CF4" w:rsidP="00145A7E">
            <w:pPr>
              <w:jc w:val="center"/>
            </w:pPr>
            <w:r w:rsidRPr="00216FEA">
              <w:rPr>
                <w:color w:val="000000"/>
              </w:rPr>
              <w:t>4</w:t>
            </w:r>
          </w:p>
        </w:tc>
      </w:tr>
      <w:tr w:rsidR="00451CF4" w:rsidRPr="00216FEA" w14:paraId="341C821E" w14:textId="77777777" w:rsidTr="00145A7E">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7CE3D23" w14:textId="77777777" w:rsidR="00451CF4" w:rsidRPr="00145A7E" w:rsidRDefault="00451CF4" w:rsidP="00762B30">
            <w:pPr>
              <w:pStyle w:val="Normlnweb"/>
              <w:numPr>
                <w:ilvl w:val="0"/>
                <w:numId w:val="28"/>
              </w:numPr>
              <w:spacing w:before="100" w:beforeAutospacing="1" w:after="100" w:afterAutospacing="1" w:line="240" w:lineRule="auto"/>
              <w:rPr>
                <w:b w:val="0"/>
                <w:bCs/>
              </w:rPr>
            </w:pPr>
            <w:r w:rsidRPr="00145A7E">
              <w:rPr>
                <w:b w:val="0"/>
                <w:bCs/>
              </w:rPr>
              <w:t xml:space="preserve">Jak často jsi měl/a v posledním měsíci pocit, že nemáš pod kontrolou důležité věci ve svém životě? </w:t>
            </w:r>
          </w:p>
        </w:tc>
        <w:tc>
          <w:tcPr>
            <w:tcW w:w="736" w:type="dxa"/>
            <w:tcBorders>
              <w:top w:val="single" w:sz="4" w:space="0" w:color="auto"/>
              <w:left w:val="single" w:sz="4" w:space="0" w:color="auto"/>
              <w:bottom w:val="single" w:sz="4" w:space="0" w:color="auto"/>
              <w:right w:val="single" w:sz="4" w:space="0" w:color="auto"/>
            </w:tcBorders>
            <w:hideMark/>
          </w:tcPr>
          <w:p w14:paraId="5E0C263E" w14:textId="77777777" w:rsidR="00451CF4" w:rsidRPr="00216FEA" w:rsidRDefault="00451CF4" w:rsidP="00145A7E">
            <w:pPr>
              <w:jc w:val="center"/>
              <w:rPr>
                <w:color w:val="000000"/>
              </w:rPr>
            </w:pPr>
            <w:r w:rsidRPr="00216FEA">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1323F566" w14:textId="77777777" w:rsidR="00451CF4" w:rsidRPr="00216FEA" w:rsidRDefault="00451CF4" w:rsidP="00145A7E">
            <w:pPr>
              <w:jc w:val="center"/>
              <w:rPr>
                <w:color w:val="000000"/>
              </w:rPr>
            </w:pPr>
            <w:r w:rsidRPr="00216FEA">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658A162E" w14:textId="77777777" w:rsidR="00451CF4" w:rsidRPr="00216FEA" w:rsidRDefault="00451CF4" w:rsidP="00145A7E">
            <w:pPr>
              <w:jc w:val="center"/>
              <w:rPr>
                <w:color w:val="000000"/>
              </w:rPr>
            </w:pPr>
            <w:r w:rsidRPr="00216FEA">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7D81D187" w14:textId="77777777" w:rsidR="00451CF4" w:rsidRPr="00216FEA" w:rsidRDefault="00451CF4" w:rsidP="00145A7E">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78501AAE" w14:textId="77777777" w:rsidR="00451CF4" w:rsidRPr="00216FEA" w:rsidRDefault="00451CF4" w:rsidP="00145A7E">
            <w:pPr>
              <w:jc w:val="center"/>
            </w:pPr>
            <w:r w:rsidRPr="00216FEA">
              <w:rPr>
                <w:color w:val="000000"/>
              </w:rPr>
              <w:t>4</w:t>
            </w:r>
          </w:p>
        </w:tc>
      </w:tr>
      <w:tr w:rsidR="00451CF4" w:rsidRPr="00216FEA" w14:paraId="226896BC" w14:textId="77777777" w:rsidTr="00145A7E">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44B88AF2" w14:textId="77777777" w:rsidR="00451CF4" w:rsidRPr="00145A7E" w:rsidRDefault="00451CF4" w:rsidP="00762B30">
            <w:pPr>
              <w:pStyle w:val="Normlnweb"/>
              <w:numPr>
                <w:ilvl w:val="0"/>
                <w:numId w:val="28"/>
              </w:numPr>
              <w:spacing w:before="100" w:beforeAutospacing="1" w:after="100" w:afterAutospacing="1" w:line="240" w:lineRule="auto"/>
              <w:rPr>
                <w:b w:val="0"/>
                <w:bCs/>
              </w:rPr>
            </w:pPr>
            <w:r w:rsidRPr="00145A7E">
              <w:rPr>
                <w:b w:val="0"/>
                <w:bCs/>
              </w:rPr>
              <w:t xml:space="preserve">Jak často jsi se se cítil/a v posledním měsíci nervózní a “vystresovaná/ý“? </w:t>
            </w:r>
          </w:p>
        </w:tc>
        <w:tc>
          <w:tcPr>
            <w:tcW w:w="736" w:type="dxa"/>
            <w:tcBorders>
              <w:top w:val="single" w:sz="4" w:space="0" w:color="auto"/>
              <w:left w:val="single" w:sz="4" w:space="0" w:color="auto"/>
              <w:bottom w:val="single" w:sz="4" w:space="0" w:color="auto"/>
              <w:right w:val="single" w:sz="4" w:space="0" w:color="auto"/>
            </w:tcBorders>
            <w:hideMark/>
          </w:tcPr>
          <w:p w14:paraId="76B73BC7" w14:textId="77777777" w:rsidR="00451CF4" w:rsidRPr="00216FEA" w:rsidRDefault="00451CF4" w:rsidP="00145A7E">
            <w:pPr>
              <w:jc w:val="center"/>
              <w:rPr>
                <w:color w:val="000000"/>
              </w:rPr>
            </w:pPr>
            <w:r w:rsidRPr="00216FEA">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6E7D47A3" w14:textId="77777777" w:rsidR="00451CF4" w:rsidRPr="00216FEA" w:rsidRDefault="00451CF4" w:rsidP="00145A7E">
            <w:pPr>
              <w:jc w:val="center"/>
              <w:rPr>
                <w:color w:val="000000"/>
              </w:rPr>
            </w:pPr>
            <w:r w:rsidRPr="00216FEA">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57322C47" w14:textId="77777777" w:rsidR="00451CF4" w:rsidRPr="00216FEA" w:rsidRDefault="00451CF4" w:rsidP="00145A7E">
            <w:pPr>
              <w:jc w:val="center"/>
              <w:rPr>
                <w:color w:val="000000"/>
              </w:rPr>
            </w:pPr>
            <w:r w:rsidRPr="00216FEA">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3AD98792" w14:textId="77777777" w:rsidR="00451CF4" w:rsidRPr="00216FEA" w:rsidRDefault="00451CF4" w:rsidP="00145A7E">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4632B578" w14:textId="77777777" w:rsidR="00451CF4" w:rsidRPr="00216FEA" w:rsidRDefault="00451CF4" w:rsidP="00145A7E">
            <w:pPr>
              <w:jc w:val="center"/>
            </w:pPr>
            <w:r w:rsidRPr="00216FEA">
              <w:rPr>
                <w:color w:val="000000"/>
              </w:rPr>
              <w:t>4</w:t>
            </w:r>
          </w:p>
        </w:tc>
      </w:tr>
      <w:tr w:rsidR="00451CF4" w:rsidRPr="00216FEA" w14:paraId="0BF5E319" w14:textId="77777777" w:rsidTr="00145A7E">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216B717B" w14:textId="77777777" w:rsidR="00451CF4" w:rsidRPr="00145A7E" w:rsidRDefault="00451CF4" w:rsidP="00762B30">
            <w:pPr>
              <w:pStyle w:val="Normlnweb"/>
              <w:numPr>
                <w:ilvl w:val="0"/>
                <w:numId w:val="28"/>
              </w:numPr>
              <w:spacing w:before="100" w:beforeAutospacing="1" w:after="100" w:afterAutospacing="1" w:line="240" w:lineRule="auto"/>
              <w:rPr>
                <w:b w:val="0"/>
                <w:bCs/>
              </w:rPr>
            </w:pPr>
            <w:r w:rsidRPr="00145A7E">
              <w:rPr>
                <w:b w:val="0"/>
                <w:bCs/>
              </w:rPr>
              <w:t xml:space="preserve">Jak často jsi si v posledním měsíci věřil /a v tom, že jsi schopen/a zvládat své osobní problémy? </w:t>
            </w:r>
          </w:p>
        </w:tc>
        <w:tc>
          <w:tcPr>
            <w:tcW w:w="736" w:type="dxa"/>
            <w:tcBorders>
              <w:top w:val="single" w:sz="4" w:space="0" w:color="auto"/>
              <w:left w:val="single" w:sz="4" w:space="0" w:color="auto"/>
              <w:bottom w:val="single" w:sz="4" w:space="0" w:color="auto"/>
              <w:right w:val="single" w:sz="4" w:space="0" w:color="auto"/>
            </w:tcBorders>
            <w:hideMark/>
          </w:tcPr>
          <w:p w14:paraId="31ED4497" w14:textId="77777777" w:rsidR="00451CF4" w:rsidRPr="00216FEA" w:rsidRDefault="00451CF4" w:rsidP="00145A7E">
            <w:pPr>
              <w:jc w:val="center"/>
              <w:rPr>
                <w:color w:val="000000"/>
              </w:rPr>
            </w:pPr>
            <w:r w:rsidRPr="00216FEA">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766D2494" w14:textId="77777777" w:rsidR="00451CF4" w:rsidRPr="00216FEA" w:rsidRDefault="00451CF4" w:rsidP="00145A7E">
            <w:pPr>
              <w:jc w:val="center"/>
              <w:rPr>
                <w:color w:val="000000"/>
              </w:rPr>
            </w:pPr>
            <w:r w:rsidRPr="00216FEA">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542125CB" w14:textId="77777777" w:rsidR="00451CF4" w:rsidRPr="00216FEA" w:rsidRDefault="00451CF4" w:rsidP="00145A7E">
            <w:pPr>
              <w:jc w:val="center"/>
              <w:rPr>
                <w:color w:val="000000"/>
              </w:rPr>
            </w:pPr>
            <w:r w:rsidRPr="00216FEA">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16B3C978" w14:textId="77777777" w:rsidR="00451CF4" w:rsidRPr="00216FEA" w:rsidRDefault="00451CF4" w:rsidP="00145A7E">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0A44C994" w14:textId="77777777" w:rsidR="00451CF4" w:rsidRPr="00216FEA" w:rsidRDefault="00451CF4" w:rsidP="00145A7E">
            <w:pPr>
              <w:jc w:val="center"/>
            </w:pPr>
            <w:r w:rsidRPr="00216FEA">
              <w:rPr>
                <w:color w:val="000000"/>
              </w:rPr>
              <w:t>4</w:t>
            </w:r>
          </w:p>
        </w:tc>
      </w:tr>
      <w:tr w:rsidR="00451CF4" w:rsidRPr="00216FEA" w14:paraId="7A3A8AF5" w14:textId="77777777" w:rsidTr="00145A7E">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315EFA0" w14:textId="77777777" w:rsidR="00451CF4" w:rsidRPr="00145A7E" w:rsidRDefault="00451CF4" w:rsidP="00762B30">
            <w:pPr>
              <w:pStyle w:val="Normlnweb"/>
              <w:numPr>
                <w:ilvl w:val="0"/>
                <w:numId w:val="28"/>
              </w:numPr>
              <w:spacing w:before="100" w:beforeAutospacing="1" w:after="100" w:afterAutospacing="1" w:line="240" w:lineRule="auto"/>
              <w:rPr>
                <w:b w:val="0"/>
                <w:bCs/>
              </w:rPr>
            </w:pPr>
            <w:r w:rsidRPr="00145A7E">
              <w:rPr>
                <w:b w:val="0"/>
                <w:bCs/>
              </w:rPr>
              <w:t xml:space="preserve">Jak často jsti měl/a v posledním měsíci pocit, že věci jdou tak, jak sis představoval/a? </w:t>
            </w:r>
          </w:p>
        </w:tc>
        <w:tc>
          <w:tcPr>
            <w:tcW w:w="736" w:type="dxa"/>
            <w:tcBorders>
              <w:top w:val="single" w:sz="4" w:space="0" w:color="auto"/>
              <w:left w:val="single" w:sz="4" w:space="0" w:color="auto"/>
              <w:bottom w:val="single" w:sz="4" w:space="0" w:color="auto"/>
              <w:right w:val="single" w:sz="4" w:space="0" w:color="auto"/>
            </w:tcBorders>
            <w:hideMark/>
          </w:tcPr>
          <w:p w14:paraId="2B96BA26" w14:textId="77777777" w:rsidR="00451CF4" w:rsidRPr="00216FEA" w:rsidRDefault="00451CF4" w:rsidP="00145A7E">
            <w:pPr>
              <w:jc w:val="center"/>
              <w:rPr>
                <w:color w:val="000000"/>
              </w:rPr>
            </w:pPr>
            <w:r w:rsidRPr="00216FEA">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5070025E" w14:textId="77777777" w:rsidR="00451CF4" w:rsidRPr="00216FEA" w:rsidRDefault="00451CF4" w:rsidP="00145A7E">
            <w:pPr>
              <w:jc w:val="center"/>
              <w:rPr>
                <w:color w:val="000000"/>
              </w:rPr>
            </w:pPr>
            <w:r w:rsidRPr="00216FEA">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7417C3AF" w14:textId="77777777" w:rsidR="00451CF4" w:rsidRPr="00216FEA" w:rsidRDefault="00451CF4" w:rsidP="00145A7E">
            <w:pPr>
              <w:jc w:val="center"/>
              <w:rPr>
                <w:color w:val="000000"/>
              </w:rPr>
            </w:pPr>
            <w:r w:rsidRPr="00216FEA">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4EBB1439" w14:textId="77777777" w:rsidR="00451CF4" w:rsidRPr="00216FEA" w:rsidRDefault="00451CF4" w:rsidP="00145A7E">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7A03AE16" w14:textId="77777777" w:rsidR="00451CF4" w:rsidRPr="00216FEA" w:rsidRDefault="00451CF4" w:rsidP="00145A7E">
            <w:pPr>
              <w:jc w:val="center"/>
            </w:pPr>
            <w:r w:rsidRPr="00216FEA">
              <w:rPr>
                <w:color w:val="000000"/>
              </w:rPr>
              <w:t>4</w:t>
            </w:r>
          </w:p>
        </w:tc>
      </w:tr>
      <w:tr w:rsidR="00451CF4" w:rsidRPr="00216FEA" w14:paraId="207A946B" w14:textId="77777777" w:rsidTr="00145A7E">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32F1DAB5" w14:textId="77777777" w:rsidR="00451CF4" w:rsidRPr="00145A7E" w:rsidRDefault="00451CF4" w:rsidP="00762B30">
            <w:pPr>
              <w:pStyle w:val="Normlnweb"/>
              <w:numPr>
                <w:ilvl w:val="0"/>
                <w:numId w:val="28"/>
              </w:numPr>
              <w:spacing w:before="100" w:beforeAutospacing="1" w:after="100" w:afterAutospacing="1" w:line="240" w:lineRule="auto"/>
              <w:rPr>
                <w:b w:val="0"/>
                <w:bCs/>
              </w:rPr>
            </w:pPr>
            <w:r w:rsidRPr="00145A7E">
              <w:rPr>
                <w:b w:val="0"/>
                <w:bCs/>
              </w:rPr>
              <w:t xml:space="preserve">Jak často jsi v posledním měsíci pociťoval/a, že se nemůžeš vypořádat se vším, co bys měl /a zvládnout? </w:t>
            </w:r>
          </w:p>
        </w:tc>
        <w:tc>
          <w:tcPr>
            <w:tcW w:w="736" w:type="dxa"/>
            <w:tcBorders>
              <w:top w:val="single" w:sz="4" w:space="0" w:color="auto"/>
              <w:left w:val="single" w:sz="4" w:space="0" w:color="auto"/>
              <w:bottom w:val="single" w:sz="4" w:space="0" w:color="auto"/>
              <w:right w:val="single" w:sz="4" w:space="0" w:color="auto"/>
            </w:tcBorders>
            <w:hideMark/>
          </w:tcPr>
          <w:p w14:paraId="0360156B" w14:textId="77777777" w:rsidR="00451CF4" w:rsidRPr="00216FEA" w:rsidRDefault="00451CF4" w:rsidP="00145A7E">
            <w:pPr>
              <w:jc w:val="center"/>
              <w:rPr>
                <w:color w:val="000000"/>
              </w:rPr>
            </w:pPr>
            <w:r w:rsidRPr="00216FEA">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18225E2C" w14:textId="77777777" w:rsidR="00451CF4" w:rsidRPr="00216FEA" w:rsidRDefault="00451CF4" w:rsidP="00145A7E">
            <w:pPr>
              <w:jc w:val="center"/>
              <w:rPr>
                <w:color w:val="000000"/>
              </w:rPr>
            </w:pPr>
            <w:r w:rsidRPr="00216FEA">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79838F94" w14:textId="77777777" w:rsidR="00451CF4" w:rsidRPr="00216FEA" w:rsidRDefault="00451CF4" w:rsidP="00145A7E">
            <w:pPr>
              <w:jc w:val="center"/>
              <w:rPr>
                <w:color w:val="000000"/>
              </w:rPr>
            </w:pPr>
            <w:r w:rsidRPr="00216FEA">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4728198D" w14:textId="77777777" w:rsidR="00451CF4" w:rsidRPr="00216FEA" w:rsidRDefault="00451CF4" w:rsidP="00145A7E">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68690891" w14:textId="77777777" w:rsidR="00451CF4" w:rsidRPr="00216FEA" w:rsidRDefault="00451CF4" w:rsidP="00145A7E">
            <w:pPr>
              <w:jc w:val="center"/>
            </w:pPr>
            <w:r w:rsidRPr="00216FEA">
              <w:rPr>
                <w:color w:val="000000"/>
              </w:rPr>
              <w:t>4</w:t>
            </w:r>
          </w:p>
        </w:tc>
      </w:tr>
      <w:tr w:rsidR="00451CF4" w:rsidRPr="00216FEA" w14:paraId="3EF19AB4" w14:textId="77777777" w:rsidTr="00145A7E">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99C9C5F" w14:textId="77777777" w:rsidR="00451CF4" w:rsidRPr="00145A7E" w:rsidRDefault="00451CF4" w:rsidP="00762B30">
            <w:pPr>
              <w:pStyle w:val="Normlnweb"/>
              <w:numPr>
                <w:ilvl w:val="0"/>
                <w:numId w:val="28"/>
              </w:numPr>
              <w:spacing w:before="100" w:beforeAutospacing="1" w:after="100" w:afterAutospacing="1" w:line="240" w:lineRule="auto"/>
              <w:rPr>
                <w:b w:val="0"/>
                <w:bCs/>
              </w:rPr>
            </w:pPr>
            <w:r w:rsidRPr="00145A7E">
              <w:rPr>
                <w:b w:val="0"/>
                <w:bCs/>
              </w:rPr>
              <w:t xml:space="preserve">Jak často jsi byl/a v posledním měsíci schopen/a mít pod kontrolou věci, které tě rozčilují? </w:t>
            </w:r>
          </w:p>
        </w:tc>
        <w:tc>
          <w:tcPr>
            <w:tcW w:w="736" w:type="dxa"/>
            <w:tcBorders>
              <w:top w:val="single" w:sz="4" w:space="0" w:color="auto"/>
              <w:left w:val="single" w:sz="4" w:space="0" w:color="auto"/>
              <w:bottom w:val="single" w:sz="4" w:space="0" w:color="auto"/>
              <w:right w:val="single" w:sz="4" w:space="0" w:color="auto"/>
            </w:tcBorders>
            <w:hideMark/>
          </w:tcPr>
          <w:p w14:paraId="2827B7A3" w14:textId="77777777" w:rsidR="00451CF4" w:rsidRPr="00216FEA" w:rsidRDefault="00451CF4" w:rsidP="00145A7E">
            <w:pPr>
              <w:jc w:val="center"/>
              <w:rPr>
                <w:color w:val="000000"/>
              </w:rPr>
            </w:pPr>
            <w:r w:rsidRPr="00216FEA">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16BCBADD" w14:textId="77777777" w:rsidR="00451CF4" w:rsidRPr="00216FEA" w:rsidRDefault="00451CF4" w:rsidP="00145A7E">
            <w:pPr>
              <w:jc w:val="center"/>
              <w:rPr>
                <w:color w:val="000000"/>
              </w:rPr>
            </w:pPr>
            <w:r w:rsidRPr="00216FEA">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6159712C" w14:textId="77777777" w:rsidR="00451CF4" w:rsidRPr="00216FEA" w:rsidRDefault="00451CF4" w:rsidP="00145A7E">
            <w:pPr>
              <w:jc w:val="center"/>
              <w:rPr>
                <w:color w:val="000000"/>
              </w:rPr>
            </w:pPr>
            <w:r w:rsidRPr="00216FEA">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3F578A5D" w14:textId="77777777" w:rsidR="00451CF4" w:rsidRPr="00216FEA" w:rsidRDefault="00451CF4" w:rsidP="00145A7E">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1C63E269" w14:textId="77777777" w:rsidR="00451CF4" w:rsidRPr="00216FEA" w:rsidRDefault="00451CF4" w:rsidP="00145A7E">
            <w:pPr>
              <w:jc w:val="center"/>
            </w:pPr>
            <w:r w:rsidRPr="00216FEA">
              <w:rPr>
                <w:color w:val="000000"/>
              </w:rPr>
              <w:t>4</w:t>
            </w:r>
          </w:p>
        </w:tc>
      </w:tr>
      <w:tr w:rsidR="00451CF4" w:rsidRPr="00216FEA" w14:paraId="2DAE8AEB" w14:textId="77777777" w:rsidTr="00145A7E">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55C8CCF2" w14:textId="77777777" w:rsidR="00451CF4" w:rsidRPr="00145A7E" w:rsidRDefault="00451CF4" w:rsidP="00762B30">
            <w:pPr>
              <w:pStyle w:val="Normlnweb"/>
              <w:numPr>
                <w:ilvl w:val="0"/>
                <w:numId w:val="28"/>
              </w:numPr>
              <w:spacing w:before="100" w:beforeAutospacing="1" w:after="100" w:afterAutospacing="1" w:line="240" w:lineRule="auto"/>
              <w:rPr>
                <w:b w:val="0"/>
                <w:bCs/>
              </w:rPr>
            </w:pPr>
            <w:r w:rsidRPr="00145A7E">
              <w:rPr>
                <w:b w:val="0"/>
                <w:bCs/>
              </w:rPr>
              <w:t xml:space="preserve">Jak často jsi měl/a v posledním měsíci pocit, že jsi nad věcí? </w:t>
            </w:r>
          </w:p>
        </w:tc>
        <w:tc>
          <w:tcPr>
            <w:tcW w:w="736" w:type="dxa"/>
            <w:tcBorders>
              <w:top w:val="single" w:sz="4" w:space="0" w:color="auto"/>
              <w:left w:val="single" w:sz="4" w:space="0" w:color="auto"/>
              <w:bottom w:val="single" w:sz="4" w:space="0" w:color="auto"/>
              <w:right w:val="single" w:sz="4" w:space="0" w:color="auto"/>
            </w:tcBorders>
            <w:hideMark/>
          </w:tcPr>
          <w:p w14:paraId="136B4CCA" w14:textId="77777777" w:rsidR="00451CF4" w:rsidRPr="00216FEA" w:rsidRDefault="00451CF4" w:rsidP="00145A7E">
            <w:pPr>
              <w:jc w:val="center"/>
              <w:rPr>
                <w:color w:val="000000"/>
              </w:rPr>
            </w:pPr>
            <w:r w:rsidRPr="00216FEA">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166D91F0" w14:textId="77777777" w:rsidR="00451CF4" w:rsidRPr="00216FEA" w:rsidRDefault="00451CF4" w:rsidP="00145A7E">
            <w:pPr>
              <w:jc w:val="center"/>
              <w:rPr>
                <w:color w:val="000000"/>
              </w:rPr>
            </w:pPr>
            <w:r w:rsidRPr="00216FEA">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048472A4" w14:textId="77777777" w:rsidR="00451CF4" w:rsidRPr="00216FEA" w:rsidRDefault="00451CF4" w:rsidP="00145A7E">
            <w:pPr>
              <w:jc w:val="center"/>
              <w:rPr>
                <w:color w:val="000000"/>
              </w:rPr>
            </w:pPr>
            <w:r w:rsidRPr="00216FEA">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682EB7DF" w14:textId="77777777" w:rsidR="00451CF4" w:rsidRPr="00216FEA" w:rsidRDefault="00451CF4" w:rsidP="00145A7E">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6350CBFD" w14:textId="77777777" w:rsidR="00451CF4" w:rsidRPr="00216FEA" w:rsidRDefault="00451CF4" w:rsidP="00145A7E">
            <w:pPr>
              <w:jc w:val="center"/>
            </w:pPr>
            <w:r w:rsidRPr="00216FEA">
              <w:rPr>
                <w:color w:val="000000"/>
              </w:rPr>
              <w:t>4</w:t>
            </w:r>
          </w:p>
        </w:tc>
      </w:tr>
      <w:tr w:rsidR="00451CF4" w:rsidRPr="00216FEA" w14:paraId="0946C7C7" w14:textId="77777777" w:rsidTr="00145A7E">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1C142354" w14:textId="77777777" w:rsidR="00451CF4" w:rsidRPr="00145A7E" w:rsidRDefault="00451CF4" w:rsidP="00762B30">
            <w:pPr>
              <w:pStyle w:val="Normlnweb"/>
              <w:numPr>
                <w:ilvl w:val="0"/>
                <w:numId w:val="28"/>
              </w:numPr>
              <w:spacing w:before="100" w:beforeAutospacing="1" w:after="100" w:afterAutospacing="1" w:line="240" w:lineRule="auto"/>
              <w:rPr>
                <w:b w:val="0"/>
                <w:bCs/>
              </w:rPr>
            </w:pPr>
            <w:r w:rsidRPr="00145A7E">
              <w:rPr>
                <w:b w:val="0"/>
                <w:bCs/>
              </w:rPr>
              <w:lastRenderedPageBreak/>
              <w:t xml:space="preserve">Jak často jsi se v posledním měsíci rozhněval/a kvůli věcem, které byly mimo tvoji kontrolu? </w:t>
            </w:r>
          </w:p>
        </w:tc>
        <w:tc>
          <w:tcPr>
            <w:tcW w:w="736" w:type="dxa"/>
            <w:tcBorders>
              <w:top w:val="single" w:sz="4" w:space="0" w:color="auto"/>
              <w:left w:val="single" w:sz="4" w:space="0" w:color="auto"/>
              <w:bottom w:val="single" w:sz="4" w:space="0" w:color="auto"/>
              <w:right w:val="single" w:sz="4" w:space="0" w:color="auto"/>
            </w:tcBorders>
            <w:hideMark/>
          </w:tcPr>
          <w:p w14:paraId="4B9C0BB5" w14:textId="77777777" w:rsidR="00451CF4" w:rsidRPr="00216FEA" w:rsidRDefault="00451CF4" w:rsidP="00145A7E">
            <w:pPr>
              <w:jc w:val="center"/>
              <w:rPr>
                <w:color w:val="000000"/>
              </w:rPr>
            </w:pPr>
            <w:r w:rsidRPr="00216FEA">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3C79EF74" w14:textId="77777777" w:rsidR="00451CF4" w:rsidRPr="00216FEA" w:rsidRDefault="00451CF4" w:rsidP="00145A7E">
            <w:pPr>
              <w:jc w:val="center"/>
              <w:rPr>
                <w:color w:val="000000"/>
              </w:rPr>
            </w:pPr>
            <w:r w:rsidRPr="00216FEA">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2CE400AB" w14:textId="77777777" w:rsidR="00451CF4" w:rsidRPr="00216FEA" w:rsidRDefault="00451CF4" w:rsidP="00145A7E">
            <w:pPr>
              <w:jc w:val="center"/>
              <w:rPr>
                <w:color w:val="000000"/>
              </w:rPr>
            </w:pPr>
            <w:r w:rsidRPr="00216FEA">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41FA7D8F" w14:textId="77777777" w:rsidR="00451CF4" w:rsidRPr="00216FEA" w:rsidRDefault="00451CF4" w:rsidP="00145A7E">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41AF9DD5" w14:textId="77777777" w:rsidR="00451CF4" w:rsidRPr="00216FEA" w:rsidRDefault="00451CF4" w:rsidP="00145A7E">
            <w:pPr>
              <w:jc w:val="center"/>
            </w:pPr>
            <w:r w:rsidRPr="00216FEA">
              <w:rPr>
                <w:color w:val="000000"/>
              </w:rPr>
              <w:t>4</w:t>
            </w:r>
          </w:p>
        </w:tc>
      </w:tr>
      <w:tr w:rsidR="00451CF4" w:rsidRPr="00216FEA" w14:paraId="59BF1FFB" w14:textId="77777777" w:rsidTr="00145A7E">
        <w:trPr>
          <w:trHeight w:val="567"/>
          <w:jc w:val="center"/>
        </w:trPr>
        <w:tc>
          <w:tcPr>
            <w:tcW w:w="5916" w:type="dxa"/>
            <w:tcBorders>
              <w:top w:val="single" w:sz="4" w:space="0" w:color="auto"/>
              <w:left w:val="single" w:sz="4" w:space="0" w:color="auto"/>
              <w:bottom w:val="single" w:sz="4" w:space="0" w:color="auto"/>
              <w:right w:val="single" w:sz="4" w:space="0" w:color="auto"/>
            </w:tcBorders>
            <w:hideMark/>
          </w:tcPr>
          <w:p w14:paraId="7B6AD722" w14:textId="77777777" w:rsidR="00451CF4" w:rsidRPr="00145A7E" w:rsidRDefault="00451CF4" w:rsidP="00762B30">
            <w:pPr>
              <w:pStyle w:val="Normlnweb"/>
              <w:numPr>
                <w:ilvl w:val="0"/>
                <w:numId w:val="28"/>
              </w:numPr>
              <w:spacing w:before="100" w:beforeAutospacing="1" w:after="100" w:afterAutospacing="1" w:line="240" w:lineRule="auto"/>
              <w:rPr>
                <w:b w:val="0"/>
                <w:bCs/>
              </w:rPr>
            </w:pPr>
            <w:r w:rsidRPr="00145A7E">
              <w:rPr>
                <w:b w:val="0"/>
                <w:bCs/>
              </w:rPr>
              <w:t xml:space="preserve">Jak často jsi měl/a v posledním měsíci pocit, že se potíže hromadí natolik, že je nejsi schopen/a překonat? </w:t>
            </w:r>
          </w:p>
        </w:tc>
        <w:tc>
          <w:tcPr>
            <w:tcW w:w="736" w:type="dxa"/>
            <w:tcBorders>
              <w:top w:val="single" w:sz="4" w:space="0" w:color="auto"/>
              <w:left w:val="single" w:sz="4" w:space="0" w:color="auto"/>
              <w:bottom w:val="single" w:sz="4" w:space="0" w:color="auto"/>
              <w:right w:val="single" w:sz="4" w:space="0" w:color="auto"/>
            </w:tcBorders>
            <w:hideMark/>
          </w:tcPr>
          <w:p w14:paraId="4CCC3C3F" w14:textId="77777777" w:rsidR="00451CF4" w:rsidRPr="00216FEA" w:rsidRDefault="00451CF4" w:rsidP="00145A7E">
            <w:pPr>
              <w:jc w:val="center"/>
              <w:rPr>
                <w:color w:val="000000"/>
              </w:rPr>
            </w:pPr>
            <w:r w:rsidRPr="00216FEA">
              <w:rPr>
                <w:color w:val="000000"/>
              </w:rPr>
              <w:t>0</w:t>
            </w:r>
          </w:p>
        </w:tc>
        <w:tc>
          <w:tcPr>
            <w:tcW w:w="737" w:type="dxa"/>
            <w:tcBorders>
              <w:top w:val="single" w:sz="4" w:space="0" w:color="auto"/>
              <w:left w:val="single" w:sz="4" w:space="0" w:color="auto"/>
              <w:bottom w:val="single" w:sz="4" w:space="0" w:color="auto"/>
              <w:right w:val="single" w:sz="4" w:space="0" w:color="auto"/>
            </w:tcBorders>
            <w:hideMark/>
          </w:tcPr>
          <w:p w14:paraId="52301155" w14:textId="77777777" w:rsidR="00451CF4" w:rsidRPr="00216FEA" w:rsidRDefault="00451CF4" w:rsidP="00145A7E">
            <w:pPr>
              <w:jc w:val="center"/>
              <w:rPr>
                <w:color w:val="000000"/>
              </w:rPr>
            </w:pPr>
            <w:r w:rsidRPr="00216FEA">
              <w:rPr>
                <w:color w:val="000000"/>
              </w:rPr>
              <w:t>1</w:t>
            </w:r>
          </w:p>
        </w:tc>
        <w:tc>
          <w:tcPr>
            <w:tcW w:w="773" w:type="dxa"/>
            <w:tcBorders>
              <w:top w:val="single" w:sz="4" w:space="0" w:color="auto"/>
              <w:left w:val="single" w:sz="4" w:space="0" w:color="auto"/>
              <w:bottom w:val="single" w:sz="4" w:space="0" w:color="auto"/>
              <w:right w:val="single" w:sz="4" w:space="0" w:color="auto"/>
            </w:tcBorders>
            <w:hideMark/>
          </w:tcPr>
          <w:p w14:paraId="1915B88E" w14:textId="77777777" w:rsidR="00451CF4" w:rsidRPr="00216FEA" w:rsidRDefault="00451CF4" w:rsidP="00145A7E">
            <w:pPr>
              <w:jc w:val="center"/>
              <w:rPr>
                <w:color w:val="000000"/>
              </w:rPr>
            </w:pPr>
            <w:r w:rsidRPr="00216FEA">
              <w:rPr>
                <w:color w:val="000000"/>
              </w:rPr>
              <w:t>2</w:t>
            </w:r>
          </w:p>
        </w:tc>
        <w:tc>
          <w:tcPr>
            <w:tcW w:w="850" w:type="dxa"/>
            <w:tcBorders>
              <w:top w:val="single" w:sz="4" w:space="0" w:color="auto"/>
              <w:left w:val="single" w:sz="4" w:space="0" w:color="auto"/>
              <w:bottom w:val="single" w:sz="4" w:space="0" w:color="auto"/>
              <w:right w:val="single" w:sz="4" w:space="0" w:color="auto"/>
            </w:tcBorders>
            <w:hideMark/>
          </w:tcPr>
          <w:p w14:paraId="7155EEC8" w14:textId="77777777" w:rsidR="00451CF4" w:rsidRPr="00216FEA" w:rsidRDefault="00451CF4" w:rsidP="00145A7E">
            <w:pPr>
              <w:jc w:val="center"/>
              <w:rPr>
                <w:color w:val="000000"/>
              </w:rPr>
            </w:pPr>
            <w:r w:rsidRPr="00216FEA">
              <w:rPr>
                <w:color w:val="000000"/>
              </w:rPr>
              <w:t>3</w:t>
            </w:r>
          </w:p>
        </w:tc>
        <w:tc>
          <w:tcPr>
            <w:tcW w:w="709" w:type="dxa"/>
            <w:tcBorders>
              <w:top w:val="single" w:sz="4" w:space="0" w:color="auto"/>
              <w:left w:val="single" w:sz="4" w:space="0" w:color="auto"/>
              <w:bottom w:val="single" w:sz="4" w:space="0" w:color="auto"/>
              <w:right w:val="single" w:sz="4" w:space="0" w:color="auto"/>
            </w:tcBorders>
            <w:hideMark/>
          </w:tcPr>
          <w:p w14:paraId="08B66EA3" w14:textId="77777777" w:rsidR="00451CF4" w:rsidRPr="00216FEA" w:rsidRDefault="00451CF4" w:rsidP="00145A7E">
            <w:pPr>
              <w:jc w:val="center"/>
            </w:pPr>
            <w:r w:rsidRPr="00216FEA">
              <w:rPr>
                <w:color w:val="000000"/>
              </w:rPr>
              <w:t>4</w:t>
            </w:r>
          </w:p>
        </w:tc>
      </w:tr>
    </w:tbl>
    <w:p w14:paraId="143AC5F0" w14:textId="7D005234" w:rsidR="00145A7E" w:rsidRDefault="00145A7E" w:rsidP="00451CF4"/>
    <w:p w14:paraId="65C977A8" w14:textId="3C01FC88" w:rsidR="00451CF4" w:rsidRPr="00216FEA" w:rsidRDefault="00451CF4" w:rsidP="00451CF4"/>
    <w:p w14:paraId="2DC8554A" w14:textId="77777777" w:rsidR="00451CF4" w:rsidRPr="00216FEA" w:rsidRDefault="00451CF4" w:rsidP="00451CF4"/>
    <w:p w14:paraId="36C45B58" w14:textId="6CF59713" w:rsidR="00451CF4" w:rsidRPr="00216FEA" w:rsidRDefault="00451CF4" w:rsidP="00451CF4">
      <w:pPr>
        <w:rPr>
          <w:b/>
          <w:bCs/>
        </w:rPr>
      </w:pPr>
    </w:p>
    <w:tbl>
      <w:tblPr>
        <w:tblStyle w:val="Mkatabulky"/>
        <w:tblpPr w:leftFromText="141" w:rightFromText="141" w:vertAnchor="text" w:tblpXSpec="center" w:tblpY="1"/>
        <w:tblOverlap w:val="never"/>
        <w:tblW w:w="11058" w:type="dxa"/>
        <w:jc w:val="left"/>
        <w:tblLayout w:type="fixed"/>
        <w:tblLook w:val="04A0" w:firstRow="1" w:lastRow="0" w:firstColumn="1" w:lastColumn="0" w:noHBand="0" w:noVBand="1"/>
      </w:tblPr>
      <w:tblGrid>
        <w:gridCol w:w="6139"/>
        <w:gridCol w:w="714"/>
        <w:gridCol w:w="661"/>
        <w:gridCol w:w="709"/>
        <w:gridCol w:w="1057"/>
        <w:gridCol w:w="502"/>
        <w:gridCol w:w="567"/>
        <w:gridCol w:w="709"/>
      </w:tblGrid>
      <w:tr w:rsidR="00451CF4" w:rsidRPr="00216FEA" w14:paraId="04B7208F" w14:textId="77777777" w:rsidTr="00145A7E">
        <w:trPr>
          <w:cnfStyle w:val="100000000000" w:firstRow="1" w:lastRow="0" w:firstColumn="0" w:lastColumn="0" w:oddVBand="0" w:evenVBand="0" w:oddHBand="0" w:evenHBand="0" w:firstRowFirstColumn="0" w:firstRowLastColumn="0" w:lastRowFirstColumn="0" w:lastRowLastColumn="0"/>
          <w:trHeight w:val="1719"/>
          <w:jc w:val="left"/>
        </w:trPr>
        <w:tc>
          <w:tcPr>
            <w:tcW w:w="6139" w:type="dxa"/>
          </w:tcPr>
          <w:p w14:paraId="25F1028E" w14:textId="77777777" w:rsidR="00451CF4" w:rsidRPr="0098202C" w:rsidRDefault="00451CF4" w:rsidP="00145A7E">
            <w:pPr>
              <w:rPr>
                <w:sz w:val="32"/>
                <w:szCs w:val="32"/>
                <w:u w:val="single"/>
              </w:rPr>
            </w:pPr>
            <w:r w:rsidRPr="0098202C">
              <w:rPr>
                <w:sz w:val="32"/>
                <w:szCs w:val="32"/>
                <w:u w:val="single"/>
              </w:rPr>
              <w:t>Níže je 5 tvrzení, s kterými můžete souhlasit nebo nesouhlasit. Použitím 7bodové škály vyjádři míru svého souhlasu s každým z nich. Svou volbu za</w:t>
            </w:r>
            <w:r>
              <w:rPr>
                <w:sz w:val="32"/>
                <w:szCs w:val="32"/>
                <w:u w:val="single"/>
              </w:rPr>
              <w:t>krouřkuj</w:t>
            </w:r>
            <w:r w:rsidRPr="0098202C">
              <w:rPr>
                <w:sz w:val="32"/>
                <w:szCs w:val="32"/>
                <w:u w:val="single"/>
              </w:rPr>
              <w:t xml:space="preserve"> do rámečku u každé věty. </w:t>
            </w:r>
          </w:p>
          <w:p w14:paraId="29FBD548" w14:textId="77777777" w:rsidR="00451CF4" w:rsidRPr="00216FEA" w:rsidRDefault="00451CF4" w:rsidP="00145A7E"/>
        </w:tc>
        <w:tc>
          <w:tcPr>
            <w:tcW w:w="714" w:type="dxa"/>
            <w:textDirection w:val="btLr"/>
          </w:tcPr>
          <w:p w14:paraId="3D3200E0" w14:textId="77777777" w:rsidR="00451CF4" w:rsidRPr="00216FEA" w:rsidRDefault="00451CF4" w:rsidP="00145A7E">
            <w:pPr>
              <w:rPr>
                <w:b/>
                <w:bCs/>
                <w:color w:val="000000"/>
              </w:rPr>
            </w:pPr>
            <w:r w:rsidRPr="00216FEA">
              <w:rPr>
                <w:b/>
                <w:bCs/>
                <w:color w:val="000000"/>
              </w:rPr>
              <w:t>Naprosto nesouhlasím</w:t>
            </w:r>
          </w:p>
        </w:tc>
        <w:tc>
          <w:tcPr>
            <w:tcW w:w="661" w:type="dxa"/>
            <w:textDirection w:val="btLr"/>
          </w:tcPr>
          <w:p w14:paraId="4258636C" w14:textId="77777777" w:rsidR="00451CF4" w:rsidRPr="00216FEA" w:rsidRDefault="00451CF4" w:rsidP="00145A7E">
            <w:pPr>
              <w:rPr>
                <w:b/>
                <w:bCs/>
                <w:color w:val="000000"/>
              </w:rPr>
            </w:pPr>
            <w:r w:rsidRPr="00216FEA">
              <w:rPr>
                <w:b/>
                <w:bCs/>
                <w:color w:val="000000"/>
              </w:rPr>
              <w:t>Nesouhlasím</w:t>
            </w:r>
          </w:p>
        </w:tc>
        <w:tc>
          <w:tcPr>
            <w:tcW w:w="709" w:type="dxa"/>
            <w:textDirection w:val="btLr"/>
          </w:tcPr>
          <w:p w14:paraId="53EAFC1A" w14:textId="77777777" w:rsidR="00451CF4" w:rsidRPr="00216FEA" w:rsidRDefault="00451CF4" w:rsidP="00145A7E">
            <w:pPr>
              <w:rPr>
                <w:b/>
                <w:bCs/>
                <w:color w:val="000000"/>
              </w:rPr>
            </w:pPr>
            <w:r w:rsidRPr="00216FEA">
              <w:rPr>
                <w:b/>
                <w:bCs/>
                <w:color w:val="000000"/>
              </w:rPr>
              <w:t>Spíš nesouhlasím</w:t>
            </w:r>
          </w:p>
        </w:tc>
        <w:tc>
          <w:tcPr>
            <w:tcW w:w="1057" w:type="dxa"/>
            <w:textDirection w:val="btLr"/>
          </w:tcPr>
          <w:p w14:paraId="78D6516D" w14:textId="77777777" w:rsidR="00451CF4" w:rsidRPr="00216FEA" w:rsidRDefault="00451CF4" w:rsidP="00145A7E">
            <w:pPr>
              <w:rPr>
                <w:b/>
                <w:bCs/>
                <w:color w:val="000000"/>
              </w:rPr>
            </w:pPr>
            <w:r w:rsidRPr="00216FEA">
              <w:rPr>
                <w:b/>
                <w:bCs/>
                <w:color w:val="000000"/>
              </w:rPr>
              <w:t>Něco mezi, ani souhlasím ani nesouhlasím</w:t>
            </w:r>
          </w:p>
        </w:tc>
        <w:tc>
          <w:tcPr>
            <w:tcW w:w="502" w:type="dxa"/>
            <w:textDirection w:val="btLr"/>
          </w:tcPr>
          <w:p w14:paraId="50FEB696" w14:textId="77777777" w:rsidR="00451CF4" w:rsidRPr="00216FEA" w:rsidRDefault="00451CF4" w:rsidP="00145A7E">
            <w:pPr>
              <w:rPr>
                <w:b/>
                <w:bCs/>
                <w:color w:val="000000"/>
              </w:rPr>
            </w:pPr>
            <w:r w:rsidRPr="00216FEA">
              <w:rPr>
                <w:b/>
                <w:bCs/>
                <w:color w:val="000000"/>
              </w:rPr>
              <w:t>Spíš souhlasím</w:t>
            </w:r>
          </w:p>
        </w:tc>
        <w:tc>
          <w:tcPr>
            <w:tcW w:w="567" w:type="dxa"/>
            <w:textDirection w:val="btLr"/>
          </w:tcPr>
          <w:p w14:paraId="56AF7939" w14:textId="77777777" w:rsidR="00451CF4" w:rsidRPr="00216FEA" w:rsidRDefault="00451CF4" w:rsidP="00145A7E">
            <w:pPr>
              <w:rPr>
                <w:b/>
                <w:bCs/>
                <w:color w:val="000000"/>
              </w:rPr>
            </w:pPr>
            <w:r w:rsidRPr="00216FEA">
              <w:rPr>
                <w:b/>
                <w:bCs/>
                <w:color w:val="000000"/>
              </w:rPr>
              <w:t>Souhlasím</w:t>
            </w:r>
          </w:p>
        </w:tc>
        <w:tc>
          <w:tcPr>
            <w:tcW w:w="709" w:type="dxa"/>
            <w:textDirection w:val="btLr"/>
          </w:tcPr>
          <w:p w14:paraId="24CA6CA8" w14:textId="77777777" w:rsidR="00451CF4" w:rsidRPr="00216FEA" w:rsidRDefault="00451CF4" w:rsidP="00145A7E">
            <w:pPr>
              <w:rPr>
                <w:b/>
                <w:bCs/>
                <w:color w:val="000000"/>
              </w:rPr>
            </w:pPr>
            <w:r w:rsidRPr="00216FEA">
              <w:rPr>
                <w:b/>
                <w:bCs/>
                <w:color w:val="000000"/>
              </w:rPr>
              <w:t>Naprosto souhlasím</w:t>
            </w:r>
          </w:p>
        </w:tc>
      </w:tr>
      <w:tr w:rsidR="00451CF4" w:rsidRPr="00216FEA" w14:paraId="67EF19EC" w14:textId="77777777" w:rsidTr="00145A7E">
        <w:trPr>
          <w:trHeight w:val="891"/>
          <w:jc w:val="left"/>
        </w:trPr>
        <w:tc>
          <w:tcPr>
            <w:tcW w:w="6139" w:type="dxa"/>
          </w:tcPr>
          <w:p w14:paraId="0068B1EB" w14:textId="77777777" w:rsidR="00451CF4" w:rsidRPr="00145A7E" w:rsidRDefault="00451CF4" w:rsidP="00762B30">
            <w:pPr>
              <w:pStyle w:val="Normlnweb"/>
              <w:numPr>
                <w:ilvl w:val="0"/>
                <w:numId w:val="25"/>
              </w:numPr>
              <w:spacing w:before="100" w:beforeAutospacing="1" w:after="100" w:afterAutospacing="1" w:line="240" w:lineRule="auto"/>
              <w:jc w:val="left"/>
              <w:rPr>
                <w:b w:val="0"/>
                <w:bCs/>
              </w:rPr>
            </w:pPr>
            <w:r w:rsidRPr="00145A7E">
              <w:rPr>
                <w:b w:val="0"/>
                <w:bCs/>
              </w:rPr>
              <w:t>Téměř ve všech ohledech se můj život blíží mému ideálu.</w:t>
            </w:r>
          </w:p>
          <w:p w14:paraId="4B7E3F0A" w14:textId="77777777" w:rsidR="00451CF4" w:rsidRPr="00145A7E" w:rsidRDefault="00451CF4" w:rsidP="00145A7E">
            <w:pPr>
              <w:rPr>
                <w:bCs/>
              </w:rPr>
            </w:pPr>
          </w:p>
        </w:tc>
        <w:tc>
          <w:tcPr>
            <w:tcW w:w="714" w:type="dxa"/>
          </w:tcPr>
          <w:p w14:paraId="45454517" w14:textId="77777777" w:rsidR="00451CF4" w:rsidRPr="00216FEA" w:rsidRDefault="00451CF4" w:rsidP="00145A7E">
            <w:pPr>
              <w:rPr>
                <w:color w:val="000000"/>
              </w:rPr>
            </w:pPr>
            <w:r w:rsidRPr="00216FEA">
              <w:rPr>
                <w:color w:val="000000"/>
              </w:rPr>
              <w:t>1</w:t>
            </w:r>
          </w:p>
        </w:tc>
        <w:tc>
          <w:tcPr>
            <w:tcW w:w="661" w:type="dxa"/>
          </w:tcPr>
          <w:p w14:paraId="0D785F25" w14:textId="77777777" w:rsidR="00451CF4" w:rsidRPr="00216FEA" w:rsidRDefault="00451CF4" w:rsidP="00145A7E">
            <w:pPr>
              <w:rPr>
                <w:color w:val="000000"/>
              </w:rPr>
            </w:pPr>
            <w:r w:rsidRPr="00216FEA">
              <w:rPr>
                <w:color w:val="000000"/>
              </w:rPr>
              <w:t>2</w:t>
            </w:r>
          </w:p>
        </w:tc>
        <w:tc>
          <w:tcPr>
            <w:tcW w:w="709" w:type="dxa"/>
          </w:tcPr>
          <w:p w14:paraId="5DE6D579" w14:textId="77777777" w:rsidR="00451CF4" w:rsidRPr="00216FEA" w:rsidRDefault="00451CF4" w:rsidP="00145A7E">
            <w:pPr>
              <w:rPr>
                <w:color w:val="000000"/>
              </w:rPr>
            </w:pPr>
            <w:r w:rsidRPr="00216FEA">
              <w:rPr>
                <w:color w:val="000000"/>
              </w:rPr>
              <w:t>3</w:t>
            </w:r>
          </w:p>
        </w:tc>
        <w:tc>
          <w:tcPr>
            <w:tcW w:w="1057" w:type="dxa"/>
          </w:tcPr>
          <w:p w14:paraId="7B986449" w14:textId="77777777" w:rsidR="00451CF4" w:rsidRPr="00216FEA" w:rsidRDefault="00451CF4" w:rsidP="00145A7E">
            <w:pPr>
              <w:rPr>
                <w:color w:val="000000"/>
              </w:rPr>
            </w:pPr>
            <w:r w:rsidRPr="00216FEA">
              <w:rPr>
                <w:color w:val="000000"/>
              </w:rPr>
              <w:t>4</w:t>
            </w:r>
          </w:p>
        </w:tc>
        <w:tc>
          <w:tcPr>
            <w:tcW w:w="502" w:type="dxa"/>
          </w:tcPr>
          <w:p w14:paraId="204C42DA" w14:textId="77777777" w:rsidR="00451CF4" w:rsidRPr="00216FEA" w:rsidRDefault="00451CF4" w:rsidP="00145A7E">
            <w:pPr>
              <w:rPr>
                <w:color w:val="000000"/>
              </w:rPr>
            </w:pPr>
            <w:r w:rsidRPr="00216FEA">
              <w:rPr>
                <w:color w:val="000000"/>
              </w:rPr>
              <w:t>5</w:t>
            </w:r>
          </w:p>
        </w:tc>
        <w:tc>
          <w:tcPr>
            <w:tcW w:w="567" w:type="dxa"/>
          </w:tcPr>
          <w:p w14:paraId="28AD6243" w14:textId="77777777" w:rsidR="00451CF4" w:rsidRPr="00216FEA" w:rsidRDefault="00451CF4" w:rsidP="00145A7E">
            <w:r w:rsidRPr="00216FEA">
              <w:rPr>
                <w:color w:val="000000"/>
              </w:rPr>
              <w:t>6</w:t>
            </w:r>
          </w:p>
        </w:tc>
        <w:tc>
          <w:tcPr>
            <w:tcW w:w="709" w:type="dxa"/>
          </w:tcPr>
          <w:p w14:paraId="1E9F7F9B" w14:textId="77777777" w:rsidR="00451CF4" w:rsidRPr="00216FEA" w:rsidRDefault="00451CF4" w:rsidP="00145A7E">
            <w:pPr>
              <w:rPr>
                <w:color w:val="000000"/>
              </w:rPr>
            </w:pPr>
            <w:r w:rsidRPr="00216FEA">
              <w:rPr>
                <w:color w:val="000000"/>
              </w:rPr>
              <w:t>7</w:t>
            </w:r>
          </w:p>
        </w:tc>
      </w:tr>
      <w:tr w:rsidR="00451CF4" w:rsidRPr="00216FEA" w14:paraId="1E638DF3" w14:textId="77777777" w:rsidTr="00145A7E">
        <w:trPr>
          <w:trHeight w:val="782"/>
          <w:jc w:val="left"/>
        </w:trPr>
        <w:tc>
          <w:tcPr>
            <w:tcW w:w="6139" w:type="dxa"/>
          </w:tcPr>
          <w:p w14:paraId="5AC270EA" w14:textId="77777777" w:rsidR="00451CF4" w:rsidRPr="00145A7E" w:rsidRDefault="00451CF4" w:rsidP="00762B30">
            <w:pPr>
              <w:pStyle w:val="Odstavecseseznamem"/>
              <w:numPr>
                <w:ilvl w:val="0"/>
                <w:numId w:val="25"/>
              </w:numPr>
              <w:spacing w:after="200" w:line="240" w:lineRule="auto"/>
              <w:jc w:val="left"/>
              <w:rPr>
                <w:bCs/>
              </w:rPr>
            </w:pPr>
            <w:r w:rsidRPr="00145A7E">
              <w:rPr>
                <w:bCs/>
              </w:rPr>
              <w:t>Podmínky mého života jsou výborné.</w:t>
            </w:r>
          </w:p>
        </w:tc>
        <w:tc>
          <w:tcPr>
            <w:tcW w:w="714" w:type="dxa"/>
          </w:tcPr>
          <w:p w14:paraId="70729659" w14:textId="77777777" w:rsidR="00451CF4" w:rsidRPr="00216FEA" w:rsidRDefault="00451CF4" w:rsidP="00145A7E">
            <w:pPr>
              <w:rPr>
                <w:color w:val="000000"/>
              </w:rPr>
            </w:pPr>
            <w:r w:rsidRPr="00216FEA">
              <w:rPr>
                <w:color w:val="000000"/>
              </w:rPr>
              <w:t>1</w:t>
            </w:r>
          </w:p>
        </w:tc>
        <w:tc>
          <w:tcPr>
            <w:tcW w:w="661" w:type="dxa"/>
          </w:tcPr>
          <w:p w14:paraId="76FED043" w14:textId="77777777" w:rsidR="00451CF4" w:rsidRPr="00216FEA" w:rsidRDefault="00451CF4" w:rsidP="00145A7E">
            <w:pPr>
              <w:rPr>
                <w:color w:val="000000"/>
              </w:rPr>
            </w:pPr>
            <w:r w:rsidRPr="00216FEA">
              <w:rPr>
                <w:color w:val="000000"/>
              </w:rPr>
              <w:t>2</w:t>
            </w:r>
          </w:p>
        </w:tc>
        <w:tc>
          <w:tcPr>
            <w:tcW w:w="709" w:type="dxa"/>
          </w:tcPr>
          <w:p w14:paraId="288884F7" w14:textId="77777777" w:rsidR="00451CF4" w:rsidRPr="00216FEA" w:rsidRDefault="00451CF4" w:rsidP="00145A7E">
            <w:pPr>
              <w:rPr>
                <w:color w:val="000000"/>
              </w:rPr>
            </w:pPr>
            <w:r w:rsidRPr="00216FEA">
              <w:rPr>
                <w:color w:val="000000"/>
              </w:rPr>
              <w:t>3</w:t>
            </w:r>
          </w:p>
        </w:tc>
        <w:tc>
          <w:tcPr>
            <w:tcW w:w="1057" w:type="dxa"/>
          </w:tcPr>
          <w:p w14:paraId="1861BD7E" w14:textId="77777777" w:rsidR="00451CF4" w:rsidRPr="00216FEA" w:rsidRDefault="00451CF4" w:rsidP="00145A7E">
            <w:pPr>
              <w:rPr>
                <w:color w:val="000000"/>
              </w:rPr>
            </w:pPr>
            <w:r w:rsidRPr="00216FEA">
              <w:rPr>
                <w:color w:val="000000"/>
              </w:rPr>
              <w:t>4</w:t>
            </w:r>
          </w:p>
        </w:tc>
        <w:tc>
          <w:tcPr>
            <w:tcW w:w="502" w:type="dxa"/>
          </w:tcPr>
          <w:p w14:paraId="78AF425E" w14:textId="77777777" w:rsidR="00451CF4" w:rsidRPr="00216FEA" w:rsidRDefault="00451CF4" w:rsidP="00145A7E">
            <w:pPr>
              <w:rPr>
                <w:color w:val="000000"/>
              </w:rPr>
            </w:pPr>
            <w:r w:rsidRPr="00216FEA">
              <w:rPr>
                <w:color w:val="000000"/>
              </w:rPr>
              <w:t>5</w:t>
            </w:r>
          </w:p>
        </w:tc>
        <w:tc>
          <w:tcPr>
            <w:tcW w:w="567" w:type="dxa"/>
          </w:tcPr>
          <w:p w14:paraId="769207CE" w14:textId="77777777" w:rsidR="00451CF4" w:rsidRPr="00216FEA" w:rsidRDefault="00451CF4" w:rsidP="00145A7E">
            <w:r w:rsidRPr="00216FEA">
              <w:rPr>
                <w:color w:val="000000"/>
              </w:rPr>
              <w:t>6</w:t>
            </w:r>
          </w:p>
        </w:tc>
        <w:tc>
          <w:tcPr>
            <w:tcW w:w="709" w:type="dxa"/>
          </w:tcPr>
          <w:p w14:paraId="5B426D2F" w14:textId="77777777" w:rsidR="00451CF4" w:rsidRPr="00216FEA" w:rsidRDefault="00451CF4" w:rsidP="00145A7E">
            <w:pPr>
              <w:rPr>
                <w:color w:val="000000"/>
              </w:rPr>
            </w:pPr>
            <w:r w:rsidRPr="00216FEA">
              <w:rPr>
                <w:color w:val="000000"/>
              </w:rPr>
              <w:t>7</w:t>
            </w:r>
          </w:p>
        </w:tc>
      </w:tr>
      <w:tr w:rsidR="00451CF4" w:rsidRPr="00216FEA" w14:paraId="0247E621" w14:textId="77777777" w:rsidTr="00145A7E">
        <w:trPr>
          <w:trHeight w:val="643"/>
          <w:jc w:val="left"/>
        </w:trPr>
        <w:tc>
          <w:tcPr>
            <w:tcW w:w="6139" w:type="dxa"/>
          </w:tcPr>
          <w:p w14:paraId="6C497000" w14:textId="77777777" w:rsidR="00451CF4" w:rsidRPr="00145A7E" w:rsidRDefault="00451CF4" w:rsidP="00762B30">
            <w:pPr>
              <w:pStyle w:val="Odstavecseseznamem"/>
              <w:numPr>
                <w:ilvl w:val="0"/>
                <w:numId w:val="25"/>
              </w:numPr>
              <w:spacing w:after="200" w:line="240" w:lineRule="auto"/>
              <w:jc w:val="left"/>
              <w:rPr>
                <w:bCs/>
              </w:rPr>
            </w:pPr>
            <w:r w:rsidRPr="00145A7E">
              <w:rPr>
                <w:bCs/>
              </w:rPr>
              <w:t>Se svým životem jsem spokojený/á.</w:t>
            </w:r>
          </w:p>
        </w:tc>
        <w:tc>
          <w:tcPr>
            <w:tcW w:w="714" w:type="dxa"/>
          </w:tcPr>
          <w:p w14:paraId="585AB033" w14:textId="77777777" w:rsidR="00451CF4" w:rsidRPr="00216FEA" w:rsidRDefault="00451CF4" w:rsidP="00145A7E">
            <w:pPr>
              <w:rPr>
                <w:color w:val="000000"/>
              </w:rPr>
            </w:pPr>
            <w:r w:rsidRPr="00216FEA">
              <w:rPr>
                <w:color w:val="000000"/>
              </w:rPr>
              <w:t>1</w:t>
            </w:r>
          </w:p>
        </w:tc>
        <w:tc>
          <w:tcPr>
            <w:tcW w:w="661" w:type="dxa"/>
          </w:tcPr>
          <w:p w14:paraId="2A268CA4" w14:textId="77777777" w:rsidR="00451CF4" w:rsidRPr="00216FEA" w:rsidRDefault="00451CF4" w:rsidP="00145A7E">
            <w:pPr>
              <w:rPr>
                <w:color w:val="000000"/>
              </w:rPr>
            </w:pPr>
            <w:r w:rsidRPr="00216FEA">
              <w:rPr>
                <w:color w:val="000000"/>
              </w:rPr>
              <w:t>2</w:t>
            </w:r>
          </w:p>
        </w:tc>
        <w:tc>
          <w:tcPr>
            <w:tcW w:w="709" w:type="dxa"/>
          </w:tcPr>
          <w:p w14:paraId="23EE2993" w14:textId="77777777" w:rsidR="00451CF4" w:rsidRPr="00216FEA" w:rsidRDefault="00451CF4" w:rsidP="00145A7E">
            <w:pPr>
              <w:rPr>
                <w:color w:val="000000"/>
              </w:rPr>
            </w:pPr>
            <w:r w:rsidRPr="00216FEA">
              <w:rPr>
                <w:color w:val="000000"/>
              </w:rPr>
              <w:t>3</w:t>
            </w:r>
          </w:p>
        </w:tc>
        <w:tc>
          <w:tcPr>
            <w:tcW w:w="1057" w:type="dxa"/>
          </w:tcPr>
          <w:p w14:paraId="02BDB683" w14:textId="77777777" w:rsidR="00451CF4" w:rsidRPr="00216FEA" w:rsidRDefault="00451CF4" w:rsidP="00145A7E">
            <w:pPr>
              <w:rPr>
                <w:color w:val="000000"/>
              </w:rPr>
            </w:pPr>
            <w:r w:rsidRPr="00216FEA">
              <w:rPr>
                <w:color w:val="000000"/>
              </w:rPr>
              <w:t>4</w:t>
            </w:r>
          </w:p>
        </w:tc>
        <w:tc>
          <w:tcPr>
            <w:tcW w:w="502" w:type="dxa"/>
          </w:tcPr>
          <w:p w14:paraId="430F655B" w14:textId="77777777" w:rsidR="00451CF4" w:rsidRPr="00216FEA" w:rsidRDefault="00451CF4" w:rsidP="00145A7E">
            <w:pPr>
              <w:rPr>
                <w:color w:val="000000"/>
              </w:rPr>
            </w:pPr>
            <w:r w:rsidRPr="00216FEA">
              <w:rPr>
                <w:color w:val="000000"/>
              </w:rPr>
              <w:t>5</w:t>
            </w:r>
          </w:p>
        </w:tc>
        <w:tc>
          <w:tcPr>
            <w:tcW w:w="567" w:type="dxa"/>
          </w:tcPr>
          <w:p w14:paraId="40B01C84" w14:textId="77777777" w:rsidR="00451CF4" w:rsidRPr="00216FEA" w:rsidRDefault="00451CF4" w:rsidP="00145A7E">
            <w:r w:rsidRPr="00216FEA">
              <w:rPr>
                <w:color w:val="000000"/>
              </w:rPr>
              <w:t>6</w:t>
            </w:r>
          </w:p>
        </w:tc>
        <w:tc>
          <w:tcPr>
            <w:tcW w:w="709" w:type="dxa"/>
          </w:tcPr>
          <w:p w14:paraId="3F42D73C" w14:textId="77777777" w:rsidR="00451CF4" w:rsidRPr="00216FEA" w:rsidRDefault="00451CF4" w:rsidP="00145A7E">
            <w:pPr>
              <w:rPr>
                <w:color w:val="000000"/>
              </w:rPr>
            </w:pPr>
            <w:r w:rsidRPr="00216FEA">
              <w:rPr>
                <w:color w:val="000000"/>
              </w:rPr>
              <w:t>7</w:t>
            </w:r>
          </w:p>
        </w:tc>
      </w:tr>
      <w:tr w:rsidR="00451CF4" w:rsidRPr="00216FEA" w14:paraId="6B11A24A" w14:textId="77777777" w:rsidTr="00145A7E">
        <w:trPr>
          <w:trHeight w:val="587"/>
          <w:jc w:val="left"/>
        </w:trPr>
        <w:tc>
          <w:tcPr>
            <w:tcW w:w="6139" w:type="dxa"/>
          </w:tcPr>
          <w:p w14:paraId="1B541E7D" w14:textId="77777777" w:rsidR="00451CF4" w:rsidRPr="00145A7E" w:rsidRDefault="00451CF4" w:rsidP="00762B30">
            <w:pPr>
              <w:pStyle w:val="Odstavecseseznamem"/>
              <w:numPr>
                <w:ilvl w:val="0"/>
                <w:numId w:val="25"/>
              </w:numPr>
              <w:spacing w:after="200" w:line="240" w:lineRule="auto"/>
              <w:jc w:val="left"/>
              <w:rPr>
                <w:bCs/>
              </w:rPr>
            </w:pPr>
            <w:r w:rsidRPr="00145A7E">
              <w:rPr>
                <w:bCs/>
              </w:rPr>
              <w:t>Až dosud jsem v životě získal/a důležité věci, které jsem chtěl/a.</w:t>
            </w:r>
          </w:p>
        </w:tc>
        <w:tc>
          <w:tcPr>
            <w:tcW w:w="714" w:type="dxa"/>
          </w:tcPr>
          <w:p w14:paraId="0522521F" w14:textId="77777777" w:rsidR="00451CF4" w:rsidRPr="00216FEA" w:rsidRDefault="00451CF4" w:rsidP="00145A7E">
            <w:pPr>
              <w:rPr>
                <w:color w:val="000000"/>
              </w:rPr>
            </w:pPr>
            <w:r w:rsidRPr="00216FEA">
              <w:rPr>
                <w:color w:val="000000"/>
              </w:rPr>
              <w:t>1</w:t>
            </w:r>
          </w:p>
        </w:tc>
        <w:tc>
          <w:tcPr>
            <w:tcW w:w="661" w:type="dxa"/>
          </w:tcPr>
          <w:p w14:paraId="10B515EE" w14:textId="77777777" w:rsidR="00451CF4" w:rsidRPr="00216FEA" w:rsidRDefault="00451CF4" w:rsidP="00145A7E">
            <w:pPr>
              <w:rPr>
                <w:color w:val="000000"/>
              </w:rPr>
            </w:pPr>
            <w:r w:rsidRPr="00216FEA">
              <w:rPr>
                <w:color w:val="000000"/>
              </w:rPr>
              <w:t>2</w:t>
            </w:r>
          </w:p>
        </w:tc>
        <w:tc>
          <w:tcPr>
            <w:tcW w:w="709" w:type="dxa"/>
          </w:tcPr>
          <w:p w14:paraId="0E16F473" w14:textId="77777777" w:rsidR="00451CF4" w:rsidRPr="00216FEA" w:rsidRDefault="00451CF4" w:rsidP="00145A7E">
            <w:pPr>
              <w:rPr>
                <w:color w:val="000000"/>
              </w:rPr>
            </w:pPr>
            <w:r w:rsidRPr="00216FEA">
              <w:rPr>
                <w:color w:val="000000"/>
              </w:rPr>
              <w:t>3</w:t>
            </w:r>
          </w:p>
        </w:tc>
        <w:tc>
          <w:tcPr>
            <w:tcW w:w="1057" w:type="dxa"/>
          </w:tcPr>
          <w:p w14:paraId="21ACA0F8" w14:textId="77777777" w:rsidR="00451CF4" w:rsidRPr="00216FEA" w:rsidRDefault="00451CF4" w:rsidP="00145A7E">
            <w:pPr>
              <w:rPr>
                <w:color w:val="000000"/>
              </w:rPr>
            </w:pPr>
            <w:r w:rsidRPr="00216FEA">
              <w:rPr>
                <w:color w:val="000000"/>
              </w:rPr>
              <w:t>4</w:t>
            </w:r>
          </w:p>
        </w:tc>
        <w:tc>
          <w:tcPr>
            <w:tcW w:w="502" w:type="dxa"/>
          </w:tcPr>
          <w:p w14:paraId="76A7FE9E" w14:textId="77777777" w:rsidR="00451CF4" w:rsidRPr="00216FEA" w:rsidRDefault="00451CF4" w:rsidP="00145A7E">
            <w:pPr>
              <w:rPr>
                <w:color w:val="000000"/>
              </w:rPr>
            </w:pPr>
            <w:r w:rsidRPr="00216FEA">
              <w:rPr>
                <w:color w:val="000000"/>
              </w:rPr>
              <w:t>5</w:t>
            </w:r>
          </w:p>
        </w:tc>
        <w:tc>
          <w:tcPr>
            <w:tcW w:w="567" w:type="dxa"/>
          </w:tcPr>
          <w:p w14:paraId="25DFD9E7" w14:textId="77777777" w:rsidR="00451CF4" w:rsidRPr="00216FEA" w:rsidRDefault="00451CF4" w:rsidP="00145A7E">
            <w:r w:rsidRPr="00216FEA">
              <w:rPr>
                <w:color w:val="000000"/>
              </w:rPr>
              <w:t>6</w:t>
            </w:r>
          </w:p>
        </w:tc>
        <w:tc>
          <w:tcPr>
            <w:tcW w:w="709" w:type="dxa"/>
          </w:tcPr>
          <w:p w14:paraId="17B738FB" w14:textId="77777777" w:rsidR="00451CF4" w:rsidRPr="00216FEA" w:rsidRDefault="00451CF4" w:rsidP="00145A7E">
            <w:pPr>
              <w:rPr>
                <w:color w:val="000000"/>
              </w:rPr>
            </w:pPr>
            <w:r w:rsidRPr="00216FEA">
              <w:rPr>
                <w:color w:val="000000"/>
              </w:rPr>
              <w:t>7</w:t>
            </w:r>
          </w:p>
        </w:tc>
      </w:tr>
      <w:tr w:rsidR="00451CF4" w:rsidRPr="00216FEA" w14:paraId="22431979" w14:textId="77777777" w:rsidTr="00145A7E">
        <w:trPr>
          <w:trHeight w:val="725"/>
          <w:jc w:val="left"/>
        </w:trPr>
        <w:tc>
          <w:tcPr>
            <w:tcW w:w="6139" w:type="dxa"/>
          </w:tcPr>
          <w:p w14:paraId="1E8BD810" w14:textId="77777777" w:rsidR="00451CF4" w:rsidRPr="00145A7E" w:rsidRDefault="00451CF4" w:rsidP="00762B30">
            <w:pPr>
              <w:pStyle w:val="Odstavecseseznamem"/>
              <w:numPr>
                <w:ilvl w:val="0"/>
                <w:numId w:val="25"/>
              </w:numPr>
              <w:spacing w:after="200" w:line="240" w:lineRule="auto"/>
              <w:jc w:val="left"/>
              <w:rPr>
                <w:bCs/>
              </w:rPr>
            </w:pPr>
            <w:r w:rsidRPr="00145A7E">
              <w:rPr>
                <w:bCs/>
              </w:rPr>
              <w:t>Kdybych mohl/a žít svůj život znovu, téměř nic bych nezměnil/a.</w:t>
            </w:r>
          </w:p>
        </w:tc>
        <w:tc>
          <w:tcPr>
            <w:tcW w:w="714" w:type="dxa"/>
          </w:tcPr>
          <w:p w14:paraId="75EC95EE" w14:textId="77777777" w:rsidR="00451CF4" w:rsidRPr="00216FEA" w:rsidRDefault="00451CF4" w:rsidP="00145A7E">
            <w:pPr>
              <w:rPr>
                <w:color w:val="000000"/>
              </w:rPr>
            </w:pPr>
            <w:r w:rsidRPr="00216FEA">
              <w:rPr>
                <w:color w:val="000000"/>
              </w:rPr>
              <w:t>1</w:t>
            </w:r>
          </w:p>
        </w:tc>
        <w:tc>
          <w:tcPr>
            <w:tcW w:w="661" w:type="dxa"/>
          </w:tcPr>
          <w:p w14:paraId="1040CD8A" w14:textId="77777777" w:rsidR="00451CF4" w:rsidRPr="00216FEA" w:rsidRDefault="00451CF4" w:rsidP="00145A7E">
            <w:pPr>
              <w:rPr>
                <w:color w:val="000000"/>
              </w:rPr>
            </w:pPr>
            <w:r w:rsidRPr="00216FEA">
              <w:rPr>
                <w:color w:val="000000"/>
              </w:rPr>
              <w:t>2</w:t>
            </w:r>
          </w:p>
        </w:tc>
        <w:tc>
          <w:tcPr>
            <w:tcW w:w="709" w:type="dxa"/>
          </w:tcPr>
          <w:p w14:paraId="2119E733" w14:textId="77777777" w:rsidR="00451CF4" w:rsidRPr="00216FEA" w:rsidRDefault="00451CF4" w:rsidP="00145A7E">
            <w:pPr>
              <w:rPr>
                <w:color w:val="000000"/>
              </w:rPr>
            </w:pPr>
            <w:r w:rsidRPr="00216FEA">
              <w:rPr>
                <w:color w:val="000000"/>
              </w:rPr>
              <w:t>3</w:t>
            </w:r>
          </w:p>
        </w:tc>
        <w:tc>
          <w:tcPr>
            <w:tcW w:w="1057" w:type="dxa"/>
          </w:tcPr>
          <w:p w14:paraId="79C74E9D" w14:textId="77777777" w:rsidR="00451CF4" w:rsidRPr="00216FEA" w:rsidRDefault="00451CF4" w:rsidP="00145A7E">
            <w:pPr>
              <w:rPr>
                <w:color w:val="000000"/>
              </w:rPr>
            </w:pPr>
            <w:r w:rsidRPr="00216FEA">
              <w:rPr>
                <w:color w:val="000000"/>
              </w:rPr>
              <w:t>4</w:t>
            </w:r>
          </w:p>
        </w:tc>
        <w:tc>
          <w:tcPr>
            <w:tcW w:w="502" w:type="dxa"/>
          </w:tcPr>
          <w:p w14:paraId="6E1FDAFD" w14:textId="77777777" w:rsidR="00451CF4" w:rsidRPr="00216FEA" w:rsidRDefault="00451CF4" w:rsidP="00145A7E">
            <w:pPr>
              <w:rPr>
                <w:color w:val="000000"/>
              </w:rPr>
            </w:pPr>
            <w:r w:rsidRPr="00216FEA">
              <w:rPr>
                <w:color w:val="000000"/>
              </w:rPr>
              <w:t>5</w:t>
            </w:r>
          </w:p>
        </w:tc>
        <w:tc>
          <w:tcPr>
            <w:tcW w:w="567" w:type="dxa"/>
          </w:tcPr>
          <w:p w14:paraId="572102C9" w14:textId="77777777" w:rsidR="00451CF4" w:rsidRPr="00216FEA" w:rsidRDefault="00451CF4" w:rsidP="00145A7E">
            <w:r w:rsidRPr="00216FEA">
              <w:rPr>
                <w:color w:val="000000"/>
              </w:rPr>
              <w:t>6</w:t>
            </w:r>
          </w:p>
        </w:tc>
        <w:tc>
          <w:tcPr>
            <w:tcW w:w="709" w:type="dxa"/>
          </w:tcPr>
          <w:p w14:paraId="2874C1FF" w14:textId="77777777" w:rsidR="00451CF4" w:rsidRPr="00216FEA" w:rsidRDefault="00451CF4" w:rsidP="00145A7E">
            <w:pPr>
              <w:rPr>
                <w:color w:val="000000"/>
              </w:rPr>
            </w:pPr>
            <w:r w:rsidRPr="00216FEA">
              <w:rPr>
                <w:color w:val="000000"/>
              </w:rPr>
              <w:t>7</w:t>
            </w:r>
          </w:p>
        </w:tc>
      </w:tr>
    </w:tbl>
    <w:p w14:paraId="0334F587" w14:textId="7B1629C9" w:rsidR="00451CF4" w:rsidRPr="00216FEA" w:rsidRDefault="007027F4" w:rsidP="00EE37AA">
      <w:pPr>
        <w:pStyle w:val="Ploha1"/>
      </w:pPr>
      <w:bookmarkStart w:id="83" w:name="_Toc61807792"/>
      <w:r>
        <w:lastRenderedPageBreak/>
        <w:t>Dotazník – aktuální</w:t>
      </w:r>
      <w:r w:rsidR="00EE37AA">
        <w:t xml:space="preserve"> </w:t>
      </w:r>
      <w:r w:rsidR="00347806">
        <w:t>emoční stav</w:t>
      </w:r>
      <w:bookmarkEnd w:id="83"/>
    </w:p>
    <w:p w14:paraId="21BBE2DC" w14:textId="5053368E" w:rsidR="00451CF4" w:rsidRDefault="009C1A5D" w:rsidP="00451CF4">
      <w:pPr>
        <w:rPr>
          <w:b/>
          <w:bCs/>
        </w:rPr>
      </w:pPr>
      <w:r>
        <w:rPr>
          <w:b/>
          <w:bCs/>
        </w:rPr>
        <w:t>Instrukce k vyplnění dotazníku</w:t>
      </w:r>
    </w:p>
    <w:p w14:paraId="2360D681" w14:textId="0E9FB82D" w:rsidR="009C1A5D" w:rsidRDefault="009C1A5D" w:rsidP="00451CF4">
      <w:pPr>
        <w:rPr>
          <w:b/>
          <w:bCs/>
        </w:rPr>
      </w:pPr>
    </w:p>
    <w:p w14:paraId="7C265AF9" w14:textId="77777777" w:rsidR="009C1A5D" w:rsidRPr="00C424DF" w:rsidRDefault="009C1A5D" w:rsidP="009C1A5D">
      <w:pPr>
        <w:pStyle w:val="Normlnweb"/>
        <w:spacing w:after="0"/>
        <w:jc w:val="both"/>
        <w:rPr>
          <w:rFonts w:asciiTheme="minorHAnsi" w:hAnsiTheme="minorHAnsi" w:cs="Arial"/>
          <w:b w:val="0"/>
          <w:bCs/>
          <w:lang w:val="cs-CZ"/>
        </w:rPr>
      </w:pPr>
      <w:r w:rsidRPr="00C424DF">
        <w:rPr>
          <w:rFonts w:asciiTheme="minorHAnsi" w:hAnsiTheme="minorHAnsi" w:cs="Arial"/>
          <w:b w:val="0"/>
          <w:bCs/>
          <w:lang w:val="cs-CZ"/>
        </w:rPr>
        <w:t>Nyní se zaměřte/podívejte do svého těla a zaznačte na vyznačené stupnici, jak se právě teď v tuto chvíli cítíte, jestli příjemně nebo nepříjemně, klidně nebo rozrušeně a jak moc byste tento současný stav chtěli změnit, nebo zda ho přijímáte. Dále popište jedním slovem nebo krátkou větou, jakou emoci nyní prožíváte.</w:t>
      </w:r>
    </w:p>
    <w:p w14:paraId="20695956" w14:textId="77777777" w:rsidR="009C1A5D" w:rsidRPr="00216FEA" w:rsidRDefault="009C1A5D" w:rsidP="00451CF4">
      <w:pPr>
        <w:rPr>
          <w:b/>
          <w:bCs/>
        </w:rPr>
      </w:pPr>
    </w:p>
    <w:p w14:paraId="7FEF2184" w14:textId="4C48FC23" w:rsidR="00731C3C" w:rsidRPr="00731C3C" w:rsidRDefault="00731C3C" w:rsidP="00731C3C">
      <w:pPr>
        <w:pStyle w:val="ZPZklad"/>
      </w:pPr>
    </w:p>
    <w:p w14:paraId="7513C4B3" w14:textId="667BD64E" w:rsidR="00BD25B8" w:rsidRDefault="00BD25B8" w:rsidP="00BD25B8">
      <w:pPr>
        <w:rPr>
          <w:rFonts w:asciiTheme="minorHAnsi" w:hAnsiTheme="minorHAnsi"/>
          <w:b/>
          <w:bCs/>
        </w:rPr>
      </w:pPr>
      <w:r w:rsidRPr="00BD25B8">
        <w:rPr>
          <w:rFonts w:asciiTheme="minorHAnsi" w:hAnsiTheme="minorHAnsi"/>
          <w:b/>
          <w:bCs/>
        </w:rPr>
        <w:t>Dotazník před sezením</w:t>
      </w:r>
      <w:r>
        <w:rPr>
          <w:rFonts w:asciiTheme="minorHAnsi" w:hAnsiTheme="minorHAnsi"/>
          <w:b/>
          <w:bCs/>
        </w:rPr>
        <w:t>/ráno, odpoledne</w:t>
      </w:r>
    </w:p>
    <w:p w14:paraId="6A8F0438" w14:textId="37D96972" w:rsidR="00BD25B8" w:rsidRDefault="00BD25B8">
      <w:pPr>
        <w:rPr>
          <w:rFonts w:asciiTheme="minorHAnsi" w:hAnsiTheme="minorHAnsi"/>
          <w:b/>
          <w:bCs/>
        </w:rPr>
      </w:pPr>
      <w:r>
        <w:rPr>
          <w:noProof/>
        </w:rPr>
        <w:drawing>
          <wp:anchor distT="0" distB="0" distL="114300" distR="114300" simplePos="0" relativeHeight="251674624" behindDoc="1" locked="0" layoutInCell="1" allowOverlap="1" wp14:anchorId="08A6162F" wp14:editId="6DDD30F7">
            <wp:simplePos x="0" y="0"/>
            <wp:positionH relativeFrom="column">
              <wp:posOffset>-862330</wp:posOffset>
            </wp:positionH>
            <wp:positionV relativeFrom="paragraph">
              <wp:posOffset>234315</wp:posOffset>
            </wp:positionV>
            <wp:extent cx="6422390" cy="3698240"/>
            <wp:effectExtent l="0" t="0" r="3810" b="0"/>
            <wp:wrapTight wrapText="bothSides">
              <wp:wrapPolygon edited="0">
                <wp:start x="0" y="0"/>
                <wp:lineTo x="0" y="21511"/>
                <wp:lineTo x="21570" y="21511"/>
                <wp:lineTo x="21570" y="0"/>
                <wp:lineTo x="0" y="0"/>
              </wp:wrapPolygon>
            </wp:wrapTight>
            <wp:docPr id="5" name="Obrázek 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ímek obrazovky 2021-01-08 v 17.51.15.png"/>
                    <pic:cNvPicPr/>
                  </pic:nvPicPr>
                  <pic:blipFill>
                    <a:blip r:embed="rId34">
                      <a:extLst>
                        <a:ext uri="{28A0092B-C50C-407E-A947-70E740481C1C}">
                          <a14:useLocalDpi xmlns:a14="http://schemas.microsoft.com/office/drawing/2010/main" val="0"/>
                        </a:ext>
                      </a:extLst>
                    </a:blip>
                    <a:stretch>
                      <a:fillRect/>
                    </a:stretch>
                  </pic:blipFill>
                  <pic:spPr>
                    <a:xfrm>
                      <a:off x="0" y="0"/>
                      <a:ext cx="6422390" cy="36982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rPr>
        <w:br w:type="page"/>
      </w:r>
    </w:p>
    <w:p w14:paraId="19C6BB95" w14:textId="6074AC8A" w:rsidR="00B12AE9" w:rsidRDefault="00BD25B8">
      <w:pPr>
        <w:rPr>
          <w:rFonts w:asciiTheme="minorHAnsi" w:hAnsiTheme="minorHAnsi"/>
          <w:b/>
          <w:bCs/>
        </w:rPr>
      </w:pPr>
      <w:r>
        <w:rPr>
          <w:rFonts w:asciiTheme="minorHAnsi" w:hAnsiTheme="minorHAnsi"/>
          <w:b/>
          <w:bCs/>
        </w:rPr>
        <w:lastRenderedPageBreak/>
        <w:t>Dotazník po sezení</w:t>
      </w:r>
    </w:p>
    <w:p w14:paraId="4FBDBAEE" w14:textId="770C0518" w:rsidR="00B12AE9" w:rsidRDefault="00C424DF">
      <w:pPr>
        <w:rPr>
          <w:rFonts w:asciiTheme="minorHAnsi" w:hAnsiTheme="minorHAnsi"/>
          <w:b/>
          <w:bCs/>
        </w:rPr>
      </w:pPr>
      <w:r w:rsidRPr="00BD25B8">
        <w:rPr>
          <w:rFonts w:asciiTheme="minorHAnsi" w:hAnsiTheme="minorHAnsi"/>
          <w:b/>
          <w:bCs/>
          <w:noProof/>
        </w:rPr>
        <w:drawing>
          <wp:anchor distT="0" distB="0" distL="114300" distR="114300" simplePos="0" relativeHeight="251675648" behindDoc="1" locked="0" layoutInCell="1" allowOverlap="1" wp14:anchorId="29547B4C" wp14:editId="373A24AC">
            <wp:simplePos x="0" y="0"/>
            <wp:positionH relativeFrom="column">
              <wp:posOffset>-676910</wp:posOffset>
            </wp:positionH>
            <wp:positionV relativeFrom="paragraph">
              <wp:posOffset>207645</wp:posOffset>
            </wp:positionV>
            <wp:extent cx="6036945" cy="4109720"/>
            <wp:effectExtent l="0" t="0" r="0" b="5080"/>
            <wp:wrapTight wrapText="bothSides">
              <wp:wrapPolygon edited="0">
                <wp:start x="0" y="0"/>
                <wp:lineTo x="0" y="21560"/>
                <wp:lineTo x="21539" y="21560"/>
                <wp:lineTo x="21539" y="0"/>
                <wp:lineTo x="0" y="0"/>
              </wp:wrapPolygon>
            </wp:wrapTight>
            <wp:docPr id="9" name="Obrázek 9"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ímek obrazovky 2021-01-08 v 17.51.36.png"/>
                    <pic:cNvPicPr/>
                  </pic:nvPicPr>
                  <pic:blipFill>
                    <a:blip r:embed="rId35">
                      <a:extLst>
                        <a:ext uri="{28A0092B-C50C-407E-A947-70E740481C1C}">
                          <a14:useLocalDpi xmlns:a14="http://schemas.microsoft.com/office/drawing/2010/main" val="0"/>
                        </a:ext>
                      </a:extLst>
                    </a:blip>
                    <a:stretch>
                      <a:fillRect/>
                    </a:stretch>
                  </pic:blipFill>
                  <pic:spPr>
                    <a:xfrm>
                      <a:off x="0" y="0"/>
                      <a:ext cx="6036945" cy="4109720"/>
                    </a:xfrm>
                    <a:prstGeom prst="rect">
                      <a:avLst/>
                    </a:prstGeom>
                  </pic:spPr>
                </pic:pic>
              </a:graphicData>
            </a:graphic>
            <wp14:sizeRelH relativeFrom="page">
              <wp14:pctWidth>0</wp14:pctWidth>
            </wp14:sizeRelH>
            <wp14:sizeRelV relativeFrom="page">
              <wp14:pctHeight>0</wp14:pctHeight>
            </wp14:sizeRelV>
          </wp:anchor>
        </w:drawing>
      </w:r>
    </w:p>
    <w:p w14:paraId="7D76087B" w14:textId="77777777" w:rsidR="00B12AE9" w:rsidRDefault="00B12AE9">
      <w:pPr>
        <w:rPr>
          <w:rFonts w:asciiTheme="minorHAnsi" w:hAnsiTheme="minorHAnsi"/>
          <w:b/>
          <w:bCs/>
        </w:rPr>
      </w:pPr>
    </w:p>
    <w:p w14:paraId="1C6F7EE8" w14:textId="1EB84A04" w:rsidR="00DF1491" w:rsidRPr="00BD25B8" w:rsidRDefault="00B12AE9" w:rsidP="00BD25B8">
      <w:pPr>
        <w:rPr>
          <w:rFonts w:asciiTheme="minorHAnsi" w:hAnsiTheme="minorHAnsi"/>
          <w:b/>
          <w:bCs/>
        </w:rPr>
        <w:sectPr w:rsidR="00DF1491" w:rsidRPr="00BD25B8" w:rsidSect="00DE1F2B">
          <w:headerReference w:type="even" r:id="rId36"/>
          <w:headerReference w:type="default" r:id="rId37"/>
          <w:type w:val="oddPage"/>
          <w:pgSz w:w="11906" w:h="16838" w:code="9"/>
          <w:pgMar w:top="2380" w:right="2020" w:bottom="2380" w:left="2020" w:header="1900" w:footer="1280" w:gutter="500"/>
          <w:cols w:space="708"/>
          <w:docGrid w:linePitch="360"/>
        </w:sectPr>
      </w:pPr>
      <w:r>
        <w:rPr>
          <w:rFonts w:asciiTheme="minorHAnsi" w:hAnsiTheme="minorHAnsi"/>
          <w:b/>
          <w:bCs/>
        </w:rPr>
        <w:t>Na kolik procent se ti dnes dařilo soustředit? ………………………………</w:t>
      </w:r>
    </w:p>
    <w:p w14:paraId="1906262E" w14:textId="7493CB8B" w:rsidR="007C0619" w:rsidRPr="000F41C2" w:rsidRDefault="007C0619" w:rsidP="007C0619">
      <w:pPr>
        <w:rPr>
          <w:b/>
          <w:bCs/>
        </w:rPr>
      </w:pPr>
    </w:p>
    <w:sectPr w:rsidR="007C0619" w:rsidRPr="000F41C2" w:rsidSect="00DE1F2B">
      <w:headerReference w:type="even" r:id="rId38"/>
      <w:headerReference w:type="default" r:id="rId39"/>
      <w:type w:val="continuous"/>
      <w:pgSz w:w="11906" w:h="16838" w:code="9"/>
      <w:pgMar w:top="2380" w:right="2020" w:bottom="2380" w:left="2020" w:header="1900" w:footer="1280" w:gutter="50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1A9C2" w14:textId="77777777" w:rsidR="007B3C66" w:rsidRDefault="007B3C66">
      <w:r>
        <w:separator/>
      </w:r>
    </w:p>
    <w:p w14:paraId="25AA318C" w14:textId="77777777" w:rsidR="007B3C66" w:rsidRDefault="007B3C66"/>
    <w:p w14:paraId="0D3B98EF" w14:textId="77777777" w:rsidR="007B3C66" w:rsidRDefault="007B3C66"/>
    <w:p w14:paraId="4266D0D5" w14:textId="77777777" w:rsidR="007B3C66" w:rsidRDefault="007B3C66"/>
    <w:p w14:paraId="7D664435" w14:textId="77777777" w:rsidR="007B3C66" w:rsidRDefault="007B3C66"/>
    <w:p w14:paraId="5753945F" w14:textId="77777777" w:rsidR="007B3C66" w:rsidRDefault="007B3C66"/>
  </w:endnote>
  <w:endnote w:type="continuationSeparator" w:id="0">
    <w:p w14:paraId="2C40678A" w14:textId="77777777" w:rsidR="007B3C66" w:rsidRDefault="007B3C66">
      <w:r>
        <w:continuationSeparator/>
      </w:r>
    </w:p>
    <w:p w14:paraId="3DD0DA8C" w14:textId="77777777" w:rsidR="007B3C66" w:rsidRDefault="007B3C66"/>
    <w:p w14:paraId="105CF64B" w14:textId="77777777" w:rsidR="007B3C66" w:rsidRDefault="007B3C66"/>
    <w:p w14:paraId="59614F05" w14:textId="77777777" w:rsidR="007B3C66" w:rsidRDefault="007B3C66"/>
    <w:p w14:paraId="0521605E" w14:textId="77777777" w:rsidR="007B3C66" w:rsidRDefault="007B3C66"/>
    <w:p w14:paraId="6C7A98B0" w14:textId="77777777" w:rsidR="007B3C66" w:rsidRDefault="007B3C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604020202020204"/>
    <w:charset w:val="EE"/>
    <w:family w:val="swiss"/>
    <w:pitch w:val="variable"/>
    <w:sig w:usb0="E4002EFF" w:usb1="C000E47F" w:usb2="00000009" w:usb3="00000000" w:csb0="000001FF" w:csb1="00000000"/>
  </w:font>
  <w:font w:name="-webkit-standard">
    <w:altName w:val="Cambria"/>
    <w:panose1 w:val="020B0604020202020204"/>
    <w:charset w:val="00"/>
    <w:family w:val="roman"/>
    <w:pitch w:val="default"/>
  </w:font>
  <w:font w:name="Times New Roman,Italic">
    <w:altName w:val="Times New Roman"/>
    <w:panose1 w:val="00000000000000000000"/>
    <w:charset w:val="00"/>
    <w:family w:val="auto"/>
    <w:pitch w:val="variable"/>
    <w:sig w:usb0="00000003" w:usb1="00000000" w:usb2="00000000" w:usb3="00000000" w:csb0="00000007" w:csb1="00000000"/>
  </w:font>
  <w:font w:name="KufiStandardGK Regular">
    <w:altName w:val="KufiStandardGK"/>
    <w:panose1 w:val="000004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6E6B4" w14:textId="77777777" w:rsidR="00A87860" w:rsidRDefault="00A87860" w:rsidP="0095124B">
    <w:pPr>
      <w:pStyle w:val="ZPZaptsud"/>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675E7" w14:textId="77777777" w:rsidR="00A87860" w:rsidRPr="00920AB6" w:rsidRDefault="00A87860" w:rsidP="00920AB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C4C8D" w14:textId="7BEF8E06" w:rsidR="00A87860" w:rsidRDefault="00A87860" w:rsidP="0095124B">
    <w:pPr>
      <w:pStyle w:val="ZPZaptsud"/>
    </w:pPr>
    <w:r>
      <w:fldChar w:fldCharType="begin"/>
    </w:r>
    <w:r>
      <w:instrText xml:space="preserve"> PAGE  \* Arabic  \* MERGEFORMAT </w:instrText>
    </w:r>
    <w:r>
      <w:fldChar w:fldCharType="separate"/>
    </w:r>
    <w:r>
      <w:rPr>
        <w:noProof/>
      </w:rPr>
      <w:t>12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8A285" w14:textId="270771EF" w:rsidR="00A87860" w:rsidRDefault="00A87860" w:rsidP="0095124B">
    <w:pPr>
      <w:pStyle w:val="ZPZapatlich"/>
    </w:pPr>
    <w:r>
      <w:fldChar w:fldCharType="begin"/>
    </w:r>
    <w:r>
      <w:instrText>PAGE   \* MERGEFORMAT</w:instrText>
    </w:r>
    <w:r>
      <w:fldChar w:fldCharType="separate"/>
    </w:r>
    <w:r>
      <w:rPr>
        <w:noProof/>
      </w:rP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2D5C5" w14:textId="401FF6D4" w:rsidR="00A87860" w:rsidRPr="0089154B" w:rsidRDefault="00A87860" w:rsidP="00F02FCC">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ablona DP 3.0.6-</w:t>
    </w:r>
    <w:r>
      <w:rPr>
        <w:color w:val="BFBFBF" w:themeColor="background1" w:themeShade="BF"/>
        <w:sz w:val="16"/>
        <w:szCs w:val="16"/>
        <w:lang w:val="en-US"/>
      </w:rPr>
      <w:t>FSS</w:t>
    </w:r>
    <w:r>
      <w:rPr>
        <w:color w:val="BFBFBF" w:themeColor="background1" w:themeShade="BF"/>
        <w:sz w:val="16"/>
        <w:szCs w:val="16"/>
      </w:rPr>
      <w:t xml:space="preserve"> (2019-11-29</w:t>
    </w:r>
    <w:r w:rsidRPr="0089154B">
      <w:rPr>
        <w:color w:val="BFBFBF" w:themeColor="background1" w:themeShade="BF"/>
        <w:sz w:val="16"/>
        <w:szCs w:val="16"/>
      </w:rPr>
      <w:t>) © 2014, 2016</w:t>
    </w:r>
    <w:r>
      <w:rPr>
        <w:color w:val="BFBFBF" w:themeColor="background1" w:themeShade="BF"/>
        <w:sz w:val="16"/>
        <w:szCs w:val="16"/>
      </w:rPr>
      <w:t>, 2018, 2019</w:t>
    </w:r>
    <w:r w:rsidRPr="0089154B">
      <w:rPr>
        <w:color w:val="BFBFBF" w:themeColor="background1" w:themeShade="BF"/>
        <w:sz w:val="16"/>
        <w:szCs w:val="16"/>
      </w:rPr>
      <w:t xml:space="preserve"> </w:t>
    </w:r>
    <w:r>
      <w:rPr>
        <w:color w:val="BFBFBF" w:themeColor="background1" w:themeShade="BF"/>
        <w:sz w:val="16"/>
        <w:szCs w:val="16"/>
      </w:rPr>
      <w:t>Masarykova univerzita</w:t>
    </w:r>
    <w:r>
      <w:rPr>
        <w:color w:val="BFBFBF" w:themeColor="background1" w:themeShade="BF"/>
        <w:sz w:val="16"/>
        <w:szCs w:val="16"/>
      </w:rPr>
      <w:tab/>
    </w:r>
    <w:r>
      <w:rPr>
        <w:smallCaps/>
        <w:noProof/>
      </w:rPr>
      <w:fldChar w:fldCharType="begin"/>
    </w:r>
    <w:r>
      <w:rPr>
        <w:smallCaps/>
        <w:noProof/>
      </w:rPr>
      <w:instrText>PAGE   \* MERGEFORMAT</w:instrText>
    </w:r>
    <w:r>
      <w:rPr>
        <w:smallCaps/>
        <w:noProof/>
      </w:rPr>
      <w:fldChar w:fldCharType="separate"/>
    </w:r>
    <w:r>
      <w:rPr>
        <w:smallCaps/>
        <w:noProof/>
      </w:rPr>
      <w:t>9</w:t>
    </w:r>
    <w:r>
      <w:rPr>
        <w:small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C266B" w14:textId="77777777" w:rsidR="00A87860" w:rsidRPr="0089154B" w:rsidRDefault="00A87860" w:rsidP="00920AB6">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ablona DP 2.0.1 (9</w:t>
    </w:r>
    <w:r w:rsidRPr="0089154B">
      <w:rPr>
        <w:color w:val="BFBFBF" w:themeColor="background1" w:themeShade="BF"/>
        <w:sz w:val="16"/>
        <w:szCs w:val="16"/>
      </w:rPr>
      <w:t xml:space="preserve">. </w:t>
    </w:r>
    <w:r>
      <w:rPr>
        <w:color w:val="BFBFBF" w:themeColor="background1" w:themeShade="BF"/>
        <w:sz w:val="16"/>
        <w:szCs w:val="16"/>
      </w:rPr>
      <w:t>ledna 2018</w:t>
    </w:r>
    <w:r w:rsidRPr="0089154B">
      <w:rPr>
        <w:color w:val="BFBFBF" w:themeColor="background1" w:themeShade="BF"/>
        <w:sz w:val="16"/>
        <w:szCs w:val="16"/>
      </w:rPr>
      <w:t>) © 2014, 2016</w:t>
    </w:r>
    <w:r>
      <w:rPr>
        <w:color w:val="BFBFBF" w:themeColor="background1" w:themeShade="BF"/>
        <w:sz w:val="16"/>
        <w:szCs w:val="16"/>
      </w:rPr>
      <w:t>, 2018</w:t>
    </w:r>
    <w:r w:rsidRPr="0089154B">
      <w:rPr>
        <w:color w:val="BFBFBF" w:themeColor="background1" w:themeShade="BF"/>
        <w:sz w:val="16"/>
        <w:szCs w:val="16"/>
      </w:rPr>
      <w:t xml:space="preserve"> Právnická fakulta Masarykovy univerzity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2AF58" w14:textId="77777777" w:rsidR="007B3C66" w:rsidRDefault="007B3C66">
      <w:r>
        <w:separator/>
      </w:r>
    </w:p>
  </w:footnote>
  <w:footnote w:type="continuationSeparator" w:id="0">
    <w:p w14:paraId="6A422078" w14:textId="77777777" w:rsidR="007B3C66" w:rsidRDefault="007B3C66">
      <w:r>
        <w:continuationSeparator/>
      </w:r>
    </w:p>
  </w:footnote>
  <w:footnote w:type="continuationNotice" w:id="1">
    <w:p w14:paraId="2ADB5995" w14:textId="77777777" w:rsidR="007B3C66" w:rsidRDefault="007B3C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B6A6" w14:textId="57F1D931" w:rsidR="00A87860" w:rsidRDefault="007B3C66" w:rsidP="00013C69">
    <w:pPr>
      <w:pStyle w:val="ZPZhlavvlevo"/>
    </w:pPr>
    <w:sdt>
      <w:sdtPr>
        <w:alias w:val="Název"/>
        <w:tag w:val=""/>
        <w:id w:val="-1020700601"/>
        <w:placeholder>
          <w:docPart w:val="4B3DD46F02474080AB1108BEB3DC2238"/>
        </w:placeholder>
        <w:dataBinding w:prefixMappings="xmlns:ns0='http://purl.org/dc/elements/1.1/' xmlns:ns1='http://schemas.openxmlformats.org/package/2006/metadata/core-properties' " w:xpath="/ns1:coreProperties[1]/ns0:title[1]" w:storeItemID="{6C3C8BC8-F283-45AE-878A-BAB7291924A1}"/>
        <w:text/>
      </w:sdtPr>
      <w:sdtEndPr/>
      <w:sdtContent>
        <w:r w:rsidR="00A87860">
          <w:t>Krátkodobý a dlouhodobý efekt základní praxe všímavosti u hospitalizovaných adolescentů s různými duševními poruchami: pilotní studie</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A47B2" w14:textId="7B3742E8" w:rsidR="00A87860" w:rsidRPr="009951BF" w:rsidRDefault="00A87860" w:rsidP="00C612F9">
    <w:pPr>
      <w:pStyle w:val="ZPZhlavvpravo"/>
    </w:pPr>
    <w:r>
      <w:rPr>
        <w:noProof/>
      </w:rPr>
      <w:fldChar w:fldCharType="begin"/>
    </w:r>
    <w:r>
      <w:rPr>
        <w:noProof/>
      </w:rPr>
      <w:instrText xml:space="preserve"> STYLEREF  "Nadpis 1*"  \* MERGEFORMAT </w:instrText>
    </w:r>
    <w:r>
      <w:rPr>
        <w:noProof/>
      </w:rPr>
      <w:fldChar w:fldCharType="separate"/>
    </w:r>
    <w:r w:rsidR="00F03A2C">
      <w:rPr>
        <w:noProof/>
      </w:rPr>
      <w:t>Použité zdroje</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A6E69" w14:textId="6F47402A" w:rsidR="00A87860" w:rsidRDefault="00A87860" w:rsidP="009A69C2">
    <w:pPr>
      <w:pStyle w:val="ZPZhlavvlevo"/>
    </w:pPr>
    <w:r>
      <w:rPr>
        <w:noProof/>
      </w:rPr>
      <w:fldChar w:fldCharType="begin"/>
    </w:r>
    <w:r>
      <w:rPr>
        <w:noProof/>
      </w:rPr>
      <w:instrText xml:space="preserve"> STYLEREF  "Příloha 1"  \* MERGEFORMAT </w:instrText>
    </w:r>
    <w:r>
      <w:rPr>
        <w:noProof/>
      </w:rPr>
      <w:fldChar w:fldCharType="separate"/>
    </w:r>
    <w:r w:rsidR="00F03A2C">
      <w:rPr>
        <w:noProof/>
      </w:rPr>
      <w:t>Dotazník – aktuální emoční stav</w:t>
    </w:r>
    <w:r>
      <w:rPr>
        <w:noProof/>
      </w:rPr>
      <w:fldChar w:fldCharType="end"/>
    </w:r>
  </w:p>
  <w:p w14:paraId="4B1CDBFA" w14:textId="77777777" w:rsidR="00A87860" w:rsidRDefault="00A8786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88E09" w14:textId="5535710A" w:rsidR="00A87860" w:rsidRDefault="00A87860" w:rsidP="00F92181">
    <w:pPr>
      <w:pStyle w:val="ZPZhlavvpravo"/>
    </w:pPr>
    <w:r>
      <w:rPr>
        <w:noProof/>
      </w:rPr>
      <w:fldChar w:fldCharType="begin"/>
    </w:r>
    <w:r>
      <w:rPr>
        <w:noProof/>
      </w:rPr>
      <w:instrText xml:space="preserve"> STYLEREF  "Příloha 1"  \* MERGEFORMAT </w:instrText>
    </w:r>
    <w:r>
      <w:rPr>
        <w:noProof/>
      </w:rPr>
      <w:fldChar w:fldCharType="separate"/>
    </w:r>
    <w:r w:rsidR="00F03A2C">
      <w:rPr>
        <w:noProof/>
      </w:rPr>
      <w:t>Dotazník – aktuální emoční stav</w:t>
    </w:r>
    <w:r>
      <w:rPr>
        <w:noProof/>
      </w:rPr>
      <w:fldChar w:fldCharType="end"/>
    </w:r>
  </w:p>
  <w:p w14:paraId="41A5562E" w14:textId="77777777" w:rsidR="00A87860" w:rsidRDefault="00A8786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39129" w14:textId="2182F857" w:rsidR="00A87860" w:rsidRPr="00083FB7" w:rsidRDefault="00A87860" w:rsidP="00BD0360">
    <w:pPr>
      <w:pStyle w:val="ZPZhlavvlevo"/>
    </w:pPr>
    <w:r w:rsidRPr="00083FB7">
      <w:rPr>
        <w:noProof/>
      </w:rPr>
      <w:fldChar w:fldCharType="begin"/>
    </w:r>
    <w:r w:rsidRPr="00083FB7">
      <w:rPr>
        <w:noProof/>
      </w:rPr>
      <w:instrText xml:space="preserve"> STYLEREF  "Nadpis 1*"  \* MERGEFORMAT </w:instrText>
    </w:r>
    <w:r w:rsidRPr="00083FB7">
      <w:rPr>
        <w:noProof/>
      </w:rPr>
      <w:fldChar w:fldCharType="separate"/>
    </w:r>
    <w:r w:rsidRPr="00BD25B8">
      <w:rPr>
        <w:bCs/>
        <w:noProof/>
      </w:rPr>
      <w:t>Rejstřík</w:t>
    </w:r>
    <w:r w:rsidRPr="00083FB7">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B1AE6" w14:textId="52259D10" w:rsidR="00A87860" w:rsidRPr="009951BF" w:rsidRDefault="00A87860" w:rsidP="00C612F9">
    <w:pPr>
      <w:pStyle w:val="ZPZhlavvpravo"/>
    </w:pPr>
    <w:r>
      <w:rPr>
        <w:noProof/>
      </w:rPr>
      <w:fldChar w:fldCharType="begin"/>
    </w:r>
    <w:r>
      <w:rPr>
        <w:noProof/>
      </w:rPr>
      <w:instrText xml:space="preserve"> STYLEREF  "Nadpis 1*"  \* MERGEFORMAT </w:instrText>
    </w:r>
    <w:r>
      <w:rPr>
        <w:noProof/>
      </w:rPr>
      <w:fldChar w:fldCharType="separate"/>
    </w:r>
    <w:r w:rsidRPr="00C424DF">
      <w:rPr>
        <w:b/>
        <w:bCs/>
        <w:noProof/>
      </w:rPr>
      <w:t>Použité</w:t>
    </w:r>
    <w:r>
      <w:rPr>
        <w:noProof/>
      </w:rPr>
      <w:t xml:space="preserve"> zdroje</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7C0BF" w14:textId="77777777" w:rsidR="00A87860" w:rsidRPr="00CE1A04" w:rsidRDefault="00A87860" w:rsidP="00CE1A0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EAFFB" w14:textId="77777777" w:rsidR="00A87860" w:rsidRPr="00825B26" w:rsidRDefault="00A87860" w:rsidP="00825B2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D3617" w14:textId="76012365" w:rsidR="00A87860" w:rsidRPr="00533A95" w:rsidRDefault="007B3C66" w:rsidP="00685DD9">
    <w:pPr>
      <w:pStyle w:val="ZPZhlavvpravo"/>
    </w:pPr>
    <w:sdt>
      <w:sdtPr>
        <w:alias w:val="Název"/>
        <w:tag w:val=""/>
        <w:id w:val="1468394446"/>
        <w:dataBinding w:prefixMappings="xmlns:ns0='http://purl.org/dc/elements/1.1/' xmlns:ns1='http://schemas.openxmlformats.org/package/2006/metadata/core-properties' " w:xpath="/ns1:coreProperties[1]/ns0:title[1]" w:storeItemID="{6C3C8BC8-F283-45AE-878A-BAB7291924A1}"/>
        <w:text/>
      </w:sdtPr>
      <w:sdtEndPr/>
      <w:sdtContent>
        <w:r w:rsidR="00A87860">
          <w:t>Krátkodobý a dlouhodobý efekt základní praxe všímavosti u hospitalizovaných adolescentů s různými duševními poruchami: pilotní studie</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442A1" w14:textId="32CBF326" w:rsidR="00A87860" w:rsidRPr="009951BF" w:rsidRDefault="007B3C66" w:rsidP="00C612F9">
    <w:pPr>
      <w:pStyle w:val="ZPZhlavvlevo"/>
    </w:pPr>
    <w:r>
      <w:fldChar w:fldCharType="begin"/>
    </w:r>
    <w:r>
      <w:instrText xml:space="preserve"> STYLEREF  "Nadpis 1*"  \* MERGEFORMAT </w:instrText>
    </w:r>
    <w:r>
      <w:fldChar w:fldCharType="separate"/>
    </w:r>
    <w:r w:rsidR="00F03A2C">
      <w:rPr>
        <w:noProof/>
      </w:rPr>
      <w:t>Použité zdroje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42513" w14:textId="1EEEE6CD" w:rsidR="00A87860" w:rsidRPr="009951BF" w:rsidRDefault="00A87860" w:rsidP="00C612F9">
    <w:pPr>
      <w:pStyle w:val="ZPZhlavvpravo"/>
    </w:pPr>
    <w:r>
      <w:rPr>
        <w:noProof/>
      </w:rPr>
      <w:fldChar w:fldCharType="begin"/>
    </w:r>
    <w:r>
      <w:rPr>
        <w:noProof/>
      </w:rPr>
      <w:instrText xml:space="preserve"> STYLEREF  "Nadpis 1*"  \* MERGEFORMAT </w:instrText>
    </w:r>
    <w:r>
      <w:rPr>
        <w:noProof/>
      </w:rPr>
      <w:fldChar w:fldCharType="separate"/>
    </w:r>
    <w:r w:rsidR="00F03A2C">
      <w:rPr>
        <w:noProof/>
      </w:rPr>
      <w:t>Použité zdroje</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0EAC7" w14:textId="3688EA91" w:rsidR="00A87860" w:rsidRPr="00B04FEC" w:rsidRDefault="00A87860" w:rsidP="00D063DA">
    <w:pPr>
      <w:pStyle w:val="ZPZhlavvlevo"/>
      <w:tabs>
        <w:tab w:val="left" w:pos="474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7A1C8" w14:textId="05D94D72" w:rsidR="00A87860" w:rsidRPr="00B04FEC" w:rsidRDefault="00A87860" w:rsidP="00C612F9">
    <w:pPr>
      <w:pStyle w:val="ZPZhlavvpravo"/>
    </w:pPr>
    <w:r w:rsidRPr="00B04FEC">
      <w:rPr>
        <w:noProof/>
      </w:rPr>
      <w:fldChar w:fldCharType="begin"/>
    </w:r>
    <w:r w:rsidRPr="00B04FEC">
      <w:rPr>
        <w:noProof/>
      </w:rPr>
      <w:instrText xml:space="preserve"> STYLEREF  1  \* MERGEFORMAT </w:instrText>
    </w:r>
    <w:r w:rsidRPr="00B04FEC">
      <w:rPr>
        <w:noProof/>
      </w:rPr>
      <w:fldChar w:fldCharType="separate"/>
    </w:r>
    <w:r w:rsidR="00F03A2C">
      <w:rPr>
        <w:noProof/>
      </w:rPr>
      <w:t>Diskuse</w:t>
    </w:r>
    <w:r w:rsidRPr="00B04FEC">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2A5B2" w14:textId="406D4DDE" w:rsidR="00A87860" w:rsidRPr="009951BF" w:rsidRDefault="00A87860" w:rsidP="00D063DA">
    <w:pPr>
      <w:pStyle w:val="ZPZhlavvlevo"/>
      <w:tabs>
        <w:tab w:val="left" w:pos="4740"/>
      </w:tabs>
      <w:rPr>
        <w:noProof/>
      </w:rPr>
    </w:pPr>
    <w:r>
      <w:rPr>
        <w:noProof/>
      </w:rPr>
      <w:fldChar w:fldCharType="begin"/>
    </w:r>
    <w:r>
      <w:rPr>
        <w:noProof/>
      </w:rPr>
      <w:instrText xml:space="preserve"> STYLEREF  "Nadpis 1*"  \* MERGEFORMAT </w:instrText>
    </w:r>
    <w:r>
      <w:rPr>
        <w:noProof/>
      </w:rPr>
      <w:fldChar w:fldCharType="separate"/>
    </w:r>
    <w:r w:rsidR="00F03A2C">
      <w:rPr>
        <w:noProof/>
      </w:rPr>
      <w:t>Použité zdroje</w:t>
    </w:r>
    <w:r>
      <w:rPr>
        <w:noProof/>
      </w:rPr>
      <w:fldChar w:fldCharType="end"/>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9207D4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5EC9D8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037A9D64"/>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FF1803D0"/>
    <w:lvl w:ilvl="0">
      <w:start w:val="1"/>
      <w:numFmt w:val="decimal"/>
      <w:pStyle w:val="slovanseznam2"/>
      <w:lvlText w:val="%1."/>
      <w:lvlJc w:val="left"/>
      <w:pPr>
        <w:tabs>
          <w:tab w:val="num" w:pos="643"/>
        </w:tabs>
        <w:ind w:left="643" w:hanging="360"/>
      </w:pPr>
    </w:lvl>
  </w:abstractNum>
  <w:abstractNum w:abstractNumId="4" w15:restartNumberingAfterBreak="0">
    <w:nsid w:val="FFFFFF88"/>
    <w:multiLevelType w:val="singleLevel"/>
    <w:tmpl w:val="D2F4998E"/>
    <w:lvl w:ilvl="0">
      <w:start w:val="1"/>
      <w:numFmt w:val="decimal"/>
      <w:pStyle w:val="slovanseznam"/>
      <w:lvlText w:val="%1."/>
      <w:lvlJc w:val="right"/>
      <w:pPr>
        <w:ind w:left="540" w:hanging="60"/>
      </w:pPr>
      <w:rPr>
        <w:rFonts w:hint="default"/>
      </w:rPr>
    </w:lvl>
  </w:abstractNum>
  <w:abstractNum w:abstractNumId="5" w15:restartNumberingAfterBreak="0">
    <w:nsid w:val="FFFFFF89"/>
    <w:multiLevelType w:val="singleLevel"/>
    <w:tmpl w:val="2F4CF4A0"/>
    <w:lvl w:ilvl="0">
      <w:start w:val="1"/>
      <w:numFmt w:val="bullet"/>
      <w:pStyle w:val="Seznamsodrkami"/>
      <w:lvlText w:val=""/>
      <w:lvlJc w:val="left"/>
      <w:pPr>
        <w:tabs>
          <w:tab w:val="num" w:pos="539"/>
        </w:tabs>
        <w:ind w:left="540" w:hanging="60"/>
      </w:pPr>
      <w:rPr>
        <w:rFonts w:ascii="Symbol" w:hAnsi="Symbol" w:hint="default"/>
      </w:rPr>
    </w:lvl>
  </w:abstractNum>
  <w:abstractNum w:abstractNumId="6" w15:restartNumberingAfterBreak="0">
    <w:nsid w:val="00000002"/>
    <w:multiLevelType w:val="singleLevel"/>
    <w:tmpl w:val="00000002"/>
    <w:name w:val="WW8Num1"/>
    <w:lvl w:ilvl="0">
      <w:start w:val="1"/>
      <w:numFmt w:val="decimal"/>
      <w:lvlText w:val="%1."/>
      <w:lvlJc w:val="left"/>
      <w:pPr>
        <w:tabs>
          <w:tab w:val="num" w:pos="0"/>
        </w:tabs>
        <w:ind w:left="450" w:hanging="360"/>
      </w:pPr>
      <w:rPr>
        <w:color w:val="000000"/>
        <w:sz w:val="18"/>
        <w:szCs w:val="18"/>
        <w:lang w:val="en-GB"/>
      </w:rPr>
    </w:lvl>
  </w:abstractNum>
  <w:abstractNum w:abstractNumId="7" w15:restartNumberingAfterBreak="0">
    <w:nsid w:val="019618F9"/>
    <w:multiLevelType w:val="hybridMultilevel"/>
    <w:tmpl w:val="8CF2C51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6616E0E"/>
    <w:multiLevelType w:val="multilevel"/>
    <w:tmpl w:val="26CA57A6"/>
    <w:styleLink w:val="slovnkapitol"/>
    <w:lvl w:ilvl="0">
      <w:start w:val="1"/>
      <w:numFmt w:val="decimal"/>
      <w:pStyle w:val="Nadpis1"/>
      <w:lvlText w:val="%1"/>
      <w:lvlJc w:val="left"/>
      <w:pPr>
        <w:ind w:left="7732" w:hanging="360"/>
      </w:pPr>
      <w:rPr>
        <w:rFonts w:hint="default"/>
      </w:rPr>
    </w:lvl>
    <w:lvl w:ilvl="1">
      <w:start w:val="1"/>
      <w:numFmt w:val="decimal"/>
      <w:pStyle w:val="Nadpis2"/>
      <w:lvlText w:val="%1.%2"/>
      <w:lvlJc w:val="left"/>
      <w:pPr>
        <w:ind w:left="720" w:hanging="720"/>
      </w:pPr>
      <w:rPr>
        <w:rFonts w:hint="default"/>
      </w:rPr>
    </w:lvl>
    <w:lvl w:ilvl="2">
      <w:start w:val="1"/>
      <w:numFmt w:val="decimal"/>
      <w:pStyle w:val="Nadpis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C61752C"/>
    <w:multiLevelType w:val="hybridMultilevel"/>
    <w:tmpl w:val="BA6430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D7E1E23"/>
    <w:multiLevelType w:val="hybridMultilevel"/>
    <w:tmpl w:val="71EA9D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2710D14"/>
    <w:multiLevelType w:val="hybridMultilevel"/>
    <w:tmpl w:val="1C02FD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1444154"/>
    <w:multiLevelType w:val="hybridMultilevel"/>
    <w:tmpl w:val="71EA9D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D8E3D15"/>
    <w:multiLevelType w:val="multilevel"/>
    <w:tmpl w:val="C84A64D6"/>
    <w:styleLink w:val="ZPVetsodrkami"/>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00A11CE"/>
    <w:multiLevelType w:val="multilevel"/>
    <w:tmpl w:val="02F24DAC"/>
    <w:styleLink w:val="slovnploh"/>
    <w:lvl w:ilvl="0">
      <w:start w:val="1"/>
      <w:numFmt w:val="upperLetter"/>
      <w:pStyle w:val="Ploha1"/>
      <w:lvlText w:val="Příloha %1"/>
      <w:lvlJc w:val="left"/>
      <w:pPr>
        <w:ind w:left="928" w:hanging="360"/>
      </w:pPr>
      <w:rPr>
        <w:rFonts w:hint="default"/>
      </w:rPr>
    </w:lvl>
    <w:lvl w:ilvl="1">
      <w:start w:val="1"/>
      <w:numFmt w:val="decimal"/>
      <w:pStyle w:val="Ploha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CF328C"/>
    <w:multiLevelType w:val="hybridMultilevel"/>
    <w:tmpl w:val="1C02FD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EB24B54"/>
    <w:multiLevelType w:val="hybridMultilevel"/>
    <w:tmpl w:val="9AE022BE"/>
    <w:lvl w:ilvl="0" w:tplc="56F427F8">
      <w:start w:val="1"/>
      <w:numFmt w:val="decimal"/>
      <w:pStyle w:val="ZPLiteratura"/>
      <w:lvlText w:val="%1. "/>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6A3779A"/>
    <w:multiLevelType w:val="hybridMultilevel"/>
    <w:tmpl w:val="201ADE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9583E8F"/>
    <w:multiLevelType w:val="hybridMultilevel"/>
    <w:tmpl w:val="D5663C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116437B"/>
    <w:multiLevelType w:val="hybridMultilevel"/>
    <w:tmpl w:val="00B0E1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3340850"/>
    <w:multiLevelType w:val="hybridMultilevel"/>
    <w:tmpl w:val="203E7088"/>
    <w:lvl w:ilvl="0" w:tplc="0405000F">
      <w:start w:val="1"/>
      <w:numFmt w:val="decimal"/>
      <w:lvlText w:val="%1."/>
      <w:lvlJc w:val="left"/>
      <w:pPr>
        <w:ind w:left="825" w:hanging="360"/>
      </w:pPr>
    </w:lvl>
    <w:lvl w:ilvl="1" w:tplc="04050019" w:tentative="1">
      <w:start w:val="1"/>
      <w:numFmt w:val="lowerLetter"/>
      <w:lvlText w:val="%2."/>
      <w:lvlJc w:val="left"/>
      <w:pPr>
        <w:ind w:left="1545" w:hanging="360"/>
      </w:pPr>
    </w:lvl>
    <w:lvl w:ilvl="2" w:tplc="0405001B" w:tentative="1">
      <w:start w:val="1"/>
      <w:numFmt w:val="lowerRoman"/>
      <w:lvlText w:val="%3."/>
      <w:lvlJc w:val="right"/>
      <w:pPr>
        <w:ind w:left="2265" w:hanging="180"/>
      </w:pPr>
    </w:lvl>
    <w:lvl w:ilvl="3" w:tplc="0405000F" w:tentative="1">
      <w:start w:val="1"/>
      <w:numFmt w:val="decimal"/>
      <w:lvlText w:val="%4."/>
      <w:lvlJc w:val="left"/>
      <w:pPr>
        <w:ind w:left="2985" w:hanging="360"/>
      </w:pPr>
    </w:lvl>
    <w:lvl w:ilvl="4" w:tplc="04050019" w:tentative="1">
      <w:start w:val="1"/>
      <w:numFmt w:val="lowerLetter"/>
      <w:lvlText w:val="%5."/>
      <w:lvlJc w:val="left"/>
      <w:pPr>
        <w:ind w:left="3705" w:hanging="360"/>
      </w:pPr>
    </w:lvl>
    <w:lvl w:ilvl="5" w:tplc="0405001B" w:tentative="1">
      <w:start w:val="1"/>
      <w:numFmt w:val="lowerRoman"/>
      <w:lvlText w:val="%6."/>
      <w:lvlJc w:val="right"/>
      <w:pPr>
        <w:ind w:left="4425" w:hanging="180"/>
      </w:pPr>
    </w:lvl>
    <w:lvl w:ilvl="6" w:tplc="0405000F" w:tentative="1">
      <w:start w:val="1"/>
      <w:numFmt w:val="decimal"/>
      <w:lvlText w:val="%7."/>
      <w:lvlJc w:val="left"/>
      <w:pPr>
        <w:ind w:left="5145" w:hanging="360"/>
      </w:pPr>
    </w:lvl>
    <w:lvl w:ilvl="7" w:tplc="04050019" w:tentative="1">
      <w:start w:val="1"/>
      <w:numFmt w:val="lowerLetter"/>
      <w:lvlText w:val="%8."/>
      <w:lvlJc w:val="left"/>
      <w:pPr>
        <w:ind w:left="5865" w:hanging="360"/>
      </w:pPr>
    </w:lvl>
    <w:lvl w:ilvl="8" w:tplc="0405001B" w:tentative="1">
      <w:start w:val="1"/>
      <w:numFmt w:val="lowerRoman"/>
      <w:lvlText w:val="%9."/>
      <w:lvlJc w:val="right"/>
      <w:pPr>
        <w:ind w:left="6585" w:hanging="180"/>
      </w:pPr>
    </w:lvl>
  </w:abstractNum>
  <w:abstractNum w:abstractNumId="22" w15:restartNumberingAfterBreak="0">
    <w:nsid w:val="64AD1D4C"/>
    <w:multiLevelType w:val="multilevel"/>
    <w:tmpl w:val="90C4190A"/>
    <w:styleLink w:val="Vcerovovseznam"/>
    <w:lvl w:ilvl="0">
      <w:start w:val="1"/>
      <w:numFmt w:val="decimal"/>
      <w:lvlText w:val="%1."/>
      <w:lvlJc w:val="right"/>
      <w:pPr>
        <w:ind w:left="540" w:hanging="60"/>
      </w:pPr>
      <w:rPr>
        <w:rFonts w:hint="default"/>
      </w:rPr>
    </w:lvl>
    <w:lvl w:ilvl="1">
      <w:start w:val="1"/>
      <w:numFmt w:val="lowerLetter"/>
      <w:lvlText w:val="%2)"/>
      <w:lvlJc w:val="right"/>
      <w:pPr>
        <w:ind w:left="1021" w:hanging="57"/>
      </w:pPr>
      <w:rPr>
        <w:rFonts w:hint="default"/>
      </w:rPr>
    </w:lvl>
    <w:lvl w:ilvl="2">
      <w:start w:val="1"/>
      <w:numFmt w:val="lowerRoman"/>
      <w:lvlText w:val="%3."/>
      <w:lvlJc w:val="right"/>
      <w:pPr>
        <w:ind w:left="1503"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4C64670"/>
    <w:multiLevelType w:val="hybridMultilevel"/>
    <w:tmpl w:val="E640BB7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6F770528"/>
    <w:multiLevelType w:val="hybridMultilevel"/>
    <w:tmpl w:val="15C8D7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2C00B05"/>
    <w:multiLevelType w:val="multilevel"/>
    <w:tmpl w:val="A6D47DB6"/>
    <w:lvl w:ilvl="0">
      <w:start w:val="1"/>
      <w:numFmt w:val="upperLetter"/>
      <w:pStyle w:val="ZP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abstractNum w:abstractNumId="26" w15:restartNumberingAfterBreak="0">
    <w:nsid w:val="75AB6741"/>
    <w:multiLevelType w:val="multilevel"/>
    <w:tmpl w:val="26CA57A6"/>
    <w:numStyleLink w:val="slovnkapitol"/>
  </w:abstractNum>
  <w:abstractNum w:abstractNumId="27" w15:restartNumberingAfterBreak="0">
    <w:nsid w:val="7A3F0BE5"/>
    <w:multiLevelType w:val="hybridMultilevel"/>
    <w:tmpl w:val="5D38B7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C6D2BB0"/>
    <w:multiLevelType w:val="hybridMultilevel"/>
    <w:tmpl w:val="8D789D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25"/>
  </w:num>
  <w:num w:numId="3">
    <w:abstractNumId w:val="17"/>
  </w:num>
  <w:num w:numId="4">
    <w:abstractNumId w:val="14"/>
  </w:num>
  <w:num w:numId="5">
    <w:abstractNumId w:val="8"/>
  </w:num>
  <w:num w:numId="6">
    <w:abstractNumId w:val="15"/>
  </w:num>
  <w:num w:numId="7">
    <w:abstractNumId w:val="4"/>
  </w:num>
  <w:num w:numId="8">
    <w:abstractNumId w:val="3"/>
  </w:num>
  <w:num w:numId="9">
    <w:abstractNumId w:val="2"/>
  </w:num>
  <w:num w:numId="10">
    <w:abstractNumId w:val="1"/>
  </w:num>
  <w:num w:numId="11">
    <w:abstractNumId w:val="0"/>
  </w:num>
  <w:num w:numId="12">
    <w:abstractNumId w:val="5"/>
  </w:num>
  <w:num w:numId="13">
    <w:abstractNumId w:val="26"/>
  </w:num>
  <w:num w:numId="14">
    <w:abstractNumId w:val="22"/>
  </w:num>
  <w:num w:numId="15">
    <w:abstractNumId w:val="10"/>
  </w:num>
  <w:num w:numId="16">
    <w:abstractNumId w:val="13"/>
  </w:num>
  <w:num w:numId="17">
    <w:abstractNumId w:val="27"/>
  </w:num>
  <w:num w:numId="18">
    <w:abstractNumId w:val="12"/>
  </w:num>
  <w:num w:numId="19">
    <w:abstractNumId w:val="19"/>
  </w:num>
  <w:num w:numId="20">
    <w:abstractNumId w:val="18"/>
  </w:num>
  <w:num w:numId="21">
    <w:abstractNumId w:val="28"/>
  </w:num>
  <w:num w:numId="22">
    <w:abstractNumId w:val="16"/>
  </w:num>
  <w:num w:numId="23">
    <w:abstractNumId w:val="20"/>
  </w:num>
  <w:num w:numId="24">
    <w:abstractNumId w:val="21"/>
  </w:num>
  <w:num w:numId="25">
    <w:abstractNumId w:val="24"/>
  </w:num>
  <w:num w:numId="26">
    <w:abstractNumId w:val="7"/>
  </w:num>
  <w:num w:numId="27">
    <w:abstractNumId w:val="9"/>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mirrorMargins/>
  <w:attachedTemplate r:id="rId1"/>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styleLockTheme/>
  <w:styleLockQFSet/>
  <w:defaultTabStop w:val="709"/>
  <w:autoHyphenation/>
  <w:hyphenationZone w:val="425"/>
  <w:evenAndOddHeaders/>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3DC4"/>
    <w:rsid w:val="00002985"/>
    <w:rsid w:val="000046C4"/>
    <w:rsid w:val="00005224"/>
    <w:rsid w:val="00005A6F"/>
    <w:rsid w:val="00006358"/>
    <w:rsid w:val="00006A66"/>
    <w:rsid w:val="00010C24"/>
    <w:rsid w:val="00011794"/>
    <w:rsid w:val="00011D21"/>
    <w:rsid w:val="000120A1"/>
    <w:rsid w:val="0001265C"/>
    <w:rsid w:val="00012D6B"/>
    <w:rsid w:val="00013B7A"/>
    <w:rsid w:val="00013C69"/>
    <w:rsid w:val="00016DE6"/>
    <w:rsid w:val="000174FD"/>
    <w:rsid w:val="00017C42"/>
    <w:rsid w:val="0002013B"/>
    <w:rsid w:val="00020374"/>
    <w:rsid w:val="00020C46"/>
    <w:rsid w:val="00021AFA"/>
    <w:rsid w:val="00021CED"/>
    <w:rsid w:val="000237D6"/>
    <w:rsid w:val="00023C99"/>
    <w:rsid w:val="00027603"/>
    <w:rsid w:val="00027983"/>
    <w:rsid w:val="0003139D"/>
    <w:rsid w:val="0003191A"/>
    <w:rsid w:val="0003276D"/>
    <w:rsid w:val="00032E8D"/>
    <w:rsid w:val="00032F6E"/>
    <w:rsid w:val="00032FEC"/>
    <w:rsid w:val="000332E0"/>
    <w:rsid w:val="0003365B"/>
    <w:rsid w:val="00033887"/>
    <w:rsid w:val="00033C98"/>
    <w:rsid w:val="00033D24"/>
    <w:rsid w:val="00033F0A"/>
    <w:rsid w:val="00036E29"/>
    <w:rsid w:val="000400BC"/>
    <w:rsid w:val="000405BB"/>
    <w:rsid w:val="00040731"/>
    <w:rsid w:val="000415F7"/>
    <w:rsid w:val="0004183D"/>
    <w:rsid w:val="00042887"/>
    <w:rsid w:val="00042DE4"/>
    <w:rsid w:val="00044DE0"/>
    <w:rsid w:val="00045288"/>
    <w:rsid w:val="00047B66"/>
    <w:rsid w:val="000505B6"/>
    <w:rsid w:val="000506D9"/>
    <w:rsid w:val="00051E5A"/>
    <w:rsid w:val="00053B15"/>
    <w:rsid w:val="000541EB"/>
    <w:rsid w:val="00054B1B"/>
    <w:rsid w:val="0005583E"/>
    <w:rsid w:val="0005583F"/>
    <w:rsid w:val="00056287"/>
    <w:rsid w:val="000572D7"/>
    <w:rsid w:val="0005731D"/>
    <w:rsid w:val="00057ADE"/>
    <w:rsid w:val="00061C2B"/>
    <w:rsid w:val="00061EC6"/>
    <w:rsid w:val="00062669"/>
    <w:rsid w:val="00062E26"/>
    <w:rsid w:val="000630D6"/>
    <w:rsid w:val="0006493C"/>
    <w:rsid w:val="00065800"/>
    <w:rsid w:val="0006632C"/>
    <w:rsid w:val="00066B14"/>
    <w:rsid w:val="0006753E"/>
    <w:rsid w:val="00067C23"/>
    <w:rsid w:val="00071B4E"/>
    <w:rsid w:val="000722AF"/>
    <w:rsid w:val="00072E44"/>
    <w:rsid w:val="0007427B"/>
    <w:rsid w:val="000760FB"/>
    <w:rsid w:val="000769C1"/>
    <w:rsid w:val="00077243"/>
    <w:rsid w:val="00080EF3"/>
    <w:rsid w:val="00081A53"/>
    <w:rsid w:val="00081A91"/>
    <w:rsid w:val="00083FB7"/>
    <w:rsid w:val="000865CF"/>
    <w:rsid w:val="0008670B"/>
    <w:rsid w:val="0008759B"/>
    <w:rsid w:val="00090598"/>
    <w:rsid w:val="0009102F"/>
    <w:rsid w:val="000916B5"/>
    <w:rsid w:val="00091FDC"/>
    <w:rsid w:val="00092FFA"/>
    <w:rsid w:val="00093252"/>
    <w:rsid w:val="00093E57"/>
    <w:rsid w:val="00095544"/>
    <w:rsid w:val="00095EBD"/>
    <w:rsid w:val="000A04B4"/>
    <w:rsid w:val="000A0528"/>
    <w:rsid w:val="000A0556"/>
    <w:rsid w:val="000A0DC4"/>
    <w:rsid w:val="000A1400"/>
    <w:rsid w:val="000A1EA9"/>
    <w:rsid w:val="000A4910"/>
    <w:rsid w:val="000A5238"/>
    <w:rsid w:val="000B06E2"/>
    <w:rsid w:val="000B073E"/>
    <w:rsid w:val="000B1384"/>
    <w:rsid w:val="000B2873"/>
    <w:rsid w:val="000B2FE1"/>
    <w:rsid w:val="000B35CE"/>
    <w:rsid w:val="000B35F0"/>
    <w:rsid w:val="000B3CD4"/>
    <w:rsid w:val="000B444B"/>
    <w:rsid w:val="000B50E0"/>
    <w:rsid w:val="000B5697"/>
    <w:rsid w:val="000B5A44"/>
    <w:rsid w:val="000B5EF0"/>
    <w:rsid w:val="000B7594"/>
    <w:rsid w:val="000C015F"/>
    <w:rsid w:val="000C1EEA"/>
    <w:rsid w:val="000C224E"/>
    <w:rsid w:val="000C382F"/>
    <w:rsid w:val="000C3BE0"/>
    <w:rsid w:val="000C438F"/>
    <w:rsid w:val="000C5199"/>
    <w:rsid w:val="000C55A5"/>
    <w:rsid w:val="000C6260"/>
    <w:rsid w:val="000C67C4"/>
    <w:rsid w:val="000C699E"/>
    <w:rsid w:val="000D0A1C"/>
    <w:rsid w:val="000D19AF"/>
    <w:rsid w:val="000D3A5F"/>
    <w:rsid w:val="000D62EA"/>
    <w:rsid w:val="000D6BD5"/>
    <w:rsid w:val="000D7A70"/>
    <w:rsid w:val="000E0DD5"/>
    <w:rsid w:val="000E17C7"/>
    <w:rsid w:val="000E1807"/>
    <w:rsid w:val="000E2574"/>
    <w:rsid w:val="000E2DE5"/>
    <w:rsid w:val="000E3253"/>
    <w:rsid w:val="000E5489"/>
    <w:rsid w:val="000E5E29"/>
    <w:rsid w:val="000E680F"/>
    <w:rsid w:val="000E751F"/>
    <w:rsid w:val="000E793A"/>
    <w:rsid w:val="000F183A"/>
    <w:rsid w:val="000F1C94"/>
    <w:rsid w:val="000F2057"/>
    <w:rsid w:val="000F41C2"/>
    <w:rsid w:val="000F438B"/>
    <w:rsid w:val="000F60A2"/>
    <w:rsid w:val="00100381"/>
    <w:rsid w:val="00100646"/>
    <w:rsid w:val="00100A8F"/>
    <w:rsid w:val="0010159D"/>
    <w:rsid w:val="001038DB"/>
    <w:rsid w:val="00105E56"/>
    <w:rsid w:val="001061C1"/>
    <w:rsid w:val="00106540"/>
    <w:rsid w:val="0010714E"/>
    <w:rsid w:val="00107A6D"/>
    <w:rsid w:val="00107AE7"/>
    <w:rsid w:val="00107E23"/>
    <w:rsid w:val="001101CF"/>
    <w:rsid w:val="001104A9"/>
    <w:rsid w:val="001120A2"/>
    <w:rsid w:val="00114516"/>
    <w:rsid w:val="00115804"/>
    <w:rsid w:val="001165B2"/>
    <w:rsid w:val="00117386"/>
    <w:rsid w:val="00120459"/>
    <w:rsid w:val="00121296"/>
    <w:rsid w:val="00122C19"/>
    <w:rsid w:val="00122F2B"/>
    <w:rsid w:val="00123134"/>
    <w:rsid w:val="001231B9"/>
    <w:rsid w:val="001246E4"/>
    <w:rsid w:val="001259DA"/>
    <w:rsid w:val="00127018"/>
    <w:rsid w:val="00127172"/>
    <w:rsid w:val="00127A7C"/>
    <w:rsid w:val="00130CDD"/>
    <w:rsid w:val="0013124C"/>
    <w:rsid w:val="0013330A"/>
    <w:rsid w:val="001334BD"/>
    <w:rsid w:val="001339AC"/>
    <w:rsid w:val="00136AF6"/>
    <w:rsid w:val="00141984"/>
    <w:rsid w:val="001429F8"/>
    <w:rsid w:val="00142DCE"/>
    <w:rsid w:val="00144C4F"/>
    <w:rsid w:val="00144D48"/>
    <w:rsid w:val="0014537A"/>
    <w:rsid w:val="0014553D"/>
    <w:rsid w:val="00145A7E"/>
    <w:rsid w:val="00145DC1"/>
    <w:rsid w:val="0014638C"/>
    <w:rsid w:val="00146FBA"/>
    <w:rsid w:val="00147BC7"/>
    <w:rsid w:val="00147DF8"/>
    <w:rsid w:val="00147F01"/>
    <w:rsid w:val="00150827"/>
    <w:rsid w:val="0015093F"/>
    <w:rsid w:val="001524A2"/>
    <w:rsid w:val="00153031"/>
    <w:rsid w:val="0015391F"/>
    <w:rsid w:val="00154481"/>
    <w:rsid w:val="00154884"/>
    <w:rsid w:val="00156678"/>
    <w:rsid w:val="00156856"/>
    <w:rsid w:val="001569A2"/>
    <w:rsid w:val="00157094"/>
    <w:rsid w:val="00157A90"/>
    <w:rsid w:val="00157BBE"/>
    <w:rsid w:val="001616E7"/>
    <w:rsid w:val="00161E5E"/>
    <w:rsid w:val="00161FD6"/>
    <w:rsid w:val="0016330D"/>
    <w:rsid w:val="001637A0"/>
    <w:rsid w:val="00163FBF"/>
    <w:rsid w:val="001651EE"/>
    <w:rsid w:val="00165AB0"/>
    <w:rsid w:val="00166437"/>
    <w:rsid w:val="001668F3"/>
    <w:rsid w:val="00166D60"/>
    <w:rsid w:val="00166FD7"/>
    <w:rsid w:val="0017033C"/>
    <w:rsid w:val="00170E52"/>
    <w:rsid w:val="00170E55"/>
    <w:rsid w:val="00174A1A"/>
    <w:rsid w:val="001754A7"/>
    <w:rsid w:val="0017634C"/>
    <w:rsid w:val="0017653E"/>
    <w:rsid w:val="00176D79"/>
    <w:rsid w:val="00177036"/>
    <w:rsid w:val="00177293"/>
    <w:rsid w:val="00177B69"/>
    <w:rsid w:val="00177D3A"/>
    <w:rsid w:val="00177D52"/>
    <w:rsid w:val="00180A5E"/>
    <w:rsid w:val="001810FA"/>
    <w:rsid w:val="00181534"/>
    <w:rsid w:val="001815E4"/>
    <w:rsid w:val="00181CDB"/>
    <w:rsid w:val="00181EEA"/>
    <w:rsid w:val="001821EE"/>
    <w:rsid w:val="00182A89"/>
    <w:rsid w:val="001846F5"/>
    <w:rsid w:val="00184F20"/>
    <w:rsid w:val="0018566C"/>
    <w:rsid w:val="00185BC7"/>
    <w:rsid w:val="001861D2"/>
    <w:rsid w:val="00186503"/>
    <w:rsid w:val="00186DF6"/>
    <w:rsid w:val="001873C9"/>
    <w:rsid w:val="00187D80"/>
    <w:rsid w:val="00187F4F"/>
    <w:rsid w:val="001904AB"/>
    <w:rsid w:val="00191243"/>
    <w:rsid w:val="0019173E"/>
    <w:rsid w:val="00191A87"/>
    <w:rsid w:val="00191BB3"/>
    <w:rsid w:val="00191DF3"/>
    <w:rsid w:val="00193D5F"/>
    <w:rsid w:val="001940CD"/>
    <w:rsid w:val="00194596"/>
    <w:rsid w:val="00195DB9"/>
    <w:rsid w:val="00196CE0"/>
    <w:rsid w:val="001A0806"/>
    <w:rsid w:val="001A2532"/>
    <w:rsid w:val="001A2784"/>
    <w:rsid w:val="001A4154"/>
    <w:rsid w:val="001A5AA3"/>
    <w:rsid w:val="001A791E"/>
    <w:rsid w:val="001B0FAF"/>
    <w:rsid w:val="001B10F9"/>
    <w:rsid w:val="001B1C40"/>
    <w:rsid w:val="001B3567"/>
    <w:rsid w:val="001B388C"/>
    <w:rsid w:val="001B3F02"/>
    <w:rsid w:val="001B41E5"/>
    <w:rsid w:val="001B43CD"/>
    <w:rsid w:val="001B52B9"/>
    <w:rsid w:val="001B58B4"/>
    <w:rsid w:val="001B5B9E"/>
    <w:rsid w:val="001B60A6"/>
    <w:rsid w:val="001B6790"/>
    <w:rsid w:val="001B74C9"/>
    <w:rsid w:val="001B79F5"/>
    <w:rsid w:val="001B7C33"/>
    <w:rsid w:val="001C34D9"/>
    <w:rsid w:val="001C5302"/>
    <w:rsid w:val="001C5FBE"/>
    <w:rsid w:val="001C682C"/>
    <w:rsid w:val="001C6851"/>
    <w:rsid w:val="001C6AAC"/>
    <w:rsid w:val="001C7095"/>
    <w:rsid w:val="001D0120"/>
    <w:rsid w:val="001D0C4B"/>
    <w:rsid w:val="001D65A3"/>
    <w:rsid w:val="001E058F"/>
    <w:rsid w:val="001E07A1"/>
    <w:rsid w:val="001E1714"/>
    <w:rsid w:val="001E176F"/>
    <w:rsid w:val="001E197E"/>
    <w:rsid w:val="001E1C60"/>
    <w:rsid w:val="001E44E4"/>
    <w:rsid w:val="001E4F2B"/>
    <w:rsid w:val="001E5EA5"/>
    <w:rsid w:val="001E7E96"/>
    <w:rsid w:val="001F1501"/>
    <w:rsid w:val="001F389C"/>
    <w:rsid w:val="001F5586"/>
    <w:rsid w:val="001F568A"/>
    <w:rsid w:val="001F7A47"/>
    <w:rsid w:val="001F7A7B"/>
    <w:rsid w:val="00201505"/>
    <w:rsid w:val="00201632"/>
    <w:rsid w:val="00201946"/>
    <w:rsid w:val="0020268B"/>
    <w:rsid w:val="00202EF0"/>
    <w:rsid w:val="00203419"/>
    <w:rsid w:val="00203B03"/>
    <w:rsid w:val="00203F68"/>
    <w:rsid w:val="002041D3"/>
    <w:rsid w:val="00205976"/>
    <w:rsid w:val="00205E3C"/>
    <w:rsid w:val="00206160"/>
    <w:rsid w:val="002069F5"/>
    <w:rsid w:val="00210BCE"/>
    <w:rsid w:val="00210C1C"/>
    <w:rsid w:val="002113F7"/>
    <w:rsid w:val="002125CA"/>
    <w:rsid w:val="002138A1"/>
    <w:rsid w:val="00213F46"/>
    <w:rsid w:val="00214923"/>
    <w:rsid w:val="002155EC"/>
    <w:rsid w:val="00216420"/>
    <w:rsid w:val="002169E5"/>
    <w:rsid w:val="0021789E"/>
    <w:rsid w:val="00221FDA"/>
    <w:rsid w:val="00223A1D"/>
    <w:rsid w:val="00224956"/>
    <w:rsid w:val="0022616A"/>
    <w:rsid w:val="0022788C"/>
    <w:rsid w:val="002279FF"/>
    <w:rsid w:val="00230E38"/>
    <w:rsid w:val="00231472"/>
    <w:rsid w:val="0023175A"/>
    <w:rsid w:val="00233895"/>
    <w:rsid w:val="00234D4F"/>
    <w:rsid w:val="0023579F"/>
    <w:rsid w:val="00235F32"/>
    <w:rsid w:val="00236351"/>
    <w:rsid w:val="00236A4F"/>
    <w:rsid w:val="00240120"/>
    <w:rsid w:val="00241CAA"/>
    <w:rsid w:val="00243E58"/>
    <w:rsid w:val="00244547"/>
    <w:rsid w:val="002468F4"/>
    <w:rsid w:val="00247470"/>
    <w:rsid w:val="00251190"/>
    <w:rsid w:val="00252856"/>
    <w:rsid w:val="00257BCA"/>
    <w:rsid w:val="00257E94"/>
    <w:rsid w:val="00260084"/>
    <w:rsid w:val="00260BE0"/>
    <w:rsid w:val="002610AE"/>
    <w:rsid w:val="00261245"/>
    <w:rsid w:val="0026624B"/>
    <w:rsid w:val="002671AD"/>
    <w:rsid w:val="00267FAD"/>
    <w:rsid w:val="00271FFE"/>
    <w:rsid w:val="002728FE"/>
    <w:rsid w:val="00273605"/>
    <w:rsid w:val="002737EB"/>
    <w:rsid w:val="002738E0"/>
    <w:rsid w:val="00273BA1"/>
    <w:rsid w:val="00274B88"/>
    <w:rsid w:val="00275035"/>
    <w:rsid w:val="002752AB"/>
    <w:rsid w:val="00276546"/>
    <w:rsid w:val="002767C1"/>
    <w:rsid w:val="00276ADE"/>
    <w:rsid w:val="00280732"/>
    <w:rsid w:val="00280750"/>
    <w:rsid w:val="00280F8B"/>
    <w:rsid w:val="0028168F"/>
    <w:rsid w:val="0028267F"/>
    <w:rsid w:val="00282A56"/>
    <w:rsid w:val="0028333C"/>
    <w:rsid w:val="00283847"/>
    <w:rsid w:val="00283FAD"/>
    <w:rsid w:val="0028594B"/>
    <w:rsid w:val="00287585"/>
    <w:rsid w:val="00287D5D"/>
    <w:rsid w:val="00287D97"/>
    <w:rsid w:val="00290658"/>
    <w:rsid w:val="00290E09"/>
    <w:rsid w:val="00291360"/>
    <w:rsid w:val="00293146"/>
    <w:rsid w:val="00294ED3"/>
    <w:rsid w:val="00295907"/>
    <w:rsid w:val="002963A7"/>
    <w:rsid w:val="00296DE1"/>
    <w:rsid w:val="00297F1A"/>
    <w:rsid w:val="002A0748"/>
    <w:rsid w:val="002A2330"/>
    <w:rsid w:val="002A33E4"/>
    <w:rsid w:val="002A40DE"/>
    <w:rsid w:val="002A455E"/>
    <w:rsid w:val="002A56D2"/>
    <w:rsid w:val="002A669F"/>
    <w:rsid w:val="002A6B40"/>
    <w:rsid w:val="002B1E77"/>
    <w:rsid w:val="002B1FD7"/>
    <w:rsid w:val="002B31E7"/>
    <w:rsid w:val="002B57B4"/>
    <w:rsid w:val="002B602D"/>
    <w:rsid w:val="002B6483"/>
    <w:rsid w:val="002C0686"/>
    <w:rsid w:val="002C123B"/>
    <w:rsid w:val="002C168E"/>
    <w:rsid w:val="002C169A"/>
    <w:rsid w:val="002C1AA6"/>
    <w:rsid w:val="002C1CE5"/>
    <w:rsid w:val="002C1D67"/>
    <w:rsid w:val="002C3DC8"/>
    <w:rsid w:val="002C3E60"/>
    <w:rsid w:val="002C4C07"/>
    <w:rsid w:val="002C67B0"/>
    <w:rsid w:val="002C6A3C"/>
    <w:rsid w:val="002C6AE0"/>
    <w:rsid w:val="002D18C6"/>
    <w:rsid w:val="002D2F23"/>
    <w:rsid w:val="002D3E40"/>
    <w:rsid w:val="002D47F4"/>
    <w:rsid w:val="002D4F55"/>
    <w:rsid w:val="002D53EA"/>
    <w:rsid w:val="002D5DA2"/>
    <w:rsid w:val="002D5F86"/>
    <w:rsid w:val="002D699A"/>
    <w:rsid w:val="002D69CE"/>
    <w:rsid w:val="002D7082"/>
    <w:rsid w:val="002D7200"/>
    <w:rsid w:val="002D7929"/>
    <w:rsid w:val="002E0B56"/>
    <w:rsid w:val="002E2753"/>
    <w:rsid w:val="002E3A30"/>
    <w:rsid w:val="002E4087"/>
    <w:rsid w:val="002E4D2D"/>
    <w:rsid w:val="002E5631"/>
    <w:rsid w:val="002E6121"/>
    <w:rsid w:val="002E640F"/>
    <w:rsid w:val="002F0456"/>
    <w:rsid w:val="002F109A"/>
    <w:rsid w:val="002F1CAB"/>
    <w:rsid w:val="002F2BA2"/>
    <w:rsid w:val="002F30ED"/>
    <w:rsid w:val="002F3270"/>
    <w:rsid w:val="002F4007"/>
    <w:rsid w:val="002F51FD"/>
    <w:rsid w:val="002F5A01"/>
    <w:rsid w:val="002F5AF0"/>
    <w:rsid w:val="002F669A"/>
    <w:rsid w:val="002F69B5"/>
    <w:rsid w:val="002F7D8F"/>
    <w:rsid w:val="003004D3"/>
    <w:rsid w:val="00300D63"/>
    <w:rsid w:val="0030249F"/>
    <w:rsid w:val="00302620"/>
    <w:rsid w:val="003026FA"/>
    <w:rsid w:val="00302D98"/>
    <w:rsid w:val="003033E5"/>
    <w:rsid w:val="0030413B"/>
    <w:rsid w:val="00304E54"/>
    <w:rsid w:val="00305075"/>
    <w:rsid w:val="00310428"/>
    <w:rsid w:val="00310DFA"/>
    <w:rsid w:val="00311E99"/>
    <w:rsid w:val="00312767"/>
    <w:rsid w:val="00312B94"/>
    <w:rsid w:val="00313145"/>
    <w:rsid w:val="0031418E"/>
    <w:rsid w:val="00314224"/>
    <w:rsid w:val="00314490"/>
    <w:rsid w:val="003145B1"/>
    <w:rsid w:val="003162EB"/>
    <w:rsid w:val="00316477"/>
    <w:rsid w:val="00316A0F"/>
    <w:rsid w:val="00316D3B"/>
    <w:rsid w:val="003206E1"/>
    <w:rsid w:val="00321174"/>
    <w:rsid w:val="00322B3E"/>
    <w:rsid w:val="00322C71"/>
    <w:rsid w:val="003241F4"/>
    <w:rsid w:val="00324AF6"/>
    <w:rsid w:val="00324D82"/>
    <w:rsid w:val="003250E4"/>
    <w:rsid w:val="00325AA1"/>
    <w:rsid w:val="00327D63"/>
    <w:rsid w:val="00327F76"/>
    <w:rsid w:val="00330E4F"/>
    <w:rsid w:val="00330E79"/>
    <w:rsid w:val="00330F77"/>
    <w:rsid w:val="00331E1D"/>
    <w:rsid w:val="00331E7A"/>
    <w:rsid w:val="00333D94"/>
    <w:rsid w:val="00334041"/>
    <w:rsid w:val="00334306"/>
    <w:rsid w:val="00335AAD"/>
    <w:rsid w:val="00336640"/>
    <w:rsid w:val="00336EF3"/>
    <w:rsid w:val="0033775C"/>
    <w:rsid w:val="003406F9"/>
    <w:rsid w:val="00340921"/>
    <w:rsid w:val="00340FDB"/>
    <w:rsid w:val="00341410"/>
    <w:rsid w:val="00341D10"/>
    <w:rsid w:val="00342068"/>
    <w:rsid w:val="00342BAC"/>
    <w:rsid w:val="00343C3A"/>
    <w:rsid w:val="0034497B"/>
    <w:rsid w:val="003451DC"/>
    <w:rsid w:val="00345341"/>
    <w:rsid w:val="0034553C"/>
    <w:rsid w:val="00345C9D"/>
    <w:rsid w:val="003468E3"/>
    <w:rsid w:val="003473F6"/>
    <w:rsid w:val="00347806"/>
    <w:rsid w:val="00351049"/>
    <w:rsid w:val="00353018"/>
    <w:rsid w:val="003530BF"/>
    <w:rsid w:val="003531E2"/>
    <w:rsid w:val="003549EF"/>
    <w:rsid w:val="00354ECD"/>
    <w:rsid w:val="00356F1A"/>
    <w:rsid w:val="00360B17"/>
    <w:rsid w:val="003615D7"/>
    <w:rsid w:val="003635EC"/>
    <w:rsid w:val="0036423D"/>
    <w:rsid w:val="00364AA9"/>
    <w:rsid w:val="00364EA5"/>
    <w:rsid w:val="003653E0"/>
    <w:rsid w:val="00365E8A"/>
    <w:rsid w:val="0036613B"/>
    <w:rsid w:val="0036732B"/>
    <w:rsid w:val="003733CC"/>
    <w:rsid w:val="00373624"/>
    <w:rsid w:val="0037392B"/>
    <w:rsid w:val="00373C0B"/>
    <w:rsid w:val="00374D22"/>
    <w:rsid w:val="00374F6E"/>
    <w:rsid w:val="00375338"/>
    <w:rsid w:val="003760F4"/>
    <w:rsid w:val="00376169"/>
    <w:rsid w:val="00384AC5"/>
    <w:rsid w:val="00384F84"/>
    <w:rsid w:val="003863C6"/>
    <w:rsid w:val="00386FD6"/>
    <w:rsid w:val="00387390"/>
    <w:rsid w:val="00387896"/>
    <w:rsid w:val="00387B07"/>
    <w:rsid w:val="00387CB9"/>
    <w:rsid w:val="0039198E"/>
    <w:rsid w:val="00391F03"/>
    <w:rsid w:val="00392706"/>
    <w:rsid w:val="00392FA3"/>
    <w:rsid w:val="00393AF8"/>
    <w:rsid w:val="003944E3"/>
    <w:rsid w:val="00394B1E"/>
    <w:rsid w:val="0039648E"/>
    <w:rsid w:val="00397D62"/>
    <w:rsid w:val="003A0DF0"/>
    <w:rsid w:val="003A0FEE"/>
    <w:rsid w:val="003A2CF5"/>
    <w:rsid w:val="003A4108"/>
    <w:rsid w:val="003A4A4C"/>
    <w:rsid w:val="003A54DD"/>
    <w:rsid w:val="003A5B77"/>
    <w:rsid w:val="003A6636"/>
    <w:rsid w:val="003A693A"/>
    <w:rsid w:val="003B0CAD"/>
    <w:rsid w:val="003B12CF"/>
    <w:rsid w:val="003B1BA8"/>
    <w:rsid w:val="003B1E8D"/>
    <w:rsid w:val="003B25FD"/>
    <w:rsid w:val="003B277E"/>
    <w:rsid w:val="003B2E8F"/>
    <w:rsid w:val="003B2FBC"/>
    <w:rsid w:val="003B2FD8"/>
    <w:rsid w:val="003B41F1"/>
    <w:rsid w:val="003B46F0"/>
    <w:rsid w:val="003B498F"/>
    <w:rsid w:val="003B5435"/>
    <w:rsid w:val="003B6227"/>
    <w:rsid w:val="003B6611"/>
    <w:rsid w:val="003B7C9B"/>
    <w:rsid w:val="003C04C6"/>
    <w:rsid w:val="003C07D6"/>
    <w:rsid w:val="003C12C0"/>
    <w:rsid w:val="003C3FD7"/>
    <w:rsid w:val="003C4050"/>
    <w:rsid w:val="003C4BDF"/>
    <w:rsid w:val="003C52CA"/>
    <w:rsid w:val="003C7C3B"/>
    <w:rsid w:val="003D00D6"/>
    <w:rsid w:val="003D1019"/>
    <w:rsid w:val="003D12A0"/>
    <w:rsid w:val="003D19A3"/>
    <w:rsid w:val="003D266E"/>
    <w:rsid w:val="003D2A7C"/>
    <w:rsid w:val="003D2A99"/>
    <w:rsid w:val="003D2D22"/>
    <w:rsid w:val="003D32A5"/>
    <w:rsid w:val="003D35D2"/>
    <w:rsid w:val="003D3882"/>
    <w:rsid w:val="003D3C59"/>
    <w:rsid w:val="003D3CA4"/>
    <w:rsid w:val="003D44F2"/>
    <w:rsid w:val="003D4729"/>
    <w:rsid w:val="003D5415"/>
    <w:rsid w:val="003D58C6"/>
    <w:rsid w:val="003E2FBC"/>
    <w:rsid w:val="003E3060"/>
    <w:rsid w:val="003E3A5B"/>
    <w:rsid w:val="003E5117"/>
    <w:rsid w:val="003E6F4C"/>
    <w:rsid w:val="003E7C04"/>
    <w:rsid w:val="003E7C24"/>
    <w:rsid w:val="003F0388"/>
    <w:rsid w:val="003F5ADD"/>
    <w:rsid w:val="003F6398"/>
    <w:rsid w:val="003F666A"/>
    <w:rsid w:val="003F763C"/>
    <w:rsid w:val="00402B80"/>
    <w:rsid w:val="00402FFD"/>
    <w:rsid w:val="0040448E"/>
    <w:rsid w:val="004072CD"/>
    <w:rsid w:val="004101AE"/>
    <w:rsid w:val="00411F7C"/>
    <w:rsid w:val="004125D9"/>
    <w:rsid w:val="00412789"/>
    <w:rsid w:val="00413228"/>
    <w:rsid w:val="00414DCD"/>
    <w:rsid w:val="0041503D"/>
    <w:rsid w:val="004151C1"/>
    <w:rsid w:val="00415B11"/>
    <w:rsid w:val="004162DC"/>
    <w:rsid w:val="00417009"/>
    <w:rsid w:val="00417CCE"/>
    <w:rsid w:val="004218F6"/>
    <w:rsid w:val="00421FBE"/>
    <w:rsid w:val="00423334"/>
    <w:rsid w:val="004235C2"/>
    <w:rsid w:val="00423935"/>
    <w:rsid w:val="00425A45"/>
    <w:rsid w:val="0043180A"/>
    <w:rsid w:val="00432739"/>
    <w:rsid w:val="004339B3"/>
    <w:rsid w:val="00433F5D"/>
    <w:rsid w:val="00434473"/>
    <w:rsid w:val="00434818"/>
    <w:rsid w:val="00434981"/>
    <w:rsid w:val="00434B01"/>
    <w:rsid w:val="00437427"/>
    <w:rsid w:val="004410F5"/>
    <w:rsid w:val="004432E2"/>
    <w:rsid w:val="004433C7"/>
    <w:rsid w:val="004469DC"/>
    <w:rsid w:val="0045066B"/>
    <w:rsid w:val="00451354"/>
    <w:rsid w:val="00451CF4"/>
    <w:rsid w:val="00452960"/>
    <w:rsid w:val="00452B11"/>
    <w:rsid w:val="004541BB"/>
    <w:rsid w:val="00454387"/>
    <w:rsid w:val="00454A28"/>
    <w:rsid w:val="0045570E"/>
    <w:rsid w:val="00455B77"/>
    <w:rsid w:val="00455C27"/>
    <w:rsid w:val="0045673C"/>
    <w:rsid w:val="00456D17"/>
    <w:rsid w:val="00457A41"/>
    <w:rsid w:val="00457A74"/>
    <w:rsid w:val="00460C0D"/>
    <w:rsid w:val="004622BA"/>
    <w:rsid w:val="0046340E"/>
    <w:rsid w:val="00464CF0"/>
    <w:rsid w:val="00464E8C"/>
    <w:rsid w:val="00464E97"/>
    <w:rsid w:val="00465207"/>
    <w:rsid w:val="00465D8F"/>
    <w:rsid w:val="00465E61"/>
    <w:rsid w:val="004660DE"/>
    <w:rsid w:val="00466357"/>
    <w:rsid w:val="004665CB"/>
    <w:rsid w:val="004668F5"/>
    <w:rsid w:val="004674B1"/>
    <w:rsid w:val="00467CF0"/>
    <w:rsid w:val="00467DF6"/>
    <w:rsid w:val="0047106E"/>
    <w:rsid w:val="0047272D"/>
    <w:rsid w:val="0047282B"/>
    <w:rsid w:val="0047382E"/>
    <w:rsid w:val="00473D66"/>
    <w:rsid w:val="004743C2"/>
    <w:rsid w:val="004748C4"/>
    <w:rsid w:val="004749EB"/>
    <w:rsid w:val="00476EB7"/>
    <w:rsid w:val="00480137"/>
    <w:rsid w:val="00482346"/>
    <w:rsid w:val="004824F4"/>
    <w:rsid w:val="00482CB4"/>
    <w:rsid w:val="00482CE5"/>
    <w:rsid w:val="00483034"/>
    <w:rsid w:val="004832CE"/>
    <w:rsid w:val="00486CF0"/>
    <w:rsid w:val="0048704E"/>
    <w:rsid w:val="0049052B"/>
    <w:rsid w:val="00491682"/>
    <w:rsid w:val="00491BCA"/>
    <w:rsid w:val="004922F1"/>
    <w:rsid w:val="00492B34"/>
    <w:rsid w:val="00492CE1"/>
    <w:rsid w:val="00492DA1"/>
    <w:rsid w:val="00493232"/>
    <w:rsid w:val="004932BC"/>
    <w:rsid w:val="0049372C"/>
    <w:rsid w:val="00493755"/>
    <w:rsid w:val="00494F62"/>
    <w:rsid w:val="00495629"/>
    <w:rsid w:val="00496A5C"/>
    <w:rsid w:val="00496AC5"/>
    <w:rsid w:val="00497972"/>
    <w:rsid w:val="004A14C7"/>
    <w:rsid w:val="004A15F7"/>
    <w:rsid w:val="004A2453"/>
    <w:rsid w:val="004A2914"/>
    <w:rsid w:val="004A39F6"/>
    <w:rsid w:val="004A4934"/>
    <w:rsid w:val="004A4E21"/>
    <w:rsid w:val="004A56A2"/>
    <w:rsid w:val="004A62AC"/>
    <w:rsid w:val="004A7B07"/>
    <w:rsid w:val="004B5078"/>
    <w:rsid w:val="004B75B8"/>
    <w:rsid w:val="004C13D1"/>
    <w:rsid w:val="004C3A23"/>
    <w:rsid w:val="004C4987"/>
    <w:rsid w:val="004C5FC7"/>
    <w:rsid w:val="004C7C9C"/>
    <w:rsid w:val="004D176B"/>
    <w:rsid w:val="004D1798"/>
    <w:rsid w:val="004D2448"/>
    <w:rsid w:val="004D2597"/>
    <w:rsid w:val="004D566D"/>
    <w:rsid w:val="004D5BEB"/>
    <w:rsid w:val="004D657E"/>
    <w:rsid w:val="004D72CC"/>
    <w:rsid w:val="004D7FBB"/>
    <w:rsid w:val="004E1DDA"/>
    <w:rsid w:val="004E1F3C"/>
    <w:rsid w:val="004E2227"/>
    <w:rsid w:val="004E3CA7"/>
    <w:rsid w:val="004E4B9D"/>
    <w:rsid w:val="004E5E0B"/>
    <w:rsid w:val="004E6A84"/>
    <w:rsid w:val="004E6E23"/>
    <w:rsid w:val="004E7AE3"/>
    <w:rsid w:val="004F1C84"/>
    <w:rsid w:val="00500638"/>
    <w:rsid w:val="005013E9"/>
    <w:rsid w:val="00502231"/>
    <w:rsid w:val="00506DC5"/>
    <w:rsid w:val="00507EFC"/>
    <w:rsid w:val="00511543"/>
    <w:rsid w:val="00511832"/>
    <w:rsid w:val="00511CFD"/>
    <w:rsid w:val="00512363"/>
    <w:rsid w:val="005135DE"/>
    <w:rsid w:val="005153FB"/>
    <w:rsid w:val="0051544C"/>
    <w:rsid w:val="00515F92"/>
    <w:rsid w:val="00516584"/>
    <w:rsid w:val="005168BC"/>
    <w:rsid w:val="00520153"/>
    <w:rsid w:val="00521184"/>
    <w:rsid w:val="00521AA8"/>
    <w:rsid w:val="00522242"/>
    <w:rsid w:val="00522BE0"/>
    <w:rsid w:val="005244E8"/>
    <w:rsid w:val="005246C2"/>
    <w:rsid w:val="005253A0"/>
    <w:rsid w:val="00525CD8"/>
    <w:rsid w:val="00526624"/>
    <w:rsid w:val="00526953"/>
    <w:rsid w:val="00526B31"/>
    <w:rsid w:val="00526DA3"/>
    <w:rsid w:val="0052762D"/>
    <w:rsid w:val="00527EB7"/>
    <w:rsid w:val="005316A7"/>
    <w:rsid w:val="00531724"/>
    <w:rsid w:val="005317ED"/>
    <w:rsid w:val="00533A95"/>
    <w:rsid w:val="00533CE9"/>
    <w:rsid w:val="00533EB4"/>
    <w:rsid w:val="005362AF"/>
    <w:rsid w:val="0053763E"/>
    <w:rsid w:val="00537761"/>
    <w:rsid w:val="00537BCE"/>
    <w:rsid w:val="00537D83"/>
    <w:rsid w:val="00541E2B"/>
    <w:rsid w:val="00542892"/>
    <w:rsid w:val="0054310E"/>
    <w:rsid w:val="0054338A"/>
    <w:rsid w:val="00543FE8"/>
    <w:rsid w:val="005446D8"/>
    <w:rsid w:val="00544969"/>
    <w:rsid w:val="00544D33"/>
    <w:rsid w:val="00546F6A"/>
    <w:rsid w:val="0054718D"/>
    <w:rsid w:val="00547E4D"/>
    <w:rsid w:val="00547F00"/>
    <w:rsid w:val="00552098"/>
    <w:rsid w:val="00552413"/>
    <w:rsid w:val="00552DEC"/>
    <w:rsid w:val="00554C12"/>
    <w:rsid w:val="00555098"/>
    <w:rsid w:val="005566DB"/>
    <w:rsid w:val="0055672C"/>
    <w:rsid w:val="005573A5"/>
    <w:rsid w:val="00561605"/>
    <w:rsid w:val="00564043"/>
    <w:rsid w:val="00564575"/>
    <w:rsid w:val="005655D5"/>
    <w:rsid w:val="00567837"/>
    <w:rsid w:val="00567CEB"/>
    <w:rsid w:val="005720C7"/>
    <w:rsid w:val="00573E79"/>
    <w:rsid w:val="00574706"/>
    <w:rsid w:val="00575E7E"/>
    <w:rsid w:val="00576992"/>
    <w:rsid w:val="00576A89"/>
    <w:rsid w:val="00576E43"/>
    <w:rsid w:val="0057725C"/>
    <w:rsid w:val="005773BD"/>
    <w:rsid w:val="00580E1E"/>
    <w:rsid w:val="0058118C"/>
    <w:rsid w:val="0058175D"/>
    <w:rsid w:val="00581933"/>
    <w:rsid w:val="00581F80"/>
    <w:rsid w:val="005843DF"/>
    <w:rsid w:val="00585D65"/>
    <w:rsid w:val="00592721"/>
    <w:rsid w:val="005944E3"/>
    <w:rsid w:val="005949CC"/>
    <w:rsid w:val="00595278"/>
    <w:rsid w:val="00596EC9"/>
    <w:rsid w:val="00597111"/>
    <w:rsid w:val="005A027F"/>
    <w:rsid w:val="005A0CA7"/>
    <w:rsid w:val="005A20B0"/>
    <w:rsid w:val="005A25E1"/>
    <w:rsid w:val="005A2F34"/>
    <w:rsid w:val="005A40A7"/>
    <w:rsid w:val="005A5373"/>
    <w:rsid w:val="005A59DE"/>
    <w:rsid w:val="005A6E8A"/>
    <w:rsid w:val="005A7163"/>
    <w:rsid w:val="005A7206"/>
    <w:rsid w:val="005B0B2E"/>
    <w:rsid w:val="005B2B65"/>
    <w:rsid w:val="005B2DB8"/>
    <w:rsid w:val="005B4269"/>
    <w:rsid w:val="005B452E"/>
    <w:rsid w:val="005B4C41"/>
    <w:rsid w:val="005B4D70"/>
    <w:rsid w:val="005B55B1"/>
    <w:rsid w:val="005B5B41"/>
    <w:rsid w:val="005B6793"/>
    <w:rsid w:val="005C050F"/>
    <w:rsid w:val="005C07B1"/>
    <w:rsid w:val="005C1E46"/>
    <w:rsid w:val="005C1ED4"/>
    <w:rsid w:val="005C2BB4"/>
    <w:rsid w:val="005C3259"/>
    <w:rsid w:val="005C3801"/>
    <w:rsid w:val="005C3B62"/>
    <w:rsid w:val="005C56D1"/>
    <w:rsid w:val="005C665F"/>
    <w:rsid w:val="005C66B6"/>
    <w:rsid w:val="005D0EAD"/>
    <w:rsid w:val="005D16B0"/>
    <w:rsid w:val="005D1A45"/>
    <w:rsid w:val="005D2F94"/>
    <w:rsid w:val="005D346A"/>
    <w:rsid w:val="005D3F47"/>
    <w:rsid w:val="005D5356"/>
    <w:rsid w:val="005D625E"/>
    <w:rsid w:val="005D655A"/>
    <w:rsid w:val="005D6619"/>
    <w:rsid w:val="005D7142"/>
    <w:rsid w:val="005E0827"/>
    <w:rsid w:val="005E2D5F"/>
    <w:rsid w:val="005E4C2C"/>
    <w:rsid w:val="005E65E6"/>
    <w:rsid w:val="005E6887"/>
    <w:rsid w:val="005E6D30"/>
    <w:rsid w:val="005E7A36"/>
    <w:rsid w:val="005F0167"/>
    <w:rsid w:val="005F135F"/>
    <w:rsid w:val="005F2165"/>
    <w:rsid w:val="005F224B"/>
    <w:rsid w:val="005F2CC5"/>
    <w:rsid w:val="005F2CDF"/>
    <w:rsid w:val="005F2D31"/>
    <w:rsid w:val="005F393F"/>
    <w:rsid w:val="005F42B9"/>
    <w:rsid w:val="005F5398"/>
    <w:rsid w:val="005F5ED2"/>
    <w:rsid w:val="005F66CA"/>
    <w:rsid w:val="005F6F8B"/>
    <w:rsid w:val="005F7BA3"/>
    <w:rsid w:val="00600188"/>
    <w:rsid w:val="0060028E"/>
    <w:rsid w:val="00600DC7"/>
    <w:rsid w:val="00601AD9"/>
    <w:rsid w:val="006032BC"/>
    <w:rsid w:val="00603E21"/>
    <w:rsid w:val="00604B92"/>
    <w:rsid w:val="00605DD7"/>
    <w:rsid w:val="00606D3A"/>
    <w:rsid w:val="00607AE2"/>
    <w:rsid w:val="00610599"/>
    <w:rsid w:val="00610E05"/>
    <w:rsid w:val="00611A02"/>
    <w:rsid w:val="00612ED3"/>
    <w:rsid w:val="00612F9C"/>
    <w:rsid w:val="0061451E"/>
    <w:rsid w:val="0061507C"/>
    <w:rsid w:val="00616E61"/>
    <w:rsid w:val="00617953"/>
    <w:rsid w:val="006215B4"/>
    <w:rsid w:val="006219B5"/>
    <w:rsid w:val="00622249"/>
    <w:rsid w:val="00622915"/>
    <w:rsid w:val="00624E67"/>
    <w:rsid w:val="0062604D"/>
    <w:rsid w:val="006276B9"/>
    <w:rsid w:val="00630283"/>
    <w:rsid w:val="00630D69"/>
    <w:rsid w:val="006313DF"/>
    <w:rsid w:val="006315A3"/>
    <w:rsid w:val="00631E9B"/>
    <w:rsid w:val="00631EEE"/>
    <w:rsid w:val="00632984"/>
    <w:rsid w:val="006337D0"/>
    <w:rsid w:val="00637144"/>
    <w:rsid w:val="006400F5"/>
    <w:rsid w:val="006422C5"/>
    <w:rsid w:val="006455D0"/>
    <w:rsid w:val="006470AA"/>
    <w:rsid w:val="00647C19"/>
    <w:rsid w:val="00651867"/>
    <w:rsid w:val="006525D2"/>
    <w:rsid w:val="00652F13"/>
    <w:rsid w:val="00652F4E"/>
    <w:rsid w:val="00654702"/>
    <w:rsid w:val="00654B1F"/>
    <w:rsid w:val="00654F2F"/>
    <w:rsid w:val="00655A3C"/>
    <w:rsid w:val="00656C84"/>
    <w:rsid w:val="00657A0F"/>
    <w:rsid w:val="00657A5B"/>
    <w:rsid w:val="006606C0"/>
    <w:rsid w:val="006608C9"/>
    <w:rsid w:val="006613D4"/>
    <w:rsid w:val="00663599"/>
    <w:rsid w:val="00663FB9"/>
    <w:rsid w:val="006668A0"/>
    <w:rsid w:val="006675DE"/>
    <w:rsid w:val="006700CC"/>
    <w:rsid w:val="00670D50"/>
    <w:rsid w:val="00671889"/>
    <w:rsid w:val="006718B0"/>
    <w:rsid w:val="00671D4F"/>
    <w:rsid w:val="006748F7"/>
    <w:rsid w:val="006753EC"/>
    <w:rsid w:val="00675C60"/>
    <w:rsid w:val="00675C65"/>
    <w:rsid w:val="006767CE"/>
    <w:rsid w:val="00676B9F"/>
    <w:rsid w:val="00676C10"/>
    <w:rsid w:val="00676D5C"/>
    <w:rsid w:val="006777C4"/>
    <w:rsid w:val="006803AE"/>
    <w:rsid w:val="00682B4D"/>
    <w:rsid w:val="00684EBA"/>
    <w:rsid w:val="00685852"/>
    <w:rsid w:val="00685DD9"/>
    <w:rsid w:val="00686598"/>
    <w:rsid w:val="00687787"/>
    <w:rsid w:val="0069179E"/>
    <w:rsid w:val="006921C6"/>
    <w:rsid w:val="00692D32"/>
    <w:rsid w:val="00692D68"/>
    <w:rsid w:val="00693FCD"/>
    <w:rsid w:val="0069572B"/>
    <w:rsid w:val="006959C8"/>
    <w:rsid w:val="006965FC"/>
    <w:rsid w:val="00696AD4"/>
    <w:rsid w:val="006A0353"/>
    <w:rsid w:val="006A0476"/>
    <w:rsid w:val="006A0D12"/>
    <w:rsid w:val="006A1389"/>
    <w:rsid w:val="006A2A1F"/>
    <w:rsid w:val="006A5604"/>
    <w:rsid w:val="006A6A13"/>
    <w:rsid w:val="006A6C98"/>
    <w:rsid w:val="006A6D8D"/>
    <w:rsid w:val="006A6EFB"/>
    <w:rsid w:val="006A73B9"/>
    <w:rsid w:val="006A7D16"/>
    <w:rsid w:val="006B04EA"/>
    <w:rsid w:val="006B0A96"/>
    <w:rsid w:val="006B14FA"/>
    <w:rsid w:val="006B15F8"/>
    <w:rsid w:val="006B1EFE"/>
    <w:rsid w:val="006B351A"/>
    <w:rsid w:val="006B4820"/>
    <w:rsid w:val="006B4A0B"/>
    <w:rsid w:val="006B6337"/>
    <w:rsid w:val="006B6BC1"/>
    <w:rsid w:val="006C0958"/>
    <w:rsid w:val="006C0CC8"/>
    <w:rsid w:val="006C21E1"/>
    <w:rsid w:val="006C2857"/>
    <w:rsid w:val="006C2D7E"/>
    <w:rsid w:val="006C3906"/>
    <w:rsid w:val="006C65A0"/>
    <w:rsid w:val="006C686C"/>
    <w:rsid w:val="006C72DC"/>
    <w:rsid w:val="006D2CA3"/>
    <w:rsid w:val="006D30EA"/>
    <w:rsid w:val="006D41FC"/>
    <w:rsid w:val="006D50CC"/>
    <w:rsid w:val="006D5495"/>
    <w:rsid w:val="006D587C"/>
    <w:rsid w:val="006D5B0A"/>
    <w:rsid w:val="006D65B0"/>
    <w:rsid w:val="006D7399"/>
    <w:rsid w:val="006E0ACE"/>
    <w:rsid w:val="006E2F26"/>
    <w:rsid w:val="006E3446"/>
    <w:rsid w:val="006E36ED"/>
    <w:rsid w:val="006E3D06"/>
    <w:rsid w:val="006E6CD1"/>
    <w:rsid w:val="006E770E"/>
    <w:rsid w:val="006F0142"/>
    <w:rsid w:val="006F0612"/>
    <w:rsid w:val="006F1B72"/>
    <w:rsid w:val="006F27D5"/>
    <w:rsid w:val="006F2973"/>
    <w:rsid w:val="006F2A60"/>
    <w:rsid w:val="006F378B"/>
    <w:rsid w:val="006F3D1F"/>
    <w:rsid w:val="006F4412"/>
    <w:rsid w:val="006F5171"/>
    <w:rsid w:val="006F5DE5"/>
    <w:rsid w:val="006F6265"/>
    <w:rsid w:val="006F62C7"/>
    <w:rsid w:val="006F7134"/>
    <w:rsid w:val="00702016"/>
    <w:rsid w:val="007027CE"/>
    <w:rsid w:val="007027F4"/>
    <w:rsid w:val="0070297D"/>
    <w:rsid w:val="007032F3"/>
    <w:rsid w:val="00703F48"/>
    <w:rsid w:val="00704143"/>
    <w:rsid w:val="00705B86"/>
    <w:rsid w:val="00705DB6"/>
    <w:rsid w:val="00705E32"/>
    <w:rsid w:val="007066FD"/>
    <w:rsid w:val="0070697E"/>
    <w:rsid w:val="007071EF"/>
    <w:rsid w:val="0071060B"/>
    <w:rsid w:val="00710B03"/>
    <w:rsid w:val="00710C27"/>
    <w:rsid w:val="0071129D"/>
    <w:rsid w:val="00711980"/>
    <w:rsid w:val="007128B1"/>
    <w:rsid w:val="00712DAE"/>
    <w:rsid w:val="00713C76"/>
    <w:rsid w:val="00714081"/>
    <w:rsid w:val="007140A2"/>
    <w:rsid w:val="007142B1"/>
    <w:rsid w:val="00717511"/>
    <w:rsid w:val="00717D13"/>
    <w:rsid w:val="007204B5"/>
    <w:rsid w:val="00720955"/>
    <w:rsid w:val="0072159A"/>
    <w:rsid w:val="007229E6"/>
    <w:rsid w:val="007240CA"/>
    <w:rsid w:val="00725627"/>
    <w:rsid w:val="00726757"/>
    <w:rsid w:val="00727972"/>
    <w:rsid w:val="0073079A"/>
    <w:rsid w:val="00731C3C"/>
    <w:rsid w:val="007333AF"/>
    <w:rsid w:val="0073415C"/>
    <w:rsid w:val="00734194"/>
    <w:rsid w:val="00734805"/>
    <w:rsid w:val="00734971"/>
    <w:rsid w:val="00734A9F"/>
    <w:rsid w:val="0073755C"/>
    <w:rsid w:val="0073783D"/>
    <w:rsid w:val="00741814"/>
    <w:rsid w:val="007420DC"/>
    <w:rsid w:val="0074241C"/>
    <w:rsid w:val="00742BF1"/>
    <w:rsid w:val="00742C2C"/>
    <w:rsid w:val="00743782"/>
    <w:rsid w:val="00743F57"/>
    <w:rsid w:val="007442AC"/>
    <w:rsid w:val="00744E46"/>
    <w:rsid w:val="00745626"/>
    <w:rsid w:val="00745A63"/>
    <w:rsid w:val="00746392"/>
    <w:rsid w:val="00746487"/>
    <w:rsid w:val="007468F6"/>
    <w:rsid w:val="00747FF7"/>
    <w:rsid w:val="0075091C"/>
    <w:rsid w:val="00751FF8"/>
    <w:rsid w:val="007520B4"/>
    <w:rsid w:val="0075219E"/>
    <w:rsid w:val="0075277A"/>
    <w:rsid w:val="007545A2"/>
    <w:rsid w:val="007545F8"/>
    <w:rsid w:val="00754813"/>
    <w:rsid w:val="00761FF4"/>
    <w:rsid w:val="007627B3"/>
    <w:rsid w:val="00762B30"/>
    <w:rsid w:val="00763A94"/>
    <w:rsid w:val="00763D61"/>
    <w:rsid w:val="0076407F"/>
    <w:rsid w:val="00764C7D"/>
    <w:rsid w:val="0076522D"/>
    <w:rsid w:val="00767063"/>
    <w:rsid w:val="007677DD"/>
    <w:rsid w:val="0076788A"/>
    <w:rsid w:val="00767C09"/>
    <w:rsid w:val="00767FEB"/>
    <w:rsid w:val="00770F7B"/>
    <w:rsid w:val="00771369"/>
    <w:rsid w:val="00771E76"/>
    <w:rsid w:val="007723D7"/>
    <w:rsid w:val="007734D9"/>
    <w:rsid w:val="00773651"/>
    <w:rsid w:val="0077393E"/>
    <w:rsid w:val="0077567B"/>
    <w:rsid w:val="00775F1E"/>
    <w:rsid w:val="007802FD"/>
    <w:rsid w:val="00783135"/>
    <w:rsid w:val="00783B08"/>
    <w:rsid w:val="00784532"/>
    <w:rsid w:val="0078587B"/>
    <w:rsid w:val="007863E4"/>
    <w:rsid w:val="00786DC4"/>
    <w:rsid w:val="00787900"/>
    <w:rsid w:val="00792A1D"/>
    <w:rsid w:val="00793F90"/>
    <w:rsid w:val="007948E2"/>
    <w:rsid w:val="007966B6"/>
    <w:rsid w:val="00796B68"/>
    <w:rsid w:val="007A00EC"/>
    <w:rsid w:val="007A0B5B"/>
    <w:rsid w:val="007A0D94"/>
    <w:rsid w:val="007A14F8"/>
    <w:rsid w:val="007A1F2E"/>
    <w:rsid w:val="007A26A7"/>
    <w:rsid w:val="007A28CF"/>
    <w:rsid w:val="007A31FF"/>
    <w:rsid w:val="007A3545"/>
    <w:rsid w:val="007A3F5A"/>
    <w:rsid w:val="007A4730"/>
    <w:rsid w:val="007A5BA1"/>
    <w:rsid w:val="007A63F0"/>
    <w:rsid w:val="007A6830"/>
    <w:rsid w:val="007A70C1"/>
    <w:rsid w:val="007A7437"/>
    <w:rsid w:val="007B06AA"/>
    <w:rsid w:val="007B1DCD"/>
    <w:rsid w:val="007B3193"/>
    <w:rsid w:val="007B3448"/>
    <w:rsid w:val="007B366D"/>
    <w:rsid w:val="007B3A0E"/>
    <w:rsid w:val="007B3C66"/>
    <w:rsid w:val="007B4235"/>
    <w:rsid w:val="007B51C6"/>
    <w:rsid w:val="007B5675"/>
    <w:rsid w:val="007B5AFF"/>
    <w:rsid w:val="007B63D5"/>
    <w:rsid w:val="007C050F"/>
    <w:rsid w:val="007C0619"/>
    <w:rsid w:val="007C0D94"/>
    <w:rsid w:val="007C23B6"/>
    <w:rsid w:val="007C294D"/>
    <w:rsid w:val="007C29B8"/>
    <w:rsid w:val="007C386E"/>
    <w:rsid w:val="007C43E9"/>
    <w:rsid w:val="007C4FBD"/>
    <w:rsid w:val="007C59C7"/>
    <w:rsid w:val="007C639B"/>
    <w:rsid w:val="007C7568"/>
    <w:rsid w:val="007D15C2"/>
    <w:rsid w:val="007D265A"/>
    <w:rsid w:val="007D341B"/>
    <w:rsid w:val="007D3764"/>
    <w:rsid w:val="007D4E2B"/>
    <w:rsid w:val="007D50D0"/>
    <w:rsid w:val="007D511D"/>
    <w:rsid w:val="007D5AED"/>
    <w:rsid w:val="007E1ADE"/>
    <w:rsid w:val="007E3C3E"/>
    <w:rsid w:val="007E6199"/>
    <w:rsid w:val="007E667D"/>
    <w:rsid w:val="007E7F97"/>
    <w:rsid w:val="007F013D"/>
    <w:rsid w:val="007F048A"/>
    <w:rsid w:val="007F0A70"/>
    <w:rsid w:val="007F0FCC"/>
    <w:rsid w:val="007F12C7"/>
    <w:rsid w:val="007F1AF8"/>
    <w:rsid w:val="007F2424"/>
    <w:rsid w:val="007F2A09"/>
    <w:rsid w:val="007F5A2B"/>
    <w:rsid w:val="007F5E1D"/>
    <w:rsid w:val="007F7574"/>
    <w:rsid w:val="007F7A82"/>
    <w:rsid w:val="0080136B"/>
    <w:rsid w:val="0080217F"/>
    <w:rsid w:val="008022C0"/>
    <w:rsid w:val="00802CD0"/>
    <w:rsid w:val="00802F34"/>
    <w:rsid w:val="00804680"/>
    <w:rsid w:val="008051A9"/>
    <w:rsid w:val="008075E4"/>
    <w:rsid w:val="00807D5C"/>
    <w:rsid w:val="00807DB4"/>
    <w:rsid w:val="008102CA"/>
    <w:rsid w:val="00810ABD"/>
    <w:rsid w:val="00810C02"/>
    <w:rsid w:val="008114DD"/>
    <w:rsid w:val="008117DF"/>
    <w:rsid w:val="00812081"/>
    <w:rsid w:val="00812EBD"/>
    <w:rsid w:val="0081324C"/>
    <w:rsid w:val="00813987"/>
    <w:rsid w:val="00814CBD"/>
    <w:rsid w:val="008164EF"/>
    <w:rsid w:val="00816D41"/>
    <w:rsid w:val="008178C6"/>
    <w:rsid w:val="008208DC"/>
    <w:rsid w:val="00820BBD"/>
    <w:rsid w:val="0082162F"/>
    <w:rsid w:val="00824315"/>
    <w:rsid w:val="00824749"/>
    <w:rsid w:val="008249A4"/>
    <w:rsid w:val="00824F3B"/>
    <w:rsid w:val="00825A03"/>
    <w:rsid w:val="00825B26"/>
    <w:rsid w:val="00826290"/>
    <w:rsid w:val="00826E8E"/>
    <w:rsid w:val="008277B7"/>
    <w:rsid w:val="00827D5B"/>
    <w:rsid w:val="00830CE4"/>
    <w:rsid w:val="00831940"/>
    <w:rsid w:val="0083198F"/>
    <w:rsid w:val="00832688"/>
    <w:rsid w:val="00832CB3"/>
    <w:rsid w:val="00832EA7"/>
    <w:rsid w:val="008333F5"/>
    <w:rsid w:val="00833621"/>
    <w:rsid w:val="00834E05"/>
    <w:rsid w:val="0083587F"/>
    <w:rsid w:val="00837662"/>
    <w:rsid w:val="0084151B"/>
    <w:rsid w:val="00841579"/>
    <w:rsid w:val="00843594"/>
    <w:rsid w:val="0084461E"/>
    <w:rsid w:val="008448B3"/>
    <w:rsid w:val="00845927"/>
    <w:rsid w:val="008470D4"/>
    <w:rsid w:val="00847B68"/>
    <w:rsid w:val="0085226A"/>
    <w:rsid w:val="00852F37"/>
    <w:rsid w:val="008537C0"/>
    <w:rsid w:val="00853C55"/>
    <w:rsid w:val="008540FF"/>
    <w:rsid w:val="00854E09"/>
    <w:rsid w:val="0085725D"/>
    <w:rsid w:val="00857D84"/>
    <w:rsid w:val="00860635"/>
    <w:rsid w:val="0086068B"/>
    <w:rsid w:val="008609BC"/>
    <w:rsid w:val="00862327"/>
    <w:rsid w:val="00862D23"/>
    <w:rsid w:val="00863182"/>
    <w:rsid w:val="00864915"/>
    <w:rsid w:val="008714D6"/>
    <w:rsid w:val="00871910"/>
    <w:rsid w:val="00877518"/>
    <w:rsid w:val="00877743"/>
    <w:rsid w:val="00880AB2"/>
    <w:rsid w:val="008810B5"/>
    <w:rsid w:val="008813AE"/>
    <w:rsid w:val="008814CE"/>
    <w:rsid w:val="008824F2"/>
    <w:rsid w:val="00882E07"/>
    <w:rsid w:val="0088505B"/>
    <w:rsid w:val="00885B92"/>
    <w:rsid w:val="00887877"/>
    <w:rsid w:val="00887E17"/>
    <w:rsid w:val="0089154B"/>
    <w:rsid w:val="0089226F"/>
    <w:rsid w:val="00892E52"/>
    <w:rsid w:val="00893160"/>
    <w:rsid w:val="00893C1B"/>
    <w:rsid w:val="00895AB9"/>
    <w:rsid w:val="00895D0C"/>
    <w:rsid w:val="00896149"/>
    <w:rsid w:val="008965EE"/>
    <w:rsid w:val="008966A4"/>
    <w:rsid w:val="008A0030"/>
    <w:rsid w:val="008A060F"/>
    <w:rsid w:val="008A32BD"/>
    <w:rsid w:val="008A32E3"/>
    <w:rsid w:val="008A3DC4"/>
    <w:rsid w:val="008A3FFD"/>
    <w:rsid w:val="008A41F0"/>
    <w:rsid w:val="008A5FA8"/>
    <w:rsid w:val="008A7644"/>
    <w:rsid w:val="008A7A74"/>
    <w:rsid w:val="008A7ED2"/>
    <w:rsid w:val="008A7F29"/>
    <w:rsid w:val="008B08EA"/>
    <w:rsid w:val="008B1399"/>
    <w:rsid w:val="008B1BE6"/>
    <w:rsid w:val="008B3AED"/>
    <w:rsid w:val="008B5E98"/>
    <w:rsid w:val="008B6437"/>
    <w:rsid w:val="008B680D"/>
    <w:rsid w:val="008B78FE"/>
    <w:rsid w:val="008C0E28"/>
    <w:rsid w:val="008C119D"/>
    <w:rsid w:val="008C140F"/>
    <w:rsid w:val="008C1813"/>
    <w:rsid w:val="008C227D"/>
    <w:rsid w:val="008C2F0D"/>
    <w:rsid w:val="008C5354"/>
    <w:rsid w:val="008C5E34"/>
    <w:rsid w:val="008C6D31"/>
    <w:rsid w:val="008C7A93"/>
    <w:rsid w:val="008D1ABC"/>
    <w:rsid w:val="008D2C53"/>
    <w:rsid w:val="008D3C76"/>
    <w:rsid w:val="008D4006"/>
    <w:rsid w:val="008D4635"/>
    <w:rsid w:val="008D4696"/>
    <w:rsid w:val="008D4B1C"/>
    <w:rsid w:val="008D4CD4"/>
    <w:rsid w:val="008D5279"/>
    <w:rsid w:val="008D5BF8"/>
    <w:rsid w:val="008D5E0A"/>
    <w:rsid w:val="008D5F35"/>
    <w:rsid w:val="008D6199"/>
    <w:rsid w:val="008D69A1"/>
    <w:rsid w:val="008D6DC9"/>
    <w:rsid w:val="008D7670"/>
    <w:rsid w:val="008E04B4"/>
    <w:rsid w:val="008E22AE"/>
    <w:rsid w:val="008E3014"/>
    <w:rsid w:val="008E36E9"/>
    <w:rsid w:val="008E3845"/>
    <w:rsid w:val="008E4942"/>
    <w:rsid w:val="008E64A5"/>
    <w:rsid w:val="008E67FF"/>
    <w:rsid w:val="008F0E87"/>
    <w:rsid w:val="008F1075"/>
    <w:rsid w:val="008F183B"/>
    <w:rsid w:val="008F2901"/>
    <w:rsid w:val="008F290B"/>
    <w:rsid w:val="008F3091"/>
    <w:rsid w:val="008F54CA"/>
    <w:rsid w:val="008F6F25"/>
    <w:rsid w:val="008F74C4"/>
    <w:rsid w:val="008F7937"/>
    <w:rsid w:val="00900266"/>
    <w:rsid w:val="00900750"/>
    <w:rsid w:val="009008FB"/>
    <w:rsid w:val="0090185A"/>
    <w:rsid w:val="00901B75"/>
    <w:rsid w:val="009044E4"/>
    <w:rsid w:val="009066AB"/>
    <w:rsid w:val="009069F1"/>
    <w:rsid w:val="00906BB7"/>
    <w:rsid w:val="00910B3C"/>
    <w:rsid w:val="00910CE5"/>
    <w:rsid w:val="009120C8"/>
    <w:rsid w:val="00914D92"/>
    <w:rsid w:val="00915187"/>
    <w:rsid w:val="00915338"/>
    <w:rsid w:val="0091617E"/>
    <w:rsid w:val="0091711B"/>
    <w:rsid w:val="0092000F"/>
    <w:rsid w:val="00920471"/>
    <w:rsid w:val="00920AB6"/>
    <w:rsid w:val="00920C93"/>
    <w:rsid w:val="00921473"/>
    <w:rsid w:val="009215C8"/>
    <w:rsid w:val="00922755"/>
    <w:rsid w:val="00923016"/>
    <w:rsid w:val="00923B8C"/>
    <w:rsid w:val="00923C08"/>
    <w:rsid w:val="0092544E"/>
    <w:rsid w:val="00926254"/>
    <w:rsid w:val="009263A5"/>
    <w:rsid w:val="00926F23"/>
    <w:rsid w:val="00927A97"/>
    <w:rsid w:val="00930CDA"/>
    <w:rsid w:val="00931066"/>
    <w:rsid w:val="00933110"/>
    <w:rsid w:val="00935888"/>
    <w:rsid w:val="00935F42"/>
    <w:rsid w:val="00936835"/>
    <w:rsid w:val="00936A7C"/>
    <w:rsid w:val="00940676"/>
    <w:rsid w:val="0094067F"/>
    <w:rsid w:val="00940EC4"/>
    <w:rsid w:val="00940EE8"/>
    <w:rsid w:val="0094152D"/>
    <w:rsid w:val="00942808"/>
    <w:rsid w:val="00943E95"/>
    <w:rsid w:val="00944A50"/>
    <w:rsid w:val="0094527C"/>
    <w:rsid w:val="00945773"/>
    <w:rsid w:val="00945F43"/>
    <w:rsid w:val="00946FD1"/>
    <w:rsid w:val="009471CF"/>
    <w:rsid w:val="009472F3"/>
    <w:rsid w:val="0095002C"/>
    <w:rsid w:val="0095124B"/>
    <w:rsid w:val="00951A7E"/>
    <w:rsid w:val="009523A7"/>
    <w:rsid w:val="00952807"/>
    <w:rsid w:val="009537DA"/>
    <w:rsid w:val="00953CD9"/>
    <w:rsid w:val="009544A4"/>
    <w:rsid w:val="009552DA"/>
    <w:rsid w:val="009555C8"/>
    <w:rsid w:val="00956852"/>
    <w:rsid w:val="009569E0"/>
    <w:rsid w:val="00957F17"/>
    <w:rsid w:val="00961D1A"/>
    <w:rsid w:val="00962AAE"/>
    <w:rsid w:val="00962B93"/>
    <w:rsid w:val="00963038"/>
    <w:rsid w:val="0096472D"/>
    <w:rsid w:val="00964C5B"/>
    <w:rsid w:val="0096590A"/>
    <w:rsid w:val="0096734D"/>
    <w:rsid w:val="00967C31"/>
    <w:rsid w:val="009711D3"/>
    <w:rsid w:val="00971CD5"/>
    <w:rsid w:val="00974A40"/>
    <w:rsid w:val="00977276"/>
    <w:rsid w:val="00980C32"/>
    <w:rsid w:val="0098131E"/>
    <w:rsid w:val="00981C6B"/>
    <w:rsid w:val="00982664"/>
    <w:rsid w:val="009834CF"/>
    <w:rsid w:val="00984F82"/>
    <w:rsid w:val="00986F0D"/>
    <w:rsid w:val="009903DA"/>
    <w:rsid w:val="0099130C"/>
    <w:rsid w:val="009927E9"/>
    <w:rsid w:val="009932B3"/>
    <w:rsid w:val="0099393C"/>
    <w:rsid w:val="00994833"/>
    <w:rsid w:val="00994D03"/>
    <w:rsid w:val="00994E63"/>
    <w:rsid w:val="009951BF"/>
    <w:rsid w:val="00996809"/>
    <w:rsid w:val="00997CE6"/>
    <w:rsid w:val="009A029D"/>
    <w:rsid w:val="009A05C3"/>
    <w:rsid w:val="009A156C"/>
    <w:rsid w:val="009A4019"/>
    <w:rsid w:val="009A4169"/>
    <w:rsid w:val="009A5117"/>
    <w:rsid w:val="009A5499"/>
    <w:rsid w:val="009A69C2"/>
    <w:rsid w:val="009A7A9C"/>
    <w:rsid w:val="009A7EB2"/>
    <w:rsid w:val="009B08D8"/>
    <w:rsid w:val="009B0ADC"/>
    <w:rsid w:val="009B11C8"/>
    <w:rsid w:val="009B23FC"/>
    <w:rsid w:val="009B2498"/>
    <w:rsid w:val="009B2E5E"/>
    <w:rsid w:val="009B3305"/>
    <w:rsid w:val="009B529A"/>
    <w:rsid w:val="009B55DA"/>
    <w:rsid w:val="009B6D89"/>
    <w:rsid w:val="009B75CC"/>
    <w:rsid w:val="009C0CBA"/>
    <w:rsid w:val="009C10BC"/>
    <w:rsid w:val="009C1A5D"/>
    <w:rsid w:val="009C1A70"/>
    <w:rsid w:val="009C326D"/>
    <w:rsid w:val="009C3498"/>
    <w:rsid w:val="009C3F32"/>
    <w:rsid w:val="009C6A70"/>
    <w:rsid w:val="009D1992"/>
    <w:rsid w:val="009D1A62"/>
    <w:rsid w:val="009D24B7"/>
    <w:rsid w:val="009D36A0"/>
    <w:rsid w:val="009D587D"/>
    <w:rsid w:val="009D6416"/>
    <w:rsid w:val="009D6B98"/>
    <w:rsid w:val="009D77D7"/>
    <w:rsid w:val="009E12C6"/>
    <w:rsid w:val="009E1ED2"/>
    <w:rsid w:val="009E2412"/>
    <w:rsid w:val="009E27AF"/>
    <w:rsid w:val="009E2C85"/>
    <w:rsid w:val="009E4609"/>
    <w:rsid w:val="009E46D8"/>
    <w:rsid w:val="009E48B7"/>
    <w:rsid w:val="009E5273"/>
    <w:rsid w:val="009E6231"/>
    <w:rsid w:val="009F0049"/>
    <w:rsid w:val="009F057F"/>
    <w:rsid w:val="009F0813"/>
    <w:rsid w:val="009F2EBA"/>
    <w:rsid w:val="009F2EFC"/>
    <w:rsid w:val="009F3038"/>
    <w:rsid w:val="009F310E"/>
    <w:rsid w:val="009F395E"/>
    <w:rsid w:val="009F4C68"/>
    <w:rsid w:val="009F4E35"/>
    <w:rsid w:val="009F5332"/>
    <w:rsid w:val="009F53FC"/>
    <w:rsid w:val="009F5D2C"/>
    <w:rsid w:val="009F6E4F"/>
    <w:rsid w:val="00A00883"/>
    <w:rsid w:val="00A00BBC"/>
    <w:rsid w:val="00A0354C"/>
    <w:rsid w:val="00A04F9B"/>
    <w:rsid w:val="00A065B9"/>
    <w:rsid w:val="00A07538"/>
    <w:rsid w:val="00A07928"/>
    <w:rsid w:val="00A10402"/>
    <w:rsid w:val="00A11BA6"/>
    <w:rsid w:val="00A12374"/>
    <w:rsid w:val="00A12D9C"/>
    <w:rsid w:val="00A13ECE"/>
    <w:rsid w:val="00A13F1F"/>
    <w:rsid w:val="00A14B36"/>
    <w:rsid w:val="00A16351"/>
    <w:rsid w:val="00A20B41"/>
    <w:rsid w:val="00A21B3C"/>
    <w:rsid w:val="00A221A7"/>
    <w:rsid w:val="00A22A22"/>
    <w:rsid w:val="00A22BD5"/>
    <w:rsid w:val="00A22E27"/>
    <w:rsid w:val="00A23761"/>
    <w:rsid w:val="00A23D11"/>
    <w:rsid w:val="00A23FB4"/>
    <w:rsid w:val="00A24FED"/>
    <w:rsid w:val="00A2558D"/>
    <w:rsid w:val="00A25F09"/>
    <w:rsid w:val="00A2759A"/>
    <w:rsid w:val="00A3028A"/>
    <w:rsid w:val="00A31A35"/>
    <w:rsid w:val="00A32DB9"/>
    <w:rsid w:val="00A33865"/>
    <w:rsid w:val="00A41286"/>
    <w:rsid w:val="00A420D8"/>
    <w:rsid w:val="00A423E5"/>
    <w:rsid w:val="00A42548"/>
    <w:rsid w:val="00A42DAC"/>
    <w:rsid w:val="00A44A85"/>
    <w:rsid w:val="00A5072F"/>
    <w:rsid w:val="00A50ABA"/>
    <w:rsid w:val="00A51E1E"/>
    <w:rsid w:val="00A51F3C"/>
    <w:rsid w:val="00A52D83"/>
    <w:rsid w:val="00A5301F"/>
    <w:rsid w:val="00A5309B"/>
    <w:rsid w:val="00A54946"/>
    <w:rsid w:val="00A54C6C"/>
    <w:rsid w:val="00A551C5"/>
    <w:rsid w:val="00A55824"/>
    <w:rsid w:val="00A56C35"/>
    <w:rsid w:val="00A600D1"/>
    <w:rsid w:val="00A606E7"/>
    <w:rsid w:val="00A607A2"/>
    <w:rsid w:val="00A60893"/>
    <w:rsid w:val="00A60B7B"/>
    <w:rsid w:val="00A619B0"/>
    <w:rsid w:val="00A61F64"/>
    <w:rsid w:val="00A620C4"/>
    <w:rsid w:val="00A626BF"/>
    <w:rsid w:val="00A63619"/>
    <w:rsid w:val="00A639A6"/>
    <w:rsid w:val="00A639E0"/>
    <w:rsid w:val="00A65BB4"/>
    <w:rsid w:val="00A6618B"/>
    <w:rsid w:val="00A665C3"/>
    <w:rsid w:val="00A66B0A"/>
    <w:rsid w:val="00A705E3"/>
    <w:rsid w:val="00A7060D"/>
    <w:rsid w:val="00A70979"/>
    <w:rsid w:val="00A722F5"/>
    <w:rsid w:val="00A7230F"/>
    <w:rsid w:val="00A7248A"/>
    <w:rsid w:val="00A72914"/>
    <w:rsid w:val="00A743A1"/>
    <w:rsid w:val="00A745EA"/>
    <w:rsid w:val="00A74659"/>
    <w:rsid w:val="00A75147"/>
    <w:rsid w:val="00A75519"/>
    <w:rsid w:val="00A7754E"/>
    <w:rsid w:val="00A80920"/>
    <w:rsid w:val="00A8322A"/>
    <w:rsid w:val="00A83BB4"/>
    <w:rsid w:val="00A83F91"/>
    <w:rsid w:val="00A84E50"/>
    <w:rsid w:val="00A86718"/>
    <w:rsid w:val="00A8698A"/>
    <w:rsid w:val="00A869D1"/>
    <w:rsid w:val="00A87860"/>
    <w:rsid w:val="00A90DD4"/>
    <w:rsid w:val="00A91785"/>
    <w:rsid w:val="00A91B24"/>
    <w:rsid w:val="00A92B25"/>
    <w:rsid w:val="00A93B08"/>
    <w:rsid w:val="00A93EF9"/>
    <w:rsid w:val="00A9435A"/>
    <w:rsid w:val="00A943D1"/>
    <w:rsid w:val="00A9459E"/>
    <w:rsid w:val="00A94A34"/>
    <w:rsid w:val="00A94B06"/>
    <w:rsid w:val="00A953F4"/>
    <w:rsid w:val="00A956B2"/>
    <w:rsid w:val="00A96590"/>
    <w:rsid w:val="00A9666B"/>
    <w:rsid w:val="00A96697"/>
    <w:rsid w:val="00A972FF"/>
    <w:rsid w:val="00A9742B"/>
    <w:rsid w:val="00A977C8"/>
    <w:rsid w:val="00A97F50"/>
    <w:rsid w:val="00AA0AC6"/>
    <w:rsid w:val="00AA0E6C"/>
    <w:rsid w:val="00AA115A"/>
    <w:rsid w:val="00AA1502"/>
    <w:rsid w:val="00AA3F58"/>
    <w:rsid w:val="00AA4D4E"/>
    <w:rsid w:val="00AA51E8"/>
    <w:rsid w:val="00AA5293"/>
    <w:rsid w:val="00AA52A9"/>
    <w:rsid w:val="00AA5741"/>
    <w:rsid w:val="00AA59EA"/>
    <w:rsid w:val="00AA6B25"/>
    <w:rsid w:val="00AA6D3B"/>
    <w:rsid w:val="00AA7947"/>
    <w:rsid w:val="00AB00A2"/>
    <w:rsid w:val="00AB0628"/>
    <w:rsid w:val="00AB24FA"/>
    <w:rsid w:val="00AB3226"/>
    <w:rsid w:val="00AB342C"/>
    <w:rsid w:val="00AB68BC"/>
    <w:rsid w:val="00AB6916"/>
    <w:rsid w:val="00AC01E3"/>
    <w:rsid w:val="00AC1DF2"/>
    <w:rsid w:val="00AC2661"/>
    <w:rsid w:val="00AC2D0D"/>
    <w:rsid w:val="00AC643C"/>
    <w:rsid w:val="00AD0435"/>
    <w:rsid w:val="00AD20E6"/>
    <w:rsid w:val="00AD2930"/>
    <w:rsid w:val="00AD3A15"/>
    <w:rsid w:val="00AD3D58"/>
    <w:rsid w:val="00AD5ACE"/>
    <w:rsid w:val="00AD688F"/>
    <w:rsid w:val="00AE065B"/>
    <w:rsid w:val="00AE1429"/>
    <w:rsid w:val="00AE1AD3"/>
    <w:rsid w:val="00AE236C"/>
    <w:rsid w:val="00AE2D1F"/>
    <w:rsid w:val="00AE3B67"/>
    <w:rsid w:val="00AE621B"/>
    <w:rsid w:val="00AE6CF5"/>
    <w:rsid w:val="00AE7D4C"/>
    <w:rsid w:val="00AF0782"/>
    <w:rsid w:val="00AF09BE"/>
    <w:rsid w:val="00AF0E2D"/>
    <w:rsid w:val="00AF324D"/>
    <w:rsid w:val="00AF3A96"/>
    <w:rsid w:val="00AF4BC6"/>
    <w:rsid w:val="00AF4F59"/>
    <w:rsid w:val="00AF50CE"/>
    <w:rsid w:val="00AF5B23"/>
    <w:rsid w:val="00B009CE"/>
    <w:rsid w:val="00B01428"/>
    <w:rsid w:val="00B015E2"/>
    <w:rsid w:val="00B03C80"/>
    <w:rsid w:val="00B04533"/>
    <w:rsid w:val="00B04F78"/>
    <w:rsid w:val="00B04FEC"/>
    <w:rsid w:val="00B058E7"/>
    <w:rsid w:val="00B06CB3"/>
    <w:rsid w:val="00B1038A"/>
    <w:rsid w:val="00B12082"/>
    <w:rsid w:val="00B121FD"/>
    <w:rsid w:val="00B125B0"/>
    <w:rsid w:val="00B12AE9"/>
    <w:rsid w:val="00B1319B"/>
    <w:rsid w:val="00B14A14"/>
    <w:rsid w:val="00B14A44"/>
    <w:rsid w:val="00B155B2"/>
    <w:rsid w:val="00B172F4"/>
    <w:rsid w:val="00B21324"/>
    <w:rsid w:val="00B2236A"/>
    <w:rsid w:val="00B23D78"/>
    <w:rsid w:val="00B24B0E"/>
    <w:rsid w:val="00B26DF3"/>
    <w:rsid w:val="00B27585"/>
    <w:rsid w:val="00B27AC5"/>
    <w:rsid w:val="00B30F34"/>
    <w:rsid w:val="00B312A4"/>
    <w:rsid w:val="00B31EBA"/>
    <w:rsid w:val="00B3383B"/>
    <w:rsid w:val="00B33CDF"/>
    <w:rsid w:val="00B34773"/>
    <w:rsid w:val="00B4191B"/>
    <w:rsid w:val="00B4306B"/>
    <w:rsid w:val="00B43D79"/>
    <w:rsid w:val="00B441E0"/>
    <w:rsid w:val="00B449A7"/>
    <w:rsid w:val="00B44B12"/>
    <w:rsid w:val="00B44D9C"/>
    <w:rsid w:val="00B44E5E"/>
    <w:rsid w:val="00B47675"/>
    <w:rsid w:val="00B5169A"/>
    <w:rsid w:val="00B51F85"/>
    <w:rsid w:val="00B52F99"/>
    <w:rsid w:val="00B531A8"/>
    <w:rsid w:val="00B54BFE"/>
    <w:rsid w:val="00B54E95"/>
    <w:rsid w:val="00B55367"/>
    <w:rsid w:val="00B55FCE"/>
    <w:rsid w:val="00B56873"/>
    <w:rsid w:val="00B604C6"/>
    <w:rsid w:val="00B60EFF"/>
    <w:rsid w:val="00B610A4"/>
    <w:rsid w:val="00B620E8"/>
    <w:rsid w:val="00B62391"/>
    <w:rsid w:val="00B65D04"/>
    <w:rsid w:val="00B67E52"/>
    <w:rsid w:val="00B7026E"/>
    <w:rsid w:val="00B71225"/>
    <w:rsid w:val="00B71CAC"/>
    <w:rsid w:val="00B72F66"/>
    <w:rsid w:val="00B741AA"/>
    <w:rsid w:val="00B75A1B"/>
    <w:rsid w:val="00B778E8"/>
    <w:rsid w:val="00B8051E"/>
    <w:rsid w:val="00B81828"/>
    <w:rsid w:val="00B818CC"/>
    <w:rsid w:val="00B8450C"/>
    <w:rsid w:val="00B86AAA"/>
    <w:rsid w:val="00B87D19"/>
    <w:rsid w:val="00B87F3F"/>
    <w:rsid w:val="00B91CBF"/>
    <w:rsid w:val="00B91F21"/>
    <w:rsid w:val="00B92F9C"/>
    <w:rsid w:val="00B957C7"/>
    <w:rsid w:val="00B9660F"/>
    <w:rsid w:val="00B96C2B"/>
    <w:rsid w:val="00B9713F"/>
    <w:rsid w:val="00B97D43"/>
    <w:rsid w:val="00BA2917"/>
    <w:rsid w:val="00BA30ED"/>
    <w:rsid w:val="00BA4090"/>
    <w:rsid w:val="00BA4699"/>
    <w:rsid w:val="00BA7F8F"/>
    <w:rsid w:val="00BB189E"/>
    <w:rsid w:val="00BB257F"/>
    <w:rsid w:val="00BB2743"/>
    <w:rsid w:val="00BB2BC5"/>
    <w:rsid w:val="00BB4415"/>
    <w:rsid w:val="00BB4F07"/>
    <w:rsid w:val="00BB58D5"/>
    <w:rsid w:val="00BB6A35"/>
    <w:rsid w:val="00BB6FEC"/>
    <w:rsid w:val="00BC0F2C"/>
    <w:rsid w:val="00BC41E8"/>
    <w:rsid w:val="00BC5F22"/>
    <w:rsid w:val="00BC7618"/>
    <w:rsid w:val="00BD0360"/>
    <w:rsid w:val="00BD241C"/>
    <w:rsid w:val="00BD2561"/>
    <w:rsid w:val="00BD25B8"/>
    <w:rsid w:val="00BD2EF3"/>
    <w:rsid w:val="00BD33FA"/>
    <w:rsid w:val="00BD38B7"/>
    <w:rsid w:val="00BD50B6"/>
    <w:rsid w:val="00BD5534"/>
    <w:rsid w:val="00BD64A7"/>
    <w:rsid w:val="00BD6AEF"/>
    <w:rsid w:val="00BD6E7A"/>
    <w:rsid w:val="00BD7B28"/>
    <w:rsid w:val="00BE2604"/>
    <w:rsid w:val="00BE2C93"/>
    <w:rsid w:val="00BE334E"/>
    <w:rsid w:val="00BE3DDA"/>
    <w:rsid w:val="00BE410C"/>
    <w:rsid w:val="00BE6946"/>
    <w:rsid w:val="00BE6CE0"/>
    <w:rsid w:val="00BF44A2"/>
    <w:rsid w:val="00BF65B2"/>
    <w:rsid w:val="00BF7A76"/>
    <w:rsid w:val="00C00B6A"/>
    <w:rsid w:val="00C01505"/>
    <w:rsid w:val="00C02069"/>
    <w:rsid w:val="00C022E0"/>
    <w:rsid w:val="00C03985"/>
    <w:rsid w:val="00C043B7"/>
    <w:rsid w:val="00C0535A"/>
    <w:rsid w:val="00C06282"/>
    <w:rsid w:val="00C062F0"/>
    <w:rsid w:val="00C07AB9"/>
    <w:rsid w:val="00C07DA5"/>
    <w:rsid w:val="00C10FC5"/>
    <w:rsid w:val="00C11115"/>
    <w:rsid w:val="00C1159F"/>
    <w:rsid w:val="00C11B66"/>
    <w:rsid w:val="00C12F16"/>
    <w:rsid w:val="00C13C61"/>
    <w:rsid w:val="00C14FB3"/>
    <w:rsid w:val="00C150BE"/>
    <w:rsid w:val="00C165ED"/>
    <w:rsid w:val="00C17964"/>
    <w:rsid w:val="00C2196C"/>
    <w:rsid w:val="00C24A4C"/>
    <w:rsid w:val="00C25797"/>
    <w:rsid w:val="00C26FFE"/>
    <w:rsid w:val="00C27744"/>
    <w:rsid w:val="00C314EE"/>
    <w:rsid w:val="00C324E3"/>
    <w:rsid w:val="00C333FF"/>
    <w:rsid w:val="00C35CD5"/>
    <w:rsid w:val="00C35E32"/>
    <w:rsid w:val="00C361A7"/>
    <w:rsid w:val="00C36D0E"/>
    <w:rsid w:val="00C37B5F"/>
    <w:rsid w:val="00C40C9C"/>
    <w:rsid w:val="00C424DF"/>
    <w:rsid w:val="00C435FA"/>
    <w:rsid w:val="00C44A10"/>
    <w:rsid w:val="00C46700"/>
    <w:rsid w:val="00C4685F"/>
    <w:rsid w:val="00C46BA3"/>
    <w:rsid w:val="00C46E6A"/>
    <w:rsid w:val="00C47185"/>
    <w:rsid w:val="00C514BC"/>
    <w:rsid w:val="00C5157A"/>
    <w:rsid w:val="00C517CE"/>
    <w:rsid w:val="00C519D2"/>
    <w:rsid w:val="00C51C8C"/>
    <w:rsid w:val="00C5301F"/>
    <w:rsid w:val="00C532A1"/>
    <w:rsid w:val="00C53AE3"/>
    <w:rsid w:val="00C53B79"/>
    <w:rsid w:val="00C55ACA"/>
    <w:rsid w:val="00C5670D"/>
    <w:rsid w:val="00C56D01"/>
    <w:rsid w:val="00C579A9"/>
    <w:rsid w:val="00C60CA8"/>
    <w:rsid w:val="00C60F0A"/>
    <w:rsid w:val="00C612F9"/>
    <w:rsid w:val="00C61767"/>
    <w:rsid w:val="00C61832"/>
    <w:rsid w:val="00C6293D"/>
    <w:rsid w:val="00C63535"/>
    <w:rsid w:val="00C63745"/>
    <w:rsid w:val="00C63D4E"/>
    <w:rsid w:val="00C64CBA"/>
    <w:rsid w:val="00C65354"/>
    <w:rsid w:val="00C656F3"/>
    <w:rsid w:val="00C65EB6"/>
    <w:rsid w:val="00C6607A"/>
    <w:rsid w:val="00C72D17"/>
    <w:rsid w:val="00C73B94"/>
    <w:rsid w:val="00C74432"/>
    <w:rsid w:val="00C75AA9"/>
    <w:rsid w:val="00C75DF7"/>
    <w:rsid w:val="00C76555"/>
    <w:rsid w:val="00C76663"/>
    <w:rsid w:val="00C771BF"/>
    <w:rsid w:val="00C77B98"/>
    <w:rsid w:val="00C8003B"/>
    <w:rsid w:val="00C80A03"/>
    <w:rsid w:val="00C81145"/>
    <w:rsid w:val="00C823B0"/>
    <w:rsid w:val="00C83FAD"/>
    <w:rsid w:val="00C83FDB"/>
    <w:rsid w:val="00C84318"/>
    <w:rsid w:val="00C84590"/>
    <w:rsid w:val="00C855E1"/>
    <w:rsid w:val="00C86911"/>
    <w:rsid w:val="00C87083"/>
    <w:rsid w:val="00C900A5"/>
    <w:rsid w:val="00C90814"/>
    <w:rsid w:val="00C90879"/>
    <w:rsid w:val="00C918DB"/>
    <w:rsid w:val="00C92200"/>
    <w:rsid w:val="00C93263"/>
    <w:rsid w:val="00C93ECA"/>
    <w:rsid w:val="00C96B30"/>
    <w:rsid w:val="00CA0568"/>
    <w:rsid w:val="00CA0BD5"/>
    <w:rsid w:val="00CA2E61"/>
    <w:rsid w:val="00CA3F0C"/>
    <w:rsid w:val="00CA41B8"/>
    <w:rsid w:val="00CA5EE9"/>
    <w:rsid w:val="00CA700C"/>
    <w:rsid w:val="00CA723B"/>
    <w:rsid w:val="00CB1D51"/>
    <w:rsid w:val="00CB2961"/>
    <w:rsid w:val="00CB29CC"/>
    <w:rsid w:val="00CB2C30"/>
    <w:rsid w:val="00CB2F75"/>
    <w:rsid w:val="00CB3215"/>
    <w:rsid w:val="00CB39AD"/>
    <w:rsid w:val="00CB422D"/>
    <w:rsid w:val="00CB5905"/>
    <w:rsid w:val="00CB70E5"/>
    <w:rsid w:val="00CB7186"/>
    <w:rsid w:val="00CB7CFA"/>
    <w:rsid w:val="00CC095B"/>
    <w:rsid w:val="00CC0A5E"/>
    <w:rsid w:val="00CC1C93"/>
    <w:rsid w:val="00CC23AB"/>
    <w:rsid w:val="00CC25E5"/>
    <w:rsid w:val="00CC2C52"/>
    <w:rsid w:val="00CC4020"/>
    <w:rsid w:val="00CC5FAC"/>
    <w:rsid w:val="00CC60D7"/>
    <w:rsid w:val="00CD01B5"/>
    <w:rsid w:val="00CD02BA"/>
    <w:rsid w:val="00CD073C"/>
    <w:rsid w:val="00CD0BD2"/>
    <w:rsid w:val="00CD205E"/>
    <w:rsid w:val="00CD2635"/>
    <w:rsid w:val="00CD2CFB"/>
    <w:rsid w:val="00CD357C"/>
    <w:rsid w:val="00CD5BEE"/>
    <w:rsid w:val="00CD7E17"/>
    <w:rsid w:val="00CE0575"/>
    <w:rsid w:val="00CE1408"/>
    <w:rsid w:val="00CE1A04"/>
    <w:rsid w:val="00CE3A4C"/>
    <w:rsid w:val="00CE444F"/>
    <w:rsid w:val="00CE4954"/>
    <w:rsid w:val="00CE61B9"/>
    <w:rsid w:val="00CF0863"/>
    <w:rsid w:val="00CF0E52"/>
    <w:rsid w:val="00CF33D7"/>
    <w:rsid w:val="00CF37A7"/>
    <w:rsid w:val="00CF4B67"/>
    <w:rsid w:val="00CF4F69"/>
    <w:rsid w:val="00CF5CE9"/>
    <w:rsid w:val="00CF5E0F"/>
    <w:rsid w:val="00CF699C"/>
    <w:rsid w:val="00CF70B6"/>
    <w:rsid w:val="00CF7DE7"/>
    <w:rsid w:val="00D002EC"/>
    <w:rsid w:val="00D01ECC"/>
    <w:rsid w:val="00D02670"/>
    <w:rsid w:val="00D03F7F"/>
    <w:rsid w:val="00D04E63"/>
    <w:rsid w:val="00D05373"/>
    <w:rsid w:val="00D0537B"/>
    <w:rsid w:val="00D054BC"/>
    <w:rsid w:val="00D063DA"/>
    <w:rsid w:val="00D06678"/>
    <w:rsid w:val="00D07404"/>
    <w:rsid w:val="00D07D77"/>
    <w:rsid w:val="00D11C3C"/>
    <w:rsid w:val="00D126C7"/>
    <w:rsid w:val="00D13544"/>
    <w:rsid w:val="00D14124"/>
    <w:rsid w:val="00D15EC5"/>
    <w:rsid w:val="00D16A0A"/>
    <w:rsid w:val="00D170EF"/>
    <w:rsid w:val="00D1764C"/>
    <w:rsid w:val="00D17E67"/>
    <w:rsid w:val="00D2033F"/>
    <w:rsid w:val="00D21761"/>
    <w:rsid w:val="00D21B87"/>
    <w:rsid w:val="00D21BED"/>
    <w:rsid w:val="00D2387E"/>
    <w:rsid w:val="00D25342"/>
    <w:rsid w:val="00D25451"/>
    <w:rsid w:val="00D25E3D"/>
    <w:rsid w:val="00D2602C"/>
    <w:rsid w:val="00D271C2"/>
    <w:rsid w:val="00D274E8"/>
    <w:rsid w:val="00D30A56"/>
    <w:rsid w:val="00D3139E"/>
    <w:rsid w:val="00D31ED6"/>
    <w:rsid w:val="00D32059"/>
    <w:rsid w:val="00D32714"/>
    <w:rsid w:val="00D34294"/>
    <w:rsid w:val="00D34B4E"/>
    <w:rsid w:val="00D3570E"/>
    <w:rsid w:val="00D359D6"/>
    <w:rsid w:val="00D3628F"/>
    <w:rsid w:val="00D3767D"/>
    <w:rsid w:val="00D37B98"/>
    <w:rsid w:val="00D37C6B"/>
    <w:rsid w:val="00D401C4"/>
    <w:rsid w:val="00D403FA"/>
    <w:rsid w:val="00D42201"/>
    <w:rsid w:val="00D42431"/>
    <w:rsid w:val="00D42D72"/>
    <w:rsid w:val="00D4343E"/>
    <w:rsid w:val="00D43DAD"/>
    <w:rsid w:val="00D458CD"/>
    <w:rsid w:val="00D46E0B"/>
    <w:rsid w:val="00D50101"/>
    <w:rsid w:val="00D50130"/>
    <w:rsid w:val="00D50182"/>
    <w:rsid w:val="00D524F1"/>
    <w:rsid w:val="00D5285A"/>
    <w:rsid w:val="00D566F3"/>
    <w:rsid w:val="00D57249"/>
    <w:rsid w:val="00D57D25"/>
    <w:rsid w:val="00D600A6"/>
    <w:rsid w:val="00D601E7"/>
    <w:rsid w:val="00D61ED3"/>
    <w:rsid w:val="00D626E5"/>
    <w:rsid w:val="00D63CE9"/>
    <w:rsid w:val="00D63E35"/>
    <w:rsid w:val="00D64290"/>
    <w:rsid w:val="00D64D1B"/>
    <w:rsid w:val="00D67409"/>
    <w:rsid w:val="00D676CB"/>
    <w:rsid w:val="00D705A8"/>
    <w:rsid w:val="00D721F7"/>
    <w:rsid w:val="00D734C9"/>
    <w:rsid w:val="00D73A62"/>
    <w:rsid w:val="00D74DA6"/>
    <w:rsid w:val="00D766A3"/>
    <w:rsid w:val="00D771D7"/>
    <w:rsid w:val="00D80A2A"/>
    <w:rsid w:val="00D80C6D"/>
    <w:rsid w:val="00D818FA"/>
    <w:rsid w:val="00D83C5E"/>
    <w:rsid w:val="00D83E7E"/>
    <w:rsid w:val="00D850F3"/>
    <w:rsid w:val="00D8515B"/>
    <w:rsid w:val="00D86378"/>
    <w:rsid w:val="00D86EFC"/>
    <w:rsid w:val="00D871F8"/>
    <w:rsid w:val="00D87F46"/>
    <w:rsid w:val="00D9472A"/>
    <w:rsid w:val="00D95E1A"/>
    <w:rsid w:val="00D96C54"/>
    <w:rsid w:val="00D96D07"/>
    <w:rsid w:val="00DA0E79"/>
    <w:rsid w:val="00DA17C3"/>
    <w:rsid w:val="00DA1CE7"/>
    <w:rsid w:val="00DA23DD"/>
    <w:rsid w:val="00DA3377"/>
    <w:rsid w:val="00DA5082"/>
    <w:rsid w:val="00DA5D25"/>
    <w:rsid w:val="00DA5F08"/>
    <w:rsid w:val="00DA6DC8"/>
    <w:rsid w:val="00DA7769"/>
    <w:rsid w:val="00DB00F5"/>
    <w:rsid w:val="00DB417E"/>
    <w:rsid w:val="00DB41A6"/>
    <w:rsid w:val="00DB551C"/>
    <w:rsid w:val="00DB5C94"/>
    <w:rsid w:val="00DC0619"/>
    <w:rsid w:val="00DC082E"/>
    <w:rsid w:val="00DC1D00"/>
    <w:rsid w:val="00DC1D8E"/>
    <w:rsid w:val="00DC2077"/>
    <w:rsid w:val="00DC214A"/>
    <w:rsid w:val="00DC2527"/>
    <w:rsid w:val="00DC41A2"/>
    <w:rsid w:val="00DC43F9"/>
    <w:rsid w:val="00DC44C5"/>
    <w:rsid w:val="00DC4B4D"/>
    <w:rsid w:val="00DC50EC"/>
    <w:rsid w:val="00DC56D2"/>
    <w:rsid w:val="00DC5F52"/>
    <w:rsid w:val="00DC675D"/>
    <w:rsid w:val="00DC6B73"/>
    <w:rsid w:val="00DC6E8F"/>
    <w:rsid w:val="00DC7DC6"/>
    <w:rsid w:val="00DD05E5"/>
    <w:rsid w:val="00DD1788"/>
    <w:rsid w:val="00DD2345"/>
    <w:rsid w:val="00DD2ADA"/>
    <w:rsid w:val="00DD5300"/>
    <w:rsid w:val="00DD58B0"/>
    <w:rsid w:val="00DD5A2A"/>
    <w:rsid w:val="00DD5A53"/>
    <w:rsid w:val="00DD5D2A"/>
    <w:rsid w:val="00DD61FA"/>
    <w:rsid w:val="00DD6392"/>
    <w:rsid w:val="00DD776E"/>
    <w:rsid w:val="00DE05D3"/>
    <w:rsid w:val="00DE199B"/>
    <w:rsid w:val="00DE1F2B"/>
    <w:rsid w:val="00DE3BB2"/>
    <w:rsid w:val="00DE5B9A"/>
    <w:rsid w:val="00DE604D"/>
    <w:rsid w:val="00DE6577"/>
    <w:rsid w:val="00DE6AEC"/>
    <w:rsid w:val="00DE6B05"/>
    <w:rsid w:val="00DE7920"/>
    <w:rsid w:val="00DE7B21"/>
    <w:rsid w:val="00DF1491"/>
    <w:rsid w:val="00DF23AD"/>
    <w:rsid w:val="00DF2ACC"/>
    <w:rsid w:val="00DF3416"/>
    <w:rsid w:val="00DF505D"/>
    <w:rsid w:val="00DF52F4"/>
    <w:rsid w:val="00DF57B8"/>
    <w:rsid w:val="00DF64A2"/>
    <w:rsid w:val="00DF7EBD"/>
    <w:rsid w:val="00E007F4"/>
    <w:rsid w:val="00E0197E"/>
    <w:rsid w:val="00E023CE"/>
    <w:rsid w:val="00E0357B"/>
    <w:rsid w:val="00E038BD"/>
    <w:rsid w:val="00E04E7F"/>
    <w:rsid w:val="00E0560B"/>
    <w:rsid w:val="00E06971"/>
    <w:rsid w:val="00E06A03"/>
    <w:rsid w:val="00E07BDB"/>
    <w:rsid w:val="00E10E39"/>
    <w:rsid w:val="00E1166D"/>
    <w:rsid w:val="00E11AC2"/>
    <w:rsid w:val="00E11AE1"/>
    <w:rsid w:val="00E12023"/>
    <w:rsid w:val="00E139C4"/>
    <w:rsid w:val="00E13F46"/>
    <w:rsid w:val="00E14699"/>
    <w:rsid w:val="00E148EA"/>
    <w:rsid w:val="00E15882"/>
    <w:rsid w:val="00E16FCD"/>
    <w:rsid w:val="00E1706C"/>
    <w:rsid w:val="00E172D4"/>
    <w:rsid w:val="00E20CE2"/>
    <w:rsid w:val="00E2128F"/>
    <w:rsid w:val="00E21EA3"/>
    <w:rsid w:val="00E22173"/>
    <w:rsid w:val="00E236B9"/>
    <w:rsid w:val="00E23E5D"/>
    <w:rsid w:val="00E24921"/>
    <w:rsid w:val="00E25457"/>
    <w:rsid w:val="00E27371"/>
    <w:rsid w:val="00E311CF"/>
    <w:rsid w:val="00E34288"/>
    <w:rsid w:val="00E355AE"/>
    <w:rsid w:val="00E35B65"/>
    <w:rsid w:val="00E36097"/>
    <w:rsid w:val="00E369E6"/>
    <w:rsid w:val="00E37130"/>
    <w:rsid w:val="00E374ED"/>
    <w:rsid w:val="00E37AD7"/>
    <w:rsid w:val="00E408EE"/>
    <w:rsid w:val="00E41640"/>
    <w:rsid w:val="00E41EA8"/>
    <w:rsid w:val="00E4208A"/>
    <w:rsid w:val="00E45136"/>
    <w:rsid w:val="00E46073"/>
    <w:rsid w:val="00E47365"/>
    <w:rsid w:val="00E50181"/>
    <w:rsid w:val="00E510C4"/>
    <w:rsid w:val="00E532CF"/>
    <w:rsid w:val="00E53ACB"/>
    <w:rsid w:val="00E54463"/>
    <w:rsid w:val="00E5465E"/>
    <w:rsid w:val="00E54B8E"/>
    <w:rsid w:val="00E54E92"/>
    <w:rsid w:val="00E55FC4"/>
    <w:rsid w:val="00E600C2"/>
    <w:rsid w:val="00E61D01"/>
    <w:rsid w:val="00E62917"/>
    <w:rsid w:val="00E631C3"/>
    <w:rsid w:val="00E63432"/>
    <w:rsid w:val="00E635FB"/>
    <w:rsid w:val="00E6393D"/>
    <w:rsid w:val="00E64A10"/>
    <w:rsid w:val="00E64E45"/>
    <w:rsid w:val="00E64F9D"/>
    <w:rsid w:val="00E666DE"/>
    <w:rsid w:val="00E66770"/>
    <w:rsid w:val="00E6679D"/>
    <w:rsid w:val="00E66F4B"/>
    <w:rsid w:val="00E675B0"/>
    <w:rsid w:val="00E70296"/>
    <w:rsid w:val="00E7055A"/>
    <w:rsid w:val="00E70E1A"/>
    <w:rsid w:val="00E710EC"/>
    <w:rsid w:val="00E7127F"/>
    <w:rsid w:val="00E723C2"/>
    <w:rsid w:val="00E72B0B"/>
    <w:rsid w:val="00E73194"/>
    <w:rsid w:val="00E73BA7"/>
    <w:rsid w:val="00E75BD4"/>
    <w:rsid w:val="00E75D41"/>
    <w:rsid w:val="00E76694"/>
    <w:rsid w:val="00E77A39"/>
    <w:rsid w:val="00E80895"/>
    <w:rsid w:val="00E808E4"/>
    <w:rsid w:val="00E812E3"/>
    <w:rsid w:val="00E81E7F"/>
    <w:rsid w:val="00E8320B"/>
    <w:rsid w:val="00E83B01"/>
    <w:rsid w:val="00E83FE4"/>
    <w:rsid w:val="00E841BC"/>
    <w:rsid w:val="00E84342"/>
    <w:rsid w:val="00E85CD4"/>
    <w:rsid w:val="00E86574"/>
    <w:rsid w:val="00E8706F"/>
    <w:rsid w:val="00E90B6F"/>
    <w:rsid w:val="00E91114"/>
    <w:rsid w:val="00E915F2"/>
    <w:rsid w:val="00E91A9A"/>
    <w:rsid w:val="00E922AD"/>
    <w:rsid w:val="00E92DAA"/>
    <w:rsid w:val="00E93C0D"/>
    <w:rsid w:val="00E93D07"/>
    <w:rsid w:val="00E94E7C"/>
    <w:rsid w:val="00E9505E"/>
    <w:rsid w:val="00E95744"/>
    <w:rsid w:val="00E965A9"/>
    <w:rsid w:val="00E96962"/>
    <w:rsid w:val="00E96C0B"/>
    <w:rsid w:val="00E971B6"/>
    <w:rsid w:val="00EA096B"/>
    <w:rsid w:val="00EA111E"/>
    <w:rsid w:val="00EA18BC"/>
    <w:rsid w:val="00EA1E21"/>
    <w:rsid w:val="00EA61BE"/>
    <w:rsid w:val="00EA624D"/>
    <w:rsid w:val="00EA7C0B"/>
    <w:rsid w:val="00EB15B6"/>
    <w:rsid w:val="00EB1706"/>
    <w:rsid w:val="00EB2553"/>
    <w:rsid w:val="00EB334B"/>
    <w:rsid w:val="00EB3D62"/>
    <w:rsid w:val="00EB56CD"/>
    <w:rsid w:val="00EB5710"/>
    <w:rsid w:val="00EB61BF"/>
    <w:rsid w:val="00EB77EE"/>
    <w:rsid w:val="00EB7EE7"/>
    <w:rsid w:val="00EC0601"/>
    <w:rsid w:val="00EC090F"/>
    <w:rsid w:val="00EC11AE"/>
    <w:rsid w:val="00EC4ECD"/>
    <w:rsid w:val="00EC69E9"/>
    <w:rsid w:val="00ED072E"/>
    <w:rsid w:val="00ED0799"/>
    <w:rsid w:val="00ED1B1E"/>
    <w:rsid w:val="00ED2BB4"/>
    <w:rsid w:val="00ED55FD"/>
    <w:rsid w:val="00ED5D16"/>
    <w:rsid w:val="00ED67A1"/>
    <w:rsid w:val="00ED7273"/>
    <w:rsid w:val="00ED7592"/>
    <w:rsid w:val="00ED76A0"/>
    <w:rsid w:val="00EE1026"/>
    <w:rsid w:val="00EE1071"/>
    <w:rsid w:val="00EE14F6"/>
    <w:rsid w:val="00EE1988"/>
    <w:rsid w:val="00EE1D02"/>
    <w:rsid w:val="00EE1E49"/>
    <w:rsid w:val="00EE2223"/>
    <w:rsid w:val="00EE22D1"/>
    <w:rsid w:val="00EE26D8"/>
    <w:rsid w:val="00EE3171"/>
    <w:rsid w:val="00EE37AA"/>
    <w:rsid w:val="00EE391A"/>
    <w:rsid w:val="00EE4D02"/>
    <w:rsid w:val="00EE5148"/>
    <w:rsid w:val="00EE5F39"/>
    <w:rsid w:val="00EE7973"/>
    <w:rsid w:val="00EF006C"/>
    <w:rsid w:val="00EF1E37"/>
    <w:rsid w:val="00EF1E42"/>
    <w:rsid w:val="00EF2683"/>
    <w:rsid w:val="00EF26B5"/>
    <w:rsid w:val="00EF33D8"/>
    <w:rsid w:val="00EF3782"/>
    <w:rsid w:val="00EF64EE"/>
    <w:rsid w:val="00F025CA"/>
    <w:rsid w:val="00F0276F"/>
    <w:rsid w:val="00F02FCC"/>
    <w:rsid w:val="00F036AF"/>
    <w:rsid w:val="00F0383A"/>
    <w:rsid w:val="00F03A2C"/>
    <w:rsid w:val="00F03F80"/>
    <w:rsid w:val="00F0485A"/>
    <w:rsid w:val="00F05EBF"/>
    <w:rsid w:val="00F06519"/>
    <w:rsid w:val="00F1010C"/>
    <w:rsid w:val="00F102E0"/>
    <w:rsid w:val="00F1044A"/>
    <w:rsid w:val="00F114CA"/>
    <w:rsid w:val="00F12A61"/>
    <w:rsid w:val="00F144CE"/>
    <w:rsid w:val="00F14ED0"/>
    <w:rsid w:val="00F15ADC"/>
    <w:rsid w:val="00F1758D"/>
    <w:rsid w:val="00F2129E"/>
    <w:rsid w:val="00F213B1"/>
    <w:rsid w:val="00F22048"/>
    <w:rsid w:val="00F22CA4"/>
    <w:rsid w:val="00F23EFE"/>
    <w:rsid w:val="00F24370"/>
    <w:rsid w:val="00F24B17"/>
    <w:rsid w:val="00F25542"/>
    <w:rsid w:val="00F25BF0"/>
    <w:rsid w:val="00F25E02"/>
    <w:rsid w:val="00F30A94"/>
    <w:rsid w:val="00F312EF"/>
    <w:rsid w:val="00F33051"/>
    <w:rsid w:val="00F331E7"/>
    <w:rsid w:val="00F334C2"/>
    <w:rsid w:val="00F336B4"/>
    <w:rsid w:val="00F33F1F"/>
    <w:rsid w:val="00F33F32"/>
    <w:rsid w:val="00F343E4"/>
    <w:rsid w:val="00F34BC4"/>
    <w:rsid w:val="00F35131"/>
    <w:rsid w:val="00F35757"/>
    <w:rsid w:val="00F36628"/>
    <w:rsid w:val="00F370D8"/>
    <w:rsid w:val="00F37393"/>
    <w:rsid w:val="00F37EAE"/>
    <w:rsid w:val="00F40517"/>
    <w:rsid w:val="00F40E3D"/>
    <w:rsid w:val="00F41600"/>
    <w:rsid w:val="00F418C1"/>
    <w:rsid w:val="00F41F37"/>
    <w:rsid w:val="00F41F6B"/>
    <w:rsid w:val="00F4226C"/>
    <w:rsid w:val="00F42799"/>
    <w:rsid w:val="00F4476D"/>
    <w:rsid w:val="00F44C00"/>
    <w:rsid w:val="00F4595E"/>
    <w:rsid w:val="00F46342"/>
    <w:rsid w:val="00F47CA3"/>
    <w:rsid w:val="00F503C2"/>
    <w:rsid w:val="00F50650"/>
    <w:rsid w:val="00F514AC"/>
    <w:rsid w:val="00F53128"/>
    <w:rsid w:val="00F54426"/>
    <w:rsid w:val="00F54FC4"/>
    <w:rsid w:val="00F55DEB"/>
    <w:rsid w:val="00F55E86"/>
    <w:rsid w:val="00F5609F"/>
    <w:rsid w:val="00F603BB"/>
    <w:rsid w:val="00F6104F"/>
    <w:rsid w:val="00F616B5"/>
    <w:rsid w:val="00F623EB"/>
    <w:rsid w:val="00F65C42"/>
    <w:rsid w:val="00F66428"/>
    <w:rsid w:val="00F67520"/>
    <w:rsid w:val="00F679ED"/>
    <w:rsid w:val="00F67B31"/>
    <w:rsid w:val="00F704F1"/>
    <w:rsid w:val="00F71F85"/>
    <w:rsid w:val="00F72290"/>
    <w:rsid w:val="00F722E8"/>
    <w:rsid w:val="00F729ED"/>
    <w:rsid w:val="00F7327B"/>
    <w:rsid w:val="00F7433E"/>
    <w:rsid w:val="00F743A5"/>
    <w:rsid w:val="00F76EF8"/>
    <w:rsid w:val="00F8100A"/>
    <w:rsid w:val="00F81671"/>
    <w:rsid w:val="00F81C02"/>
    <w:rsid w:val="00F81E9A"/>
    <w:rsid w:val="00F83ACE"/>
    <w:rsid w:val="00F8431A"/>
    <w:rsid w:val="00F85517"/>
    <w:rsid w:val="00F86787"/>
    <w:rsid w:val="00F868BC"/>
    <w:rsid w:val="00F87055"/>
    <w:rsid w:val="00F87315"/>
    <w:rsid w:val="00F873D9"/>
    <w:rsid w:val="00F87FE8"/>
    <w:rsid w:val="00F905A4"/>
    <w:rsid w:val="00F90BBB"/>
    <w:rsid w:val="00F92181"/>
    <w:rsid w:val="00F928F3"/>
    <w:rsid w:val="00F92903"/>
    <w:rsid w:val="00F93AA6"/>
    <w:rsid w:val="00F93E55"/>
    <w:rsid w:val="00F940D9"/>
    <w:rsid w:val="00F94F5C"/>
    <w:rsid w:val="00F9536E"/>
    <w:rsid w:val="00F97990"/>
    <w:rsid w:val="00F979ED"/>
    <w:rsid w:val="00FA0412"/>
    <w:rsid w:val="00FA32E9"/>
    <w:rsid w:val="00FA3B08"/>
    <w:rsid w:val="00FA4293"/>
    <w:rsid w:val="00FA4E07"/>
    <w:rsid w:val="00FA5692"/>
    <w:rsid w:val="00FA7FE6"/>
    <w:rsid w:val="00FB18F9"/>
    <w:rsid w:val="00FB2285"/>
    <w:rsid w:val="00FB27CB"/>
    <w:rsid w:val="00FB39C7"/>
    <w:rsid w:val="00FB4558"/>
    <w:rsid w:val="00FB5A51"/>
    <w:rsid w:val="00FB7AC5"/>
    <w:rsid w:val="00FC1A4C"/>
    <w:rsid w:val="00FC2783"/>
    <w:rsid w:val="00FC29E1"/>
    <w:rsid w:val="00FC309B"/>
    <w:rsid w:val="00FC3577"/>
    <w:rsid w:val="00FC465A"/>
    <w:rsid w:val="00FC4A25"/>
    <w:rsid w:val="00FC5639"/>
    <w:rsid w:val="00FC5D2F"/>
    <w:rsid w:val="00FC67DA"/>
    <w:rsid w:val="00FC6C95"/>
    <w:rsid w:val="00FC7747"/>
    <w:rsid w:val="00FC77D7"/>
    <w:rsid w:val="00FC7842"/>
    <w:rsid w:val="00FC7E4F"/>
    <w:rsid w:val="00FD0938"/>
    <w:rsid w:val="00FD5B63"/>
    <w:rsid w:val="00FD5FB7"/>
    <w:rsid w:val="00FD68D8"/>
    <w:rsid w:val="00FE0BCE"/>
    <w:rsid w:val="00FE0C64"/>
    <w:rsid w:val="00FE1039"/>
    <w:rsid w:val="00FE10FF"/>
    <w:rsid w:val="00FE11D5"/>
    <w:rsid w:val="00FE2133"/>
    <w:rsid w:val="00FE2F3A"/>
    <w:rsid w:val="00FE4739"/>
    <w:rsid w:val="00FE51C7"/>
    <w:rsid w:val="00FE5FFA"/>
    <w:rsid w:val="00FE66C1"/>
    <w:rsid w:val="00FE6CFE"/>
    <w:rsid w:val="00FF0F11"/>
    <w:rsid w:val="00FF1505"/>
    <w:rsid w:val="00FF1A5D"/>
    <w:rsid w:val="00FF20D2"/>
    <w:rsid w:val="00FF3438"/>
    <w:rsid w:val="00FF3ACA"/>
    <w:rsid w:val="00FF5D18"/>
    <w:rsid w:val="00FF7083"/>
    <w:rsid w:val="00FF7E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D21FC"/>
  <w15:docId w15:val="{64271740-B365-B440-8613-76A2A4FB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sz w:val="24"/>
        <w:szCs w:val="24"/>
        <w:lang w:val="cs-CZ" w:eastAsia="cs-CZ"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14224"/>
    <w:rPr>
      <w:rFonts w:ascii="Times New Roman" w:hAnsi="Times New Roman"/>
    </w:rPr>
  </w:style>
  <w:style w:type="paragraph" w:styleId="Nadpis1">
    <w:name w:val="heading 1"/>
    <w:basedOn w:val="ZPNadpis1"/>
    <w:next w:val="Odstavec1"/>
    <w:link w:val="Nadpis1Char"/>
    <w:uiPriority w:val="1"/>
    <w:qFormat/>
    <w:rsid w:val="0006632C"/>
    <w:pPr>
      <w:numPr>
        <w:numId w:val="13"/>
      </w:numPr>
      <w:ind w:left="360"/>
    </w:pPr>
  </w:style>
  <w:style w:type="paragraph" w:styleId="Nadpis2">
    <w:name w:val="heading 2"/>
    <w:basedOn w:val="ZPNadpis2"/>
    <w:next w:val="Odstavec1"/>
    <w:link w:val="Nadpis2Char"/>
    <w:uiPriority w:val="9"/>
    <w:qFormat/>
    <w:rsid w:val="0006632C"/>
    <w:pPr>
      <w:numPr>
        <w:ilvl w:val="1"/>
        <w:numId w:val="13"/>
      </w:numPr>
    </w:pPr>
    <w:rPr>
      <w:bCs w:val="0"/>
      <w:iCs/>
    </w:rPr>
  </w:style>
  <w:style w:type="paragraph" w:styleId="Nadpis3">
    <w:name w:val="heading 3"/>
    <w:basedOn w:val="ZPNadpis3"/>
    <w:next w:val="Odstavec1"/>
    <w:link w:val="Nadpis3Char"/>
    <w:uiPriority w:val="9"/>
    <w:qFormat/>
    <w:rsid w:val="0006632C"/>
    <w:pPr>
      <w:numPr>
        <w:ilvl w:val="2"/>
        <w:numId w:val="13"/>
      </w:numPr>
    </w:pPr>
  </w:style>
  <w:style w:type="paragraph" w:styleId="Nadpis4">
    <w:name w:val="heading 4"/>
    <w:basedOn w:val="Normln"/>
    <w:next w:val="Normln"/>
    <w:link w:val="Nadpis4Char"/>
    <w:uiPriority w:val="9"/>
    <w:unhideWhenUsed/>
    <w:rsid w:val="00743F57"/>
    <w:pPr>
      <w:keepNext/>
      <w:spacing w:before="240" w:after="60"/>
      <w:outlineLvl w:val="3"/>
    </w:pPr>
    <w:rPr>
      <w:rFonts w:ascii="Calibri" w:hAnsi="Calibri"/>
      <w:b/>
      <w:bCs/>
      <w:sz w:val="28"/>
      <w:szCs w:val="28"/>
    </w:rPr>
  </w:style>
  <w:style w:type="paragraph" w:styleId="Nadpis5">
    <w:name w:val="heading 5"/>
    <w:basedOn w:val="Nadpis3"/>
    <w:next w:val="Normln"/>
    <w:link w:val="Nadpis5Char"/>
    <w:uiPriority w:val="9"/>
    <w:rsid w:val="00AB6916"/>
    <w:pPr>
      <w:spacing w:before="120" w:after="240" w:line="360" w:lineRule="auto"/>
      <w:ind w:left="1008" w:hanging="1008"/>
      <w:outlineLvl w:val="4"/>
    </w:pPr>
    <w:rPr>
      <w:rFonts w:cs="Times New Roman"/>
      <w:lang w:eastAsia="sk-SK"/>
    </w:rPr>
  </w:style>
  <w:style w:type="paragraph" w:styleId="Nadpis6">
    <w:name w:val="heading 6"/>
    <w:basedOn w:val="Normln"/>
    <w:next w:val="Normln"/>
    <w:link w:val="Nadpis6Char"/>
    <w:uiPriority w:val="9"/>
    <w:unhideWhenUsed/>
    <w:rsid w:val="00743F57"/>
    <w:pPr>
      <w:spacing w:before="240" w:after="60"/>
      <w:outlineLvl w:val="5"/>
    </w:pPr>
    <w:rPr>
      <w:rFonts w:ascii="Calibri" w:hAnsi="Calibri"/>
      <w:b/>
      <w:bCs/>
      <w:sz w:val="22"/>
      <w:szCs w:val="22"/>
    </w:rPr>
  </w:style>
  <w:style w:type="paragraph" w:styleId="Nadpis7">
    <w:name w:val="heading 7"/>
    <w:basedOn w:val="Normln"/>
    <w:next w:val="Normln"/>
    <w:link w:val="Nadpis7Char"/>
    <w:uiPriority w:val="9"/>
    <w:unhideWhenUsed/>
    <w:rsid w:val="00743F57"/>
    <w:pPr>
      <w:spacing w:before="240" w:after="60"/>
      <w:outlineLvl w:val="6"/>
    </w:pPr>
    <w:rPr>
      <w:rFonts w:ascii="Calibri" w:hAnsi="Calibri"/>
    </w:rPr>
  </w:style>
  <w:style w:type="paragraph" w:styleId="Nadpis8">
    <w:name w:val="heading 8"/>
    <w:basedOn w:val="Nadpis3"/>
    <w:next w:val="Normln"/>
    <w:link w:val="Nadpis8Char"/>
    <w:uiPriority w:val="9"/>
    <w:rsid w:val="00AB6916"/>
    <w:pPr>
      <w:spacing w:before="120" w:after="240" w:line="360" w:lineRule="auto"/>
      <w:ind w:left="1440" w:hanging="1440"/>
      <w:outlineLvl w:val="7"/>
    </w:pPr>
    <w:rPr>
      <w:rFonts w:cs="Times New Roman"/>
      <w:bCs w:val="0"/>
      <w:lang w:eastAsia="sk-SK"/>
    </w:rPr>
  </w:style>
  <w:style w:type="paragraph" w:styleId="Nadpis9">
    <w:name w:val="heading 9"/>
    <w:basedOn w:val="Normln"/>
    <w:next w:val="Normln"/>
    <w:link w:val="Nadpis9Char"/>
    <w:uiPriority w:val="9"/>
    <w:unhideWhenUsed/>
    <w:rsid w:val="00743F57"/>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uiPriority w:val="9"/>
    <w:rsid w:val="00743F57"/>
    <w:rPr>
      <w:rFonts w:ascii="Calibri" w:eastAsia="Times New Roman" w:hAnsi="Calibri" w:cs="Times New Roman"/>
      <w:b/>
      <w:bCs/>
      <w:sz w:val="28"/>
      <w:szCs w:val="28"/>
    </w:rPr>
  </w:style>
  <w:style w:type="character" w:customStyle="1" w:styleId="Nadpis6Char">
    <w:name w:val="Nadpis 6 Char"/>
    <w:link w:val="Nadpis6"/>
    <w:uiPriority w:val="9"/>
    <w:rsid w:val="00743F57"/>
    <w:rPr>
      <w:rFonts w:ascii="Calibri" w:eastAsia="Times New Roman" w:hAnsi="Calibri" w:cs="Times New Roman"/>
      <w:b/>
      <w:bCs/>
      <w:sz w:val="22"/>
      <w:szCs w:val="22"/>
    </w:rPr>
  </w:style>
  <w:style w:type="character" w:customStyle="1" w:styleId="Nadpis7Char">
    <w:name w:val="Nadpis 7 Char"/>
    <w:link w:val="Nadpis7"/>
    <w:uiPriority w:val="9"/>
    <w:rsid w:val="00743F57"/>
    <w:rPr>
      <w:rFonts w:ascii="Calibri" w:eastAsia="Times New Roman" w:hAnsi="Calibri" w:cs="Times New Roman"/>
      <w:sz w:val="24"/>
      <w:szCs w:val="24"/>
    </w:rPr>
  </w:style>
  <w:style w:type="character" w:customStyle="1" w:styleId="Nadpis9Char">
    <w:name w:val="Nadpis 9 Char"/>
    <w:link w:val="Nadpis9"/>
    <w:uiPriority w:val="9"/>
    <w:semiHidden/>
    <w:rsid w:val="00743F57"/>
    <w:rPr>
      <w:rFonts w:ascii="Cambria" w:eastAsia="Times New Roman" w:hAnsi="Cambria" w:cs="Times New Roman"/>
      <w:sz w:val="22"/>
      <w:szCs w:val="22"/>
    </w:rPr>
  </w:style>
  <w:style w:type="paragraph" w:styleId="Obsah1">
    <w:name w:val="toc 1"/>
    <w:basedOn w:val="ZP-Nadpisyzklad"/>
    <w:uiPriority w:val="39"/>
    <w:rsid w:val="00E8706F"/>
    <w:pPr>
      <w:tabs>
        <w:tab w:val="left" w:pos="480"/>
        <w:tab w:val="right" w:pos="8505"/>
      </w:tabs>
      <w:spacing w:before="240" w:after="120" w:line="280" w:lineRule="atLeast"/>
      <w:ind w:left="482" w:right="-2" w:hanging="482"/>
    </w:pPr>
    <w:rPr>
      <w:rFonts w:ascii="Cambria" w:hAnsi="Cambria"/>
      <w:b/>
      <w:bCs w:val="0"/>
      <w:noProof/>
      <w:color w:val="0000DC"/>
    </w:rPr>
  </w:style>
  <w:style w:type="paragraph" w:customStyle="1" w:styleId="ZPZklad">
    <w:name w:val="ZP: Základ"/>
    <w:link w:val="ZPZkladChar"/>
    <w:rsid w:val="0006632C"/>
    <w:pPr>
      <w:spacing w:line="300" w:lineRule="atLeast"/>
      <w:jc w:val="both"/>
    </w:pPr>
  </w:style>
  <w:style w:type="paragraph" w:customStyle="1" w:styleId="Dalodstavce">
    <w:name w:val="Další odstavce"/>
    <w:basedOn w:val="ZPZklad"/>
    <w:link w:val="DalodstavceChar"/>
    <w:uiPriority w:val="10"/>
    <w:qFormat/>
    <w:rsid w:val="00A2558D"/>
    <w:pPr>
      <w:ind w:firstLine="482"/>
    </w:pPr>
  </w:style>
  <w:style w:type="character" w:customStyle="1" w:styleId="DalodstavceChar">
    <w:name w:val="Další odstavce Char"/>
    <w:basedOn w:val="ZPZkladChar"/>
    <w:link w:val="Dalodstavce"/>
    <w:uiPriority w:val="10"/>
    <w:rsid w:val="000D7A70"/>
    <w:rPr>
      <w:rFonts w:ascii="Cambria" w:hAnsi="Cambria"/>
      <w:sz w:val="24"/>
      <w:szCs w:val="24"/>
    </w:rPr>
  </w:style>
  <w:style w:type="character" w:customStyle="1" w:styleId="ZPZkladChar">
    <w:name w:val="ZP: Základ Char"/>
    <w:link w:val="ZPZklad"/>
    <w:rsid w:val="0006632C"/>
    <w:rPr>
      <w:rFonts w:ascii="Cambria" w:hAnsi="Cambria"/>
      <w:sz w:val="24"/>
      <w:szCs w:val="24"/>
    </w:rPr>
  </w:style>
  <w:style w:type="paragraph" w:customStyle="1" w:styleId="inZPNadpisy">
    <w:name w:val="inZP: Nadpisy"/>
    <w:basedOn w:val="ZPZklad"/>
    <w:link w:val="inZPNadpisyChar"/>
    <w:rsid w:val="00B9713F"/>
    <w:pPr>
      <w:keepNext/>
      <w:keepLines/>
      <w:suppressAutoHyphens/>
      <w:jc w:val="left"/>
    </w:pPr>
    <w:rPr>
      <w:rFonts w:asciiTheme="majorHAnsi" w:hAnsiTheme="majorHAnsi"/>
      <w:b/>
      <w:kern w:val="32"/>
    </w:rPr>
  </w:style>
  <w:style w:type="character" w:customStyle="1" w:styleId="inZPNadpisyChar">
    <w:name w:val="inZP: Nadpisy Char"/>
    <w:link w:val="inZPNadpisy"/>
    <w:rsid w:val="00B9713F"/>
    <w:rPr>
      <w:rFonts w:asciiTheme="majorHAnsi" w:hAnsiTheme="majorHAnsi"/>
      <w:b/>
      <w:kern w:val="32"/>
      <w:sz w:val="24"/>
      <w:szCs w:val="24"/>
      <w:lang w:val="sk-SK"/>
    </w:rPr>
  </w:style>
  <w:style w:type="paragraph" w:customStyle="1" w:styleId="ZPNadpis1vodn">
    <w:name w:val="ZP Nadpis 1 úvodní"/>
    <w:basedOn w:val="ZPNadpisy1"/>
    <w:rsid w:val="00A00BBC"/>
  </w:style>
  <w:style w:type="paragraph" w:customStyle="1" w:styleId="ZPZapatlich">
    <w:name w:val="ZP Zapatí liché"/>
    <w:basedOn w:val="inZPZhlavapaty"/>
    <w:link w:val="ZPZapatlichChar"/>
    <w:rsid w:val="0095124B"/>
    <w:pPr>
      <w:jc w:val="right"/>
    </w:pPr>
  </w:style>
  <w:style w:type="paragraph" w:customStyle="1" w:styleId="podnadpis">
    <w:name w:val="podnadpis"/>
    <w:basedOn w:val="Normln"/>
    <w:semiHidden/>
    <w:rsid w:val="00B8051E"/>
    <w:pPr>
      <w:numPr>
        <w:ilvl w:val="1"/>
        <w:numId w:val="1"/>
      </w:numPr>
    </w:pPr>
    <w:rPr>
      <w:rFonts w:ascii="Cambria" w:hAnsi="Cambria"/>
    </w:rPr>
  </w:style>
  <w:style w:type="paragraph" w:customStyle="1" w:styleId="mujnadpis2">
    <w:name w:val="muj nadpis 2"/>
    <w:basedOn w:val="Normln"/>
    <w:semiHidden/>
    <w:rsid w:val="008A0030"/>
    <w:rPr>
      <w:rFonts w:ascii="Cambria" w:hAnsi="Cambria"/>
    </w:rPr>
  </w:style>
  <w:style w:type="paragraph" w:customStyle="1" w:styleId="inZPZhlavstr">
    <w:name w:val="inZP: Záhlaví str."/>
    <w:basedOn w:val="inZPZhlavapaty"/>
    <w:link w:val="inZPZhlavstrChar"/>
    <w:rsid w:val="00A221A7"/>
    <w:pPr>
      <w:pBdr>
        <w:bottom w:val="single" w:sz="4" w:space="1" w:color="auto"/>
      </w:pBdr>
      <w:tabs>
        <w:tab w:val="left" w:pos="0"/>
        <w:tab w:val="right" w:pos="8505"/>
      </w:tabs>
      <w:spacing w:after="360"/>
      <w:contextualSpacing/>
    </w:pPr>
    <w:rPr>
      <w:rFonts w:asciiTheme="majorHAnsi" w:hAnsiTheme="majorHAnsi"/>
    </w:rPr>
  </w:style>
  <w:style w:type="paragraph" w:customStyle="1" w:styleId="inZPZhlavapaty">
    <w:name w:val="inZP: Záhlaví a paty"/>
    <w:basedOn w:val="ZPZklad"/>
    <w:link w:val="inZPZhlavapatyChar"/>
    <w:rsid w:val="00612ED3"/>
    <w:pPr>
      <w:keepNext/>
      <w:keepLines/>
      <w:suppressAutoHyphens/>
      <w:jc w:val="center"/>
    </w:pPr>
    <w:rPr>
      <w:smallCaps/>
    </w:rPr>
  </w:style>
  <w:style w:type="character" w:customStyle="1" w:styleId="inZPZhlavapatyChar">
    <w:name w:val="inZP: Záhlaví a paty Char"/>
    <w:basedOn w:val="ZPZkladChar"/>
    <w:link w:val="inZPZhlavapaty"/>
    <w:rsid w:val="00612ED3"/>
    <w:rPr>
      <w:rFonts w:ascii="Cambria" w:hAnsi="Cambria"/>
      <w:smallCaps/>
      <w:sz w:val="24"/>
      <w:szCs w:val="24"/>
    </w:rPr>
  </w:style>
  <w:style w:type="character" w:customStyle="1" w:styleId="inZPZhlavstrChar">
    <w:name w:val="inZP: Záhlaví str. Char"/>
    <w:basedOn w:val="inZPZhlavapatyChar"/>
    <w:link w:val="inZPZhlavstr"/>
    <w:rsid w:val="00A221A7"/>
    <w:rPr>
      <w:rFonts w:asciiTheme="majorHAnsi" w:hAnsiTheme="majorHAnsi"/>
      <w:smallCaps/>
      <w:sz w:val="24"/>
      <w:szCs w:val="24"/>
      <w:lang w:val="sk-SK"/>
    </w:rPr>
  </w:style>
  <w:style w:type="numbering" w:customStyle="1" w:styleId="ZPVetsodrkami">
    <w:name w:val="ZP: Výčet s odrážkami"/>
    <w:basedOn w:val="Bezseznamu"/>
    <w:rsid w:val="00E73BA7"/>
    <w:pPr>
      <w:numPr>
        <w:numId w:val="4"/>
      </w:numPr>
    </w:pPr>
  </w:style>
  <w:style w:type="character" w:styleId="Zstupntext">
    <w:name w:val="Placeholder Text"/>
    <w:basedOn w:val="Standardnpsmoodstavce"/>
    <w:uiPriority w:val="99"/>
    <w:semiHidden/>
    <w:rsid w:val="00E24921"/>
    <w:rPr>
      <w:color w:val="808080"/>
    </w:rPr>
  </w:style>
  <w:style w:type="paragraph" w:styleId="Zhlav">
    <w:name w:val="header"/>
    <w:basedOn w:val="Normln"/>
    <w:link w:val="ZhlavChar"/>
    <w:uiPriority w:val="99"/>
    <w:rsid w:val="00984F82"/>
    <w:pPr>
      <w:tabs>
        <w:tab w:val="center" w:pos="4536"/>
        <w:tab w:val="right" w:pos="9072"/>
      </w:tabs>
    </w:pPr>
    <w:rPr>
      <w:rFonts w:ascii="Cambria" w:hAnsi="Cambria"/>
    </w:rPr>
  </w:style>
  <w:style w:type="paragraph" w:styleId="Zpat">
    <w:name w:val="footer"/>
    <w:basedOn w:val="Normln"/>
    <w:link w:val="ZpatChar"/>
    <w:uiPriority w:val="99"/>
    <w:rsid w:val="00984F82"/>
    <w:pPr>
      <w:tabs>
        <w:tab w:val="center" w:pos="4536"/>
        <w:tab w:val="right" w:pos="9072"/>
      </w:tabs>
    </w:pPr>
    <w:rPr>
      <w:rFonts w:ascii="Cambria" w:hAnsi="Cambria"/>
    </w:rPr>
  </w:style>
  <w:style w:type="paragraph" w:styleId="Textpoznpodarou">
    <w:name w:val="footnote text"/>
    <w:basedOn w:val="ZPZklad"/>
    <w:link w:val="TextpoznpodarouChar"/>
    <w:rsid w:val="00E73194"/>
    <w:pPr>
      <w:ind w:left="300" w:hanging="300"/>
      <w:jc w:val="left"/>
    </w:pPr>
    <w:rPr>
      <w:sz w:val="20"/>
      <w:szCs w:val="20"/>
    </w:rPr>
  </w:style>
  <w:style w:type="character" w:styleId="Znakapoznpodarou">
    <w:name w:val="footnote reference"/>
    <w:rsid w:val="00E73194"/>
    <w:rPr>
      <w:vertAlign w:val="superscript"/>
    </w:rPr>
  </w:style>
  <w:style w:type="paragraph" w:customStyle="1" w:styleId="inZPTypprce">
    <w:name w:val="inZP: Typ práce"/>
    <w:basedOn w:val="inZPNadpisy"/>
    <w:rsid w:val="00283847"/>
    <w:pPr>
      <w:spacing w:before="560" w:after="360" w:line="360" w:lineRule="atLeast"/>
      <w:jc w:val="center"/>
    </w:pPr>
    <w:rPr>
      <w:sz w:val="36"/>
    </w:rPr>
  </w:style>
  <w:style w:type="paragraph" w:customStyle="1" w:styleId="inZPPolovinodsazen">
    <w:name w:val="inZP: Poloviční odsazení"/>
    <w:basedOn w:val="inZPNadpisy"/>
    <w:rsid w:val="00042887"/>
    <w:pPr>
      <w:spacing w:before="2400" w:after="140"/>
    </w:pPr>
  </w:style>
  <w:style w:type="paragraph" w:styleId="Obsah2">
    <w:name w:val="toc 2"/>
    <w:basedOn w:val="Normln"/>
    <w:autoRedefine/>
    <w:uiPriority w:val="39"/>
    <w:rsid w:val="006959C8"/>
    <w:pPr>
      <w:tabs>
        <w:tab w:val="left" w:pos="851"/>
        <w:tab w:val="right" w:leader="dot" w:pos="8505"/>
      </w:tabs>
      <w:spacing w:before="120"/>
      <w:ind w:left="862" w:hanging="624"/>
    </w:pPr>
    <w:rPr>
      <w:rFonts w:ascii="Cambria" w:hAnsi="Cambria"/>
      <w:iCs/>
      <w:noProof/>
    </w:rPr>
  </w:style>
  <w:style w:type="paragraph" w:styleId="Obsah3">
    <w:name w:val="toc 3"/>
    <w:basedOn w:val="Normln"/>
    <w:autoRedefine/>
    <w:uiPriority w:val="39"/>
    <w:rsid w:val="00C35CD5"/>
    <w:pPr>
      <w:tabs>
        <w:tab w:val="left" w:pos="1361"/>
        <w:tab w:val="right" w:leader="dot" w:pos="8505"/>
      </w:tabs>
      <w:spacing w:before="120" w:line="280" w:lineRule="atLeast"/>
      <w:ind w:left="482"/>
      <w:jc w:val="both"/>
    </w:pPr>
    <w:rPr>
      <w:rFonts w:ascii="Cambria" w:hAnsi="Cambria"/>
      <w:noProof/>
    </w:rPr>
  </w:style>
  <w:style w:type="paragraph" w:styleId="Obsah4">
    <w:name w:val="toc 4"/>
    <w:basedOn w:val="Normln"/>
    <w:next w:val="Normln"/>
    <w:autoRedefine/>
    <w:uiPriority w:val="39"/>
    <w:rsid w:val="00A86718"/>
    <w:pPr>
      <w:ind w:left="720"/>
    </w:pPr>
    <w:rPr>
      <w:rFonts w:ascii="Cambria" w:hAnsi="Cambria"/>
      <w:sz w:val="20"/>
      <w:szCs w:val="20"/>
    </w:rPr>
  </w:style>
  <w:style w:type="paragraph" w:styleId="Obsah5">
    <w:name w:val="toc 5"/>
    <w:basedOn w:val="Normln"/>
    <w:next w:val="Normln"/>
    <w:autoRedefine/>
    <w:uiPriority w:val="39"/>
    <w:rsid w:val="00A86718"/>
    <w:pPr>
      <w:ind w:left="960"/>
    </w:pPr>
    <w:rPr>
      <w:rFonts w:ascii="Cambria" w:hAnsi="Cambria"/>
      <w:sz w:val="20"/>
      <w:szCs w:val="20"/>
    </w:rPr>
  </w:style>
  <w:style w:type="paragraph" w:styleId="Obsah6">
    <w:name w:val="toc 6"/>
    <w:basedOn w:val="Normln"/>
    <w:next w:val="Normln"/>
    <w:autoRedefine/>
    <w:uiPriority w:val="39"/>
    <w:rsid w:val="00A86718"/>
    <w:pPr>
      <w:ind w:left="1200"/>
    </w:pPr>
    <w:rPr>
      <w:rFonts w:ascii="Cambria" w:hAnsi="Cambria"/>
      <w:sz w:val="20"/>
      <w:szCs w:val="20"/>
    </w:rPr>
  </w:style>
  <w:style w:type="paragraph" w:styleId="Obsah7">
    <w:name w:val="toc 7"/>
    <w:basedOn w:val="Normln"/>
    <w:next w:val="Normln"/>
    <w:autoRedefine/>
    <w:uiPriority w:val="39"/>
    <w:rsid w:val="00A86718"/>
    <w:pPr>
      <w:ind w:left="1440"/>
    </w:pPr>
    <w:rPr>
      <w:rFonts w:ascii="Cambria" w:hAnsi="Cambria"/>
      <w:sz w:val="20"/>
      <w:szCs w:val="20"/>
    </w:rPr>
  </w:style>
  <w:style w:type="paragraph" w:styleId="Obsah8">
    <w:name w:val="toc 8"/>
    <w:basedOn w:val="Normln"/>
    <w:next w:val="Normln"/>
    <w:autoRedefine/>
    <w:uiPriority w:val="39"/>
    <w:rsid w:val="00A86718"/>
    <w:pPr>
      <w:ind w:left="1680"/>
    </w:pPr>
    <w:rPr>
      <w:rFonts w:ascii="Cambria" w:hAnsi="Cambria"/>
      <w:sz w:val="20"/>
      <w:szCs w:val="20"/>
    </w:rPr>
  </w:style>
  <w:style w:type="paragraph" w:styleId="Obsah9">
    <w:name w:val="toc 9"/>
    <w:basedOn w:val="Obsah10"/>
    <w:uiPriority w:val="39"/>
    <w:rsid w:val="00D06678"/>
  </w:style>
  <w:style w:type="paragraph" w:customStyle="1" w:styleId="Obsah10">
    <w:name w:val="Obsah 10"/>
    <w:basedOn w:val="Obsah1"/>
    <w:rsid w:val="00D06678"/>
    <w:pPr>
      <w:tabs>
        <w:tab w:val="clear" w:pos="480"/>
        <w:tab w:val="left" w:pos="851"/>
      </w:tabs>
      <w:spacing w:before="120" w:after="0"/>
    </w:pPr>
    <w:rPr>
      <w:b w:val="0"/>
    </w:rPr>
  </w:style>
  <w:style w:type="paragraph" w:customStyle="1" w:styleId="ZPNadpis30">
    <w:name w:val="ZP: Nadpis 3"/>
    <w:basedOn w:val="inZPNadpisy"/>
    <w:next w:val="ZPZklad"/>
    <w:rsid w:val="009F057F"/>
    <w:pPr>
      <w:spacing w:before="280" w:after="140"/>
      <w:outlineLvl w:val="2"/>
    </w:pPr>
  </w:style>
  <w:style w:type="table" w:styleId="Tabulkasprostorovmiefekty1">
    <w:name w:val="Table 3D effects 1"/>
    <w:basedOn w:val="Normlntabulka"/>
    <w:semiHidden/>
    <w:rsid w:val="003451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3451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3451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3451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3451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3451DC"/>
    <w:pPr>
      <w:spacing w:after="120"/>
      <w:ind w:left="1440" w:right="1440"/>
    </w:pPr>
    <w:rPr>
      <w:rFonts w:ascii="Cambria" w:hAnsi="Cambria"/>
    </w:rPr>
  </w:style>
  <w:style w:type="character" w:styleId="UkzkaHTML">
    <w:name w:val="HTML Sample"/>
    <w:semiHidden/>
    <w:rsid w:val="003451DC"/>
    <w:rPr>
      <w:rFonts w:ascii="Courier New" w:hAnsi="Courier New" w:cs="Courier New"/>
    </w:rPr>
  </w:style>
  <w:style w:type="table" w:styleId="Webovtabulka1">
    <w:name w:val="Table Web 1"/>
    <w:basedOn w:val="Normlntabulka"/>
    <w:semiHidden/>
    <w:rsid w:val="003451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3451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3451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
    <w:name w:val="Body Text"/>
    <w:basedOn w:val="Normln"/>
    <w:link w:val="ZkladntextChar"/>
    <w:uiPriority w:val="1"/>
    <w:qFormat/>
    <w:rsid w:val="003451DC"/>
    <w:pPr>
      <w:spacing w:after="120"/>
    </w:pPr>
    <w:rPr>
      <w:rFonts w:ascii="Cambria" w:hAnsi="Cambria"/>
    </w:rPr>
  </w:style>
  <w:style w:type="paragraph" w:styleId="Zkladntext-prvnodsazen">
    <w:name w:val="Body Text First Indent"/>
    <w:basedOn w:val="Zkladntext"/>
    <w:semiHidden/>
    <w:rsid w:val="003451DC"/>
    <w:pPr>
      <w:ind w:firstLine="210"/>
    </w:pPr>
  </w:style>
  <w:style w:type="paragraph" w:styleId="Zkladntextodsazen">
    <w:name w:val="Body Text Indent"/>
    <w:basedOn w:val="Normln"/>
    <w:semiHidden/>
    <w:rsid w:val="003451DC"/>
    <w:pPr>
      <w:spacing w:after="120"/>
      <w:ind w:left="283"/>
    </w:pPr>
    <w:rPr>
      <w:rFonts w:ascii="Cambria" w:hAnsi="Cambria"/>
    </w:rPr>
  </w:style>
  <w:style w:type="paragraph" w:styleId="Zkladntext-prvnodsazen2">
    <w:name w:val="Body Text First Indent 2"/>
    <w:basedOn w:val="Zkladntextodsazen"/>
    <w:semiHidden/>
    <w:rsid w:val="003451DC"/>
    <w:pPr>
      <w:ind w:firstLine="210"/>
    </w:pPr>
  </w:style>
  <w:style w:type="paragraph" w:styleId="Zkladntext2">
    <w:name w:val="Body Text 2"/>
    <w:basedOn w:val="Normln"/>
    <w:semiHidden/>
    <w:rsid w:val="003451DC"/>
    <w:pPr>
      <w:spacing w:after="120" w:line="480" w:lineRule="auto"/>
    </w:pPr>
    <w:rPr>
      <w:rFonts w:ascii="Cambria" w:hAnsi="Cambria"/>
    </w:rPr>
  </w:style>
  <w:style w:type="paragraph" w:styleId="Zkladntext3">
    <w:name w:val="Body Text 3"/>
    <w:basedOn w:val="Normln"/>
    <w:semiHidden/>
    <w:rsid w:val="003451DC"/>
    <w:pPr>
      <w:spacing w:after="120"/>
    </w:pPr>
    <w:rPr>
      <w:rFonts w:ascii="Cambria" w:hAnsi="Cambria"/>
      <w:sz w:val="16"/>
      <w:szCs w:val="16"/>
    </w:rPr>
  </w:style>
  <w:style w:type="paragraph" w:styleId="Zkladntextodsazen2">
    <w:name w:val="Body Text Indent 2"/>
    <w:basedOn w:val="Normln"/>
    <w:semiHidden/>
    <w:rsid w:val="003451DC"/>
    <w:pPr>
      <w:spacing w:after="120" w:line="480" w:lineRule="auto"/>
      <w:ind w:left="283"/>
    </w:pPr>
    <w:rPr>
      <w:rFonts w:ascii="Cambria" w:hAnsi="Cambria"/>
    </w:rPr>
  </w:style>
  <w:style w:type="paragraph" w:styleId="Zkladntextodsazen3">
    <w:name w:val="Body Text Indent 3"/>
    <w:basedOn w:val="Normln"/>
    <w:semiHidden/>
    <w:rsid w:val="003451DC"/>
    <w:pPr>
      <w:spacing w:after="120"/>
      <w:ind w:left="283"/>
    </w:pPr>
    <w:rPr>
      <w:rFonts w:ascii="Cambria" w:hAnsi="Cambria"/>
      <w:sz w:val="16"/>
      <w:szCs w:val="16"/>
    </w:rPr>
  </w:style>
  <w:style w:type="paragraph" w:styleId="Zvr">
    <w:name w:val="Closing"/>
    <w:basedOn w:val="Normln"/>
    <w:semiHidden/>
    <w:rsid w:val="003451DC"/>
    <w:pPr>
      <w:ind w:left="4252"/>
    </w:pPr>
    <w:rPr>
      <w:rFonts w:ascii="Cambria" w:hAnsi="Cambria"/>
    </w:rPr>
  </w:style>
  <w:style w:type="paragraph" w:styleId="Zptenadresanaoblku">
    <w:name w:val="envelope return"/>
    <w:basedOn w:val="Normln"/>
    <w:semiHidden/>
    <w:rsid w:val="003451DC"/>
    <w:rPr>
      <w:rFonts w:ascii="Arial" w:hAnsi="Arial" w:cs="Arial"/>
      <w:sz w:val="20"/>
      <w:szCs w:val="20"/>
    </w:rPr>
  </w:style>
  <w:style w:type="numbering" w:customStyle="1" w:styleId="slovnkapitol">
    <w:name w:val="Číslování kapitol"/>
    <w:uiPriority w:val="99"/>
    <w:rsid w:val="0006632C"/>
    <w:pPr>
      <w:numPr>
        <w:numId w:val="5"/>
      </w:numPr>
    </w:pPr>
  </w:style>
  <w:style w:type="table" w:styleId="Mkatabulky">
    <w:name w:val="Table Grid"/>
    <w:basedOn w:val="Normlntabulka"/>
    <w:uiPriority w:val="59"/>
    <w:rsid w:val="0083198F"/>
    <w:pPr>
      <w:keepNext/>
      <w:keepLines/>
      <w:suppressAutoHyphens/>
      <w:spacing w:line="280" w:lineRule="atLeast"/>
      <w:jc w:val="center"/>
    </w:pPr>
    <w:rPr>
      <w:rFonts w:ascii="Bookman Old Style" w:hAnsi="Bookman Old Styl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character" w:customStyle="1" w:styleId="ZPLiteratura-jmnoautora">
    <w:name w:val="ZP: Literatura - jméno autora"/>
    <w:rsid w:val="00B06CB3"/>
    <w:rPr>
      <w:smallCaps/>
    </w:rPr>
  </w:style>
  <w:style w:type="character" w:customStyle="1" w:styleId="ZPLiteratura-nzevdla">
    <w:name w:val="ZP: Literatura - název díla"/>
    <w:rsid w:val="00B06CB3"/>
    <w:rPr>
      <w:i/>
    </w:rPr>
  </w:style>
  <w:style w:type="paragraph" w:customStyle="1" w:styleId="ZPLiteratura">
    <w:name w:val="ZP: Literatura"/>
    <w:basedOn w:val="ZPZklad"/>
    <w:rsid w:val="00DF505D"/>
    <w:pPr>
      <w:numPr>
        <w:numId w:val="3"/>
      </w:numPr>
      <w:spacing w:before="60"/>
      <w:jc w:val="left"/>
    </w:pPr>
  </w:style>
  <w:style w:type="character" w:customStyle="1" w:styleId="ZPVyznaen">
    <w:name w:val="ZP: Vyznačení"/>
    <w:rsid w:val="005253A0"/>
    <w:rPr>
      <w:i/>
    </w:rPr>
  </w:style>
  <w:style w:type="character" w:customStyle="1" w:styleId="ZPSilnvyznaen">
    <w:name w:val="ZP: Silné vyznačení"/>
    <w:rsid w:val="005253A0"/>
    <w:rPr>
      <w:b/>
    </w:rPr>
  </w:style>
  <w:style w:type="paragraph" w:customStyle="1" w:styleId="Styl1">
    <w:name w:val="Styl1"/>
    <w:basedOn w:val="Normln"/>
    <w:semiHidden/>
    <w:rsid w:val="008A0030"/>
    <w:pPr>
      <w:keepNext/>
      <w:keepLines/>
      <w:suppressAutoHyphens/>
    </w:pPr>
    <w:rPr>
      <w:rFonts w:ascii="Cambria" w:hAnsi="Cambria"/>
    </w:rPr>
  </w:style>
  <w:style w:type="paragraph" w:customStyle="1" w:styleId="inZPPodpisprohlen">
    <w:name w:val="inZP: Podpis prohlášení"/>
    <w:basedOn w:val="ZPZklad"/>
    <w:rsid w:val="00FF3438"/>
    <w:pPr>
      <w:tabs>
        <w:tab w:val="center" w:pos="7088"/>
      </w:tabs>
      <w:spacing w:before="280"/>
    </w:pPr>
  </w:style>
  <w:style w:type="character" w:customStyle="1" w:styleId="ZPAnglicktext">
    <w:name w:val="ZP: Anglický text"/>
    <w:rsid w:val="000F1C94"/>
    <w:rPr>
      <w:lang w:val="en-GB"/>
    </w:rPr>
  </w:style>
  <w:style w:type="paragraph" w:customStyle="1" w:styleId="Rozvrendokumentu">
    <w:name w:val="Rozvržení dokumentu"/>
    <w:basedOn w:val="Normln"/>
    <w:semiHidden/>
    <w:rsid w:val="005253A0"/>
    <w:pPr>
      <w:shd w:val="clear" w:color="auto" w:fill="000080"/>
    </w:pPr>
    <w:rPr>
      <w:rFonts w:ascii="Tahoma" w:hAnsi="Tahoma" w:cs="Tahoma"/>
    </w:rPr>
  </w:style>
  <w:style w:type="paragraph" w:customStyle="1" w:styleId="Ploha1">
    <w:name w:val="Příloha 1"/>
    <w:basedOn w:val="ZPNadpis1"/>
    <w:next w:val="ZPZklad"/>
    <w:link w:val="Ploha1Char"/>
    <w:uiPriority w:val="49"/>
    <w:qFormat/>
    <w:rsid w:val="00F102E0"/>
    <w:pPr>
      <w:numPr>
        <w:numId w:val="6"/>
      </w:numPr>
      <w:ind w:left="360"/>
    </w:pPr>
  </w:style>
  <w:style w:type="paragraph" w:customStyle="1" w:styleId="Ploha2">
    <w:name w:val="Příloha 2"/>
    <w:basedOn w:val="ZPNadpis2"/>
    <w:next w:val="ZPZklad"/>
    <w:link w:val="Ploha2Char"/>
    <w:uiPriority w:val="50"/>
    <w:qFormat/>
    <w:rsid w:val="00845927"/>
    <w:pPr>
      <w:numPr>
        <w:ilvl w:val="1"/>
        <w:numId w:val="6"/>
      </w:numPr>
    </w:pPr>
  </w:style>
  <w:style w:type="paragraph" w:customStyle="1" w:styleId="ZPZhlavvpravo">
    <w:name w:val="ZP: Záhlaví vpravo"/>
    <w:basedOn w:val="inZPZhlavstr"/>
    <w:rsid w:val="00713C76"/>
    <w:pPr>
      <w:jc w:val="right"/>
    </w:pPr>
  </w:style>
  <w:style w:type="paragraph" w:customStyle="1" w:styleId="ZPZhlavvlevo">
    <w:name w:val="ZP: Záhlaví vlevo"/>
    <w:basedOn w:val="inZPZhlavstr"/>
    <w:link w:val="ZPZhlavvlevoChar"/>
    <w:rsid w:val="0074241C"/>
    <w:pPr>
      <w:jc w:val="left"/>
    </w:pPr>
  </w:style>
  <w:style w:type="character" w:customStyle="1" w:styleId="ZPZhlavvlevoChar">
    <w:name w:val="ZP: Záhlaví vlevo Char"/>
    <w:basedOn w:val="inZPZhlavstrChar"/>
    <w:link w:val="ZPZhlavvlevo"/>
    <w:rsid w:val="0074241C"/>
    <w:rPr>
      <w:rFonts w:ascii="Cambria" w:hAnsi="Cambria"/>
      <w:smallCaps/>
      <w:sz w:val="24"/>
      <w:szCs w:val="24"/>
      <w:lang w:val="sk-SK"/>
    </w:rPr>
  </w:style>
  <w:style w:type="paragraph" w:customStyle="1" w:styleId="inZPKlovslova">
    <w:name w:val="inZP: Klíčová slova"/>
    <w:basedOn w:val="ZPZklad"/>
    <w:rsid w:val="00B9713F"/>
    <w:pPr>
      <w:spacing w:before="280" w:after="140"/>
      <w:jc w:val="left"/>
    </w:pPr>
    <w:rPr>
      <w:rFonts w:asciiTheme="majorHAnsi" w:hAnsiTheme="majorHAnsi"/>
      <w:b/>
    </w:rPr>
  </w:style>
  <w:style w:type="paragraph" w:customStyle="1" w:styleId="ZPZhlavtitulnlist">
    <w:name w:val="ZP: Záhlaví titulní list"/>
    <w:basedOn w:val="inZPZhlavstr"/>
    <w:rsid w:val="009951BF"/>
    <w:rPr>
      <w:b/>
      <w:sz w:val="32"/>
    </w:rPr>
  </w:style>
  <w:style w:type="paragraph" w:customStyle="1" w:styleId="ZPHlavnnadpis--plohy">
    <w:name w:val="ZP: Hlavní nadpis -- přílohy"/>
    <w:basedOn w:val="Normln"/>
    <w:next w:val="ZPZklad"/>
    <w:rsid w:val="007F013D"/>
    <w:pPr>
      <w:keepNext/>
      <w:keepLines/>
      <w:pageBreakBefore/>
      <w:numPr>
        <w:numId w:val="2"/>
      </w:numPr>
      <w:suppressAutoHyphens/>
      <w:spacing w:after="280" w:line="480" w:lineRule="atLeast"/>
      <w:outlineLvl w:val="0"/>
    </w:pPr>
    <w:rPr>
      <w:rFonts w:asciiTheme="majorHAnsi" w:hAnsiTheme="majorHAnsi"/>
      <w:b/>
      <w:kern w:val="32"/>
      <w:sz w:val="40"/>
      <w:szCs w:val="40"/>
    </w:rPr>
  </w:style>
  <w:style w:type="paragraph" w:customStyle="1" w:styleId="inZPVertiklnmezerastrnka">
    <w:name w:val="inZP: Vertikální mezera stránka"/>
    <w:basedOn w:val="ZPZklad"/>
    <w:next w:val="inZPKlovslova"/>
    <w:rsid w:val="007C294D"/>
    <w:pPr>
      <w:spacing w:before="10206"/>
    </w:pPr>
  </w:style>
  <w:style w:type="paragraph" w:customStyle="1" w:styleId="ZPOddlovaseznam">
    <w:name w:val="ZP: Oddělovač seznamů"/>
    <w:basedOn w:val="ZPZklad"/>
    <w:uiPriority w:val="32"/>
    <w:qFormat/>
    <w:rsid w:val="007C050F"/>
    <w:pPr>
      <w:spacing w:line="140" w:lineRule="exact"/>
    </w:pPr>
  </w:style>
  <w:style w:type="paragraph" w:customStyle="1" w:styleId="ZPPatatitulnstrnky">
    <w:name w:val="ZP: Pata titulní stránky"/>
    <w:basedOn w:val="inZPZhlavapaty"/>
    <w:rsid w:val="00A221A7"/>
    <w:rPr>
      <w:rFonts w:asciiTheme="majorHAnsi" w:hAnsiTheme="majorHAnsi"/>
      <w:b/>
      <w:sz w:val="32"/>
    </w:rPr>
  </w:style>
  <w:style w:type="paragraph" w:customStyle="1" w:styleId="inZPVertiklnmezerastrnkamen">
    <w:name w:val="inZP: Vertikální mezera stránka menší"/>
    <w:basedOn w:val="inZPVertiklnmezerastrnka"/>
    <w:rsid w:val="00E73BA7"/>
    <w:pPr>
      <w:spacing w:before="9400"/>
    </w:pPr>
    <w:rPr>
      <w:szCs w:val="20"/>
    </w:rPr>
  </w:style>
  <w:style w:type="paragraph" w:customStyle="1" w:styleId="ZPSeznamzkratek">
    <w:name w:val="ZP: Seznam zkratek"/>
    <w:basedOn w:val="ZPZklad"/>
    <w:rsid w:val="00DC0619"/>
    <w:pPr>
      <w:tabs>
        <w:tab w:val="left" w:pos="1985"/>
        <w:tab w:val="left" w:pos="2268"/>
      </w:tabs>
      <w:spacing w:after="140"/>
      <w:ind w:left="2268" w:hanging="2268"/>
    </w:pPr>
  </w:style>
  <w:style w:type="paragraph" w:customStyle="1" w:styleId="ZPTitulkaautor">
    <w:name w:val="ZP Titulka autor"/>
    <w:basedOn w:val="ZP-Nadpisyzklad"/>
    <w:rsid w:val="007066FD"/>
    <w:pPr>
      <w:spacing w:line="420" w:lineRule="exact"/>
      <w:jc w:val="center"/>
    </w:pPr>
    <w:rPr>
      <w:caps/>
      <w:sz w:val="34"/>
    </w:rPr>
  </w:style>
  <w:style w:type="character" w:customStyle="1" w:styleId="Ploha1Char">
    <w:name w:val="Příloha 1 Char"/>
    <w:basedOn w:val="Standardnpsmoodstavce"/>
    <w:link w:val="Ploha1"/>
    <w:uiPriority w:val="49"/>
    <w:rsid w:val="000D7A70"/>
    <w:rPr>
      <w:rFonts w:ascii="Arial" w:hAnsi="Arial" w:cs="Arial"/>
      <w:b/>
      <w:bCs/>
      <w:color w:val="0000DC"/>
      <w:sz w:val="34"/>
      <w:szCs w:val="40"/>
    </w:rPr>
  </w:style>
  <w:style w:type="numbering" w:customStyle="1" w:styleId="slovnploh">
    <w:name w:val="Číslování příloh"/>
    <w:uiPriority w:val="99"/>
    <w:rsid w:val="00F102E0"/>
    <w:pPr>
      <w:numPr>
        <w:numId w:val="6"/>
      </w:numPr>
    </w:pPr>
  </w:style>
  <w:style w:type="character" w:customStyle="1" w:styleId="TextpoznpodarouChar">
    <w:name w:val="Text pozn. pod čarou Char"/>
    <w:link w:val="Textpoznpodarou"/>
    <w:rsid w:val="00E73194"/>
    <w:rPr>
      <w:rFonts w:ascii="Cambria" w:hAnsi="Cambria"/>
      <w:lang w:val="sk-SK"/>
    </w:rPr>
  </w:style>
  <w:style w:type="paragraph" w:customStyle="1" w:styleId="ZPZaptsud">
    <w:name w:val="ZP Zapátí sudé"/>
    <w:basedOn w:val="inZPZhlavapaty"/>
    <w:rsid w:val="0095124B"/>
    <w:pPr>
      <w:jc w:val="left"/>
    </w:pPr>
  </w:style>
  <w:style w:type="character" w:customStyle="1" w:styleId="Nadpis5Char">
    <w:name w:val="Nadpis 5 Char"/>
    <w:link w:val="Nadpis5"/>
    <w:uiPriority w:val="9"/>
    <w:rsid w:val="00AB6916"/>
    <w:rPr>
      <w:rFonts w:ascii="Arial" w:hAnsi="Arial"/>
      <w:b/>
      <w:bCs/>
      <w:color w:val="0000DC"/>
      <w:lang w:eastAsia="sk-SK"/>
    </w:rPr>
  </w:style>
  <w:style w:type="character" w:customStyle="1" w:styleId="Nadpis8Char">
    <w:name w:val="Nadpis 8 Char"/>
    <w:link w:val="Nadpis8"/>
    <w:uiPriority w:val="9"/>
    <w:rsid w:val="00AB6916"/>
    <w:rPr>
      <w:rFonts w:ascii="Arial" w:hAnsi="Arial"/>
      <w:b/>
      <w:color w:val="0000DC"/>
      <w:lang w:eastAsia="sk-SK"/>
    </w:rPr>
  </w:style>
  <w:style w:type="character" w:customStyle="1" w:styleId="Ploha2Char">
    <w:name w:val="Příloha 2 Char"/>
    <w:basedOn w:val="Standardnpsmoodstavce"/>
    <w:link w:val="Ploha2"/>
    <w:uiPriority w:val="50"/>
    <w:rsid w:val="000D7A70"/>
    <w:rPr>
      <w:rFonts w:ascii="Arial" w:hAnsi="Arial" w:cs="Arial"/>
      <w:bCs/>
      <w:color w:val="0000DC"/>
      <w:sz w:val="28"/>
      <w:szCs w:val="28"/>
    </w:rPr>
  </w:style>
  <w:style w:type="character" w:customStyle="1" w:styleId="Nadpis1Char">
    <w:name w:val="Nadpis 1 Char"/>
    <w:link w:val="Nadpis1"/>
    <w:uiPriority w:val="1"/>
    <w:rsid w:val="009B2498"/>
    <w:rPr>
      <w:rFonts w:ascii="Arial" w:hAnsi="Arial" w:cs="Arial"/>
      <w:b/>
      <w:bCs/>
      <w:color w:val="0000DC"/>
      <w:sz w:val="34"/>
      <w:szCs w:val="40"/>
    </w:rPr>
  </w:style>
  <w:style w:type="character" w:customStyle="1" w:styleId="Nadpis2Char">
    <w:name w:val="Nadpis 2 Char"/>
    <w:link w:val="Nadpis2"/>
    <w:uiPriority w:val="9"/>
    <w:rsid w:val="00742BF1"/>
    <w:rPr>
      <w:rFonts w:ascii="Arial" w:hAnsi="Arial" w:cs="Arial"/>
      <w:iCs/>
      <w:color w:val="0000DC"/>
      <w:sz w:val="28"/>
      <w:szCs w:val="28"/>
    </w:rPr>
  </w:style>
  <w:style w:type="character" w:customStyle="1" w:styleId="Nadpis3Char">
    <w:name w:val="Nadpis 3 Char"/>
    <w:link w:val="Nadpis3"/>
    <w:uiPriority w:val="9"/>
    <w:rsid w:val="00F114CA"/>
    <w:rPr>
      <w:rFonts w:ascii="Arial" w:hAnsi="Arial" w:cs="Arial"/>
      <w:b/>
      <w:bCs/>
      <w:color w:val="0000DC"/>
    </w:rPr>
  </w:style>
  <w:style w:type="paragraph" w:styleId="Nadpisobsahu">
    <w:name w:val="TOC Heading"/>
    <w:basedOn w:val="Nadpis1"/>
    <w:next w:val="Normln"/>
    <w:uiPriority w:val="39"/>
    <w:rsid w:val="00AB6916"/>
    <w:pPr>
      <w:spacing w:before="480" w:after="0" w:line="360" w:lineRule="auto"/>
      <w:outlineLvl w:val="9"/>
    </w:pPr>
    <w:rPr>
      <w:rFonts w:cs="Times New Roman"/>
      <w:color w:val="365F91"/>
      <w:spacing w:val="4"/>
      <w:sz w:val="28"/>
      <w:szCs w:val="28"/>
      <w:lang w:eastAsia="en-US"/>
    </w:rPr>
  </w:style>
  <w:style w:type="character" w:customStyle="1" w:styleId="ZhlavChar">
    <w:name w:val="Záhlaví Char"/>
    <w:link w:val="Zhlav"/>
    <w:uiPriority w:val="99"/>
    <w:rsid w:val="00AB6916"/>
    <w:rPr>
      <w:sz w:val="24"/>
      <w:szCs w:val="24"/>
    </w:rPr>
  </w:style>
  <w:style w:type="character" w:customStyle="1" w:styleId="ZpatChar">
    <w:name w:val="Zápatí Char"/>
    <w:link w:val="Zpat"/>
    <w:uiPriority w:val="99"/>
    <w:rsid w:val="00AB6916"/>
    <w:rPr>
      <w:sz w:val="24"/>
      <w:szCs w:val="24"/>
    </w:rPr>
  </w:style>
  <w:style w:type="character" w:styleId="Siln">
    <w:name w:val="Strong"/>
    <w:uiPriority w:val="22"/>
    <w:rsid w:val="00AB6916"/>
    <w:rPr>
      <w:b/>
      <w:bCs/>
    </w:rPr>
  </w:style>
  <w:style w:type="paragraph" w:styleId="Nzev">
    <w:name w:val="Title"/>
    <w:basedOn w:val="Nadpis1"/>
    <w:next w:val="Normln"/>
    <w:link w:val="NzevChar"/>
    <w:uiPriority w:val="10"/>
    <w:rsid w:val="00AB6916"/>
    <w:pPr>
      <w:spacing w:before="120" w:after="240" w:line="360" w:lineRule="auto"/>
    </w:pPr>
    <w:rPr>
      <w:rFonts w:cs="Times New Roman"/>
      <w:bCs w:val="0"/>
      <w:spacing w:val="4"/>
      <w:lang w:eastAsia="sk-SK"/>
    </w:rPr>
  </w:style>
  <w:style w:type="character" w:customStyle="1" w:styleId="NzevChar">
    <w:name w:val="Název Char"/>
    <w:link w:val="Nzev"/>
    <w:uiPriority w:val="10"/>
    <w:rsid w:val="00AB6916"/>
    <w:rPr>
      <w:rFonts w:ascii="Arial" w:hAnsi="Arial"/>
      <w:b/>
      <w:color w:val="0000DC"/>
      <w:spacing w:val="4"/>
      <w:sz w:val="34"/>
      <w:szCs w:val="40"/>
      <w:lang w:eastAsia="sk-SK"/>
    </w:rPr>
  </w:style>
  <w:style w:type="paragraph" w:styleId="Titulek">
    <w:name w:val="caption"/>
    <w:basedOn w:val="ZPZklad"/>
    <w:next w:val="Odstavec1"/>
    <w:uiPriority w:val="35"/>
    <w:qFormat/>
    <w:rsid w:val="00210BCE"/>
    <w:pPr>
      <w:spacing w:after="200" w:line="276" w:lineRule="auto"/>
      <w:jc w:val="center"/>
    </w:pPr>
    <w:rPr>
      <w:b/>
      <w:bCs/>
      <w:sz w:val="20"/>
      <w:szCs w:val="20"/>
      <w:lang w:eastAsia="sk-SK"/>
    </w:rPr>
  </w:style>
  <w:style w:type="paragraph" w:styleId="Normlnweb">
    <w:name w:val="Normal (Web)"/>
    <w:basedOn w:val="Normln"/>
    <w:uiPriority w:val="99"/>
    <w:unhideWhenUsed/>
    <w:rsid w:val="00AB6916"/>
    <w:pPr>
      <w:spacing w:after="200" w:line="276" w:lineRule="auto"/>
    </w:pPr>
    <w:rPr>
      <w:rFonts w:ascii="Cambria" w:hAnsi="Cambria"/>
      <w:b/>
      <w:lang w:val="sk-SK" w:eastAsia="sk-SK"/>
    </w:rPr>
  </w:style>
  <w:style w:type="paragraph" w:customStyle="1" w:styleId="Podtitul1">
    <w:name w:val="Podtitul1"/>
    <w:basedOn w:val="Nzev"/>
    <w:next w:val="Normln"/>
    <w:link w:val="PodtitulChar"/>
    <w:uiPriority w:val="11"/>
    <w:rsid w:val="00AB6916"/>
    <w:pPr>
      <w:spacing w:after="60"/>
      <w:outlineLvl w:val="1"/>
    </w:pPr>
    <w:rPr>
      <w:sz w:val="28"/>
      <w:szCs w:val="24"/>
    </w:rPr>
  </w:style>
  <w:style w:type="character" w:customStyle="1" w:styleId="PodtitulChar">
    <w:name w:val="Podtitul Char"/>
    <w:link w:val="Podtitul1"/>
    <w:uiPriority w:val="11"/>
    <w:rsid w:val="00AB6916"/>
    <w:rPr>
      <w:rFonts w:ascii="Arial" w:hAnsi="Arial"/>
      <w:b/>
      <w:color w:val="0000DC"/>
      <w:spacing w:val="4"/>
      <w:sz w:val="28"/>
      <w:lang w:eastAsia="sk-SK"/>
    </w:rPr>
  </w:style>
  <w:style w:type="paragraph" w:customStyle="1" w:styleId="ZPCitacezkona">
    <w:name w:val="ZP: Citace zákona"/>
    <w:basedOn w:val="ZPZklad"/>
    <w:rsid w:val="00A8698A"/>
    <w:rPr>
      <w:i/>
    </w:rPr>
  </w:style>
  <w:style w:type="paragraph" w:customStyle="1" w:styleId="Nadpis10">
    <w:name w:val="Nadpis 1*"/>
    <w:basedOn w:val="ZPNadpis1"/>
    <w:next w:val="Odstavec1"/>
    <w:uiPriority w:val="39"/>
    <w:qFormat/>
    <w:rsid w:val="008A7F29"/>
  </w:style>
  <w:style w:type="paragraph" w:customStyle="1" w:styleId="Nadpis20">
    <w:name w:val="Nadpis 2*"/>
    <w:basedOn w:val="ZPNadpis2"/>
    <w:next w:val="Odstavec1"/>
    <w:uiPriority w:val="40"/>
    <w:qFormat/>
    <w:rsid w:val="008A7F29"/>
  </w:style>
  <w:style w:type="paragraph" w:customStyle="1" w:styleId="Nadpis30">
    <w:name w:val="Nadpis 3*"/>
    <w:basedOn w:val="ZPNadpis3"/>
    <w:next w:val="Odstavec1"/>
    <w:uiPriority w:val="41"/>
    <w:qFormat/>
    <w:rsid w:val="00F114CA"/>
  </w:style>
  <w:style w:type="paragraph" w:styleId="Rejstk2">
    <w:name w:val="index 2"/>
    <w:basedOn w:val="Normln"/>
    <w:next w:val="Normln"/>
    <w:autoRedefine/>
    <w:rsid w:val="00930CDA"/>
    <w:pPr>
      <w:ind w:left="480" w:hanging="240"/>
    </w:pPr>
    <w:rPr>
      <w:rFonts w:ascii="Cambria" w:hAnsi="Cambria" w:cstheme="minorHAnsi"/>
      <w:sz w:val="18"/>
      <w:szCs w:val="18"/>
    </w:rPr>
  </w:style>
  <w:style w:type="paragraph" w:styleId="Rejstk1">
    <w:name w:val="index 1"/>
    <w:basedOn w:val="Normln"/>
    <w:next w:val="Normln"/>
    <w:autoRedefine/>
    <w:uiPriority w:val="99"/>
    <w:rsid w:val="00930CDA"/>
    <w:pPr>
      <w:ind w:left="240" w:hanging="240"/>
    </w:pPr>
    <w:rPr>
      <w:rFonts w:ascii="Cambria" w:hAnsi="Cambria" w:cstheme="minorHAnsi"/>
      <w:sz w:val="18"/>
      <w:szCs w:val="18"/>
    </w:rPr>
  </w:style>
  <w:style w:type="paragraph" w:styleId="Rejstk3">
    <w:name w:val="index 3"/>
    <w:basedOn w:val="Normln"/>
    <w:next w:val="Normln"/>
    <w:autoRedefine/>
    <w:rsid w:val="00930CDA"/>
    <w:pPr>
      <w:ind w:left="720" w:hanging="240"/>
    </w:pPr>
    <w:rPr>
      <w:rFonts w:ascii="Cambria" w:hAnsi="Cambria" w:cstheme="minorHAnsi"/>
      <w:sz w:val="18"/>
      <w:szCs w:val="18"/>
    </w:rPr>
  </w:style>
  <w:style w:type="paragraph" w:styleId="Rejstk4">
    <w:name w:val="index 4"/>
    <w:basedOn w:val="Normln"/>
    <w:next w:val="Normln"/>
    <w:autoRedefine/>
    <w:rsid w:val="00930CDA"/>
    <w:pPr>
      <w:ind w:left="960" w:hanging="240"/>
    </w:pPr>
    <w:rPr>
      <w:rFonts w:ascii="Cambria" w:hAnsi="Cambria" w:cstheme="minorHAnsi"/>
      <w:sz w:val="18"/>
      <w:szCs w:val="18"/>
    </w:rPr>
  </w:style>
  <w:style w:type="paragraph" w:styleId="Rejstk5">
    <w:name w:val="index 5"/>
    <w:basedOn w:val="Normln"/>
    <w:next w:val="Normln"/>
    <w:autoRedefine/>
    <w:rsid w:val="00930CDA"/>
    <w:pPr>
      <w:ind w:left="1200" w:hanging="240"/>
    </w:pPr>
    <w:rPr>
      <w:rFonts w:ascii="Cambria" w:hAnsi="Cambria" w:cstheme="minorHAnsi"/>
      <w:sz w:val="18"/>
      <w:szCs w:val="18"/>
    </w:rPr>
  </w:style>
  <w:style w:type="paragraph" w:styleId="Rejstk6">
    <w:name w:val="index 6"/>
    <w:basedOn w:val="Normln"/>
    <w:next w:val="Normln"/>
    <w:autoRedefine/>
    <w:rsid w:val="00930CDA"/>
    <w:pPr>
      <w:ind w:left="1440" w:hanging="240"/>
    </w:pPr>
    <w:rPr>
      <w:rFonts w:ascii="Cambria" w:hAnsi="Cambria" w:cstheme="minorHAnsi"/>
      <w:sz w:val="18"/>
      <w:szCs w:val="18"/>
    </w:rPr>
  </w:style>
  <w:style w:type="paragraph" w:styleId="Rejstk7">
    <w:name w:val="index 7"/>
    <w:basedOn w:val="Normln"/>
    <w:next w:val="Normln"/>
    <w:autoRedefine/>
    <w:rsid w:val="007C0619"/>
    <w:pPr>
      <w:ind w:left="1680" w:hanging="240"/>
    </w:pPr>
    <w:rPr>
      <w:rFonts w:asciiTheme="minorHAnsi" w:hAnsiTheme="minorHAnsi" w:cstheme="minorHAnsi"/>
      <w:sz w:val="18"/>
      <w:szCs w:val="18"/>
    </w:rPr>
  </w:style>
  <w:style w:type="paragraph" w:styleId="Rejstk8">
    <w:name w:val="index 8"/>
    <w:basedOn w:val="Normln"/>
    <w:next w:val="Normln"/>
    <w:autoRedefine/>
    <w:rsid w:val="00930CDA"/>
    <w:pPr>
      <w:ind w:left="1920" w:hanging="240"/>
    </w:pPr>
    <w:rPr>
      <w:rFonts w:ascii="Cambria" w:hAnsi="Cambria" w:cstheme="minorHAnsi"/>
      <w:sz w:val="18"/>
      <w:szCs w:val="18"/>
    </w:rPr>
  </w:style>
  <w:style w:type="paragraph" w:styleId="Rejstk9">
    <w:name w:val="index 9"/>
    <w:basedOn w:val="Normln"/>
    <w:next w:val="Normln"/>
    <w:autoRedefine/>
    <w:rsid w:val="00930CDA"/>
    <w:pPr>
      <w:ind w:left="2160" w:hanging="240"/>
    </w:pPr>
    <w:rPr>
      <w:rFonts w:ascii="Cambria" w:hAnsi="Cambria" w:cstheme="minorHAnsi"/>
      <w:sz w:val="18"/>
      <w:szCs w:val="18"/>
    </w:rPr>
  </w:style>
  <w:style w:type="paragraph" w:styleId="Hlavikarejstku">
    <w:name w:val="index heading"/>
    <w:basedOn w:val="Normln"/>
    <w:next w:val="Rejstk1"/>
    <w:uiPriority w:val="99"/>
    <w:rsid w:val="007C0619"/>
    <w:pPr>
      <w:spacing w:before="240" w:after="120"/>
      <w:jc w:val="center"/>
    </w:pPr>
    <w:rPr>
      <w:rFonts w:asciiTheme="minorHAnsi" w:hAnsiTheme="minorHAnsi" w:cstheme="minorHAnsi"/>
      <w:b/>
      <w:bCs/>
      <w:sz w:val="26"/>
      <w:szCs w:val="26"/>
    </w:rPr>
  </w:style>
  <w:style w:type="paragraph" w:styleId="Seznamobrzk">
    <w:name w:val="table of figures"/>
    <w:basedOn w:val="Normln"/>
    <w:next w:val="Normln"/>
    <w:uiPriority w:val="99"/>
    <w:rsid w:val="008B1BE6"/>
    <w:rPr>
      <w:rFonts w:ascii="Cambria" w:hAnsi="Cambria"/>
    </w:rPr>
  </w:style>
  <w:style w:type="character" w:styleId="Hypertextovodkaz">
    <w:name w:val="Hyperlink"/>
    <w:basedOn w:val="Standardnpsmoodstavce"/>
    <w:uiPriority w:val="99"/>
    <w:unhideWhenUsed/>
    <w:rsid w:val="008B1BE6"/>
    <w:rPr>
      <w:color w:val="0563C1" w:themeColor="hyperlink"/>
      <w:u w:val="single"/>
    </w:rPr>
  </w:style>
  <w:style w:type="paragraph" w:customStyle="1" w:styleId="Obrzek">
    <w:name w:val="Obrázek"/>
    <w:basedOn w:val="ZPZklad"/>
    <w:rsid w:val="003E7C04"/>
    <w:pPr>
      <w:keepNext/>
      <w:spacing w:before="240" w:line="281" w:lineRule="auto"/>
      <w:jc w:val="center"/>
    </w:pPr>
  </w:style>
  <w:style w:type="paragraph" w:customStyle="1" w:styleId="Odstavec1">
    <w:name w:val="Odstavec 1"/>
    <w:basedOn w:val="ZPZklad"/>
    <w:next w:val="Dalodstavce"/>
    <w:link w:val="Odstavec1Char"/>
    <w:uiPriority w:val="9"/>
    <w:qFormat/>
    <w:rsid w:val="00A2558D"/>
  </w:style>
  <w:style w:type="paragraph" w:styleId="Podnadpis0">
    <w:name w:val="Subtitle"/>
    <w:basedOn w:val="Normln"/>
    <w:next w:val="Normln"/>
    <w:link w:val="PodnadpisChar"/>
    <w:uiPriority w:val="11"/>
    <w:rsid w:val="00AB68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0"/>
    <w:uiPriority w:val="11"/>
    <w:rsid w:val="00AB68BC"/>
    <w:rPr>
      <w:rFonts w:asciiTheme="minorHAnsi" w:eastAsiaTheme="minorEastAsia" w:hAnsiTheme="minorHAnsi" w:cstheme="minorBidi"/>
      <w:color w:val="5A5A5A" w:themeColor="text1" w:themeTint="A5"/>
      <w:spacing w:val="15"/>
      <w:sz w:val="22"/>
      <w:szCs w:val="22"/>
    </w:rPr>
  </w:style>
  <w:style w:type="paragraph" w:styleId="Citt">
    <w:name w:val="Quote"/>
    <w:basedOn w:val="ZPZklad"/>
    <w:next w:val="Odstavec1"/>
    <w:link w:val="CittChar"/>
    <w:uiPriority w:val="19"/>
    <w:qFormat/>
    <w:rsid w:val="007D341B"/>
    <w:pPr>
      <w:spacing w:before="240" w:after="240"/>
      <w:ind w:left="960" w:right="960"/>
      <w:contextualSpacing/>
    </w:pPr>
    <w:rPr>
      <w:i/>
    </w:rPr>
  </w:style>
  <w:style w:type="character" w:customStyle="1" w:styleId="CittChar">
    <w:name w:val="Citát Char"/>
    <w:basedOn w:val="Standardnpsmoodstavce"/>
    <w:link w:val="Citt"/>
    <w:uiPriority w:val="19"/>
    <w:rsid w:val="001B43CD"/>
    <w:rPr>
      <w:rFonts w:ascii="Cambria" w:hAnsi="Cambria"/>
      <w:i/>
      <w:sz w:val="24"/>
      <w:szCs w:val="24"/>
    </w:rPr>
  </w:style>
  <w:style w:type="paragraph" w:customStyle="1" w:styleId="Citt-pokraovn">
    <w:name w:val="Citát - pokračování"/>
    <w:basedOn w:val="Citt"/>
    <w:uiPriority w:val="21"/>
    <w:qFormat/>
    <w:rsid w:val="00E64A10"/>
    <w:pPr>
      <w:spacing w:before="0"/>
      <w:ind w:left="958" w:right="958" w:firstLine="482"/>
    </w:pPr>
  </w:style>
  <w:style w:type="table" w:customStyle="1" w:styleId="ZPTabulka">
    <w:name w:val="ZP Tabulka"/>
    <w:basedOn w:val="Normlntabulka"/>
    <w:uiPriority w:val="99"/>
    <w:rsid w:val="00837662"/>
    <w:pPr>
      <w:spacing w:line="300" w:lineRule="atLeast"/>
    </w:pPr>
    <w:tblPr>
      <w:tblStyleRowBandSize w:val="1"/>
      <w:tblStyleColBandSize w:val="1"/>
      <w:jc w:val="center"/>
      <w:tblBorders>
        <w:top w:val="single" w:sz="12" w:space="0" w:color="auto"/>
        <w:bottom w:val="single" w:sz="12" w:space="0" w:color="auto"/>
      </w:tblBorders>
    </w:tblPr>
    <w:trPr>
      <w:cantSplit/>
      <w:jc w:val="center"/>
    </w:trPr>
    <w:tblStylePr w:type="firstRow">
      <w:rPr>
        <w:b w:val="0"/>
      </w:rPr>
      <w:tbl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insideH w:val="nil"/>
        </w:tcBorders>
      </w:tcPr>
    </w:tblStylePr>
  </w:style>
  <w:style w:type="table" w:customStyle="1" w:styleId="Svtlmkatabulky1">
    <w:name w:val="Světlá mřížka tabulky1"/>
    <w:basedOn w:val="Normlntabulka"/>
    <w:uiPriority w:val="40"/>
    <w:locked/>
    <w:rsid w:val="00095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sttabulka11">
    <w:name w:val="Prostá tabulka 11"/>
    <w:basedOn w:val="Normlntabulka"/>
    <w:uiPriority w:val="41"/>
    <w:locked/>
    <w:rsid w:val="00095E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rosttabulka21">
    <w:name w:val="Prostá tabulka 21"/>
    <w:basedOn w:val="Normlntabulka"/>
    <w:uiPriority w:val="42"/>
    <w:locked/>
    <w:rsid w:val="00095E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rosttabulka31">
    <w:name w:val="Prostá tabulka 31"/>
    <w:basedOn w:val="Normlntabulka"/>
    <w:uiPriority w:val="43"/>
    <w:locked/>
    <w:rsid w:val="00095E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rosttabulka41">
    <w:name w:val="Prostá tabulka 41"/>
    <w:basedOn w:val="Normlntabulka"/>
    <w:uiPriority w:val="44"/>
    <w:locked/>
    <w:rsid w:val="00095E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t-zatek">
    <w:name w:val="Citát - začátek"/>
    <w:basedOn w:val="Citt"/>
    <w:next w:val="Citt-pokraovn"/>
    <w:link w:val="Citt-zatekChar"/>
    <w:uiPriority w:val="20"/>
    <w:qFormat/>
    <w:rsid w:val="00E64A10"/>
    <w:pPr>
      <w:spacing w:after="0"/>
      <w:ind w:left="958" w:right="958"/>
    </w:pPr>
  </w:style>
  <w:style w:type="character" w:customStyle="1" w:styleId="Citt-zatekChar">
    <w:name w:val="Citát - začátek Char"/>
    <w:basedOn w:val="CittChar"/>
    <w:link w:val="Citt-zatek"/>
    <w:uiPriority w:val="20"/>
    <w:rsid w:val="001B43CD"/>
    <w:rPr>
      <w:rFonts w:ascii="Cambria" w:hAnsi="Cambria"/>
      <w:i/>
      <w:sz w:val="24"/>
      <w:szCs w:val="24"/>
    </w:rPr>
  </w:style>
  <w:style w:type="paragraph" w:styleId="Textbubliny">
    <w:name w:val="Balloon Text"/>
    <w:basedOn w:val="Normln"/>
    <w:link w:val="TextbublinyChar"/>
    <w:uiPriority w:val="99"/>
    <w:rsid w:val="0089154B"/>
    <w:rPr>
      <w:rFonts w:ascii="Segoe UI" w:hAnsi="Segoe UI" w:cs="Segoe UI"/>
      <w:sz w:val="18"/>
      <w:szCs w:val="18"/>
    </w:rPr>
  </w:style>
  <w:style w:type="character" w:customStyle="1" w:styleId="TextbublinyChar">
    <w:name w:val="Text bubliny Char"/>
    <w:basedOn w:val="Standardnpsmoodstavce"/>
    <w:link w:val="Textbubliny"/>
    <w:uiPriority w:val="99"/>
    <w:rsid w:val="0089154B"/>
    <w:rPr>
      <w:rFonts w:ascii="Segoe UI" w:hAnsi="Segoe UI" w:cs="Segoe UI"/>
      <w:sz w:val="18"/>
      <w:szCs w:val="18"/>
    </w:rPr>
  </w:style>
  <w:style w:type="paragraph" w:styleId="Odstavecseseznamem">
    <w:name w:val="List Paragraph"/>
    <w:basedOn w:val="Normln"/>
    <w:uiPriority w:val="34"/>
    <w:qFormat/>
    <w:rsid w:val="00DD5A53"/>
    <w:pPr>
      <w:ind w:left="720"/>
      <w:contextualSpacing/>
    </w:pPr>
    <w:rPr>
      <w:rFonts w:ascii="Cambria" w:hAnsi="Cambria"/>
    </w:rPr>
  </w:style>
  <w:style w:type="paragraph" w:styleId="slovanseznam">
    <w:name w:val="List Number"/>
    <w:basedOn w:val="ZPZklad"/>
    <w:uiPriority w:val="29"/>
    <w:qFormat/>
    <w:rsid w:val="00033D24"/>
    <w:pPr>
      <w:numPr>
        <w:numId w:val="7"/>
      </w:numPr>
      <w:spacing w:before="120" w:after="120"/>
      <w:ind w:left="544" w:hanging="62"/>
      <w:contextualSpacing/>
    </w:pPr>
  </w:style>
  <w:style w:type="paragraph" w:styleId="slovanseznam2">
    <w:name w:val="List Number 2"/>
    <w:basedOn w:val="Normln"/>
    <w:rsid w:val="00DD5A53"/>
    <w:pPr>
      <w:numPr>
        <w:numId w:val="8"/>
      </w:numPr>
      <w:contextualSpacing/>
    </w:pPr>
    <w:rPr>
      <w:rFonts w:ascii="Cambria" w:hAnsi="Cambria"/>
    </w:rPr>
  </w:style>
  <w:style w:type="paragraph" w:styleId="slovanseznam3">
    <w:name w:val="List Number 3"/>
    <w:basedOn w:val="Normln"/>
    <w:rsid w:val="00DD5A53"/>
    <w:pPr>
      <w:numPr>
        <w:numId w:val="9"/>
      </w:numPr>
      <w:contextualSpacing/>
    </w:pPr>
    <w:rPr>
      <w:rFonts w:ascii="Cambria" w:hAnsi="Cambria"/>
    </w:rPr>
  </w:style>
  <w:style w:type="paragraph" w:styleId="slovanseznam4">
    <w:name w:val="List Number 4"/>
    <w:basedOn w:val="Normln"/>
    <w:rsid w:val="00DD5A53"/>
    <w:pPr>
      <w:numPr>
        <w:numId w:val="10"/>
      </w:numPr>
      <w:contextualSpacing/>
    </w:pPr>
    <w:rPr>
      <w:rFonts w:ascii="Cambria" w:hAnsi="Cambria"/>
    </w:rPr>
  </w:style>
  <w:style w:type="paragraph" w:styleId="slovanseznam5">
    <w:name w:val="List Number 5"/>
    <w:basedOn w:val="Normln"/>
    <w:rsid w:val="00DD5A53"/>
    <w:pPr>
      <w:numPr>
        <w:numId w:val="11"/>
      </w:numPr>
      <w:contextualSpacing/>
    </w:pPr>
    <w:rPr>
      <w:rFonts w:ascii="Cambria" w:hAnsi="Cambria"/>
    </w:rPr>
  </w:style>
  <w:style w:type="paragraph" w:styleId="Seznamsodrkami">
    <w:name w:val="List Bullet"/>
    <w:basedOn w:val="ZPZklad"/>
    <w:uiPriority w:val="31"/>
    <w:qFormat/>
    <w:rsid w:val="00161E5E"/>
    <w:pPr>
      <w:numPr>
        <w:numId w:val="12"/>
      </w:numPr>
      <w:ind w:hanging="256"/>
      <w:contextualSpacing/>
    </w:pPr>
  </w:style>
  <w:style w:type="paragraph" w:styleId="Seznam">
    <w:name w:val="List"/>
    <w:basedOn w:val="Normln"/>
    <w:rsid w:val="00DD5A53"/>
    <w:pPr>
      <w:ind w:left="283" w:hanging="283"/>
      <w:contextualSpacing/>
    </w:pPr>
    <w:rPr>
      <w:rFonts w:ascii="Cambria" w:hAnsi="Cambria"/>
    </w:rPr>
  </w:style>
  <w:style w:type="character" w:styleId="Nzevknihy">
    <w:name w:val="Book Title"/>
    <w:basedOn w:val="Standardnpsmoodstavce"/>
    <w:uiPriority w:val="33"/>
    <w:rsid w:val="00824749"/>
    <w:rPr>
      <w:b/>
      <w:bCs/>
      <w:i/>
      <w:iCs/>
      <w:spacing w:val="5"/>
    </w:rPr>
  </w:style>
  <w:style w:type="character" w:styleId="Odkazjemn">
    <w:name w:val="Subtle Reference"/>
    <w:basedOn w:val="Standardnpsmoodstavce"/>
    <w:uiPriority w:val="31"/>
    <w:rsid w:val="00824749"/>
    <w:rPr>
      <w:smallCaps/>
      <w:color w:val="5A5A5A" w:themeColor="text1" w:themeTint="A5"/>
    </w:rPr>
  </w:style>
  <w:style w:type="paragraph" w:styleId="Vrazncitt">
    <w:name w:val="Intense Quote"/>
    <w:basedOn w:val="Normln"/>
    <w:next w:val="Normln"/>
    <w:link w:val="VrazncittChar"/>
    <w:uiPriority w:val="30"/>
    <w:rsid w:val="00824749"/>
    <w:pPr>
      <w:pBdr>
        <w:top w:val="single" w:sz="4" w:space="10" w:color="5B9BD5" w:themeColor="accent1"/>
        <w:bottom w:val="single" w:sz="4" w:space="10" w:color="5B9BD5" w:themeColor="accent1"/>
      </w:pBdr>
      <w:spacing w:before="360" w:after="360"/>
      <w:ind w:left="864" w:right="864"/>
      <w:jc w:val="center"/>
    </w:pPr>
    <w:rPr>
      <w:rFonts w:ascii="Cambria" w:hAnsi="Cambria"/>
      <w:i/>
      <w:iCs/>
      <w:color w:val="5B9BD5" w:themeColor="accent1"/>
    </w:rPr>
  </w:style>
  <w:style w:type="character" w:customStyle="1" w:styleId="VrazncittChar">
    <w:name w:val="Výrazný citát Char"/>
    <w:basedOn w:val="Standardnpsmoodstavce"/>
    <w:link w:val="Vrazncitt"/>
    <w:uiPriority w:val="30"/>
    <w:rsid w:val="00824749"/>
    <w:rPr>
      <w:i/>
      <w:iCs/>
      <w:color w:val="5B9BD5" w:themeColor="accent1"/>
      <w:sz w:val="24"/>
      <w:szCs w:val="24"/>
    </w:rPr>
  </w:style>
  <w:style w:type="character" w:styleId="Odkazintenzivn">
    <w:name w:val="Intense Reference"/>
    <w:basedOn w:val="Standardnpsmoodstavce"/>
    <w:uiPriority w:val="32"/>
    <w:rsid w:val="00824749"/>
    <w:rPr>
      <w:b/>
      <w:bCs/>
      <w:smallCaps/>
      <w:color w:val="5B9BD5" w:themeColor="accent1"/>
      <w:spacing w:val="5"/>
    </w:rPr>
  </w:style>
  <w:style w:type="character" w:styleId="Zdraznnjemn">
    <w:name w:val="Subtle Emphasis"/>
    <w:basedOn w:val="Standardnpsmoodstavce"/>
    <w:uiPriority w:val="19"/>
    <w:rsid w:val="00824749"/>
    <w:rPr>
      <w:i/>
      <w:iCs/>
      <w:color w:val="404040" w:themeColor="text1" w:themeTint="BF"/>
    </w:rPr>
  </w:style>
  <w:style w:type="character" w:styleId="Zdraznnintenzivn">
    <w:name w:val="Intense Emphasis"/>
    <w:basedOn w:val="Standardnpsmoodstavce"/>
    <w:uiPriority w:val="21"/>
    <w:rsid w:val="00824749"/>
    <w:rPr>
      <w:i/>
      <w:iCs/>
      <w:color w:val="5B9BD5" w:themeColor="accent1"/>
    </w:rPr>
  </w:style>
  <w:style w:type="paragraph" w:customStyle="1" w:styleId="Pokraovnpoloky">
    <w:name w:val="Pokračování položky"/>
    <w:basedOn w:val="ZPZklad"/>
    <w:uiPriority w:val="30"/>
    <w:qFormat/>
    <w:rsid w:val="007677DD"/>
    <w:pPr>
      <w:ind w:left="540" w:firstLine="480"/>
    </w:pPr>
  </w:style>
  <w:style w:type="paragraph" w:styleId="Pokraovnseznamu">
    <w:name w:val="List Continue"/>
    <w:basedOn w:val="Normln"/>
    <w:rsid w:val="007677DD"/>
    <w:pPr>
      <w:spacing w:after="120"/>
      <w:ind w:left="283"/>
      <w:contextualSpacing/>
    </w:pPr>
    <w:rPr>
      <w:rFonts w:ascii="Cambria" w:hAnsi="Cambria"/>
    </w:rPr>
  </w:style>
  <w:style w:type="paragraph" w:styleId="Pokraovnseznamu2">
    <w:name w:val="List Continue 2"/>
    <w:basedOn w:val="Normln"/>
    <w:rsid w:val="00AA4D4E"/>
    <w:pPr>
      <w:spacing w:after="120"/>
      <w:ind w:left="566"/>
      <w:contextualSpacing/>
    </w:pPr>
    <w:rPr>
      <w:rFonts w:ascii="Cambria" w:hAnsi="Cambria"/>
    </w:rPr>
  </w:style>
  <w:style w:type="paragraph" w:styleId="Pokraovnseznamu3">
    <w:name w:val="List Continue 3"/>
    <w:basedOn w:val="Normln"/>
    <w:rsid w:val="00AA4D4E"/>
    <w:pPr>
      <w:spacing w:after="120"/>
      <w:ind w:left="849"/>
      <w:contextualSpacing/>
    </w:pPr>
    <w:rPr>
      <w:rFonts w:ascii="Cambria" w:hAnsi="Cambria"/>
    </w:rPr>
  </w:style>
  <w:style w:type="paragraph" w:styleId="Pokraovnseznamu4">
    <w:name w:val="List Continue 4"/>
    <w:basedOn w:val="Normln"/>
    <w:rsid w:val="00AA4D4E"/>
    <w:pPr>
      <w:spacing w:after="120"/>
      <w:ind w:left="1132"/>
      <w:contextualSpacing/>
    </w:pPr>
    <w:rPr>
      <w:rFonts w:ascii="Cambria" w:hAnsi="Cambria"/>
    </w:rPr>
  </w:style>
  <w:style w:type="paragraph" w:styleId="Pokraovnseznamu5">
    <w:name w:val="List Continue 5"/>
    <w:basedOn w:val="Normln"/>
    <w:rsid w:val="00AA4D4E"/>
    <w:pPr>
      <w:spacing w:after="120"/>
      <w:ind w:left="1415"/>
      <w:contextualSpacing/>
    </w:pPr>
    <w:rPr>
      <w:rFonts w:ascii="Cambria" w:hAnsi="Cambria"/>
    </w:rPr>
  </w:style>
  <w:style w:type="paragraph" w:customStyle="1" w:styleId="ZPBibilografickzznam">
    <w:name w:val="ZP Bibilografický záznam"/>
    <w:basedOn w:val="ZPZklad"/>
    <w:link w:val="ZPBibilografickzznamChar"/>
    <w:rsid w:val="00953CD9"/>
    <w:pPr>
      <w:tabs>
        <w:tab w:val="left" w:pos="2268"/>
      </w:tabs>
      <w:suppressAutoHyphens/>
      <w:spacing w:after="140"/>
      <w:ind w:left="2268" w:hanging="2268"/>
      <w:jc w:val="left"/>
    </w:pPr>
  </w:style>
  <w:style w:type="character" w:customStyle="1" w:styleId="ZPBibilografickzznamChar">
    <w:name w:val="ZP Bibilografický záznam Char"/>
    <w:basedOn w:val="Standardnpsmoodstavce"/>
    <w:link w:val="ZPBibilografickzznam"/>
    <w:rsid w:val="00953CD9"/>
  </w:style>
  <w:style w:type="paragraph" w:customStyle="1" w:styleId="ZP-Nadpisyzklad">
    <w:name w:val="ZP-Nadpisy_základ"/>
    <w:basedOn w:val="Normln"/>
    <w:link w:val="ZP-NadpisyzkladChar"/>
    <w:rsid w:val="00704143"/>
    <w:pPr>
      <w:suppressAutoHyphens/>
    </w:pPr>
    <w:rPr>
      <w:rFonts w:ascii="Arial" w:hAnsi="Arial" w:cs="Arial"/>
      <w:bCs/>
    </w:rPr>
  </w:style>
  <w:style w:type="paragraph" w:customStyle="1" w:styleId="ZPNadpisy1">
    <w:name w:val="ZP_Nadpisy 1"/>
    <w:basedOn w:val="ZP-Nadpisyzklad"/>
    <w:rsid w:val="00FD68D8"/>
    <w:pPr>
      <w:keepNext/>
      <w:keepLines/>
      <w:pageBreakBefore/>
      <w:spacing w:after="400" w:line="440" w:lineRule="atLeast"/>
    </w:pPr>
    <w:rPr>
      <w:b/>
      <w:color w:val="0000DC"/>
      <w:sz w:val="34"/>
      <w:szCs w:val="40"/>
    </w:rPr>
  </w:style>
  <w:style w:type="character" w:customStyle="1" w:styleId="ZP-NadpisyzkladChar">
    <w:name w:val="ZP-Nadpisy_základ Char"/>
    <w:basedOn w:val="Standardnpsmoodstavce"/>
    <w:link w:val="ZP-Nadpisyzklad"/>
    <w:rsid w:val="00704143"/>
    <w:rPr>
      <w:rFonts w:ascii="Arial" w:hAnsi="Arial" w:cs="Arial"/>
      <w:bCs/>
      <w:sz w:val="24"/>
      <w:szCs w:val="24"/>
    </w:rPr>
  </w:style>
  <w:style w:type="paragraph" w:customStyle="1" w:styleId="ZPNadpis1">
    <w:name w:val="ZP Nadpis 1"/>
    <w:basedOn w:val="ZPNadpisy1"/>
    <w:rsid w:val="0006632C"/>
    <w:pPr>
      <w:outlineLvl w:val="0"/>
    </w:pPr>
  </w:style>
  <w:style w:type="paragraph" w:customStyle="1" w:styleId="ZPTitulkahlavn">
    <w:name w:val="ZP Titulka hlavní"/>
    <w:basedOn w:val="ZP-Nadpisyzklad"/>
    <w:rsid w:val="006E36ED"/>
    <w:pPr>
      <w:spacing w:line="340" w:lineRule="atLeast"/>
      <w:jc w:val="center"/>
    </w:pPr>
    <w:rPr>
      <w:sz w:val="28"/>
      <w:szCs w:val="34"/>
    </w:rPr>
  </w:style>
  <w:style w:type="paragraph" w:customStyle="1" w:styleId="ZPTitulkafakulta">
    <w:name w:val="ZP Titulka fakulta"/>
    <w:basedOn w:val="ZP-Nadpisyzklad"/>
    <w:rsid w:val="004668F5"/>
    <w:pPr>
      <w:spacing w:before="425" w:after="992" w:line="360" w:lineRule="atLeast"/>
      <w:jc w:val="center"/>
    </w:pPr>
    <w:rPr>
      <w:caps/>
    </w:rPr>
  </w:style>
  <w:style w:type="paragraph" w:customStyle="1" w:styleId="ZPTitulkarok">
    <w:name w:val="ZP Titulka rok"/>
    <w:basedOn w:val="ZP-Nadpisyzklad"/>
    <w:rsid w:val="006E36ED"/>
    <w:pPr>
      <w:jc w:val="center"/>
    </w:pPr>
    <w:rPr>
      <w:sz w:val="26"/>
      <w:szCs w:val="26"/>
    </w:rPr>
  </w:style>
  <w:style w:type="paragraph" w:customStyle="1" w:styleId="ZPTitulkanzev">
    <w:name w:val="ZP Titulka název"/>
    <w:basedOn w:val="ZP-Nadpisyzklad"/>
    <w:rsid w:val="00832CB3"/>
    <w:pPr>
      <w:spacing w:line="760" w:lineRule="exact"/>
      <w:jc w:val="center"/>
    </w:pPr>
    <w:rPr>
      <w:b/>
      <w:color w:val="0000DC"/>
      <w:sz w:val="60"/>
      <w:szCs w:val="60"/>
    </w:rPr>
  </w:style>
  <w:style w:type="paragraph" w:customStyle="1" w:styleId="ZPTitulkadra">
    <w:name w:val="ZP Titulka díra"/>
    <w:rsid w:val="00704143"/>
    <w:pPr>
      <w:widowControl w:val="0"/>
    </w:pPr>
    <w:rPr>
      <w:sz w:val="16"/>
      <w:szCs w:val="16"/>
    </w:rPr>
  </w:style>
  <w:style w:type="character" w:customStyle="1" w:styleId="ZPPKlbiblografie">
    <w:name w:val="ZPP Klíč biblografie"/>
    <w:basedOn w:val="Standardnpsmoodstavce"/>
    <w:uiPriority w:val="1"/>
    <w:rsid w:val="00930CDA"/>
    <w:rPr>
      <w:rFonts w:ascii="Cambria" w:hAnsi="Cambria"/>
      <w:b/>
      <w:color w:val="0000DC"/>
    </w:rPr>
  </w:style>
  <w:style w:type="paragraph" w:customStyle="1" w:styleId="ZPNadpisy2">
    <w:name w:val="ZP_Nadpisy 2"/>
    <w:basedOn w:val="ZP-Nadpisyzklad"/>
    <w:rsid w:val="00DF23AD"/>
    <w:pPr>
      <w:keepNext/>
      <w:keepLines/>
      <w:spacing w:before="460" w:after="300" w:line="360" w:lineRule="exact"/>
    </w:pPr>
    <w:rPr>
      <w:color w:val="0000DC"/>
      <w:sz w:val="28"/>
      <w:szCs w:val="28"/>
    </w:rPr>
  </w:style>
  <w:style w:type="paragraph" w:customStyle="1" w:styleId="ZPNadpis2">
    <w:name w:val="ZP Nadpis 2"/>
    <w:basedOn w:val="ZPNadpisy2"/>
    <w:rsid w:val="00AF5B23"/>
    <w:pPr>
      <w:outlineLvl w:val="1"/>
    </w:pPr>
  </w:style>
  <w:style w:type="character" w:customStyle="1" w:styleId="ZPZapatlichChar">
    <w:name w:val="ZP Zapatí liché Char"/>
    <w:basedOn w:val="inZPZhlavapatyChar"/>
    <w:link w:val="ZPZapatlich"/>
    <w:rsid w:val="0095124B"/>
    <w:rPr>
      <w:rFonts w:ascii="Cambria" w:hAnsi="Cambria"/>
      <w:smallCaps/>
      <w:sz w:val="24"/>
      <w:szCs w:val="24"/>
    </w:rPr>
  </w:style>
  <w:style w:type="paragraph" w:customStyle="1" w:styleId="ZP-Nadpisy3">
    <w:name w:val="ZP-Nadpisy 3"/>
    <w:basedOn w:val="ZP-Nadpisyzklad"/>
    <w:rsid w:val="00434981"/>
    <w:pPr>
      <w:spacing w:before="360" w:after="160" w:line="300" w:lineRule="atLeast"/>
    </w:pPr>
    <w:rPr>
      <w:b/>
      <w:color w:val="0000DC"/>
    </w:rPr>
  </w:style>
  <w:style w:type="paragraph" w:customStyle="1" w:styleId="ZPNadpis3">
    <w:name w:val="ZP Nadpis 3"/>
    <w:basedOn w:val="ZP-Nadpisy3"/>
    <w:rsid w:val="00FC3577"/>
    <w:pPr>
      <w:outlineLvl w:val="2"/>
    </w:pPr>
  </w:style>
  <w:style w:type="paragraph" w:customStyle="1" w:styleId="Pklad-nadpis">
    <w:name w:val="Příklad - nadpis"/>
    <w:basedOn w:val="Odstavec1"/>
    <w:next w:val="Pklad-text"/>
    <w:link w:val="Pklad-nadpisChar"/>
    <w:uiPriority w:val="69"/>
    <w:qFormat/>
    <w:rsid w:val="004C3A23"/>
    <w:pPr>
      <w:keepNext/>
      <w:spacing w:before="240"/>
    </w:pPr>
    <w:rPr>
      <w:rFonts w:ascii="Arial" w:hAnsi="Arial" w:cs="Arial"/>
      <w:color w:val="0000DC"/>
    </w:rPr>
  </w:style>
  <w:style w:type="paragraph" w:customStyle="1" w:styleId="Pklad-text">
    <w:name w:val="Příklad - text"/>
    <w:basedOn w:val="Odstavec1"/>
    <w:link w:val="Pklad-textChar"/>
    <w:uiPriority w:val="70"/>
    <w:qFormat/>
    <w:rsid w:val="00033D24"/>
    <w:pPr>
      <w:ind w:left="480"/>
    </w:pPr>
  </w:style>
  <w:style w:type="character" w:customStyle="1" w:styleId="Odstavec1Char">
    <w:name w:val="Odstavec 1 Char"/>
    <w:basedOn w:val="ZPZkladChar"/>
    <w:link w:val="Odstavec1"/>
    <w:uiPriority w:val="9"/>
    <w:rsid w:val="00033D24"/>
    <w:rPr>
      <w:rFonts w:ascii="Cambria" w:hAnsi="Cambria"/>
      <w:sz w:val="24"/>
      <w:szCs w:val="24"/>
    </w:rPr>
  </w:style>
  <w:style w:type="character" w:customStyle="1" w:styleId="Pklad-nadpisChar">
    <w:name w:val="Příklad - nadpis Char"/>
    <w:basedOn w:val="Odstavec1Char"/>
    <w:link w:val="Pklad-nadpis"/>
    <w:uiPriority w:val="69"/>
    <w:rsid w:val="001B43CD"/>
    <w:rPr>
      <w:rFonts w:ascii="Arial" w:hAnsi="Arial" w:cs="Arial"/>
      <w:color w:val="0000DC"/>
      <w:sz w:val="24"/>
      <w:szCs w:val="24"/>
    </w:rPr>
  </w:style>
  <w:style w:type="paragraph" w:styleId="Bibliografie">
    <w:name w:val="Bibliography"/>
    <w:basedOn w:val="Odstavec1"/>
    <w:next w:val="Normln"/>
    <w:uiPriority w:val="37"/>
    <w:unhideWhenUsed/>
    <w:rsid w:val="00115804"/>
    <w:pPr>
      <w:tabs>
        <w:tab w:val="left" w:pos="384"/>
      </w:tabs>
      <w:spacing w:after="240" w:line="240" w:lineRule="atLeast"/>
      <w:ind w:left="384" w:hanging="384"/>
    </w:pPr>
  </w:style>
  <w:style w:type="character" w:customStyle="1" w:styleId="Pklad-textChar">
    <w:name w:val="Příklad - text Char"/>
    <w:basedOn w:val="Odstavec1Char"/>
    <w:link w:val="Pklad-text"/>
    <w:uiPriority w:val="70"/>
    <w:rsid w:val="001B43CD"/>
    <w:rPr>
      <w:rFonts w:ascii="Cambria" w:hAnsi="Cambria"/>
      <w:sz w:val="24"/>
      <w:szCs w:val="24"/>
    </w:rPr>
  </w:style>
  <w:style w:type="numbering" w:customStyle="1" w:styleId="Vcerovovseznam">
    <w:name w:val="Víceúrovňový seznam"/>
    <w:uiPriority w:val="99"/>
    <w:rsid w:val="0086068B"/>
    <w:pPr>
      <w:numPr>
        <w:numId w:val="14"/>
      </w:numPr>
    </w:pPr>
  </w:style>
  <w:style w:type="table" w:customStyle="1" w:styleId="Prosttabulka51">
    <w:name w:val="Prostá tabulka 51"/>
    <w:basedOn w:val="Normlntabulka"/>
    <w:uiPriority w:val="45"/>
    <w:locked/>
    <w:rsid w:val="00CF5E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alodstavceEN">
    <w:name w:val="Další odstavce EN"/>
    <w:basedOn w:val="Dalodstavce"/>
    <w:rsid w:val="002E2753"/>
    <w:rPr>
      <w:lang w:val="en-GB"/>
    </w:rPr>
  </w:style>
  <w:style w:type="paragraph" w:customStyle="1" w:styleId="Odstavec1EN">
    <w:name w:val="Odstavec 1 EN"/>
    <w:basedOn w:val="Odstavec1"/>
    <w:next w:val="DalodstavceEN"/>
    <w:rsid w:val="002E2753"/>
    <w:rPr>
      <w:lang w:val="en-GB"/>
    </w:rPr>
  </w:style>
  <w:style w:type="paragraph" w:customStyle="1" w:styleId="Titulektabulky">
    <w:name w:val="Titulek tabulky"/>
    <w:basedOn w:val="Titulek"/>
    <w:rsid w:val="00953CD9"/>
    <w:pPr>
      <w:keepNext/>
      <w:spacing w:before="240"/>
    </w:pPr>
  </w:style>
  <w:style w:type="paragraph" w:customStyle="1" w:styleId="Popisobrzku">
    <w:name w:val="Popis obrázku"/>
    <w:basedOn w:val="Odstavec1"/>
    <w:rsid w:val="00655A3C"/>
    <w:pPr>
      <w:spacing w:after="240" w:line="260" w:lineRule="atLeast"/>
    </w:pPr>
    <w:rPr>
      <w:sz w:val="20"/>
      <w:szCs w:val="20"/>
      <w:lang w:eastAsia="sk-SK"/>
    </w:rPr>
  </w:style>
  <w:style w:type="paragraph" w:customStyle="1" w:styleId="Titulekpedpopisem">
    <w:name w:val="Titulek před popisem"/>
    <w:basedOn w:val="Titulek"/>
    <w:rsid w:val="00F97990"/>
    <w:pPr>
      <w:keepNext/>
      <w:spacing w:after="0"/>
    </w:pPr>
  </w:style>
  <w:style w:type="character" w:customStyle="1" w:styleId="apple-tab-span">
    <w:name w:val="apple-tab-span"/>
    <w:basedOn w:val="Standardnpsmoodstavce"/>
    <w:rsid w:val="003D00D6"/>
  </w:style>
  <w:style w:type="character" w:styleId="Odkaznakoment">
    <w:name w:val="annotation reference"/>
    <w:basedOn w:val="Standardnpsmoodstavce"/>
    <w:uiPriority w:val="99"/>
    <w:unhideWhenUsed/>
    <w:rsid w:val="00E84342"/>
    <w:rPr>
      <w:sz w:val="16"/>
      <w:szCs w:val="16"/>
    </w:rPr>
  </w:style>
  <w:style w:type="paragraph" w:styleId="Textkomente">
    <w:name w:val="annotation text"/>
    <w:basedOn w:val="Normln"/>
    <w:link w:val="TextkomenteChar"/>
    <w:uiPriority w:val="99"/>
    <w:unhideWhenUsed/>
    <w:rsid w:val="00E84342"/>
    <w:rPr>
      <w:sz w:val="20"/>
      <w:szCs w:val="20"/>
    </w:rPr>
  </w:style>
  <w:style w:type="character" w:customStyle="1" w:styleId="TextkomenteChar">
    <w:name w:val="Text komentáře Char"/>
    <w:basedOn w:val="Standardnpsmoodstavce"/>
    <w:link w:val="Textkomente"/>
    <w:uiPriority w:val="99"/>
    <w:rsid w:val="00E84342"/>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3B2FBC"/>
    <w:rPr>
      <w:rFonts w:ascii="Cambria" w:hAnsi="Cambria"/>
      <w:b/>
      <w:bCs/>
    </w:rPr>
  </w:style>
  <w:style w:type="character" w:customStyle="1" w:styleId="PedmtkomenteChar">
    <w:name w:val="Předmět komentáře Char"/>
    <w:basedOn w:val="TextkomenteChar"/>
    <w:link w:val="Pedmtkomente"/>
    <w:uiPriority w:val="99"/>
    <w:semiHidden/>
    <w:rsid w:val="003B2FBC"/>
    <w:rPr>
      <w:rFonts w:ascii="Times New Roman" w:hAnsi="Times New Roman"/>
      <w:b/>
      <w:bCs/>
      <w:sz w:val="20"/>
      <w:szCs w:val="20"/>
    </w:rPr>
  </w:style>
  <w:style w:type="table" w:customStyle="1" w:styleId="Mkatabulky1">
    <w:name w:val="Mřížka tabulky1"/>
    <w:basedOn w:val="Normlntabulka"/>
    <w:next w:val="Mkatabulky"/>
    <w:uiPriority w:val="39"/>
    <w:rsid w:val="00DF149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C4685F"/>
  </w:style>
  <w:style w:type="character" w:customStyle="1" w:styleId="jlqj4b">
    <w:name w:val="jlqj4b"/>
    <w:basedOn w:val="Standardnpsmoodstavce"/>
    <w:rsid w:val="00F743A5"/>
  </w:style>
  <w:style w:type="paragraph" w:customStyle="1" w:styleId="c-article-referencestext">
    <w:name w:val="c-article-references__text"/>
    <w:basedOn w:val="Normln"/>
    <w:rsid w:val="00AE6CF5"/>
    <w:pPr>
      <w:spacing w:before="100" w:beforeAutospacing="1" w:after="100" w:afterAutospacing="1"/>
    </w:pPr>
  </w:style>
  <w:style w:type="paragraph" w:customStyle="1" w:styleId="c-article-referenceslinks">
    <w:name w:val="c-article-references__links"/>
    <w:basedOn w:val="Normln"/>
    <w:rsid w:val="00AE6CF5"/>
    <w:pPr>
      <w:spacing w:before="100" w:beforeAutospacing="1" w:after="100" w:afterAutospacing="1"/>
    </w:pPr>
  </w:style>
  <w:style w:type="table" w:styleId="Prosttabulka4">
    <w:name w:val="Plain Table 4"/>
    <w:basedOn w:val="Normlntabulka"/>
    <w:uiPriority w:val="44"/>
    <w:rsid w:val="00D721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D721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
    <w:name w:val="Table Normal"/>
    <w:uiPriority w:val="2"/>
    <w:semiHidden/>
    <w:unhideWhenUsed/>
    <w:qFormat/>
    <w:rsid w:val="006718B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ZkladntextChar">
    <w:name w:val="Základní text Char"/>
    <w:basedOn w:val="Standardnpsmoodstavce"/>
    <w:link w:val="Zkladntext"/>
    <w:uiPriority w:val="1"/>
    <w:rsid w:val="006718B0"/>
  </w:style>
  <w:style w:type="paragraph" w:customStyle="1" w:styleId="TableParagraph">
    <w:name w:val="Table Paragraph"/>
    <w:basedOn w:val="Normln"/>
    <w:uiPriority w:val="1"/>
    <w:qFormat/>
    <w:rsid w:val="006718B0"/>
    <w:pPr>
      <w:widowControl w:val="0"/>
      <w:jc w:val="center"/>
    </w:pPr>
    <w:rPr>
      <w:sz w:val="22"/>
      <w:szCs w:val="22"/>
      <w:lang w:val="en-US" w:eastAsia="en-US"/>
    </w:rPr>
  </w:style>
  <w:style w:type="table" w:customStyle="1" w:styleId="TableNormal1">
    <w:name w:val="Table Normal1"/>
    <w:uiPriority w:val="2"/>
    <w:semiHidden/>
    <w:unhideWhenUsed/>
    <w:qFormat/>
    <w:rsid w:val="006718B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2959">
      <w:bodyDiv w:val="1"/>
      <w:marLeft w:val="0"/>
      <w:marRight w:val="0"/>
      <w:marTop w:val="0"/>
      <w:marBottom w:val="0"/>
      <w:divBdr>
        <w:top w:val="none" w:sz="0" w:space="0" w:color="auto"/>
        <w:left w:val="none" w:sz="0" w:space="0" w:color="auto"/>
        <w:bottom w:val="none" w:sz="0" w:space="0" w:color="auto"/>
        <w:right w:val="none" w:sz="0" w:space="0" w:color="auto"/>
      </w:divBdr>
    </w:div>
    <w:div w:id="13114622">
      <w:bodyDiv w:val="1"/>
      <w:marLeft w:val="0"/>
      <w:marRight w:val="0"/>
      <w:marTop w:val="0"/>
      <w:marBottom w:val="0"/>
      <w:divBdr>
        <w:top w:val="none" w:sz="0" w:space="0" w:color="auto"/>
        <w:left w:val="none" w:sz="0" w:space="0" w:color="auto"/>
        <w:bottom w:val="none" w:sz="0" w:space="0" w:color="auto"/>
        <w:right w:val="none" w:sz="0" w:space="0" w:color="auto"/>
      </w:divBdr>
    </w:div>
    <w:div w:id="20936968">
      <w:bodyDiv w:val="1"/>
      <w:marLeft w:val="0"/>
      <w:marRight w:val="0"/>
      <w:marTop w:val="0"/>
      <w:marBottom w:val="0"/>
      <w:divBdr>
        <w:top w:val="none" w:sz="0" w:space="0" w:color="auto"/>
        <w:left w:val="none" w:sz="0" w:space="0" w:color="auto"/>
        <w:bottom w:val="none" w:sz="0" w:space="0" w:color="auto"/>
        <w:right w:val="none" w:sz="0" w:space="0" w:color="auto"/>
      </w:divBdr>
    </w:div>
    <w:div w:id="25912166">
      <w:bodyDiv w:val="1"/>
      <w:marLeft w:val="0"/>
      <w:marRight w:val="0"/>
      <w:marTop w:val="0"/>
      <w:marBottom w:val="0"/>
      <w:divBdr>
        <w:top w:val="none" w:sz="0" w:space="0" w:color="auto"/>
        <w:left w:val="none" w:sz="0" w:space="0" w:color="auto"/>
        <w:bottom w:val="none" w:sz="0" w:space="0" w:color="auto"/>
        <w:right w:val="none" w:sz="0" w:space="0" w:color="auto"/>
      </w:divBdr>
    </w:div>
    <w:div w:id="34813099">
      <w:bodyDiv w:val="1"/>
      <w:marLeft w:val="0"/>
      <w:marRight w:val="0"/>
      <w:marTop w:val="0"/>
      <w:marBottom w:val="0"/>
      <w:divBdr>
        <w:top w:val="none" w:sz="0" w:space="0" w:color="auto"/>
        <w:left w:val="none" w:sz="0" w:space="0" w:color="auto"/>
        <w:bottom w:val="none" w:sz="0" w:space="0" w:color="auto"/>
        <w:right w:val="none" w:sz="0" w:space="0" w:color="auto"/>
      </w:divBdr>
      <w:divsChild>
        <w:div w:id="895241528">
          <w:marLeft w:val="0"/>
          <w:marRight w:val="0"/>
          <w:marTop w:val="0"/>
          <w:marBottom w:val="0"/>
          <w:divBdr>
            <w:top w:val="none" w:sz="0" w:space="0" w:color="auto"/>
            <w:left w:val="none" w:sz="0" w:space="0" w:color="auto"/>
            <w:bottom w:val="none" w:sz="0" w:space="0" w:color="auto"/>
            <w:right w:val="none" w:sz="0" w:space="0" w:color="auto"/>
          </w:divBdr>
          <w:divsChild>
            <w:div w:id="270358129">
              <w:marLeft w:val="0"/>
              <w:marRight w:val="0"/>
              <w:marTop w:val="0"/>
              <w:marBottom w:val="0"/>
              <w:divBdr>
                <w:top w:val="none" w:sz="0" w:space="0" w:color="auto"/>
                <w:left w:val="none" w:sz="0" w:space="0" w:color="auto"/>
                <w:bottom w:val="none" w:sz="0" w:space="0" w:color="auto"/>
                <w:right w:val="none" w:sz="0" w:space="0" w:color="auto"/>
              </w:divBdr>
              <w:divsChild>
                <w:div w:id="1254164774">
                  <w:marLeft w:val="0"/>
                  <w:marRight w:val="0"/>
                  <w:marTop w:val="0"/>
                  <w:marBottom w:val="0"/>
                  <w:divBdr>
                    <w:top w:val="none" w:sz="0" w:space="0" w:color="auto"/>
                    <w:left w:val="none" w:sz="0" w:space="0" w:color="auto"/>
                    <w:bottom w:val="none" w:sz="0" w:space="0" w:color="auto"/>
                    <w:right w:val="none" w:sz="0" w:space="0" w:color="auto"/>
                  </w:divBdr>
                </w:div>
              </w:divsChild>
            </w:div>
            <w:div w:id="510604780">
              <w:marLeft w:val="0"/>
              <w:marRight w:val="0"/>
              <w:marTop w:val="0"/>
              <w:marBottom w:val="0"/>
              <w:divBdr>
                <w:top w:val="none" w:sz="0" w:space="0" w:color="auto"/>
                <w:left w:val="none" w:sz="0" w:space="0" w:color="auto"/>
                <w:bottom w:val="none" w:sz="0" w:space="0" w:color="auto"/>
                <w:right w:val="none" w:sz="0" w:space="0" w:color="auto"/>
              </w:divBdr>
              <w:divsChild>
                <w:div w:id="273632097">
                  <w:marLeft w:val="0"/>
                  <w:marRight w:val="0"/>
                  <w:marTop w:val="0"/>
                  <w:marBottom w:val="0"/>
                  <w:divBdr>
                    <w:top w:val="none" w:sz="0" w:space="0" w:color="auto"/>
                    <w:left w:val="none" w:sz="0" w:space="0" w:color="auto"/>
                    <w:bottom w:val="none" w:sz="0" w:space="0" w:color="auto"/>
                    <w:right w:val="none" w:sz="0" w:space="0" w:color="auto"/>
                  </w:divBdr>
                  <w:divsChild>
                    <w:div w:id="453602218">
                      <w:marLeft w:val="0"/>
                      <w:marRight w:val="0"/>
                      <w:marTop w:val="0"/>
                      <w:marBottom w:val="0"/>
                      <w:divBdr>
                        <w:top w:val="none" w:sz="0" w:space="0" w:color="auto"/>
                        <w:left w:val="none" w:sz="0" w:space="0" w:color="auto"/>
                        <w:bottom w:val="none" w:sz="0" w:space="0" w:color="auto"/>
                        <w:right w:val="none" w:sz="0" w:space="0" w:color="auto"/>
                      </w:divBdr>
                    </w:div>
                  </w:divsChild>
                </w:div>
                <w:div w:id="385643360">
                  <w:marLeft w:val="0"/>
                  <w:marRight w:val="0"/>
                  <w:marTop w:val="0"/>
                  <w:marBottom w:val="0"/>
                  <w:divBdr>
                    <w:top w:val="none" w:sz="0" w:space="0" w:color="auto"/>
                    <w:left w:val="none" w:sz="0" w:space="0" w:color="auto"/>
                    <w:bottom w:val="none" w:sz="0" w:space="0" w:color="auto"/>
                    <w:right w:val="none" w:sz="0" w:space="0" w:color="auto"/>
                  </w:divBdr>
                  <w:divsChild>
                    <w:div w:id="2007048211">
                      <w:marLeft w:val="0"/>
                      <w:marRight w:val="0"/>
                      <w:marTop w:val="0"/>
                      <w:marBottom w:val="0"/>
                      <w:divBdr>
                        <w:top w:val="none" w:sz="0" w:space="0" w:color="auto"/>
                        <w:left w:val="none" w:sz="0" w:space="0" w:color="auto"/>
                        <w:bottom w:val="none" w:sz="0" w:space="0" w:color="auto"/>
                        <w:right w:val="none" w:sz="0" w:space="0" w:color="auto"/>
                      </w:divBdr>
                    </w:div>
                  </w:divsChild>
                </w:div>
                <w:div w:id="821239973">
                  <w:marLeft w:val="0"/>
                  <w:marRight w:val="0"/>
                  <w:marTop w:val="0"/>
                  <w:marBottom w:val="0"/>
                  <w:divBdr>
                    <w:top w:val="none" w:sz="0" w:space="0" w:color="auto"/>
                    <w:left w:val="none" w:sz="0" w:space="0" w:color="auto"/>
                    <w:bottom w:val="none" w:sz="0" w:space="0" w:color="auto"/>
                    <w:right w:val="none" w:sz="0" w:space="0" w:color="auto"/>
                  </w:divBdr>
                  <w:divsChild>
                    <w:div w:id="337077970">
                      <w:marLeft w:val="0"/>
                      <w:marRight w:val="0"/>
                      <w:marTop w:val="0"/>
                      <w:marBottom w:val="0"/>
                      <w:divBdr>
                        <w:top w:val="none" w:sz="0" w:space="0" w:color="auto"/>
                        <w:left w:val="none" w:sz="0" w:space="0" w:color="auto"/>
                        <w:bottom w:val="none" w:sz="0" w:space="0" w:color="auto"/>
                        <w:right w:val="none" w:sz="0" w:space="0" w:color="auto"/>
                      </w:divBdr>
                    </w:div>
                  </w:divsChild>
                </w:div>
                <w:div w:id="918320786">
                  <w:marLeft w:val="0"/>
                  <w:marRight w:val="0"/>
                  <w:marTop w:val="0"/>
                  <w:marBottom w:val="0"/>
                  <w:divBdr>
                    <w:top w:val="none" w:sz="0" w:space="0" w:color="auto"/>
                    <w:left w:val="none" w:sz="0" w:space="0" w:color="auto"/>
                    <w:bottom w:val="none" w:sz="0" w:space="0" w:color="auto"/>
                    <w:right w:val="none" w:sz="0" w:space="0" w:color="auto"/>
                  </w:divBdr>
                  <w:divsChild>
                    <w:div w:id="693307848">
                      <w:marLeft w:val="0"/>
                      <w:marRight w:val="0"/>
                      <w:marTop w:val="0"/>
                      <w:marBottom w:val="0"/>
                      <w:divBdr>
                        <w:top w:val="none" w:sz="0" w:space="0" w:color="auto"/>
                        <w:left w:val="none" w:sz="0" w:space="0" w:color="auto"/>
                        <w:bottom w:val="none" w:sz="0" w:space="0" w:color="auto"/>
                        <w:right w:val="none" w:sz="0" w:space="0" w:color="auto"/>
                      </w:divBdr>
                    </w:div>
                  </w:divsChild>
                </w:div>
                <w:div w:id="1173253673">
                  <w:marLeft w:val="0"/>
                  <w:marRight w:val="0"/>
                  <w:marTop w:val="0"/>
                  <w:marBottom w:val="0"/>
                  <w:divBdr>
                    <w:top w:val="none" w:sz="0" w:space="0" w:color="auto"/>
                    <w:left w:val="none" w:sz="0" w:space="0" w:color="auto"/>
                    <w:bottom w:val="none" w:sz="0" w:space="0" w:color="auto"/>
                    <w:right w:val="none" w:sz="0" w:space="0" w:color="auto"/>
                  </w:divBdr>
                  <w:divsChild>
                    <w:div w:id="1857691378">
                      <w:marLeft w:val="0"/>
                      <w:marRight w:val="0"/>
                      <w:marTop w:val="0"/>
                      <w:marBottom w:val="0"/>
                      <w:divBdr>
                        <w:top w:val="none" w:sz="0" w:space="0" w:color="auto"/>
                        <w:left w:val="none" w:sz="0" w:space="0" w:color="auto"/>
                        <w:bottom w:val="none" w:sz="0" w:space="0" w:color="auto"/>
                        <w:right w:val="none" w:sz="0" w:space="0" w:color="auto"/>
                      </w:divBdr>
                    </w:div>
                  </w:divsChild>
                </w:div>
                <w:div w:id="1185708525">
                  <w:marLeft w:val="0"/>
                  <w:marRight w:val="0"/>
                  <w:marTop w:val="0"/>
                  <w:marBottom w:val="0"/>
                  <w:divBdr>
                    <w:top w:val="none" w:sz="0" w:space="0" w:color="auto"/>
                    <w:left w:val="none" w:sz="0" w:space="0" w:color="auto"/>
                    <w:bottom w:val="none" w:sz="0" w:space="0" w:color="auto"/>
                    <w:right w:val="none" w:sz="0" w:space="0" w:color="auto"/>
                  </w:divBdr>
                  <w:divsChild>
                    <w:div w:id="1555970020">
                      <w:marLeft w:val="0"/>
                      <w:marRight w:val="0"/>
                      <w:marTop w:val="0"/>
                      <w:marBottom w:val="0"/>
                      <w:divBdr>
                        <w:top w:val="none" w:sz="0" w:space="0" w:color="auto"/>
                        <w:left w:val="none" w:sz="0" w:space="0" w:color="auto"/>
                        <w:bottom w:val="none" w:sz="0" w:space="0" w:color="auto"/>
                        <w:right w:val="none" w:sz="0" w:space="0" w:color="auto"/>
                      </w:divBdr>
                    </w:div>
                  </w:divsChild>
                </w:div>
                <w:div w:id="1197694266">
                  <w:marLeft w:val="0"/>
                  <w:marRight w:val="0"/>
                  <w:marTop w:val="0"/>
                  <w:marBottom w:val="0"/>
                  <w:divBdr>
                    <w:top w:val="none" w:sz="0" w:space="0" w:color="auto"/>
                    <w:left w:val="none" w:sz="0" w:space="0" w:color="auto"/>
                    <w:bottom w:val="none" w:sz="0" w:space="0" w:color="auto"/>
                    <w:right w:val="none" w:sz="0" w:space="0" w:color="auto"/>
                  </w:divBdr>
                  <w:divsChild>
                    <w:div w:id="2101681039">
                      <w:marLeft w:val="0"/>
                      <w:marRight w:val="0"/>
                      <w:marTop w:val="0"/>
                      <w:marBottom w:val="0"/>
                      <w:divBdr>
                        <w:top w:val="none" w:sz="0" w:space="0" w:color="auto"/>
                        <w:left w:val="none" w:sz="0" w:space="0" w:color="auto"/>
                        <w:bottom w:val="none" w:sz="0" w:space="0" w:color="auto"/>
                        <w:right w:val="none" w:sz="0" w:space="0" w:color="auto"/>
                      </w:divBdr>
                    </w:div>
                  </w:divsChild>
                </w:div>
                <w:div w:id="1278492202">
                  <w:marLeft w:val="0"/>
                  <w:marRight w:val="0"/>
                  <w:marTop w:val="0"/>
                  <w:marBottom w:val="0"/>
                  <w:divBdr>
                    <w:top w:val="none" w:sz="0" w:space="0" w:color="auto"/>
                    <w:left w:val="none" w:sz="0" w:space="0" w:color="auto"/>
                    <w:bottom w:val="none" w:sz="0" w:space="0" w:color="auto"/>
                    <w:right w:val="none" w:sz="0" w:space="0" w:color="auto"/>
                  </w:divBdr>
                  <w:divsChild>
                    <w:div w:id="1488520511">
                      <w:marLeft w:val="0"/>
                      <w:marRight w:val="0"/>
                      <w:marTop w:val="0"/>
                      <w:marBottom w:val="0"/>
                      <w:divBdr>
                        <w:top w:val="none" w:sz="0" w:space="0" w:color="auto"/>
                        <w:left w:val="none" w:sz="0" w:space="0" w:color="auto"/>
                        <w:bottom w:val="none" w:sz="0" w:space="0" w:color="auto"/>
                        <w:right w:val="none" w:sz="0" w:space="0" w:color="auto"/>
                      </w:divBdr>
                    </w:div>
                  </w:divsChild>
                </w:div>
                <w:div w:id="1413814070">
                  <w:marLeft w:val="0"/>
                  <w:marRight w:val="0"/>
                  <w:marTop w:val="0"/>
                  <w:marBottom w:val="0"/>
                  <w:divBdr>
                    <w:top w:val="none" w:sz="0" w:space="0" w:color="auto"/>
                    <w:left w:val="none" w:sz="0" w:space="0" w:color="auto"/>
                    <w:bottom w:val="none" w:sz="0" w:space="0" w:color="auto"/>
                    <w:right w:val="none" w:sz="0" w:space="0" w:color="auto"/>
                  </w:divBdr>
                  <w:divsChild>
                    <w:div w:id="1373535947">
                      <w:marLeft w:val="0"/>
                      <w:marRight w:val="0"/>
                      <w:marTop w:val="0"/>
                      <w:marBottom w:val="0"/>
                      <w:divBdr>
                        <w:top w:val="none" w:sz="0" w:space="0" w:color="auto"/>
                        <w:left w:val="none" w:sz="0" w:space="0" w:color="auto"/>
                        <w:bottom w:val="none" w:sz="0" w:space="0" w:color="auto"/>
                        <w:right w:val="none" w:sz="0" w:space="0" w:color="auto"/>
                      </w:divBdr>
                    </w:div>
                  </w:divsChild>
                </w:div>
                <w:div w:id="1545361975">
                  <w:marLeft w:val="0"/>
                  <w:marRight w:val="0"/>
                  <w:marTop w:val="0"/>
                  <w:marBottom w:val="0"/>
                  <w:divBdr>
                    <w:top w:val="none" w:sz="0" w:space="0" w:color="auto"/>
                    <w:left w:val="none" w:sz="0" w:space="0" w:color="auto"/>
                    <w:bottom w:val="none" w:sz="0" w:space="0" w:color="auto"/>
                    <w:right w:val="none" w:sz="0" w:space="0" w:color="auto"/>
                  </w:divBdr>
                  <w:divsChild>
                    <w:div w:id="1616907491">
                      <w:marLeft w:val="0"/>
                      <w:marRight w:val="0"/>
                      <w:marTop w:val="0"/>
                      <w:marBottom w:val="0"/>
                      <w:divBdr>
                        <w:top w:val="none" w:sz="0" w:space="0" w:color="auto"/>
                        <w:left w:val="none" w:sz="0" w:space="0" w:color="auto"/>
                        <w:bottom w:val="none" w:sz="0" w:space="0" w:color="auto"/>
                        <w:right w:val="none" w:sz="0" w:space="0" w:color="auto"/>
                      </w:divBdr>
                    </w:div>
                  </w:divsChild>
                </w:div>
                <w:div w:id="1932277944">
                  <w:marLeft w:val="0"/>
                  <w:marRight w:val="0"/>
                  <w:marTop w:val="0"/>
                  <w:marBottom w:val="0"/>
                  <w:divBdr>
                    <w:top w:val="none" w:sz="0" w:space="0" w:color="auto"/>
                    <w:left w:val="none" w:sz="0" w:space="0" w:color="auto"/>
                    <w:bottom w:val="none" w:sz="0" w:space="0" w:color="auto"/>
                    <w:right w:val="none" w:sz="0" w:space="0" w:color="auto"/>
                  </w:divBdr>
                  <w:divsChild>
                    <w:div w:id="16926388">
                      <w:marLeft w:val="0"/>
                      <w:marRight w:val="0"/>
                      <w:marTop w:val="0"/>
                      <w:marBottom w:val="0"/>
                      <w:divBdr>
                        <w:top w:val="none" w:sz="0" w:space="0" w:color="auto"/>
                        <w:left w:val="none" w:sz="0" w:space="0" w:color="auto"/>
                        <w:bottom w:val="none" w:sz="0" w:space="0" w:color="auto"/>
                        <w:right w:val="none" w:sz="0" w:space="0" w:color="auto"/>
                      </w:divBdr>
                    </w:div>
                  </w:divsChild>
                </w:div>
                <w:div w:id="2008820793">
                  <w:marLeft w:val="0"/>
                  <w:marRight w:val="0"/>
                  <w:marTop w:val="0"/>
                  <w:marBottom w:val="0"/>
                  <w:divBdr>
                    <w:top w:val="none" w:sz="0" w:space="0" w:color="auto"/>
                    <w:left w:val="none" w:sz="0" w:space="0" w:color="auto"/>
                    <w:bottom w:val="none" w:sz="0" w:space="0" w:color="auto"/>
                    <w:right w:val="none" w:sz="0" w:space="0" w:color="auto"/>
                  </w:divBdr>
                  <w:divsChild>
                    <w:div w:id="16293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94852">
          <w:marLeft w:val="0"/>
          <w:marRight w:val="0"/>
          <w:marTop w:val="0"/>
          <w:marBottom w:val="0"/>
          <w:divBdr>
            <w:top w:val="none" w:sz="0" w:space="0" w:color="auto"/>
            <w:left w:val="none" w:sz="0" w:space="0" w:color="auto"/>
            <w:bottom w:val="none" w:sz="0" w:space="0" w:color="auto"/>
            <w:right w:val="none" w:sz="0" w:space="0" w:color="auto"/>
          </w:divBdr>
          <w:divsChild>
            <w:div w:id="847212227">
              <w:marLeft w:val="0"/>
              <w:marRight w:val="0"/>
              <w:marTop w:val="0"/>
              <w:marBottom w:val="0"/>
              <w:divBdr>
                <w:top w:val="none" w:sz="0" w:space="0" w:color="auto"/>
                <w:left w:val="none" w:sz="0" w:space="0" w:color="auto"/>
                <w:bottom w:val="none" w:sz="0" w:space="0" w:color="auto"/>
                <w:right w:val="none" w:sz="0" w:space="0" w:color="auto"/>
              </w:divBdr>
              <w:divsChild>
                <w:div w:id="724069131">
                  <w:marLeft w:val="0"/>
                  <w:marRight w:val="0"/>
                  <w:marTop w:val="0"/>
                  <w:marBottom w:val="0"/>
                  <w:divBdr>
                    <w:top w:val="none" w:sz="0" w:space="0" w:color="auto"/>
                    <w:left w:val="none" w:sz="0" w:space="0" w:color="auto"/>
                    <w:bottom w:val="none" w:sz="0" w:space="0" w:color="auto"/>
                    <w:right w:val="none" w:sz="0" w:space="0" w:color="auto"/>
                  </w:divBdr>
                </w:div>
              </w:divsChild>
            </w:div>
            <w:div w:id="1158494322">
              <w:marLeft w:val="0"/>
              <w:marRight w:val="0"/>
              <w:marTop w:val="0"/>
              <w:marBottom w:val="0"/>
              <w:divBdr>
                <w:top w:val="none" w:sz="0" w:space="0" w:color="auto"/>
                <w:left w:val="none" w:sz="0" w:space="0" w:color="auto"/>
                <w:bottom w:val="none" w:sz="0" w:space="0" w:color="auto"/>
                <w:right w:val="none" w:sz="0" w:space="0" w:color="auto"/>
              </w:divBdr>
              <w:divsChild>
                <w:div w:id="870997654">
                  <w:marLeft w:val="0"/>
                  <w:marRight w:val="0"/>
                  <w:marTop w:val="0"/>
                  <w:marBottom w:val="0"/>
                  <w:divBdr>
                    <w:top w:val="none" w:sz="0" w:space="0" w:color="auto"/>
                    <w:left w:val="none" w:sz="0" w:space="0" w:color="auto"/>
                    <w:bottom w:val="none" w:sz="0" w:space="0" w:color="auto"/>
                    <w:right w:val="none" w:sz="0" w:space="0" w:color="auto"/>
                  </w:divBdr>
                </w:div>
              </w:divsChild>
            </w:div>
            <w:div w:id="1266882523">
              <w:marLeft w:val="0"/>
              <w:marRight w:val="0"/>
              <w:marTop w:val="0"/>
              <w:marBottom w:val="0"/>
              <w:divBdr>
                <w:top w:val="none" w:sz="0" w:space="0" w:color="auto"/>
                <w:left w:val="none" w:sz="0" w:space="0" w:color="auto"/>
                <w:bottom w:val="none" w:sz="0" w:space="0" w:color="auto"/>
                <w:right w:val="none" w:sz="0" w:space="0" w:color="auto"/>
              </w:divBdr>
              <w:divsChild>
                <w:div w:id="14339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160">
      <w:bodyDiv w:val="1"/>
      <w:marLeft w:val="0"/>
      <w:marRight w:val="0"/>
      <w:marTop w:val="0"/>
      <w:marBottom w:val="0"/>
      <w:divBdr>
        <w:top w:val="none" w:sz="0" w:space="0" w:color="auto"/>
        <w:left w:val="none" w:sz="0" w:space="0" w:color="auto"/>
        <w:bottom w:val="none" w:sz="0" w:space="0" w:color="auto"/>
        <w:right w:val="none" w:sz="0" w:space="0" w:color="auto"/>
      </w:divBdr>
    </w:div>
    <w:div w:id="36047067">
      <w:bodyDiv w:val="1"/>
      <w:marLeft w:val="0"/>
      <w:marRight w:val="0"/>
      <w:marTop w:val="0"/>
      <w:marBottom w:val="0"/>
      <w:divBdr>
        <w:top w:val="none" w:sz="0" w:space="0" w:color="auto"/>
        <w:left w:val="none" w:sz="0" w:space="0" w:color="auto"/>
        <w:bottom w:val="none" w:sz="0" w:space="0" w:color="auto"/>
        <w:right w:val="none" w:sz="0" w:space="0" w:color="auto"/>
      </w:divBdr>
    </w:div>
    <w:div w:id="36898926">
      <w:bodyDiv w:val="1"/>
      <w:marLeft w:val="0"/>
      <w:marRight w:val="0"/>
      <w:marTop w:val="0"/>
      <w:marBottom w:val="0"/>
      <w:divBdr>
        <w:top w:val="none" w:sz="0" w:space="0" w:color="auto"/>
        <w:left w:val="none" w:sz="0" w:space="0" w:color="auto"/>
        <w:bottom w:val="none" w:sz="0" w:space="0" w:color="auto"/>
        <w:right w:val="none" w:sz="0" w:space="0" w:color="auto"/>
      </w:divBdr>
    </w:div>
    <w:div w:id="46993847">
      <w:bodyDiv w:val="1"/>
      <w:marLeft w:val="0"/>
      <w:marRight w:val="0"/>
      <w:marTop w:val="0"/>
      <w:marBottom w:val="0"/>
      <w:divBdr>
        <w:top w:val="none" w:sz="0" w:space="0" w:color="auto"/>
        <w:left w:val="none" w:sz="0" w:space="0" w:color="auto"/>
        <w:bottom w:val="none" w:sz="0" w:space="0" w:color="auto"/>
        <w:right w:val="none" w:sz="0" w:space="0" w:color="auto"/>
      </w:divBdr>
    </w:div>
    <w:div w:id="47457162">
      <w:bodyDiv w:val="1"/>
      <w:marLeft w:val="0"/>
      <w:marRight w:val="0"/>
      <w:marTop w:val="0"/>
      <w:marBottom w:val="0"/>
      <w:divBdr>
        <w:top w:val="none" w:sz="0" w:space="0" w:color="auto"/>
        <w:left w:val="none" w:sz="0" w:space="0" w:color="auto"/>
        <w:bottom w:val="none" w:sz="0" w:space="0" w:color="auto"/>
        <w:right w:val="none" w:sz="0" w:space="0" w:color="auto"/>
      </w:divBdr>
    </w:div>
    <w:div w:id="47534072">
      <w:bodyDiv w:val="1"/>
      <w:marLeft w:val="0"/>
      <w:marRight w:val="0"/>
      <w:marTop w:val="0"/>
      <w:marBottom w:val="0"/>
      <w:divBdr>
        <w:top w:val="none" w:sz="0" w:space="0" w:color="auto"/>
        <w:left w:val="none" w:sz="0" w:space="0" w:color="auto"/>
        <w:bottom w:val="none" w:sz="0" w:space="0" w:color="auto"/>
        <w:right w:val="none" w:sz="0" w:space="0" w:color="auto"/>
      </w:divBdr>
      <w:divsChild>
        <w:div w:id="2014212507">
          <w:marLeft w:val="0"/>
          <w:marRight w:val="0"/>
          <w:marTop w:val="0"/>
          <w:marBottom w:val="0"/>
          <w:divBdr>
            <w:top w:val="none" w:sz="0" w:space="0" w:color="auto"/>
            <w:left w:val="none" w:sz="0" w:space="0" w:color="auto"/>
            <w:bottom w:val="none" w:sz="0" w:space="0" w:color="auto"/>
            <w:right w:val="none" w:sz="0" w:space="0" w:color="auto"/>
          </w:divBdr>
          <w:divsChild>
            <w:div w:id="1306475083">
              <w:marLeft w:val="0"/>
              <w:marRight w:val="0"/>
              <w:marTop w:val="0"/>
              <w:marBottom w:val="0"/>
              <w:divBdr>
                <w:top w:val="none" w:sz="0" w:space="0" w:color="auto"/>
                <w:left w:val="none" w:sz="0" w:space="0" w:color="auto"/>
                <w:bottom w:val="none" w:sz="0" w:space="0" w:color="auto"/>
                <w:right w:val="none" w:sz="0" w:space="0" w:color="auto"/>
              </w:divBdr>
              <w:divsChild>
                <w:div w:id="905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4619">
      <w:bodyDiv w:val="1"/>
      <w:marLeft w:val="0"/>
      <w:marRight w:val="0"/>
      <w:marTop w:val="0"/>
      <w:marBottom w:val="0"/>
      <w:divBdr>
        <w:top w:val="none" w:sz="0" w:space="0" w:color="auto"/>
        <w:left w:val="none" w:sz="0" w:space="0" w:color="auto"/>
        <w:bottom w:val="none" w:sz="0" w:space="0" w:color="auto"/>
        <w:right w:val="none" w:sz="0" w:space="0" w:color="auto"/>
      </w:divBdr>
      <w:divsChild>
        <w:div w:id="472718577">
          <w:marLeft w:val="0"/>
          <w:marRight w:val="0"/>
          <w:marTop w:val="0"/>
          <w:marBottom w:val="0"/>
          <w:divBdr>
            <w:top w:val="none" w:sz="0" w:space="0" w:color="auto"/>
            <w:left w:val="none" w:sz="0" w:space="0" w:color="auto"/>
            <w:bottom w:val="none" w:sz="0" w:space="0" w:color="auto"/>
            <w:right w:val="none" w:sz="0" w:space="0" w:color="auto"/>
          </w:divBdr>
        </w:div>
      </w:divsChild>
    </w:div>
    <w:div w:id="52433616">
      <w:bodyDiv w:val="1"/>
      <w:marLeft w:val="0"/>
      <w:marRight w:val="0"/>
      <w:marTop w:val="0"/>
      <w:marBottom w:val="0"/>
      <w:divBdr>
        <w:top w:val="none" w:sz="0" w:space="0" w:color="auto"/>
        <w:left w:val="none" w:sz="0" w:space="0" w:color="auto"/>
        <w:bottom w:val="none" w:sz="0" w:space="0" w:color="auto"/>
        <w:right w:val="none" w:sz="0" w:space="0" w:color="auto"/>
      </w:divBdr>
    </w:div>
    <w:div w:id="66728517">
      <w:bodyDiv w:val="1"/>
      <w:marLeft w:val="0"/>
      <w:marRight w:val="0"/>
      <w:marTop w:val="0"/>
      <w:marBottom w:val="0"/>
      <w:divBdr>
        <w:top w:val="none" w:sz="0" w:space="0" w:color="auto"/>
        <w:left w:val="none" w:sz="0" w:space="0" w:color="auto"/>
        <w:bottom w:val="none" w:sz="0" w:space="0" w:color="auto"/>
        <w:right w:val="none" w:sz="0" w:space="0" w:color="auto"/>
      </w:divBdr>
    </w:div>
    <w:div w:id="73935783">
      <w:bodyDiv w:val="1"/>
      <w:marLeft w:val="0"/>
      <w:marRight w:val="0"/>
      <w:marTop w:val="0"/>
      <w:marBottom w:val="0"/>
      <w:divBdr>
        <w:top w:val="none" w:sz="0" w:space="0" w:color="auto"/>
        <w:left w:val="none" w:sz="0" w:space="0" w:color="auto"/>
        <w:bottom w:val="none" w:sz="0" w:space="0" w:color="auto"/>
        <w:right w:val="none" w:sz="0" w:space="0" w:color="auto"/>
      </w:divBdr>
    </w:div>
    <w:div w:id="79180593">
      <w:bodyDiv w:val="1"/>
      <w:marLeft w:val="0"/>
      <w:marRight w:val="0"/>
      <w:marTop w:val="0"/>
      <w:marBottom w:val="0"/>
      <w:divBdr>
        <w:top w:val="none" w:sz="0" w:space="0" w:color="auto"/>
        <w:left w:val="none" w:sz="0" w:space="0" w:color="auto"/>
        <w:bottom w:val="none" w:sz="0" w:space="0" w:color="auto"/>
        <w:right w:val="none" w:sz="0" w:space="0" w:color="auto"/>
      </w:divBdr>
    </w:div>
    <w:div w:id="85884503">
      <w:bodyDiv w:val="1"/>
      <w:marLeft w:val="0"/>
      <w:marRight w:val="0"/>
      <w:marTop w:val="0"/>
      <w:marBottom w:val="0"/>
      <w:divBdr>
        <w:top w:val="none" w:sz="0" w:space="0" w:color="auto"/>
        <w:left w:val="none" w:sz="0" w:space="0" w:color="auto"/>
        <w:bottom w:val="none" w:sz="0" w:space="0" w:color="auto"/>
        <w:right w:val="none" w:sz="0" w:space="0" w:color="auto"/>
      </w:divBdr>
      <w:divsChild>
        <w:div w:id="1967226662">
          <w:marLeft w:val="0"/>
          <w:marRight w:val="0"/>
          <w:marTop w:val="0"/>
          <w:marBottom w:val="0"/>
          <w:divBdr>
            <w:top w:val="none" w:sz="0" w:space="0" w:color="auto"/>
            <w:left w:val="none" w:sz="0" w:space="0" w:color="auto"/>
            <w:bottom w:val="none" w:sz="0" w:space="0" w:color="auto"/>
            <w:right w:val="none" w:sz="0" w:space="0" w:color="auto"/>
          </w:divBdr>
          <w:divsChild>
            <w:div w:id="1564877449">
              <w:marLeft w:val="0"/>
              <w:marRight w:val="0"/>
              <w:marTop w:val="0"/>
              <w:marBottom w:val="0"/>
              <w:divBdr>
                <w:top w:val="none" w:sz="0" w:space="0" w:color="auto"/>
                <w:left w:val="none" w:sz="0" w:space="0" w:color="auto"/>
                <w:bottom w:val="none" w:sz="0" w:space="0" w:color="auto"/>
                <w:right w:val="none" w:sz="0" w:space="0" w:color="auto"/>
              </w:divBdr>
              <w:divsChild>
                <w:div w:id="11781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616">
      <w:bodyDiv w:val="1"/>
      <w:marLeft w:val="0"/>
      <w:marRight w:val="0"/>
      <w:marTop w:val="0"/>
      <w:marBottom w:val="0"/>
      <w:divBdr>
        <w:top w:val="none" w:sz="0" w:space="0" w:color="auto"/>
        <w:left w:val="none" w:sz="0" w:space="0" w:color="auto"/>
        <w:bottom w:val="none" w:sz="0" w:space="0" w:color="auto"/>
        <w:right w:val="none" w:sz="0" w:space="0" w:color="auto"/>
      </w:divBdr>
    </w:div>
    <w:div w:id="98843055">
      <w:bodyDiv w:val="1"/>
      <w:marLeft w:val="0"/>
      <w:marRight w:val="0"/>
      <w:marTop w:val="0"/>
      <w:marBottom w:val="0"/>
      <w:divBdr>
        <w:top w:val="none" w:sz="0" w:space="0" w:color="auto"/>
        <w:left w:val="none" w:sz="0" w:space="0" w:color="auto"/>
        <w:bottom w:val="none" w:sz="0" w:space="0" w:color="auto"/>
        <w:right w:val="none" w:sz="0" w:space="0" w:color="auto"/>
      </w:divBdr>
    </w:div>
    <w:div w:id="100564837">
      <w:bodyDiv w:val="1"/>
      <w:marLeft w:val="0"/>
      <w:marRight w:val="0"/>
      <w:marTop w:val="0"/>
      <w:marBottom w:val="0"/>
      <w:divBdr>
        <w:top w:val="none" w:sz="0" w:space="0" w:color="auto"/>
        <w:left w:val="none" w:sz="0" w:space="0" w:color="auto"/>
        <w:bottom w:val="none" w:sz="0" w:space="0" w:color="auto"/>
        <w:right w:val="none" w:sz="0" w:space="0" w:color="auto"/>
      </w:divBdr>
      <w:divsChild>
        <w:div w:id="346099610">
          <w:marLeft w:val="0"/>
          <w:marRight w:val="0"/>
          <w:marTop w:val="0"/>
          <w:marBottom w:val="0"/>
          <w:divBdr>
            <w:top w:val="none" w:sz="0" w:space="0" w:color="auto"/>
            <w:left w:val="none" w:sz="0" w:space="0" w:color="auto"/>
            <w:bottom w:val="none" w:sz="0" w:space="0" w:color="auto"/>
            <w:right w:val="none" w:sz="0" w:space="0" w:color="auto"/>
          </w:divBdr>
          <w:divsChild>
            <w:div w:id="454521511">
              <w:marLeft w:val="0"/>
              <w:marRight w:val="0"/>
              <w:marTop w:val="0"/>
              <w:marBottom w:val="0"/>
              <w:divBdr>
                <w:top w:val="none" w:sz="0" w:space="0" w:color="auto"/>
                <w:left w:val="none" w:sz="0" w:space="0" w:color="auto"/>
                <w:bottom w:val="none" w:sz="0" w:space="0" w:color="auto"/>
                <w:right w:val="none" w:sz="0" w:space="0" w:color="auto"/>
              </w:divBdr>
              <w:divsChild>
                <w:div w:id="1102922060">
                  <w:marLeft w:val="0"/>
                  <w:marRight w:val="0"/>
                  <w:marTop w:val="0"/>
                  <w:marBottom w:val="0"/>
                  <w:divBdr>
                    <w:top w:val="none" w:sz="0" w:space="0" w:color="auto"/>
                    <w:left w:val="none" w:sz="0" w:space="0" w:color="auto"/>
                    <w:bottom w:val="none" w:sz="0" w:space="0" w:color="auto"/>
                    <w:right w:val="none" w:sz="0" w:space="0" w:color="auto"/>
                  </w:divBdr>
                  <w:divsChild>
                    <w:div w:id="1802268498">
                      <w:marLeft w:val="0"/>
                      <w:marRight w:val="0"/>
                      <w:marTop w:val="0"/>
                      <w:marBottom w:val="0"/>
                      <w:divBdr>
                        <w:top w:val="none" w:sz="0" w:space="0" w:color="auto"/>
                        <w:left w:val="none" w:sz="0" w:space="0" w:color="auto"/>
                        <w:bottom w:val="none" w:sz="0" w:space="0" w:color="auto"/>
                        <w:right w:val="none" w:sz="0" w:space="0" w:color="auto"/>
                      </w:divBdr>
                    </w:div>
                  </w:divsChild>
                </w:div>
                <w:div w:id="1894191388">
                  <w:marLeft w:val="0"/>
                  <w:marRight w:val="0"/>
                  <w:marTop w:val="0"/>
                  <w:marBottom w:val="0"/>
                  <w:divBdr>
                    <w:top w:val="none" w:sz="0" w:space="0" w:color="auto"/>
                    <w:left w:val="none" w:sz="0" w:space="0" w:color="auto"/>
                    <w:bottom w:val="none" w:sz="0" w:space="0" w:color="auto"/>
                    <w:right w:val="none" w:sz="0" w:space="0" w:color="auto"/>
                  </w:divBdr>
                  <w:divsChild>
                    <w:div w:id="16103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87962">
      <w:bodyDiv w:val="1"/>
      <w:marLeft w:val="0"/>
      <w:marRight w:val="0"/>
      <w:marTop w:val="0"/>
      <w:marBottom w:val="0"/>
      <w:divBdr>
        <w:top w:val="none" w:sz="0" w:space="0" w:color="auto"/>
        <w:left w:val="none" w:sz="0" w:space="0" w:color="auto"/>
        <w:bottom w:val="none" w:sz="0" w:space="0" w:color="auto"/>
        <w:right w:val="none" w:sz="0" w:space="0" w:color="auto"/>
      </w:divBdr>
    </w:div>
    <w:div w:id="131169150">
      <w:bodyDiv w:val="1"/>
      <w:marLeft w:val="0"/>
      <w:marRight w:val="0"/>
      <w:marTop w:val="0"/>
      <w:marBottom w:val="0"/>
      <w:divBdr>
        <w:top w:val="none" w:sz="0" w:space="0" w:color="auto"/>
        <w:left w:val="none" w:sz="0" w:space="0" w:color="auto"/>
        <w:bottom w:val="none" w:sz="0" w:space="0" w:color="auto"/>
        <w:right w:val="none" w:sz="0" w:space="0" w:color="auto"/>
      </w:divBdr>
    </w:div>
    <w:div w:id="135688888">
      <w:bodyDiv w:val="1"/>
      <w:marLeft w:val="0"/>
      <w:marRight w:val="0"/>
      <w:marTop w:val="0"/>
      <w:marBottom w:val="0"/>
      <w:divBdr>
        <w:top w:val="none" w:sz="0" w:space="0" w:color="auto"/>
        <w:left w:val="none" w:sz="0" w:space="0" w:color="auto"/>
        <w:bottom w:val="none" w:sz="0" w:space="0" w:color="auto"/>
        <w:right w:val="none" w:sz="0" w:space="0" w:color="auto"/>
      </w:divBdr>
    </w:div>
    <w:div w:id="148637226">
      <w:bodyDiv w:val="1"/>
      <w:marLeft w:val="0"/>
      <w:marRight w:val="0"/>
      <w:marTop w:val="0"/>
      <w:marBottom w:val="0"/>
      <w:divBdr>
        <w:top w:val="none" w:sz="0" w:space="0" w:color="auto"/>
        <w:left w:val="none" w:sz="0" w:space="0" w:color="auto"/>
        <w:bottom w:val="none" w:sz="0" w:space="0" w:color="auto"/>
        <w:right w:val="none" w:sz="0" w:space="0" w:color="auto"/>
      </w:divBdr>
    </w:div>
    <w:div w:id="155654926">
      <w:bodyDiv w:val="1"/>
      <w:marLeft w:val="0"/>
      <w:marRight w:val="0"/>
      <w:marTop w:val="0"/>
      <w:marBottom w:val="0"/>
      <w:divBdr>
        <w:top w:val="none" w:sz="0" w:space="0" w:color="auto"/>
        <w:left w:val="none" w:sz="0" w:space="0" w:color="auto"/>
        <w:bottom w:val="none" w:sz="0" w:space="0" w:color="auto"/>
        <w:right w:val="none" w:sz="0" w:space="0" w:color="auto"/>
      </w:divBdr>
    </w:div>
    <w:div w:id="156919809">
      <w:bodyDiv w:val="1"/>
      <w:marLeft w:val="0"/>
      <w:marRight w:val="0"/>
      <w:marTop w:val="0"/>
      <w:marBottom w:val="0"/>
      <w:divBdr>
        <w:top w:val="none" w:sz="0" w:space="0" w:color="auto"/>
        <w:left w:val="none" w:sz="0" w:space="0" w:color="auto"/>
        <w:bottom w:val="none" w:sz="0" w:space="0" w:color="auto"/>
        <w:right w:val="none" w:sz="0" w:space="0" w:color="auto"/>
      </w:divBdr>
    </w:div>
    <w:div w:id="174807361">
      <w:bodyDiv w:val="1"/>
      <w:marLeft w:val="0"/>
      <w:marRight w:val="0"/>
      <w:marTop w:val="0"/>
      <w:marBottom w:val="0"/>
      <w:divBdr>
        <w:top w:val="none" w:sz="0" w:space="0" w:color="auto"/>
        <w:left w:val="none" w:sz="0" w:space="0" w:color="auto"/>
        <w:bottom w:val="none" w:sz="0" w:space="0" w:color="auto"/>
        <w:right w:val="none" w:sz="0" w:space="0" w:color="auto"/>
      </w:divBdr>
      <w:divsChild>
        <w:div w:id="789514808">
          <w:marLeft w:val="0"/>
          <w:marRight w:val="0"/>
          <w:marTop w:val="0"/>
          <w:marBottom w:val="0"/>
          <w:divBdr>
            <w:top w:val="none" w:sz="0" w:space="0" w:color="auto"/>
            <w:left w:val="none" w:sz="0" w:space="0" w:color="auto"/>
            <w:bottom w:val="none" w:sz="0" w:space="0" w:color="auto"/>
            <w:right w:val="none" w:sz="0" w:space="0" w:color="auto"/>
          </w:divBdr>
          <w:divsChild>
            <w:div w:id="457261062">
              <w:marLeft w:val="0"/>
              <w:marRight w:val="0"/>
              <w:marTop w:val="0"/>
              <w:marBottom w:val="0"/>
              <w:divBdr>
                <w:top w:val="none" w:sz="0" w:space="0" w:color="auto"/>
                <w:left w:val="none" w:sz="0" w:space="0" w:color="auto"/>
                <w:bottom w:val="none" w:sz="0" w:space="0" w:color="auto"/>
                <w:right w:val="none" w:sz="0" w:space="0" w:color="auto"/>
              </w:divBdr>
              <w:divsChild>
                <w:div w:id="2125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492">
      <w:bodyDiv w:val="1"/>
      <w:marLeft w:val="0"/>
      <w:marRight w:val="0"/>
      <w:marTop w:val="0"/>
      <w:marBottom w:val="0"/>
      <w:divBdr>
        <w:top w:val="none" w:sz="0" w:space="0" w:color="auto"/>
        <w:left w:val="none" w:sz="0" w:space="0" w:color="auto"/>
        <w:bottom w:val="none" w:sz="0" w:space="0" w:color="auto"/>
        <w:right w:val="none" w:sz="0" w:space="0" w:color="auto"/>
      </w:divBdr>
    </w:div>
    <w:div w:id="184877573">
      <w:bodyDiv w:val="1"/>
      <w:marLeft w:val="0"/>
      <w:marRight w:val="0"/>
      <w:marTop w:val="0"/>
      <w:marBottom w:val="0"/>
      <w:divBdr>
        <w:top w:val="none" w:sz="0" w:space="0" w:color="auto"/>
        <w:left w:val="none" w:sz="0" w:space="0" w:color="auto"/>
        <w:bottom w:val="none" w:sz="0" w:space="0" w:color="auto"/>
        <w:right w:val="none" w:sz="0" w:space="0" w:color="auto"/>
      </w:divBdr>
    </w:div>
    <w:div w:id="188378902">
      <w:bodyDiv w:val="1"/>
      <w:marLeft w:val="0"/>
      <w:marRight w:val="0"/>
      <w:marTop w:val="0"/>
      <w:marBottom w:val="0"/>
      <w:divBdr>
        <w:top w:val="none" w:sz="0" w:space="0" w:color="auto"/>
        <w:left w:val="none" w:sz="0" w:space="0" w:color="auto"/>
        <w:bottom w:val="none" w:sz="0" w:space="0" w:color="auto"/>
        <w:right w:val="none" w:sz="0" w:space="0" w:color="auto"/>
      </w:divBdr>
    </w:div>
    <w:div w:id="191581141">
      <w:bodyDiv w:val="1"/>
      <w:marLeft w:val="0"/>
      <w:marRight w:val="0"/>
      <w:marTop w:val="0"/>
      <w:marBottom w:val="0"/>
      <w:divBdr>
        <w:top w:val="none" w:sz="0" w:space="0" w:color="auto"/>
        <w:left w:val="none" w:sz="0" w:space="0" w:color="auto"/>
        <w:bottom w:val="none" w:sz="0" w:space="0" w:color="auto"/>
        <w:right w:val="none" w:sz="0" w:space="0" w:color="auto"/>
      </w:divBdr>
    </w:div>
    <w:div w:id="198320335">
      <w:bodyDiv w:val="1"/>
      <w:marLeft w:val="0"/>
      <w:marRight w:val="0"/>
      <w:marTop w:val="0"/>
      <w:marBottom w:val="0"/>
      <w:divBdr>
        <w:top w:val="none" w:sz="0" w:space="0" w:color="auto"/>
        <w:left w:val="none" w:sz="0" w:space="0" w:color="auto"/>
        <w:bottom w:val="none" w:sz="0" w:space="0" w:color="auto"/>
        <w:right w:val="none" w:sz="0" w:space="0" w:color="auto"/>
      </w:divBdr>
      <w:divsChild>
        <w:div w:id="998340383">
          <w:marLeft w:val="0"/>
          <w:marRight w:val="0"/>
          <w:marTop w:val="0"/>
          <w:marBottom w:val="0"/>
          <w:divBdr>
            <w:top w:val="none" w:sz="0" w:space="0" w:color="auto"/>
            <w:left w:val="none" w:sz="0" w:space="0" w:color="auto"/>
            <w:bottom w:val="none" w:sz="0" w:space="0" w:color="auto"/>
            <w:right w:val="none" w:sz="0" w:space="0" w:color="auto"/>
          </w:divBdr>
          <w:divsChild>
            <w:div w:id="1667317853">
              <w:marLeft w:val="0"/>
              <w:marRight w:val="0"/>
              <w:marTop w:val="0"/>
              <w:marBottom w:val="0"/>
              <w:divBdr>
                <w:top w:val="none" w:sz="0" w:space="0" w:color="auto"/>
                <w:left w:val="none" w:sz="0" w:space="0" w:color="auto"/>
                <w:bottom w:val="none" w:sz="0" w:space="0" w:color="auto"/>
                <w:right w:val="none" w:sz="0" w:space="0" w:color="auto"/>
              </w:divBdr>
              <w:divsChild>
                <w:div w:id="14100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90583">
      <w:bodyDiv w:val="1"/>
      <w:marLeft w:val="0"/>
      <w:marRight w:val="0"/>
      <w:marTop w:val="0"/>
      <w:marBottom w:val="0"/>
      <w:divBdr>
        <w:top w:val="none" w:sz="0" w:space="0" w:color="auto"/>
        <w:left w:val="none" w:sz="0" w:space="0" w:color="auto"/>
        <w:bottom w:val="none" w:sz="0" w:space="0" w:color="auto"/>
        <w:right w:val="none" w:sz="0" w:space="0" w:color="auto"/>
      </w:divBdr>
    </w:div>
    <w:div w:id="243691209">
      <w:bodyDiv w:val="1"/>
      <w:marLeft w:val="0"/>
      <w:marRight w:val="0"/>
      <w:marTop w:val="0"/>
      <w:marBottom w:val="0"/>
      <w:divBdr>
        <w:top w:val="none" w:sz="0" w:space="0" w:color="auto"/>
        <w:left w:val="none" w:sz="0" w:space="0" w:color="auto"/>
        <w:bottom w:val="none" w:sz="0" w:space="0" w:color="auto"/>
        <w:right w:val="none" w:sz="0" w:space="0" w:color="auto"/>
      </w:divBdr>
    </w:div>
    <w:div w:id="246355273">
      <w:bodyDiv w:val="1"/>
      <w:marLeft w:val="0"/>
      <w:marRight w:val="0"/>
      <w:marTop w:val="0"/>
      <w:marBottom w:val="0"/>
      <w:divBdr>
        <w:top w:val="none" w:sz="0" w:space="0" w:color="auto"/>
        <w:left w:val="none" w:sz="0" w:space="0" w:color="auto"/>
        <w:bottom w:val="none" w:sz="0" w:space="0" w:color="auto"/>
        <w:right w:val="none" w:sz="0" w:space="0" w:color="auto"/>
      </w:divBdr>
    </w:div>
    <w:div w:id="251861110">
      <w:bodyDiv w:val="1"/>
      <w:marLeft w:val="0"/>
      <w:marRight w:val="0"/>
      <w:marTop w:val="0"/>
      <w:marBottom w:val="0"/>
      <w:divBdr>
        <w:top w:val="none" w:sz="0" w:space="0" w:color="auto"/>
        <w:left w:val="none" w:sz="0" w:space="0" w:color="auto"/>
        <w:bottom w:val="none" w:sz="0" w:space="0" w:color="auto"/>
        <w:right w:val="none" w:sz="0" w:space="0" w:color="auto"/>
      </w:divBdr>
    </w:div>
    <w:div w:id="258607330">
      <w:bodyDiv w:val="1"/>
      <w:marLeft w:val="0"/>
      <w:marRight w:val="0"/>
      <w:marTop w:val="0"/>
      <w:marBottom w:val="0"/>
      <w:divBdr>
        <w:top w:val="none" w:sz="0" w:space="0" w:color="auto"/>
        <w:left w:val="none" w:sz="0" w:space="0" w:color="auto"/>
        <w:bottom w:val="none" w:sz="0" w:space="0" w:color="auto"/>
        <w:right w:val="none" w:sz="0" w:space="0" w:color="auto"/>
      </w:divBdr>
    </w:div>
    <w:div w:id="291138228">
      <w:bodyDiv w:val="1"/>
      <w:marLeft w:val="0"/>
      <w:marRight w:val="0"/>
      <w:marTop w:val="0"/>
      <w:marBottom w:val="0"/>
      <w:divBdr>
        <w:top w:val="none" w:sz="0" w:space="0" w:color="auto"/>
        <w:left w:val="none" w:sz="0" w:space="0" w:color="auto"/>
        <w:bottom w:val="none" w:sz="0" w:space="0" w:color="auto"/>
        <w:right w:val="none" w:sz="0" w:space="0" w:color="auto"/>
      </w:divBdr>
    </w:div>
    <w:div w:id="302277907">
      <w:bodyDiv w:val="1"/>
      <w:marLeft w:val="0"/>
      <w:marRight w:val="0"/>
      <w:marTop w:val="0"/>
      <w:marBottom w:val="0"/>
      <w:divBdr>
        <w:top w:val="none" w:sz="0" w:space="0" w:color="auto"/>
        <w:left w:val="none" w:sz="0" w:space="0" w:color="auto"/>
        <w:bottom w:val="none" w:sz="0" w:space="0" w:color="auto"/>
        <w:right w:val="none" w:sz="0" w:space="0" w:color="auto"/>
      </w:divBdr>
    </w:div>
    <w:div w:id="302585078">
      <w:bodyDiv w:val="1"/>
      <w:marLeft w:val="0"/>
      <w:marRight w:val="0"/>
      <w:marTop w:val="0"/>
      <w:marBottom w:val="0"/>
      <w:divBdr>
        <w:top w:val="none" w:sz="0" w:space="0" w:color="auto"/>
        <w:left w:val="none" w:sz="0" w:space="0" w:color="auto"/>
        <w:bottom w:val="none" w:sz="0" w:space="0" w:color="auto"/>
        <w:right w:val="none" w:sz="0" w:space="0" w:color="auto"/>
      </w:divBdr>
      <w:divsChild>
        <w:div w:id="1454640136">
          <w:marLeft w:val="0"/>
          <w:marRight w:val="0"/>
          <w:marTop w:val="0"/>
          <w:marBottom w:val="0"/>
          <w:divBdr>
            <w:top w:val="none" w:sz="0" w:space="0" w:color="auto"/>
            <w:left w:val="none" w:sz="0" w:space="0" w:color="auto"/>
            <w:bottom w:val="none" w:sz="0" w:space="0" w:color="auto"/>
            <w:right w:val="none" w:sz="0" w:space="0" w:color="auto"/>
          </w:divBdr>
          <w:divsChild>
            <w:div w:id="1761364816">
              <w:marLeft w:val="0"/>
              <w:marRight w:val="0"/>
              <w:marTop w:val="0"/>
              <w:marBottom w:val="0"/>
              <w:divBdr>
                <w:top w:val="none" w:sz="0" w:space="0" w:color="auto"/>
                <w:left w:val="none" w:sz="0" w:space="0" w:color="auto"/>
                <w:bottom w:val="none" w:sz="0" w:space="0" w:color="auto"/>
                <w:right w:val="none" w:sz="0" w:space="0" w:color="auto"/>
              </w:divBdr>
              <w:divsChild>
                <w:div w:id="1484664958">
                  <w:marLeft w:val="0"/>
                  <w:marRight w:val="0"/>
                  <w:marTop w:val="0"/>
                  <w:marBottom w:val="0"/>
                  <w:divBdr>
                    <w:top w:val="none" w:sz="0" w:space="0" w:color="auto"/>
                    <w:left w:val="none" w:sz="0" w:space="0" w:color="auto"/>
                    <w:bottom w:val="none" w:sz="0" w:space="0" w:color="auto"/>
                    <w:right w:val="none" w:sz="0" w:space="0" w:color="auto"/>
                  </w:divBdr>
                  <w:divsChild>
                    <w:div w:id="168736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229842">
      <w:bodyDiv w:val="1"/>
      <w:marLeft w:val="0"/>
      <w:marRight w:val="0"/>
      <w:marTop w:val="0"/>
      <w:marBottom w:val="0"/>
      <w:divBdr>
        <w:top w:val="none" w:sz="0" w:space="0" w:color="auto"/>
        <w:left w:val="none" w:sz="0" w:space="0" w:color="auto"/>
        <w:bottom w:val="none" w:sz="0" w:space="0" w:color="auto"/>
        <w:right w:val="none" w:sz="0" w:space="0" w:color="auto"/>
      </w:divBdr>
    </w:div>
    <w:div w:id="333150697">
      <w:bodyDiv w:val="1"/>
      <w:marLeft w:val="0"/>
      <w:marRight w:val="0"/>
      <w:marTop w:val="0"/>
      <w:marBottom w:val="0"/>
      <w:divBdr>
        <w:top w:val="none" w:sz="0" w:space="0" w:color="auto"/>
        <w:left w:val="none" w:sz="0" w:space="0" w:color="auto"/>
        <w:bottom w:val="none" w:sz="0" w:space="0" w:color="auto"/>
        <w:right w:val="none" w:sz="0" w:space="0" w:color="auto"/>
      </w:divBdr>
    </w:div>
    <w:div w:id="333341348">
      <w:bodyDiv w:val="1"/>
      <w:marLeft w:val="0"/>
      <w:marRight w:val="0"/>
      <w:marTop w:val="0"/>
      <w:marBottom w:val="0"/>
      <w:divBdr>
        <w:top w:val="none" w:sz="0" w:space="0" w:color="auto"/>
        <w:left w:val="none" w:sz="0" w:space="0" w:color="auto"/>
        <w:bottom w:val="none" w:sz="0" w:space="0" w:color="auto"/>
        <w:right w:val="none" w:sz="0" w:space="0" w:color="auto"/>
      </w:divBdr>
    </w:div>
    <w:div w:id="334694026">
      <w:bodyDiv w:val="1"/>
      <w:marLeft w:val="0"/>
      <w:marRight w:val="0"/>
      <w:marTop w:val="0"/>
      <w:marBottom w:val="0"/>
      <w:divBdr>
        <w:top w:val="none" w:sz="0" w:space="0" w:color="auto"/>
        <w:left w:val="none" w:sz="0" w:space="0" w:color="auto"/>
        <w:bottom w:val="none" w:sz="0" w:space="0" w:color="auto"/>
        <w:right w:val="none" w:sz="0" w:space="0" w:color="auto"/>
      </w:divBdr>
    </w:div>
    <w:div w:id="337125204">
      <w:bodyDiv w:val="1"/>
      <w:marLeft w:val="0"/>
      <w:marRight w:val="0"/>
      <w:marTop w:val="0"/>
      <w:marBottom w:val="0"/>
      <w:divBdr>
        <w:top w:val="none" w:sz="0" w:space="0" w:color="auto"/>
        <w:left w:val="none" w:sz="0" w:space="0" w:color="auto"/>
        <w:bottom w:val="none" w:sz="0" w:space="0" w:color="auto"/>
        <w:right w:val="none" w:sz="0" w:space="0" w:color="auto"/>
      </w:divBdr>
    </w:div>
    <w:div w:id="355153209">
      <w:bodyDiv w:val="1"/>
      <w:marLeft w:val="0"/>
      <w:marRight w:val="0"/>
      <w:marTop w:val="0"/>
      <w:marBottom w:val="0"/>
      <w:divBdr>
        <w:top w:val="none" w:sz="0" w:space="0" w:color="auto"/>
        <w:left w:val="none" w:sz="0" w:space="0" w:color="auto"/>
        <w:bottom w:val="none" w:sz="0" w:space="0" w:color="auto"/>
        <w:right w:val="none" w:sz="0" w:space="0" w:color="auto"/>
      </w:divBdr>
      <w:divsChild>
        <w:div w:id="236945070">
          <w:marLeft w:val="0"/>
          <w:marRight w:val="0"/>
          <w:marTop w:val="0"/>
          <w:marBottom w:val="0"/>
          <w:divBdr>
            <w:top w:val="none" w:sz="0" w:space="0" w:color="auto"/>
            <w:left w:val="none" w:sz="0" w:space="0" w:color="auto"/>
            <w:bottom w:val="none" w:sz="0" w:space="0" w:color="auto"/>
            <w:right w:val="none" w:sz="0" w:space="0" w:color="auto"/>
          </w:divBdr>
          <w:divsChild>
            <w:div w:id="1350520517">
              <w:marLeft w:val="0"/>
              <w:marRight w:val="0"/>
              <w:marTop w:val="0"/>
              <w:marBottom w:val="0"/>
              <w:divBdr>
                <w:top w:val="none" w:sz="0" w:space="0" w:color="auto"/>
                <w:left w:val="none" w:sz="0" w:space="0" w:color="auto"/>
                <w:bottom w:val="none" w:sz="0" w:space="0" w:color="auto"/>
                <w:right w:val="none" w:sz="0" w:space="0" w:color="auto"/>
              </w:divBdr>
              <w:divsChild>
                <w:div w:id="5585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5181">
      <w:bodyDiv w:val="1"/>
      <w:marLeft w:val="0"/>
      <w:marRight w:val="0"/>
      <w:marTop w:val="0"/>
      <w:marBottom w:val="0"/>
      <w:divBdr>
        <w:top w:val="none" w:sz="0" w:space="0" w:color="auto"/>
        <w:left w:val="none" w:sz="0" w:space="0" w:color="auto"/>
        <w:bottom w:val="none" w:sz="0" w:space="0" w:color="auto"/>
        <w:right w:val="none" w:sz="0" w:space="0" w:color="auto"/>
      </w:divBdr>
      <w:divsChild>
        <w:div w:id="143012428">
          <w:marLeft w:val="0"/>
          <w:marRight w:val="0"/>
          <w:marTop w:val="0"/>
          <w:marBottom w:val="0"/>
          <w:divBdr>
            <w:top w:val="none" w:sz="0" w:space="0" w:color="auto"/>
            <w:left w:val="none" w:sz="0" w:space="0" w:color="auto"/>
            <w:bottom w:val="none" w:sz="0" w:space="0" w:color="auto"/>
            <w:right w:val="none" w:sz="0" w:space="0" w:color="auto"/>
          </w:divBdr>
          <w:divsChild>
            <w:div w:id="38364924">
              <w:marLeft w:val="0"/>
              <w:marRight w:val="0"/>
              <w:marTop w:val="0"/>
              <w:marBottom w:val="0"/>
              <w:divBdr>
                <w:top w:val="none" w:sz="0" w:space="0" w:color="auto"/>
                <w:left w:val="none" w:sz="0" w:space="0" w:color="auto"/>
                <w:bottom w:val="none" w:sz="0" w:space="0" w:color="auto"/>
                <w:right w:val="none" w:sz="0" w:space="0" w:color="auto"/>
              </w:divBdr>
              <w:divsChild>
                <w:div w:id="196434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65033">
      <w:bodyDiv w:val="1"/>
      <w:marLeft w:val="0"/>
      <w:marRight w:val="0"/>
      <w:marTop w:val="0"/>
      <w:marBottom w:val="0"/>
      <w:divBdr>
        <w:top w:val="none" w:sz="0" w:space="0" w:color="auto"/>
        <w:left w:val="none" w:sz="0" w:space="0" w:color="auto"/>
        <w:bottom w:val="none" w:sz="0" w:space="0" w:color="auto"/>
        <w:right w:val="none" w:sz="0" w:space="0" w:color="auto"/>
      </w:divBdr>
    </w:div>
    <w:div w:id="385952623">
      <w:bodyDiv w:val="1"/>
      <w:marLeft w:val="0"/>
      <w:marRight w:val="0"/>
      <w:marTop w:val="0"/>
      <w:marBottom w:val="0"/>
      <w:divBdr>
        <w:top w:val="none" w:sz="0" w:space="0" w:color="auto"/>
        <w:left w:val="none" w:sz="0" w:space="0" w:color="auto"/>
        <w:bottom w:val="none" w:sz="0" w:space="0" w:color="auto"/>
        <w:right w:val="none" w:sz="0" w:space="0" w:color="auto"/>
      </w:divBdr>
      <w:divsChild>
        <w:div w:id="372342181">
          <w:marLeft w:val="0"/>
          <w:marRight w:val="0"/>
          <w:marTop w:val="0"/>
          <w:marBottom w:val="0"/>
          <w:divBdr>
            <w:top w:val="none" w:sz="0" w:space="0" w:color="auto"/>
            <w:left w:val="none" w:sz="0" w:space="0" w:color="auto"/>
            <w:bottom w:val="none" w:sz="0" w:space="0" w:color="auto"/>
            <w:right w:val="none" w:sz="0" w:space="0" w:color="auto"/>
          </w:divBdr>
        </w:div>
        <w:div w:id="594871174">
          <w:marLeft w:val="0"/>
          <w:marRight w:val="0"/>
          <w:marTop w:val="0"/>
          <w:marBottom w:val="0"/>
          <w:divBdr>
            <w:top w:val="none" w:sz="0" w:space="0" w:color="auto"/>
            <w:left w:val="none" w:sz="0" w:space="0" w:color="auto"/>
            <w:bottom w:val="none" w:sz="0" w:space="0" w:color="auto"/>
            <w:right w:val="none" w:sz="0" w:space="0" w:color="auto"/>
          </w:divBdr>
        </w:div>
        <w:div w:id="958562260">
          <w:marLeft w:val="0"/>
          <w:marRight w:val="0"/>
          <w:marTop w:val="0"/>
          <w:marBottom w:val="0"/>
          <w:divBdr>
            <w:top w:val="none" w:sz="0" w:space="0" w:color="auto"/>
            <w:left w:val="none" w:sz="0" w:space="0" w:color="auto"/>
            <w:bottom w:val="none" w:sz="0" w:space="0" w:color="auto"/>
            <w:right w:val="none" w:sz="0" w:space="0" w:color="auto"/>
          </w:divBdr>
        </w:div>
        <w:div w:id="1081561481">
          <w:marLeft w:val="0"/>
          <w:marRight w:val="0"/>
          <w:marTop w:val="0"/>
          <w:marBottom w:val="0"/>
          <w:divBdr>
            <w:top w:val="none" w:sz="0" w:space="0" w:color="auto"/>
            <w:left w:val="none" w:sz="0" w:space="0" w:color="auto"/>
            <w:bottom w:val="none" w:sz="0" w:space="0" w:color="auto"/>
            <w:right w:val="none" w:sz="0" w:space="0" w:color="auto"/>
          </w:divBdr>
        </w:div>
      </w:divsChild>
    </w:div>
    <w:div w:id="393627685">
      <w:bodyDiv w:val="1"/>
      <w:marLeft w:val="0"/>
      <w:marRight w:val="0"/>
      <w:marTop w:val="0"/>
      <w:marBottom w:val="0"/>
      <w:divBdr>
        <w:top w:val="none" w:sz="0" w:space="0" w:color="auto"/>
        <w:left w:val="none" w:sz="0" w:space="0" w:color="auto"/>
        <w:bottom w:val="none" w:sz="0" w:space="0" w:color="auto"/>
        <w:right w:val="none" w:sz="0" w:space="0" w:color="auto"/>
      </w:divBdr>
    </w:div>
    <w:div w:id="396439708">
      <w:bodyDiv w:val="1"/>
      <w:marLeft w:val="0"/>
      <w:marRight w:val="0"/>
      <w:marTop w:val="0"/>
      <w:marBottom w:val="0"/>
      <w:divBdr>
        <w:top w:val="none" w:sz="0" w:space="0" w:color="auto"/>
        <w:left w:val="none" w:sz="0" w:space="0" w:color="auto"/>
        <w:bottom w:val="none" w:sz="0" w:space="0" w:color="auto"/>
        <w:right w:val="none" w:sz="0" w:space="0" w:color="auto"/>
      </w:divBdr>
    </w:div>
    <w:div w:id="403573987">
      <w:bodyDiv w:val="1"/>
      <w:marLeft w:val="0"/>
      <w:marRight w:val="0"/>
      <w:marTop w:val="0"/>
      <w:marBottom w:val="0"/>
      <w:divBdr>
        <w:top w:val="none" w:sz="0" w:space="0" w:color="auto"/>
        <w:left w:val="none" w:sz="0" w:space="0" w:color="auto"/>
        <w:bottom w:val="none" w:sz="0" w:space="0" w:color="auto"/>
        <w:right w:val="none" w:sz="0" w:space="0" w:color="auto"/>
      </w:divBdr>
    </w:div>
    <w:div w:id="405343220">
      <w:bodyDiv w:val="1"/>
      <w:marLeft w:val="0"/>
      <w:marRight w:val="0"/>
      <w:marTop w:val="0"/>
      <w:marBottom w:val="0"/>
      <w:divBdr>
        <w:top w:val="none" w:sz="0" w:space="0" w:color="auto"/>
        <w:left w:val="none" w:sz="0" w:space="0" w:color="auto"/>
        <w:bottom w:val="none" w:sz="0" w:space="0" w:color="auto"/>
        <w:right w:val="none" w:sz="0" w:space="0" w:color="auto"/>
      </w:divBdr>
      <w:divsChild>
        <w:div w:id="1875263977">
          <w:marLeft w:val="0"/>
          <w:marRight w:val="0"/>
          <w:marTop w:val="0"/>
          <w:marBottom w:val="0"/>
          <w:divBdr>
            <w:top w:val="none" w:sz="0" w:space="0" w:color="auto"/>
            <w:left w:val="none" w:sz="0" w:space="0" w:color="auto"/>
            <w:bottom w:val="none" w:sz="0" w:space="0" w:color="auto"/>
            <w:right w:val="none" w:sz="0" w:space="0" w:color="auto"/>
          </w:divBdr>
        </w:div>
        <w:div w:id="436603742">
          <w:marLeft w:val="0"/>
          <w:marRight w:val="0"/>
          <w:marTop w:val="0"/>
          <w:marBottom w:val="0"/>
          <w:divBdr>
            <w:top w:val="none" w:sz="0" w:space="0" w:color="auto"/>
            <w:left w:val="none" w:sz="0" w:space="0" w:color="auto"/>
            <w:bottom w:val="none" w:sz="0" w:space="0" w:color="auto"/>
            <w:right w:val="none" w:sz="0" w:space="0" w:color="auto"/>
          </w:divBdr>
        </w:div>
        <w:div w:id="478227746">
          <w:marLeft w:val="0"/>
          <w:marRight w:val="0"/>
          <w:marTop w:val="0"/>
          <w:marBottom w:val="0"/>
          <w:divBdr>
            <w:top w:val="none" w:sz="0" w:space="0" w:color="auto"/>
            <w:left w:val="none" w:sz="0" w:space="0" w:color="auto"/>
            <w:bottom w:val="none" w:sz="0" w:space="0" w:color="auto"/>
            <w:right w:val="none" w:sz="0" w:space="0" w:color="auto"/>
          </w:divBdr>
        </w:div>
      </w:divsChild>
    </w:div>
    <w:div w:id="415053410">
      <w:bodyDiv w:val="1"/>
      <w:marLeft w:val="0"/>
      <w:marRight w:val="0"/>
      <w:marTop w:val="0"/>
      <w:marBottom w:val="0"/>
      <w:divBdr>
        <w:top w:val="none" w:sz="0" w:space="0" w:color="auto"/>
        <w:left w:val="none" w:sz="0" w:space="0" w:color="auto"/>
        <w:bottom w:val="none" w:sz="0" w:space="0" w:color="auto"/>
        <w:right w:val="none" w:sz="0" w:space="0" w:color="auto"/>
      </w:divBdr>
    </w:div>
    <w:div w:id="425807326">
      <w:bodyDiv w:val="1"/>
      <w:marLeft w:val="0"/>
      <w:marRight w:val="0"/>
      <w:marTop w:val="0"/>
      <w:marBottom w:val="0"/>
      <w:divBdr>
        <w:top w:val="none" w:sz="0" w:space="0" w:color="auto"/>
        <w:left w:val="none" w:sz="0" w:space="0" w:color="auto"/>
        <w:bottom w:val="none" w:sz="0" w:space="0" w:color="auto"/>
        <w:right w:val="none" w:sz="0" w:space="0" w:color="auto"/>
      </w:divBdr>
      <w:divsChild>
        <w:div w:id="29765933">
          <w:marLeft w:val="0"/>
          <w:marRight w:val="0"/>
          <w:marTop w:val="0"/>
          <w:marBottom w:val="0"/>
          <w:divBdr>
            <w:top w:val="none" w:sz="0" w:space="0" w:color="auto"/>
            <w:left w:val="none" w:sz="0" w:space="0" w:color="auto"/>
            <w:bottom w:val="none" w:sz="0" w:space="0" w:color="auto"/>
            <w:right w:val="none" w:sz="0" w:space="0" w:color="auto"/>
          </w:divBdr>
          <w:divsChild>
            <w:div w:id="1955360939">
              <w:marLeft w:val="0"/>
              <w:marRight w:val="0"/>
              <w:marTop w:val="0"/>
              <w:marBottom w:val="0"/>
              <w:divBdr>
                <w:top w:val="none" w:sz="0" w:space="0" w:color="auto"/>
                <w:left w:val="none" w:sz="0" w:space="0" w:color="auto"/>
                <w:bottom w:val="none" w:sz="0" w:space="0" w:color="auto"/>
                <w:right w:val="none" w:sz="0" w:space="0" w:color="auto"/>
              </w:divBdr>
              <w:divsChild>
                <w:div w:id="2776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28264">
      <w:bodyDiv w:val="1"/>
      <w:marLeft w:val="0"/>
      <w:marRight w:val="0"/>
      <w:marTop w:val="0"/>
      <w:marBottom w:val="0"/>
      <w:divBdr>
        <w:top w:val="none" w:sz="0" w:space="0" w:color="auto"/>
        <w:left w:val="none" w:sz="0" w:space="0" w:color="auto"/>
        <w:bottom w:val="none" w:sz="0" w:space="0" w:color="auto"/>
        <w:right w:val="none" w:sz="0" w:space="0" w:color="auto"/>
      </w:divBdr>
      <w:divsChild>
        <w:div w:id="313922775">
          <w:marLeft w:val="0"/>
          <w:marRight w:val="0"/>
          <w:marTop w:val="0"/>
          <w:marBottom w:val="0"/>
          <w:divBdr>
            <w:top w:val="none" w:sz="0" w:space="0" w:color="auto"/>
            <w:left w:val="none" w:sz="0" w:space="0" w:color="auto"/>
            <w:bottom w:val="none" w:sz="0" w:space="0" w:color="auto"/>
            <w:right w:val="none" w:sz="0" w:space="0" w:color="auto"/>
          </w:divBdr>
          <w:divsChild>
            <w:div w:id="821040310">
              <w:marLeft w:val="0"/>
              <w:marRight w:val="0"/>
              <w:marTop w:val="0"/>
              <w:marBottom w:val="0"/>
              <w:divBdr>
                <w:top w:val="none" w:sz="0" w:space="0" w:color="auto"/>
                <w:left w:val="none" w:sz="0" w:space="0" w:color="auto"/>
                <w:bottom w:val="none" w:sz="0" w:space="0" w:color="auto"/>
                <w:right w:val="none" w:sz="0" w:space="0" w:color="auto"/>
              </w:divBdr>
              <w:divsChild>
                <w:div w:id="2183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2914">
      <w:bodyDiv w:val="1"/>
      <w:marLeft w:val="0"/>
      <w:marRight w:val="0"/>
      <w:marTop w:val="0"/>
      <w:marBottom w:val="0"/>
      <w:divBdr>
        <w:top w:val="none" w:sz="0" w:space="0" w:color="auto"/>
        <w:left w:val="none" w:sz="0" w:space="0" w:color="auto"/>
        <w:bottom w:val="none" w:sz="0" w:space="0" w:color="auto"/>
        <w:right w:val="none" w:sz="0" w:space="0" w:color="auto"/>
      </w:divBdr>
    </w:div>
    <w:div w:id="479462384">
      <w:bodyDiv w:val="1"/>
      <w:marLeft w:val="0"/>
      <w:marRight w:val="0"/>
      <w:marTop w:val="0"/>
      <w:marBottom w:val="0"/>
      <w:divBdr>
        <w:top w:val="none" w:sz="0" w:space="0" w:color="auto"/>
        <w:left w:val="none" w:sz="0" w:space="0" w:color="auto"/>
        <w:bottom w:val="none" w:sz="0" w:space="0" w:color="auto"/>
        <w:right w:val="none" w:sz="0" w:space="0" w:color="auto"/>
      </w:divBdr>
    </w:div>
    <w:div w:id="480271384">
      <w:bodyDiv w:val="1"/>
      <w:marLeft w:val="0"/>
      <w:marRight w:val="0"/>
      <w:marTop w:val="0"/>
      <w:marBottom w:val="0"/>
      <w:divBdr>
        <w:top w:val="none" w:sz="0" w:space="0" w:color="auto"/>
        <w:left w:val="none" w:sz="0" w:space="0" w:color="auto"/>
        <w:bottom w:val="none" w:sz="0" w:space="0" w:color="auto"/>
        <w:right w:val="none" w:sz="0" w:space="0" w:color="auto"/>
      </w:divBdr>
    </w:div>
    <w:div w:id="480313666">
      <w:bodyDiv w:val="1"/>
      <w:marLeft w:val="0"/>
      <w:marRight w:val="0"/>
      <w:marTop w:val="0"/>
      <w:marBottom w:val="0"/>
      <w:divBdr>
        <w:top w:val="none" w:sz="0" w:space="0" w:color="auto"/>
        <w:left w:val="none" w:sz="0" w:space="0" w:color="auto"/>
        <w:bottom w:val="none" w:sz="0" w:space="0" w:color="auto"/>
        <w:right w:val="none" w:sz="0" w:space="0" w:color="auto"/>
      </w:divBdr>
      <w:divsChild>
        <w:div w:id="663554012">
          <w:marLeft w:val="0"/>
          <w:marRight w:val="0"/>
          <w:marTop w:val="0"/>
          <w:marBottom w:val="0"/>
          <w:divBdr>
            <w:top w:val="none" w:sz="0" w:space="0" w:color="auto"/>
            <w:left w:val="none" w:sz="0" w:space="0" w:color="auto"/>
            <w:bottom w:val="none" w:sz="0" w:space="0" w:color="auto"/>
            <w:right w:val="none" w:sz="0" w:space="0" w:color="auto"/>
          </w:divBdr>
          <w:divsChild>
            <w:div w:id="7295543">
              <w:marLeft w:val="0"/>
              <w:marRight w:val="0"/>
              <w:marTop w:val="0"/>
              <w:marBottom w:val="0"/>
              <w:divBdr>
                <w:top w:val="none" w:sz="0" w:space="0" w:color="auto"/>
                <w:left w:val="none" w:sz="0" w:space="0" w:color="auto"/>
                <w:bottom w:val="none" w:sz="0" w:space="0" w:color="auto"/>
                <w:right w:val="none" w:sz="0" w:space="0" w:color="auto"/>
              </w:divBdr>
              <w:divsChild>
                <w:div w:id="16534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701309">
      <w:bodyDiv w:val="1"/>
      <w:marLeft w:val="0"/>
      <w:marRight w:val="0"/>
      <w:marTop w:val="0"/>
      <w:marBottom w:val="0"/>
      <w:divBdr>
        <w:top w:val="none" w:sz="0" w:space="0" w:color="auto"/>
        <w:left w:val="none" w:sz="0" w:space="0" w:color="auto"/>
        <w:bottom w:val="none" w:sz="0" w:space="0" w:color="auto"/>
        <w:right w:val="none" w:sz="0" w:space="0" w:color="auto"/>
      </w:divBdr>
    </w:div>
    <w:div w:id="496504213">
      <w:bodyDiv w:val="1"/>
      <w:marLeft w:val="0"/>
      <w:marRight w:val="0"/>
      <w:marTop w:val="0"/>
      <w:marBottom w:val="0"/>
      <w:divBdr>
        <w:top w:val="none" w:sz="0" w:space="0" w:color="auto"/>
        <w:left w:val="none" w:sz="0" w:space="0" w:color="auto"/>
        <w:bottom w:val="none" w:sz="0" w:space="0" w:color="auto"/>
        <w:right w:val="none" w:sz="0" w:space="0" w:color="auto"/>
      </w:divBdr>
    </w:div>
    <w:div w:id="524296354">
      <w:bodyDiv w:val="1"/>
      <w:marLeft w:val="0"/>
      <w:marRight w:val="0"/>
      <w:marTop w:val="0"/>
      <w:marBottom w:val="0"/>
      <w:divBdr>
        <w:top w:val="none" w:sz="0" w:space="0" w:color="auto"/>
        <w:left w:val="none" w:sz="0" w:space="0" w:color="auto"/>
        <w:bottom w:val="none" w:sz="0" w:space="0" w:color="auto"/>
        <w:right w:val="none" w:sz="0" w:space="0" w:color="auto"/>
      </w:divBdr>
    </w:div>
    <w:div w:id="528951198">
      <w:bodyDiv w:val="1"/>
      <w:marLeft w:val="0"/>
      <w:marRight w:val="0"/>
      <w:marTop w:val="0"/>
      <w:marBottom w:val="0"/>
      <w:divBdr>
        <w:top w:val="none" w:sz="0" w:space="0" w:color="auto"/>
        <w:left w:val="none" w:sz="0" w:space="0" w:color="auto"/>
        <w:bottom w:val="none" w:sz="0" w:space="0" w:color="auto"/>
        <w:right w:val="none" w:sz="0" w:space="0" w:color="auto"/>
      </w:divBdr>
    </w:div>
    <w:div w:id="530384658">
      <w:bodyDiv w:val="1"/>
      <w:marLeft w:val="0"/>
      <w:marRight w:val="0"/>
      <w:marTop w:val="0"/>
      <w:marBottom w:val="0"/>
      <w:divBdr>
        <w:top w:val="none" w:sz="0" w:space="0" w:color="auto"/>
        <w:left w:val="none" w:sz="0" w:space="0" w:color="auto"/>
        <w:bottom w:val="none" w:sz="0" w:space="0" w:color="auto"/>
        <w:right w:val="none" w:sz="0" w:space="0" w:color="auto"/>
      </w:divBdr>
      <w:divsChild>
        <w:div w:id="529606487">
          <w:marLeft w:val="0"/>
          <w:marRight w:val="0"/>
          <w:marTop w:val="0"/>
          <w:marBottom w:val="0"/>
          <w:divBdr>
            <w:top w:val="none" w:sz="0" w:space="0" w:color="auto"/>
            <w:left w:val="none" w:sz="0" w:space="0" w:color="auto"/>
            <w:bottom w:val="none" w:sz="0" w:space="0" w:color="auto"/>
            <w:right w:val="none" w:sz="0" w:space="0" w:color="auto"/>
          </w:divBdr>
        </w:div>
      </w:divsChild>
    </w:div>
    <w:div w:id="538594658">
      <w:bodyDiv w:val="1"/>
      <w:marLeft w:val="0"/>
      <w:marRight w:val="0"/>
      <w:marTop w:val="0"/>
      <w:marBottom w:val="0"/>
      <w:divBdr>
        <w:top w:val="none" w:sz="0" w:space="0" w:color="auto"/>
        <w:left w:val="none" w:sz="0" w:space="0" w:color="auto"/>
        <w:bottom w:val="none" w:sz="0" w:space="0" w:color="auto"/>
        <w:right w:val="none" w:sz="0" w:space="0" w:color="auto"/>
      </w:divBdr>
    </w:div>
    <w:div w:id="553124017">
      <w:bodyDiv w:val="1"/>
      <w:marLeft w:val="0"/>
      <w:marRight w:val="0"/>
      <w:marTop w:val="0"/>
      <w:marBottom w:val="0"/>
      <w:divBdr>
        <w:top w:val="none" w:sz="0" w:space="0" w:color="auto"/>
        <w:left w:val="none" w:sz="0" w:space="0" w:color="auto"/>
        <w:bottom w:val="none" w:sz="0" w:space="0" w:color="auto"/>
        <w:right w:val="none" w:sz="0" w:space="0" w:color="auto"/>
      </w:divBdr>
      <w:divsChild>
        <w:div w:id="2076850978">
          <w:marLeft w:val="0"/>
          <w:marRight w:val="0"/>
          <w:marTop w:val="0"/>
          <w:marBottom w:val="0"/>
          <w:divBdr>
            <w:top w:val="none" w:sz="0" w:space="0" w:color="auto"/>
            <w:left w:val="none" w:sz="0" w:space="0" w:color="auto"/>
            <w:bottom w:val="none" w:sz="0" w:space="0" w:color="auto"/>
            <w:right w:val="none" w:sz="0" w:space="0" w:color="auto"/>
          </w:divBdr>
          <w:divsChild>
            <w:div w:id="1166744221">
              <w:marLeft w:val="0"/>
              <w:marRight w:val="0"/>
              <w:marTop w:val="0"/>
              <w:marBottom w:val="0"/>
              <w:divBdr>
                <w:top w:val="none" w:sz="0" w:space="0" w:color="auto"/>
                <w:left w:val="none" w:sz="0" w:space="0" w:color="auto"/>
                <w:bottom w:val="none" w:sz="0" w:space="0" w:color="auto"/>
                <w:right w:val="none" w:sz="0" w:space="0" w:color="auto"/>
              </w:divBdr>
              <w:divsChild>
                <w:div w:id="12825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9765">
      <w:bodyDiv w:val="1"/>
      <w:marLeft w:val="0"/>
      <w:marRight w:val="0"/>
      <w:marTop w:val="0"/>
      <w:marBottom w:val="0"/>
      <w:divBdr>
        <w:top w:val="none" w:sz="0" w:space="0" w:color="auto"/>
        <w:left w:val="none" w:sz="0" w:space="0" w:color="auto"/>
        <w:bottom w:val="none" w:sz="0" w:space="0" w:color="auto"/>
        <w:right w:val="none" w:sz="0" w:space="0" w:color="auto"/>
      </w:divBdr>
    </w:div>
    <w:div w:id="568926408">
      <w:bodyDiv w:val="1"/>
      <w:marLeft w:val="0"/>
      <w:marRight w:val="0"/>
      <w:marTop w:val="0"/>
      <w:marBottom w:val="0"/>
      <w:divBdr>
        <w:top w:val="none" w:sz="0" w:space="0" w:color="auto"/>
        <w:left w:val="none" w:sz="0" w:space="0" w:color="auto"/>
        <w:bottom w:val="none" w:sz="0" w:space="0" w:color="auto"/>
        <w:right w:val="none" w:sz="0" w:space="0" w:color="auto"/>
      </w:divBdr>
    </w:div>
    <w:div w:id="578246155">
      <w:bodyDiv w:val="1"/>
      <w:marLeft w:val="0"/>
      <w:marRight w:val="0"/>
      <w:marTop w:val="0"/>
      <w:marBottom w:val="0"/>
      <w:divBdr>
        <w:top w:val="none" w:sz="0" w:space="0" w:color="auto"/>
        <w:left w:val="none" w:sz="0" w:space="0" w:color="auto"/>
        <w:bottom w:val="none" w:sz="0" w:space="0" w:color="auto"/>
        <w:right w:val="none" w:sz="0" w:space="0" w:color="auto"/>
      </w:divBdr>
    </w:div>
    <w:div w:id="578566760">
      <w:bodyDiv w:val="1"/>
      <w:marLeft w:val="0"/>
      <w:marRight w:val="0"/>
      <w:marTop w:val="0"/>
      <w:marBottom w:val="0"/>
      <w:divBdr>
        <w:top w:val="none" w:sz="0" w:space="0" w:color="auto"/>
        <w:left w:val="none" w:sz="0" w:space="0" w:color="auto"/>
        <w:bottom w:val="none" w:sz="0" w:space="0" w:color="auto"/>
        <w:right w:val="none" w:sz="0" w:space="0" w:color="auto"/>
      </w:divBdr>
    </w:div>
    <w:div w:id="582685701">
      <w:bodyDiv w:val="1"/>
      <w:marLeft w:val="0"/>
      <w:marRight w:val="0"/>
      <w:marTop w:val="0"/>
      <w:marBottom w:val="0"/>
      <w:divBdr>
        <w:top w:val="none" w:sz="0" w:space="0" w:color="auto"/>
        <w:left w:val="none" w:sz="0" w:space="0" w:color="auto"/>
        <w:bottom w:val="none" w:sz="0" w:space="0" w:color="auto"/>
        <w:right w:val="none" w:sz="0" w:space="0" w:color="auto"/>
      </w:divBdr>
    </w:div>
    <w:div w:id="618224173">
      <w:bodyDiv w:val="1"/>
      <w:marLeft w:val="0"/>
      <w:marRight w:val="0"/>
      <w:marTop w:val="0"/>
      <w:marBottom w:val="0"/>
      <w:divBdr>
        <w:top w:val="none" w:sz="0" w:space="0" w:color="auto"/>
        <w:left w:val="none" w:sz="0" w:space="0" w:color="auto"/>
        <w:bottom w:val="none" w:sz="0" w:space="0" w:color="auto"/>
        <w:right w:val="none" w:sz="0" w:space="0" w:color="auto"/>
      </w:divBdr>
      <w:divsChild>
        <w:div w:id="1604655730">
          <w:marLeft w:val="3"/>
          <w:marRight w:val="3"/>
          <w:marTop w:val="150"/>
          <w:marBottom w:val="150"/>
          <w:divBdr>
            <w:top w:val="none" w:sz="0" w:space="0" w:color="auto"/>
            <w:left w:val="none" w:sz="0" w:space="0" w:color="auto"/>
            <w:bottom w:val="none" w:sz="0" w:space="0" w:color="auto"/>
            <w:right w:val="none" w:sz="0" w:space="0" w:color="auto"/>
          </w:divBdr>
        </w:div>
      </w:divsChild>
    </w:div>
    <w:div w:id="632445658">
      <w:bodyDiv w:val="1"/>
      <w:marLeft w:val="0"/>
      <w:marRight w:val="0"/>
      <w:marTop w:val="0"/>
      <w:marBottom w:val="0"/>
      <w:divBdr>
        <w:top w:val="none" w:sz="0" w:space="0" w:color="auto"/>
        <w:left w:val="none" w:sz="0" w:space="0" w:color="auto"/>
        <w:bottom w:val="none" w:sz="0" w:space="0" w:color="auto"/>
        <w:right w:val="none" w:sz="0" w:space="0" w:color="auto"/>
      </w:divBdr>
    </w:div>
    <w:div w:id="635600287">
      <w:bodyDiv w:val="1"/>
      <w:marLeft w:val="0"/>
      <w:marRight w:val="0"/>
      <w:marTop w:val="0"/>
      <w:marBottom w:val="0"/>
      <w:divBdr>
        <w:top w:val="none" w:sz="0" w:space="0" w:color="auto"/>
        <w:left w:val="none" w:sz="0" w:space="0" w:color="auto"/>
        <w:bottom w:val="none" w:sz="0" w:space="0" w:color="auto"/>
        <w:right w:val="none" w:sz="0" w:space="0" w:color="auto"/>
      </w:divBdr>
    </w:div>
    <w:div w:id="668754257">
      <w:bodyDiv w:val="1"/>
      <w:marLeft w:val="0"/>
      <w:marRight w:val="0"/>
      <w:marTop w:val="0"/>
      <w:marBottom w:val="0"/>
      <w:divBdr>
        <w:top w:val="none" w:sz="0" w:space="0" w:color="auto"/>
        <w:left w:val="none" w:sz="0" w:space="0" w:color="auto"/>
        <w:bottom w:val="none" w:sz="0" w:space="0" w:color="auto"/>
        <w:right w:val="none" w:sz="0" w:space="0" w:color="auto"/>
      </w:divBdr>
    </w:div>
    <w:div w:id="670135605">
      <w:bodyDiv w:val="1"/>
      <w:marLeft w:val="0"/>
      <w:marRight w:val="0"/>
      <w:marTop w:val="0"/>
      <w:marBottom w:val="0"/>
      <w:divBdr>
        <w:top w:val="none" w:sz="0" w:space="0" w:color="auto"/>
        <w:left w:val="none" w:sz="0" w:space="0" w:color="auto"/>
        <w:bottom w:val="none" w:sz="0" w:space="0" w:color="auto"/>
        <w:right w:val="none" w:sz="0" w:space="0" w:color="auto"/>
      </w:divBdr>
      <w:divsChild>
        <w:div w:id="671178533">
          <w:marLeft w:val="0"/>
          <w:marRight w:val="0"/>
          <w:marTop w:val="0"/>
          <w:marBottom w:val="0"/>
          <w:divBdr>
            <w:top w:val="none" w:sz="0" w:space="0" w:color="auto"/>
            <w:left w:val="none" w:sz="0" w:space="0" w:color="auto"/>
            <w:bottom w:val="none" w:sz="0" w:space="0" w:color="auto"/>
            <w:right w:val="none" w:sz="0" w:space="0" w:color="auto"/>
          </w:divBdr>
          <w:divsChild>
            <w:div w:id="307056416">
              <w:marLeft w:val="0"/>
              <w:marRight w:val="0"/>
              <w:marTop w:val="0"/>
              <w:marBottom w:val="0"/>
              <w:divBdr>
                <w:top w:val="none" w:sz="0" w:space="0" w:color="auto"/>
                <w:left w:val="none" w:sz="0" w:space="0" w:color="auto"/>
                <w:bottom w:val="none" w:sz="0" w:space="0" w:color="auto"/>
                <w:right w:val="none" w:sz="0" w:space="0" w:color="auto"/>
              </w:divBdr>
              <w:divsChild>
                <w:div w:id="807668103">
                  <w:marLeft w:val="0"/>
                  <w:marRight w:val="0"/>
                  <w:marTop w:val="0"/>
                  <w:marBottom w:val="0"/>
                  <w:divBdr>
                    <w:top w:val="none" w:sz="0" w:space="0" w:color="auto"/>
                    <w:left w:val="none" w:sz="0" w:space="0" w:color="auto"/>
                    <w:bottom w:val="none" w:sz="0" w:space="0" w:color="auto"/>
                    <w:right w:val="none" w:sz="0" w:space="0" w:color="auto"/>
                  </w:divBdr>
                </w:div>
              </w:divsChild>
            </w:div>
            <w:div w:id="2090031451">
              <w:marLeft w:val="0"/>
              <w:marRight w:val="0"/>
              <w:marTop w:val="0"/>
              <w:marBottom w:val="0"/>
              <w:divBdr>
                <w:top w:val="none" w:sz="0" w:space="0" w:color="auto"/>
                <w:left w:val="none" w:sz="0" w:space="0" w:color="auto"/>
                <w:bottom w:val="none" w:sz="0" w:space="0" w:color="auto"/>
                <w:right w:val="none" w:sz="0" w:space="0" w:color="auto"/>
              </w:divBdr>
              <w:divsChild>
                <w:div w:id="5974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3022">
          <w:marLeft w:val="0"/>
          <w:marRight w:val="0"/>
          <w:marTop w:val="0"/>
          <w:marBottom w:val="0"/>
          <w:divBdr>
            <w:top w:val="none" w:sz="0" w:space="0" w:color="auto"/>
            <w:left w:val="none" w:sz="0" w:space="0" w:color="auto"/>
            <w:bottom w:val="none" w:sz="0" w:space="0" w:color="auto"/>
            <w:right w:val="none" w:sz="0" w:space="0" w:color="auto"/>
          </w:divBdr>
          <w:divsChild>
            <w:div w:id="1627463214">
              <w:marLeft w:val="0"/>
              <w:marRight w:val="0"/>
              <w:marTop w:val="0"/>
              <w:marBottom w:val="0"/>
              <w:divBdr>
                <w:top w:val="none" w:sz="0" w:space="0" w:color="auto"/>
                <w:left w:val="none" w:sz="0" w:space="0" w:color="auto"/>
                <w:bottom w:val="none" w:sz="0" w:space="0" w:color="auto"/>
                <w:right w:val="none" w:sz="0" w:space="0" w:color="auto"/>
              </w:divBdr>
              <w:divsChild>
                <w:div w:id="8802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52079">
      <w:bodyDiv w:val="1"/>
      <w:marLeft w:val="0"/>
      <w:marRight w:val="0"/>
      <w:marTop w:val="0"/>
      <w:marBottom w:val="0"/>
      <w:divBdr>
        <w:top w:val="none" w:sz="0" w:space="0" w:color="auto"/>
        <w:left w:val="none" w:sz="0" w:space="0" w:color="auto"/>
        <w:bottom w:val="none" w:sz="0" w:space="0" w:color="auto"/>
        <w:right w:val="none" w:sz="0" w:space="0" w:color="auto"/>
      </w:divBdr>
    </w:div>
    <w:div w:id="682976946">
      <w:bodyDiv w:val="1"/>
      <w:marLeft w:val="0"/>
      <w:marRight w:val="0"/>
      <w:marTop w:val="0"/>
      <w:marBottom w:val="0"/>
      <w:divBdr>
        <w:top w:val="none" w:sz="0" w:space="0" w:color="auto"/>
        <w:left w:val="none" w:sz="0" w:space="0" w:color="auto"/>
        <w:bottom w:val="none" w:sz="0" w:space="0" w:color="auto"/>
        <w:right w:val="none" w:sz="0" w:space="0" w:color="auto"/>
      </w:divBdr>
      <w:divsChild>
        <w:div w:id="1296643931">
          <w:marLeft w:val="0"/>
          <w:marRight w:val="0"/>
          <w:marTop w:val="0"/>
          <w:marBottom w:val="0"/>
          <w:divBdr>
            <w:top w:val="none" w:sz="0" w:space="0" w:color="auto"/>
            <w:left w:val="none" w:sz="0" w:space="0" w:color="auto"/>
            <w:bottom w:val="none" w:sz="0" w:space="0" w:color="auto"/>
            <w:right w:val="none" w:sz="0" w:space="0" w:color="auto"/>
          </w:divBdr>
          <w:divsChild>
            <w:div w:id="503517497">
              <w:marLeft w:val="0"/>
              <w:marRight w:val="0"/>
              <w:marTop w:val="0"/>
              <w:marBottom w:val="0"/>
              <w:divBdr>
                <w:top w:val="none" w:sz="0" w:space="0" w:color="auto"/>
                <w:left w:val="none" w:sz="0" w:space="0" w:color="auto"/>
                <w:bottom w:val="none" w:sz="0" w:space="0" w:color="auto"/>
                <w:right w:val="none" w:sz="0" w:space="0" w:color="auto"/>
              </w:divBdr>
              <w:divsChild>
                <w:div w:id="77621677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689330284">
      <w:bodyDiv w:val="1"/>
      <w:marLeft w:val="0"/>
      <w:marRight w:val="0"/>
      <w:marTop w:val="0"/>
      <w:marBottom w:val="0"/>
      <w:divBdr>
        <w:top w:val="none" w:sz="0" w:space="0" w:color="auto"/>
        <w:left w:val="none" w:sz="0" w:space="0" w:color="auto"/>
        <w:bottom w:val="none" w:sz="0" w:space="0" w:color="auto"/>
        <w:right w:val="none" w:sz="0" w:space="0" w:color="auto"/>
      </w:divBdr>
      <w:divsChild>
        <w:div w:id="1512793777">
          <w:marLeft w:val="0"/>
          <w:marRight w:val="0"/>
          <w:marTop w:val="0"/>
          <w:marBottom w:val="0"/>
          <w:divBdr>
            <w:top w:val="none" w:sz="0" w:space="0" w:color="auto"/>
            <w:left w:val="none" w:sz="0" w:space="0" w:color="auto"/>
            <w:bottom w:val="none" w:sz="0" w:space="0" w:color="auto"/>
            <w:right w:val="none" w:sz="0" w:space="0" w:color="auto"/>
          </w:divBdr>
          <w:divsChild>
            <w:div w:id="1287394027">
              <w:marLeft w:val="0"/>
              <w:marRight w:val="0"/>
              <w:marTop w:val="0"/>
              <w:marBottom w:val="0"/>
              <w:divBdr>
                <w:top w:val="none" w:sz="0" w:space="0" w:color="auto"/>
                <w:left w:val="none" w:sz="0" w:space="0" w:color="auto"/>
                <w:bottom w:val="none" w:sz="0" w:space="0" w:color="auto"/>
                <w:right w:val="none" w:sz="0" w:space="0" w:color="auto"/>
              </w:divBdr>
              <w:divsChild>
                <w:div w:id="1034038179">
                  <w:marLeft w:val="0"/>
                  <w:marRight w:val="0"/>
                  <w:marTop w:val="0"/>
                  <w:marBottom w:val="0"/>
                  <w:divBdr>
                    <w:top w:val="none" w:sz="0" w:space="0" w:color="auto"/>
                    <w:left w:val="none" w:sz="0" w:space="0" w:color="auto"/>
                    <w:bottom w:val="none" w:sz="0" w:space="0" w:color="auto"/>
                    <w:right w:val="none" w:sz="0" w:space="0" w:color="auto"/>
                  </w:divBdr>
                  <w:divsChild>
                    <w:div w:id="1323586564">
                      <w:marLeft w:val="0"/>
                      <w:marRight w:val="0"/>
                      <w:marTop w:val="0"/>
                      <w:marBottom w:val="0"/>
                      <w:divBdr>
                        <w:top w:val="none" w:sz="0" w:space="0" w:color="auto"/>
                        <w:left w:val="none" w:sz="0" w:space="0" w:color="auto"/>
                        <w:bottom w:val="none" w:sz="0" w:space="0" w:color="auto"/>
                        <w:right w:val="none" w:sz="0" w:space="0" w:color="auto"/>
                      </w:divBdr>
                    </w:div>
                  </w:divsChild>
                </w:div>
                <w:div w:id="1081027958">
                  <w:marLeft w:val="0"/>
                  <w:marRight w:val="0"/>
                  <w:marTop w:val="0"/>
                  <w:marBottom w:val="0"/>
                  <w:divBdr>
                    <w:top w:val="none" w:sz="0" w:space="0" w:color="auto"/>
                    <w:left w:val="none" w:sz="0" w:space="0" w:color="auto"/>
                    <w:bottom w:val="none" w:sz="0" w:space="0" w:color="auto"/>
                    <w:right w:val="none" w:sz="0" w:space="0" w:color="auto"/>
                  </w:divBdr>
                  <w:divsChild>
                    <w:div w:id="368381394">
                      <w:marLeft w:val="0"/>
                      <w:marRight w:val="0"/>
                      <w:marTop w:val="0"/>
                      <w:marBottom w:val="0"/>
                      <w:divBdr>
                        <w:top w:val="none" w:sz="0" w:space="0" w:color="auto"/>
                        <w:left w:val="none" w:sz="0" w:space="0" w:color="auto"/>
                        <w:bottom w:val="none" w:sz="0" w:space="0" w:color="auto"/>
                        <w:right w:val="none" w:sz="0" w:space="0" w:color="auto"/>
                      </w:divBdr>
                    </w:div>
                  </w:divsChild>
                </w:div>
                <w:div w:id="1461605564">
                  <w:marLeft w:val="0"/>
                  <w:marRight w:val="0"/>
                  <w:marTop w:val="0"/>
                  <w:marBottom w:val="0"/>
                  <w:divBdr>
                    <w:top w:val="none" w:sz="0" w:space="0" w:color="auto"/>
                    <w:left w:val="none" w:sz="0" w:space="0" w:color="auto"/>
                    <w:bottom w:val="none" w:sz="0" w:space="0" w:color="auto"/>
                    <w:right w:val="none" w:sz="0" w:space="0" w:color="auto"/>
                  </w:divBdr>
                  <w:divsChild>
                    <w:div w:id="841045270">
                      <w:marLeft w:val="0"/>
                      <w:marRight w:val="0"/>
                      <w:marTop w:val="0"/>
                      <w:marBottom w:val="0"/>
                      <w:divBdr>
                        <w:top w:val="none" w:sz="0" w:space="0" w:color="auto"/>
                        <w:left w:val="none" w:sz="0" w:space="0" w:color="auto"/>
                        <w:bottom w:val="none" w:sz="0" w:space="0" w:color="auto"/>
                        <w:right w:val="none" w:sz="0" w:space="0" w:color="auto"/>
                      </w:divBdr>
                    </w:div>
                  </w:divsChild>
                </w:div>
                <w:div w:id="1482889713">
                  <w:marLeft w:val="0"/>
                  <w:marRight w:val="0"/>
                  <w:marTop w:val="0"/>
                  <w:marBottom w:val="0"/>
                  <w:divBdr>
                    <w:top w:val="none" w:sz="0" w:space="0" w:color="auto"/>
                    <w:left w:val="none" w:sz="0" w:space="0" w:color="auto"/>
                    <w:bottom w:val="none" w:sz="0" w:space="0" w:color="auto"/>
                    <w:right w:val="none" w:sz="0" w:space="0" w:color="auto"/>
                  </w:divBdr>
                  <w:divsChild>
                    <w:div w:id="977492483">
                      <w:marLeft w:val="0"/>
                      <w:marRight w:val="0"/>
                      <w:marTop w:val="0"/>
                      <w:marBottom w:val="0"/>
                      <w:divBdr>
                        <w:top w:val="none" w:sz="0" w:space="0" w:color="auto"/>
                        <w:left w:val="none" w:sz="0" w:space="0" w:color="auto"/>
                        <w:bottom w:val="none" w:sz="0" w:space="0" w:color="auto"/>
                        <w:right w:val="none" w:sz="0" w:space="0" w:color="auto"/>
                      </w:divBdr>
                    </w:div>
                  </w:divsChild>
                </w:div>
                <w:div w:id="1672641503">
                  <w:marLeft w:val="0"/>
                  <w:marRight w:val="0"/>
                  <w:marTop w:val="0"/>
                  <w:marBottom w:val="0"/>
                  <w:divBdr>
                    <w:top w:val="none" w:sz="0" w:space="0" w:color="auto"/>
                    <w:left w:val="none" w:sz="0" w:space="0" w:color="auto"/>
                    <w:bottom w:val="none" w:sz="0" w:space="0" w:color="auto"/>
                    <w:right w:val="none" w:sz="0" w:space="0" w:color="auto"/>
                  </w:divBdr>
                  <w:divsChild>
                    <w:div w:id="607126554">
                      <w:marLeft w:val="0"/>
                      <w:marRight w:val="0"/>
                      <w:marTop w:val="0"/>
                      <w:marBottom w:val="0"/>
                      <w:divBdr>
                        <w:top w:val="none" w:sz="0" w:space="0" w:color="auto"/>
                        <w:left w:val="none" w:sz="0" w:space="0" w:color="auto"/>
                        <w:bottom w:val="none" w:sz="0" w:space="0" w:color="auto"/>
                        <w:right w:val="none" w:sz="0" w:space="0" w:color="auto"/>
                      </w:divBdr>
                    </w:div>
                  </w:divsChild>
                </w:div>
                <w:div w:id="1725179878">
                  <w:marLeft w:val="0"/>
                  <w:marRight w:val="0"/>
                  <w:marTop w:val="0"/>
                  <w:marBottom w:val="0"/>
                  <w:divBdr>
                    <w:top w:val="none" w:sz="0" w:space="0" w:color="auto"/>
                    <w:left w:val="none" w:sz="0" w:space="0" w:color="auto"/>
                    <w:bottom w:val="none" w:sz="0" w:space="0" w:color="auto"/>
                    <w:right w:val="none" w:sz="0" w:space="0" w:color="auto"/>
                  </w:divBdr>
                  <w:divsChild>
                    <w:div w:id="1751658685">
                      <w:marLeft w:val="0"/>
                      <w:marRight w:val="0"/>
                      <w:marTop w:val="0"/>
                      <w:marBottom w:val="0"/>
                      <w:divBdr>
                        <w:top w:val="none" w:sz="0" w:space="0" w:color="auto"/>
                        <w:left w:val="none" w:sz="0" w:space="0" w:color="auto"/>
                        <w:bottom w:val="none" w:sz="0" w:space="0" w:color="auto"/>
                        <w:right w:val="none" w:sz="0" w:space="0" w:color="auto"/>
                      </w:divBdr>
                    </w:div>
                  </w:divsChild>
                </w:div>
                <w:div w:id="1932152945">
                  <w:marLeft w:val="0"/>
                  <w:marRight w:val="0"/>
                  <w:marTop w:val="0"/>
                  <w:marBottom w:val="0"/>
                  <w:divBdr>
                    <w:top w:val="none" w:sz="0" w:space="0" w:color="auto"/>
                    <w:left w:val="none" w:sz="0" w:space="0" w:color="auto"/>
                    <w:bottom w:val="none" w:sz="0" w:space="0" w:color="auto"/>
                    <w:right w:val="none" w:sz="0" w:space="0" w:color="auto"/>
                  </w:divBdr>
                  <w:divsChild>
                    <w:div w:id="15484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17887">
      <w:bodyDiv w:val="1"/>
      <w:marLeft w:val="0"/>
      <w:marRight w:val="0"/>
      <w:marTop w:val="0"/>
      <w:marBottom w:val="0"/>
      <w:divBdr>
        <w:top w:val="none" w:sz="0" w:space="0" w:color="auto"/>
        <w:left w:val="none" w:sz="0" w:space="0" w:color="auto"/>
        <w:bottom w:val="none" w:sz="0" w:space="0" w:color="auto"/>
        <w:right w:val="none" w:sz="0" w:space="0" w:color="auto"/>
      </w:divBdr>
      <w:divsChild>
        <w:div w:id="1882401866">
          <w:marLeft w:val="0"/>
          <w:marRight w:val="0"/>
          <w:marTop w:val="0"/>
          <w:marBottom w:val="0"/>
          <w:divBdr>
            <w:top w:val="none" w:sz="0" w:space="0" w:color="auto"/>
            <w:left w:val="none" w:sz="0" w:space="0" w:color="auto"/>
            <w:bottom w:val="none" w:sz="0" w:space="0" w:color="auto"/>
            <w:right w:val="none" w:sz="0" w:space="0" w:color="auto"/>
          </w:divBdr>
          <w:divsChild>
            <w:div w:id="331640729">
              <w:marLeft w:val="0"/>
              <w:marRight w:val="0"/>
              <w:marTop w:val="0"/>
              <w:marBottom w:val="0"/>
              <w:divBdr>
                <w:top w:val="none" w:sz="0" w:space="0" w:color="auto"/>
                <w:left w:val="none" w:sz="0" w:space="0" w:color="auto"/>
                <w:bottom w:val="none" w:sz="0" w:space="0" w:color="auto"/>
                <w:right w:val="none" w:sz="0" w:space="0" w:color="auto"/>
              </w:divBdr>
              <w:divsChild>
                <w:div w:id="6668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79420">
      <w:bodyDiv w:val="1"/>
      <w:marLeft w:val="0"/>
      <w:marRight w:val="0"/>
      <w:marTop w:val="0"/>
      <w:marBottom w:val="0"/>
      <w:divBdr>
        <w:top w:val="none" w:sz="0" w:space="0" w:color="auto"/>
        <w:left w:val="none" w:sz="0" w:space="0" w:color="auto"/>
        <w:bottom w:val="none" w:sz="0" w:space="0" w:color="auto"/>
        <w:right w:val="none" w:sz="0" w:space="0" w:color="auto"/>
      </w:divBdr>
      <w:divsChild>
        <w:div w:id="1354110558">
          <w:marLeft w:val="0"/>
          <w:marRight w:val="0"/>
          <w:marTop w:val="0"/>
          <w:marBottom w:val="0"/>
          <w:divBdr>
            <w:top w:val="none" w:sz="0" w:space="0" w:color="auto"/>
            <w:left w:val="none" w:sz="0" w:space="0" w:color="auto"/>
            <w:bottom w:val="none" w:sz="0" w:space="0" w:color="auto"/>
            <w:right w:val="none" w:sz="0" w:space="0" w:color="auto"/>
          </w:divBdr>
          <w:divsChild>
            <w:div w:id="1503423791">
              <w:marLeft w:val="0"/>
              <w:marRight w:val="0"/>
              <w:marTop w:val="0"/>
              <w:marBottom w:val="0"/>
              <w:divBdr>
                <w:top w:val="none" w:sz="0" w:space="0" w:color="auto"/>
                <w:left w:val="none" w:sz="0" w:space="0" w:color="auto"/>
                <w:bottom w:val="none" w:sz="0" w:space="0" w:color="auto"/>
                <w:right w:val="none" w:sz="0" w:space="0" w:color="auto"/>
              </w:divBdr>
              <w:divsChild>
                <w:div w:id="5140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1697">
      <w:bodyDiv w:val="1"/>
      <w:marLeft w:val="0"/>
      <w:marRight w:val="0"/>
      <w:marTop w:val="0"/>
      <w:marBottom w:val="0"/>
      <w:divBdr>
        <w:top w:val="none" w:sz="0" w:space="0" w:color="auto"/>
        <w:left w:val="none" w:sz="0" w:space="0" w:color="auto"/>
        <w:bottom w:val="none" w:sz="0" w:space="0" w:color="auto"/>
        <w:right w:val="none" w:sz="0" w:space="0" w:color="auto"/>
      </w:divBdr>
    </w:div>
    <w:div w:id="718625754">
      <w:bodyDiv w:val="1"/>
      <w:marLeft w:val="0"/>
      <w:marRight w:val="0"/>
      <w:marTop w:val="0"/>
      <w:marBottom w:val="0"/>
      <w:divBdr>
        <w:top w:val="none" w:sz="0" w:space="0" w:color="auto"/>
        <w:left w:val="none" w:sz="0" w:space="0" w:color="auto"/>
        <w:bottom w:val="none" w:sz="0" w:space="0" w:color="auto"/>
        <w:right w:val="none" w:sz="0" w:space="0" w:color="auto"/>
      </w:divBdr>
    </w:div>
    <w:div w:id="724959441">
      <w:bodyDiv w:val="1"/>
      <w:marLeft w:val="0"/>
      <w:marRight w:val="0"/>
      <w:marTop w:val="0"/>
      <w:marBottom w:val="0"/>
      <w:divBdr>
        <w:top w:val="none" w:sz="0" w:space="0" w:color="auto"/>
        <w:left w:val="none" w:sz="0" w:space="0" w:color="auto"/>
        <w:bottom w:val="none" w:sz="0" w:space="0" w:color="auto"/>
        <w:right w:val="none" w:sz="0" w:space="0" w:color="auto"/>
      </w:divBdr>
      <w:divsChild>
        <w:div w:id="1074813109">
          <w:marLeft w:val="0"/>
          <w:marRight w:val="0"/>
          <w:marTop w:val="0"/>
          <w:marBottom w:val="0"/>
          <w:divBdr>
            <w:top w:val="none" w:sz="0" w:space="0" w:color="auto"/>
            <w:left w:val="none" w:sz="0" w:space="0" w:color="auto"/>
            <w:bottom w:val="none" w:sz="0" w:space="0" w:color="auto"/>
            <w:right w:val="none" w:sz="0" w:space="0" w:color="auto"/>
          </w:divBdr>
          <w:divsChild>
            <w:div w:id="1090740686">
              <w:marLeft w:val="0"/>
              <w:marRight w:val="0"/>
              <w:marTop w:val="0"/>
              <w:marBottom w:val="0"/>
              <w:divBdr>
                <w:top w:val="none" w:sz="0" w:space="0" w:color="auto"/>
                <w:left w:val="none" w:sz="0" w:space="0" w:color="auto"/>
                <w:bottom w:val="none" w:sz="0" w:space="0" w:color="auto"/>
                <w:right w:val="none" w:sz="0" w:space="0" w:color="auto"/>
              </w:divBdr>
              <w:divsChild>
                <w:div w:id="4116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0810">
      <w:bodyDiv w:val="1"/>
      <w:marLeft w:val="0"/>
      <w:marRight w:val="0"/>
      <w:marTop w:val="0"/>
      <w:marBottom w:val="0"/>
      <w:divBdr>
        <w:top w:val="none" w:sz="0" w:space="0" w:color="auto"/>
        <w:left w:val="none" w:sz="0" w:space="0" w:color="auto"/>
        <w:bottom w:val="none" w:sz="0" w:space="0" w:color="auto"/>
        <w:right w:val="none" w:sz="0" w:space="0" w:color="auto"/>
      </w:divBdr>
      <w:divsChild>
        <w:div w:id="137109130">
          <w:marLeft w:val="0"/>
          <w:marRight w:val="0"/>
          <w:marTop w:val="0"/>
          <w:marBottom w:val="0"/>
          <w:divBdr>
            <w:top w:val="none" w:sz="0" w:space="0" w:color="auto"/>
            <w:left w:val="none" w:sz="0" w:space="0" w:color="auto"/>
            <w:bottom w:val="none" w:sz="0" w:space="0" w:color="auto"/>
            <w:right w:val="none" w:sz="0" w:space="0" w:color="auto"/>
          </w:divBdr>
          <w:divsChild>
            <w:div w:id="736056316">
              <w:marLeft w:val="0"/>
              <w:marRight w:val="0"/>
              <w:marTop w:val="0"/>
              <w:marBottom w:val="0"/>
              <w:divBdr>
                <w:top w:val="none" w:sz="0" w:space="0" w:color="auto"/>
                <w:left w:val="none" w:sz="0" w:space="0" w:color="auto"/>
                <w:bottom w:val="none" w:sz="0" w:space="0" w:color="auto"/>
                <w:right w:val="none" w:sz="0" w:space="0" w:color="auto"/>
              </w:divBdr>
              <w:divsChild>
                <w:div w:id="11536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11756">
      <w:bodyDiv w:val="1"/>
      <w:marLeft w:val="0"/>
      <w:marRight w:val="0"/>
      <w:marTop w:val="0"/>
      <w:marBottom w:val="0"/>
      <w:divBdr>
        <w:top w:val="none" w:sz="0" w:space="0" w:color="auto"/>
        <w:left w:val="none" w:sz="0" w:space="0" w:color="auto"/>
        <w:bottom w:val="none" w:sz="0" w:space="0" w:color="auto"/>
        <w:right w:val="none" w:sz="0" w:space="0" w:color="auto"/>
      </w:divBdr>
    </w:div>
    <w:div w:id="727530814">
      <w:bodyDiv w:val="1"/>
      <w:marLeft w:val="0"/>
      <w:marRight w:val="0"/>
      <w:marTop w:val="0"/>
      <w:marBottom w:val="0"/>
      <w:divBdr>
        <w:top w:val="none" w:sz="0" w:space="0" w:color="auto"/>
        <w:left w:val="none" w:sz="0" w:space="0" w:color="auto"/>
        <w:bottom w:val="none" w:sz="0" w:space="0" w:color="auto"/>
        <w:right w:val="none" w:sz="0" w:space="0" w:color="auto"/>
      </w:divBdr>
    </w:div>
    <w:div w:id="728767233">
      <w:bodyDiv w:val="1"/>
      <w:marLeft w:val="0"/>
      <w:marRight w:val="0"/>
      <w:marTop w:val="0"/>
      <w:marBottom w:val="0"/>
      <w:divBdr>
        <w:top w:val="none" w:sz="0" w:space="0" w:color="auto"/>
        <w:left w:val="none" w:sz="0" w:space="0" w:color="auto"/>
        <w:bottom w:val="none" w:sz="0" w:space="0" w:color="auto"/>
        <w:right w:val="none" w:sz="0" w:space="0" w:color="auto"/>
      </w:divBdr>
    </w:div>
    <w:div w:id="728841218">
      <w:bodyDiv w:val="1"/>
      <w:marLeft w:val="0"/>
      <w:marRight w:val="0"/>
      <w:marTop w:val="0"/>
      <w:marBottom w:val="0"/>
      <w:divBdr>
        <w:top w:val="none" w:sz="0" w:space="0" w:color="auto"/>
        <w:left w:val="none" w:sz="0" w:space="0" w:color="auto"/>
        <w:bottom w:val="none" w:sz="0" w:space="0" w:color="auto"/>
        <w:right w:val="none" w:sz="0" w:space="0" w:color="auto"/>
      </w:divBdr>
    </w:div>
    <w:div w:id="733743714">
      <w:bodyDiv w:val="1"/>
      <w:marLeft w:val="0"/>
      <w:marRight w:val="0"/>
      <w:marTop w:val="0"/>
      <w:marBottom w:val="0"/>
      <w:divBdr>
        <w:top w:val="none" w:sz="0" w:space="0" w:color="auto"/>
        <w:left w:val="none" w:sz="0" w:space="0" w:color="auto"/>
        <w:bottom w:val="none" w:sz="0" w:space="0" w:color="auto"/>
        <w:right w:val="none" w:sz="0" w:space="0" w:color="auto"/>
      </w:divBdr>
    </w:div>
    <w:div w:id="739062476">
      <w:bodyDiv w:val="1"/>
      <w:marLeft w:val="0"/>
      <w:marRight w:val="0"/>
      <w:marTop w:val="0"/>
      <w:marBottom w:val="0"/>
      <w:divBdr>
        <w:top w:val="none" w:sz="0" w:space="0" w:color="auto"/>
        <w:left w:val="none" w:sz="0" w:space="0" w:color="auto"/>
        <w:bottom w:val="none" w:sz="0" w:space="0" w:color="auto"/>
        <w:right w:val="none" w:sz="0" w:space="0" w:color="auto"/>
      </w:divBdr>
    </w:div>
    <w:div w:id="740296346">
      <w:bodyDiv w:val="1"/>
      <w:marLeft w:val="0"/>
      <w:marRight w:val="0"/>
      <w:marTop w:val="0"/>
      <w:marBottom w:val="0"/>
      <w:divBdr>
        <w:top w:val="none" w:sz="0" w:space="0" w:color="auto"/>
        <w:left w:val="none" w:sz="0" w:space="0" w:color="auto"/>
        <w:bottom w:val="none" w:sz="0" w:space="0" w:color="auto"/>
        <w:right w:val="none" w:sz="0" w:space="0" w:color="auto"/>
      </w:divBdr>
    </w:div>
    <w:div w:id="743528385">
      <w:bodyDiv w:val="1"/>
      <w:marLeft w:val="0"/>
      <w:marRight w:val="0"/>
      <w:marTop w:val="0"/>
      <w:marBottom w:val="0"/>
      <w:divBdr>
        <w:top w:val="none" w:sz="0" w:space="0" w:color="auto"/>
        <w:left w:val="none" w:sz="0" w:space="0" w:color="auto"/>
        <w:bottom w:val="none" w:sz="0" w:space="0" w:color="auto"/>
        <w:right w:val="none" w:sz="0" w:space="0" w:color="auto"/>
      </w:divBdr>
    </w:div>
    <w:div w:id="744494295">
      <w:bodyDiv w:val="1"/>
      <w:marLeft w:val="0"/>
      <w:marRight w:val="0"/>
      <w:marTop w:val="0"/>
      <w:marBottom w:val="0"/>
      <w:divBdr>
        <w:top w:val="none" w:sz="0" w:space="0" w:color="auto"/>
        <w:left w:val="none" w:sz="0" w:space="0" w:color="auto"/>
        <w:bottom w:val="none" w:sz="0" w:space="0" w:color="auto"/>
        <w:right w:val="none" w:sz="0" w:space="0" w:color="auto"/>
      </w:divBdr>
    </w:div>
    <w:div w:id="746146000">
      <w:bodyDiv w:val="1"/>
      <w:marLeft w:val="0"/>
      <w:marRight w:val="0"/>
      <w:marTop w:val="0"/>
      <w:marBottom w:val="0"/>
      <w:divBdr>
        <w:top w:val="none" w:sz="0" w:space="0" w:color="auto"/>
        <w:left w:val="none" w:sz="0" w:space="0" w:color="auto"/>
        <w:bottom w:val="none" w:sz="0" w:space="0" w:color="auto"/>
        <w:right w:val="none" w:sz="0" w:space="0" w:color="auto"/>
      </w:divBdr>
      <w:divsChild>
        <w:div w:id="1093862451">
          <w:marLeft w:val="0"/>
          <w:marRight w:val="0"/>
          <w:marTop w:val="0"/>
          <w:marBottom w:val="0"/>
          <w:divBdr>
            <w:top w:val="none" w:sz="0" w:space="0" w:color="auto"/>
            <w:left w:val="none" w:sz="0" w:space="0" w:color="auto"/>
            <w:bottom w:val="none" w:sz="0" w:space="0" w:color="auto"/>
            <w:right w:val="none" w:sz="0" w:space="0" w:color="auto"/>
          </w:divBdr>
          <w:divsChild>
            <w:div w:id="559364805">
              <w:marLeft w:val="0"/>
              <w:marRight w:val="0"/>
              <w:marTop w:val="0"/>
              <w:marBottom w:val="0"/>
              <w:divBdr>
                <w:top w:val="none" w:sz="0" w:space="0" w:color="auto"/>
                <w:left w:val="none" w:sz="0" w:space="0" w:color="auto"/>
                <w:bottom w:val="none" w:sz="0" w:space="0" w:color="auto"/>
                <w:right w:val="none" w:sz="0" w:space="0" w:color="auto"/>
              </w:divBdr>
              <w:divsChild>
                <w:div w:id="5201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92287">
      <w:bodyDiv w:val="1"/>
      <w:marLeft w:val="0"/>
      <w:marRight w:val="0"/>
      <w:marTop w:val="0"/>
      <w:marBottom w:val="0"/>
      <w:divBdr>
        <w:top w:val="none" w:sz="0" w:space="0" w:color="auto"/>
        <w:left w:val="none" w:sz="0" w:space="0" w:color="auto"/>
        <w:bottom w:val="none" w:sz="0" w:space="0" w:color="auto"/>
        <w:right w:val="none" w:sz="0" w:space="0" w:color="auto"/>
      </w:divBdr>
    </w:div>
    <w:div w:id="751053206">
      <w:bodyDiv w:val="1"/>
      <w:marLeft w:val="0"/>
      <w:marRight w:val="0"/>
      <w:marTop w:val="0"/>
      <w:marBottom w:val="0"/>
      <w:divBdr>
        <w:top w:val="none" w:sz="0" w:space="0" w:color="auto"/>
        <w:left w:val="none" w:sz="0" w:space="0" w:color="auto"/>
        <w:bottom w:val="none" w:sz="0" w:space="0" w:color="auto"/>
        <w:right w:val="none" w:sz="0" w:space="0" w:color="auto"/>
      </w:divBdr>
    </w:div>
    <w:div w:id="754741077">
      <w:bodyDiv w:val="1"/>
      <w:marLeft w:val="0"/>
      <w:marRight w:val="0"/>
      <w:marTop w:val="0"/>
      <w:marBottom w:val="0"/>
      <w:divBdr>
        <w:top w:val="none" w:sz="0" w:space="0" w:color="auto"/>
        <w:left w:val="none" w:sz="0" w:space="0" w:color="auto"/>
        <w:bottom w:val="none" w:sz="0" w:space="0" w:color="auto"/>
        <w:right w:val="none" w:sz="0" w:space="0" w:color="auto"/>
      </w:divBdr>
    </w:div>
    <w:div w:id="766733735">
      <w:bodyDiv w:val="1"/>
      <w:marLeft w:val="0"/>
      <w:marRight w:val="0"/>
      <w:marTop w:val="0"/>
      <w:marBottom w:val="0"/>
      <w:divBdr>
        <w:top w:val="none" w:sz="0" w:space="0" w:color="auto"/>
        <w:left w:val="none" w:sz="0" w:space="0" w:color="auto"/>
        <w:bottom w:val="none" w:sz="0" w:space="0" w:color="auto"/>
        <w:right w:val="none" w:sz="0" w:space="0" w:color="auto"/>
      </w:divBdr>
    </w:div>
    <w:div w:id="768694045">
      <w:bodyDiv w:val="1"/>
      <w:marLeft w:val="0"/>
      <w:marRight w:val="0"/>
      <w:marTop w:val="0"/>
      <w:marBottom w:val="0"/>
      <w:divBdr>
        <w:top w:val="none" w:sz="0" w:space="0" w:color="auto"/>
        <w:left w:val="none" w:sz="0" w:space="0" w:color="auto"/>
        <w:bottom w:val="none" w:sz="0" w:space="0" w:color="auto"/>
        <w:right w:val="none" w:sz="0" w:space="0" w:color="auto"/>
      </w:divBdr>
      <w:divsChild>
        <w:div w:id="1764766185">
          <w:marLeft w:val="0"/>
          <w:marRight w:val="0"/>
          <w:marTop w:val="0"/>
          <w:marBottom w:val="0"/>
          <w:divBdr>
            <w:top w:val="none" w:sz="0" w:space="0" w:color="auto"/>
            <w:left w:val="none" w:sz="0" w:space="0" w:color="auto"/>
            <w:bottom w:val="none" w:sz="0" w:space="0" w:color="auto"/>
            <w:right w:val="none" w:sz="0" w:space="0" w:color="auto"/>
          </w:divBdr>
        </w:div>
      </w:divsChild>
    </w:div>
    <w:div w:id="780300565">
      <w:bodyDiv w:val="1"/>
      <w:marLeft w:val="0"/>
      <w:marRight w:val="0"/>
      <w:marTop w:val="0"/>
      <w:marBottom w:val="0"/>
      <w:divBdr>
        <w:top w:val="none" w:sz="0" w:space="0" w:color="auto"/>
        <w:left w:val="none" w:sz="0" w:space="0" w:color="auto"/>
        <w:bottom w:val="none" w:sz="0" w:space="0" w:color="auto"/>
        <w:right w:val="none" w:sz="0" w:space="0" w:color="auto"/>
      </w:divBdr>
    </w:div>
    <w:div w:id="788939661">
      <w:bodyDiv w:val="1"/>
      <w:marLeft w:val="0"/>
      <w:marRight w:val="0"/>
      <w:marTop w:val="0"/>
      <w:marBottom w:val="0"/>
      <w:divBdr>
        <w:top w:val="none" w:sz="0" w:space="0" w:color="auto"/>
        <w:left w:val="none" w:sz="0" w:space="0" w:color="auto"/>
        <w:bottom w:val="none" w:sz="0" w:space="0" w:color="auto"/>
        <w:right w:val="none" w:sz="0" w:space="0" w:color="auto"/>
      </w:divBdr>
    </w:div>
    <w:div w:id="799342942">
      <w:bodyDiv w:val="1"/>
      <w:marLeft w:val="0"/>
      <w:marRight w:val="0"/>
      <w:marTop w:val="0"/>
      <w:marBottom w:val="0"/>
      <w:divBdr>
        <w:top w:val="none" w:sz="0" w:space="0" w:color="auto"/>
        <w:left w:val="none" w:sz="0" w:space="0" w:color="auto"/>
        <w:bottom w:val="none" w:sz="0" w:space="0" w:color="auto"/>
        <w:right w:val="none" w:sz="0" w:space="0" w:color="auto"/>
      </w:divBdr>
    </w:div>
    <w:div w:id="816189083">
      <w:bodyDiv w:val="1"/>
      <w:marLeft w:val="0"/>
      <w:marRight w:val="0"/>
      <w:marTop w:val="0"/>
      <w:marBottom w:val="0"/>
      <w:divBdr>
        <w:top w:val="none" w:sz="0" w:space="0" w:color="auto"/>
        <w:left w:val="none" w:sz="0" w:space="0" w:color="auto"/>
        <w:bottom w:val="none" w:sz="0" w:space="0" w:color="auto"/>
        <w:right w:val="none" w:sz="0" w:space="0" w:color="auto"/>
      </w:divBdr>
      <w:divsChild>
        <w:div w:id="1584334976">
          <w:marLeft w:val="0"/>
          <w:marRight w:val="0"/>
          <w:marTop w:val="0"/>
          <w:marBottom w:val="0"/>
          <w:divBdr>
            <w:top w:val="none" w:sz="0" w:space="0" w:color="auto"/>
            <w:left w:val="none" w:sz="0" w:space="0" w:color="auto"/>
            <w:bottom w:val="none" w:sz="0" w:space="0" w:color="auto"/>
            <w:right w:val="none" w:sz="0" w:space="0" w:color="auto"/>
          </w:divBdr>
          <w:divsChild>
            <w:div w:id="1237208612">
              <w:marLeft w:val="0"/>
              <w:marRight w:val="0"/>
              <w:marTop w:val="0"/>
              <w:marBottom w:val="0"/>
              <w:divBdr>
                <w:top w:val="none" w:sz="0" w:space="0" w:color="auto"/>
                <w:left w:val="none" w:sz="0" w:space="0" w:color="auto"/>
                <w:bottom w:val="none" w:sz="0" w:space="0" w:color="auto"/>
                <w:right w:val="none" w:sz="0" w:space="0" w:color="auto"/>
              </w:divBdr>
              <w:divsChild>
                <w:div w:id="556816320">
                  <w:marLeft w:val="0"/>
                  <w:marRight w:val="0"/>
                  <w:marTop w:val="0"/>
                  <w:marBottom w:val="0"/>
                  <w:divBdr>
                    <w:top w:val="none" w:sz="0" w:space="0" w:color="auto"/>
                    <w:left w:val="none" w:sz="0" w:space="0" w:color="auto"/>
                    <w:bottom w:val="none" w:sz="0" w:space="0" w:color="auto"/>
                    <w:right w:val="none" w:sz="0" w:space="0" w:color="auto"/>
                  </w:divBdr>
                  <w:divsChild>
                    <w:div w:id="1533685350">
                      <w:marLeft w:val="0"/>
                      <w:marRight w:val="0"/>
                      <w:marTop w:val="0"/>
                      <w:marBottom w:val="0"/>
                      <w:divBdr>
                        <w:top w:val="none" w:sz="0" w:space="0" w:color="auto"/>
                        <w:left w:val="none" w:sz="0" w:space="0" w:color="auto"/>
                        <w:bottom w:val="none" w:sz="0" w:space="0" w:color="auto"/>
                        <w:right w:val="none" w:sz="0" w:space="0" w:color="auto"/>
                      </w:divBdr>
                    </w:div>
                  </w:divsChild>
                </w:div>
                <w:div w:id="1103038977">
                  <w:marLeft w:val="0"/>
                  <w:marRight w:val="0"/>
                  <w:marTop w:val="0"/>
                  <w:marBottom w:val="0"/>
                  <w:divBdr>
                    <w:top w:val="none" w:sz="0" w:space="0" w:color="auto"/>
                    <w:left w:val="none" w:sz="0" w:space="0" w:color="auto"/>
                    <w:bottom w:val="none" w:sz="0" w:space="0" w:color="auto"/>
                    <w:right w:val="none" w:sz="0" w:space="0" w:color="auto"/>
                  </w:divBdr>
                  <w:divsChild>
                    <w:div w:id="850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2026">
      <w:bodyDiv w:val="1"/>
      <w:marLeft w:val="0"/>
      <w:marRight w:val="0"/>
      <w:marTop w:val="0"/>
      <w:marBottom w:val="0"/>
      <w:divBdr>
        <w:top w:val="none" w:sz="0" w:space="0" w:color="auto"/>
        <w:left w:val="none" w:sz="0" w:space="0" w:color="auto"/>
        <w:bottom w:val="none" w:sz="0" w:space="0" w:color="auto"/>
        <w:right w:val="none" w:sz="0" w:space="0" w:color="auto"/>
      </w:divBdr>
      <w:divsChild>
        <w:div w:id="1132749415">
          <w:marLeft w:val="0"/>
          <w:marRight w:val="0"/>
          <w:marTop w:val="0"/>
          <w:marBottom w:val="0"/>
          <w:divBdr>
            <w:top w:val="none" w:sz="0" w:space="0" w:color="auto"/>
            <w:left w:val="none" w:sz="0" w:space="0" w:color="auto"/>
            <w:bottom w:val="none" w:sz="0" w:space="0" w:color="auto"/>
            <w:right w:val="none" w:sz="0" w:space="0" w:color="auto"/>
          </w:divBdr>
          <w:divsChild>
            <w:div w:id="52198030">
              <w:marLeft w:val="0"/>
              <w:marRight w:val="0"/>
              <w:marTop w:val="0"/>
              <w:marBottom w:val="0"/>
              <w:divBdr>
                <w:top w:val="none" w:sz="0" w:space="0" w:color="auto"/>
                <w:left w:val="none" w:sz="0" w:space="0" w:color="auto"/>
                <w:bottom w:val="none" w:sz="0" w:space="0" w:color="auto"/>
                <w:right w:val="none" w:sz="0" w:space="0" w:color="auto"/>
              </w:divBdr>
              <w:divsChild>
                <w:div w:id="204316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22141">
      <w:bodyDiv w:val="1"/>
      <w:marLeft w:val="0"/>
      <w:marRight w:val="0"/>
      <w:marTop w:val="0"/>
      <w:marBottom w:val="0"/>
      <w:divBdr>
        <w:top w:val="none" w:sz="0" w:space="0" w:color="auto"/>
        <w:left w:val="none" w:sz="0" w:space="0" w:color="auto"/>
        <w:bottom w:val="none" w:sz="0" w:space="0" w:color="auto"/>
        <w:right w:val="none" w:sz="0" w:space="0" w:color="auto"/>
      </w:divBdr>
      <w:divsChild>
        <w:div w:id="1160778408">
          <w:marLeft w:val="0"/>
          <w:marRight w:val="0"/>
          <w:marTop w:val="0"/>
          <w:marBottom w:val="0"/>
          <w:divBdr>
            <w:top w:val="none" w:sz="0" w:space="0" w:color="auto"/>
            <w:left w:val="none" w:sz="0" w:space="0" w:color="auto"/>
            <w:bottom w:val="none" w:sz="0" w:space="0" w:color="auto"/>
            <w:right w:val="none" w:sz="0" w:space="0" w:color="auto"/>
          </w:divBdr>
          <w:divsChild>
            <w:div w:id="313723863">
              <w:marLeft w:val="0"/>
              <w:marRight w:val="0"/>
              <w:marTop w:val="0"/>
              <w:marBottom w:val="0"/>
              <w:divBdr>
                <w:top w:val="none" w:sz="0" w:space="0" w:color="auto"/>
                <w:left w:val="none" w:sz="0" w:space="0" w:color="auto"/>
                <w:bottom w:val="none" w:sz="0" w:space="0" w:color="auto"/>
                <w:right w:val="none" w:sz="0" w:space="0" w:color="auto"/>
              </w:divBdr>
              <w:divsChild>
                <w:div w:id="15926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3679">
      <w:bodyDiv w:val="1"/>
      <w:marLeft w:val="0"/>
      <w:marRight w:val="0"/>
      <w:marTop w:val="0"/>
      <w:marBottom w:val="0"/>
      <w:divBdr>
        <w:top w:val="none" w:sz="0" w:space="0" w:color="auto"/>
        <w:left w:val="none" w:sz="0" w:space="0" w:color="auto"/>
        <w:bottom w:val="none" w:sz="0" w:space="0" w:color="auto"/>
        <w:right w:val="none" w:sz="0" w:space="0" w:color="auto"/>
      </w:divBdr>
    </w:div>
    <w:div w:id="848254636">
      <w:bodyDiv w:val="1"/>
      <w:marLeft w:val="0"/>
      <w:marRight w:val="0"/>
      <w:marTop w:val="0"/>
      <w:marBottom w:val="0"/>
      <w:divBdr>
        <w:top w:val="none" w:sz="0" w:space="0" w:color="auto"/>
        <w:left w:val="none" w:sz="0" w:space="0" w:color="auto"/>
        <w:bottom w:val="none" w:sz="0" w:space="0" w:color="auto"/>
        <w:right w:val="none" w:sz="0" w:space="0" w:color="auto"/>
      </w:divBdr>
      <w:divsChild>
        <w:div w:id="350759733">
          <w:marLeft w:val="0"/>
          <w:marRight w:val="0"/>
          <w:marTop w:val="0"/>
          <w:marBottom w:val="0"/>
          <w:divBdr>
            <w:top w:val="none" w:sz="0" w:space="0" w:color="auto"/>
            <w:left w:val="none" w:sz="0" w:space="0" w:color="auto"/>
            <w:bottom w:val="none" w:sz="0" w:space="0" w:color="auto"/>
            <w:right w:val="none" w:sz="0" w:space="0" w:color="auto"/>
          </w:divBdr>
          <w:divsChild>
            <w:div w:id="738745594">
              <w:marLeft w:val="0"/>
              <w:marRight w:val="0"/>
              <w:marTop w:val="0"/>
              <w:marBottom w:val="0"/>
              <w:divBdr>
                <w:top w:val="none" w:sz="0" w:space="0" w:color="auto"/>
                <w:left w:val="none" w:sz="0" w:space="0" w:color="auto"/>
                <w:bottom w:val="none" w:sz="0" w:space="0" w:color="auto"/>
                <w:right w:val="none" w:sz="0" w:space="0" w:color="auto"/>
              </w:divBdr>
              <w:divsChild>
                <w:div w:id="10940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86307">
      <w:bodyDiv w:val="1"/>
      <w:marLeft w:val="0"/>
      <w:marRight w:val="0"/>
      <w:marTop w:val="0"/>
      <w:marBottom w:val="0"/>
      <w:divBdr>
        <w:top w:val="none" w:sz="0" w:space="0" w:color="auto"/>
        <w:left w:val="none" w:sz="0" w:space="0" w:color="auto"/>
        <w:bottom w:val="none" w:sz="0" w:space="0" w:color="auto"/>
        <w:right w:val="none" w:sz="0" w:space="0" w:color="auto"/>
      </w:divBdr>
    </w:div>
    <w:div w:id="859929443">
      <w:bodyDiv w:val="1"/>
      <w:marLeft w:val="0"/>
      <w:marRight w:val="0"/>
      <w:marTop w:val="0"/>
      <w:marBottom w:val="0"/>
      <w:divBdr>
        <w:top w:val="none" w:sz="0" w:space="0" w:color="auto"/>
        <w:left w:val="none" w:sz="0" w:space="0" w:color="auto"/>
        <w:bottom w:val="none" w:sz="0" w:space="0" w:color="auto"/>
        <w:right w:val="none" w:sz="0" w:space="0" w:color="auto"/>
      </w:divBdr>
    </w:div>
    <w:div w:id="860705589">
      <w:bodyDiv w:val="1"/>
      <w:marLeft w:val="0"/>
      <w:marRight w:val="0"/>
      <w:marTop w:val="0"/>
      <w:marBottom w:val="0"/>
      <w:divBdr>
        <w:top w:val="none" w:sz="0" w:space="0" w:color="auto"/>
        <w:left w:val="none" w:sz="0" w:space="0" w:color="auto"/>
        <w:bottom w:val="none" w:sz="0" w:space="0" w:color="auto"/>
        <w:right w:val="none" w:sz="0" w:space="0" w:color="auto"/>
      </w:divBdr>
      <w:divsChild>
        <w:div w:id="2092655751">
          <w:marLeft w:val="0"/>
          <w:marRight w:val="0"/>
          <w:marTop w:val="0"/>
          <w:marBottom w:val="0"/>
          <w:divBdr>
            <w:top w:val="none" w:sz="0" w:space="0" w:color="auto"/>
            <w:left w:val="none" w:sz="0" w:space="0" w:color="auto"/>
            <w:bottom w:val="none" w:sz="0" w:space="0" w:color="auto"/>
            <w:right w:val="none" w:sz="0" w:space="0" w:color="auto"/>
          </w:divBdr>
          <w:divsChild>
            <w:div w:id="1665164578">
              <w:marLeft w:val="0"/>
              <w:marRight w:val="0"/>
              <w:marTop w:val="0"/>
              <w:marBottom w:val="0"/>
              <w:divBdr>
                <w:top w:val="none" w:sz="0" w:space="0" w:color="auto"/>
                <w:left w:val="none" w:sz="0" w:space="0" w:color="auto"/>
                <w:bottom w:val="none" w:sz="0" w:space="0" w:color="auto"/>
                <w:right w:val="none" w:sz="0" w:space="0" w:color="auto"/>
              </w:divBdr>
              <w:divsChild>
                <w:div w:id="18980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7217">
      <w:bodyDiv w:val="1"/>
      <w:marLeft w:val="0"/>
      <w:marRight w:val="0"/>
      <w:marTop w:val="0"/>
      <w:marBottom w:val="0"/>
      <w:divBdr>
        <w:top w:val="none" w:sz="0" w:space="0" w:color="auto"/>
        <w:left w:val="none" w:sz="0" w:space="0" w:color="auto"/>
        <w:bottom w:val="none" w:sz="0" w:space="0" w:color="auto"/>
        <w:right w:val="none" w:sz="0" w:space="0" w:color="auto"/>
      </w:divBdr>
      <w:divsChild>
        <w:div w:id="461046565">
          <w:marLeft w:val="0"/>
          <w:marRight w:val="0"/>
          <w:marTop w:val="0"/>
          <w:marBottom w:val="0"/>
          <w:divBdr>
            <w:top w:val="none" w:sz="0" w:space="0" w:color="auto"/>
            <w:left w:val="none" w:sz="0" w:space="0" w:color="auto"/>
            <w:bottom w:val="none" w:sz="0" w:space="0" w:color="auto"/>
            <w:right w:val="none" w:sz="0" w:space="0" w:color="auto"/>
          </w:divBdr>
          <w:divsChild>
            <w:div w:id="1726443582">
              <w:marLeft w:val="0"/>
              <w:marRight w:val="0"/>
              <w:marTop w:val="0"/>
              <w:marBottom w:val="0"/>
              <w:divBdr>
                <w:top w:val="none" w:sz="0" w:space="0" w:color="auto"/>
                <w:left w:val="none" w:sz="0" w:space="0" w:color="auto"/>
                <w:bottom w:val="none" w:sz="0" w:space="0" w:color="auto"/>
                <w:right w:val="none" w:sz="0" w:space="0" w:color="auto"/>
              </w:divBdr>
              <w:divsChild>
                <w:div w:id="10089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734692">
      <w:bodyDiv w:val="1"/>
      <w:marLeft w:val="0"/>
      <w:marRight w:val="0"/>
      <w:marTop w:val="0"/>
      <w:marBottom w:val="0"/>
      <w:divBdr>
        <w:top w:val="none" w:sz="0" w:space="0" w:color="auto"/>
        <w:left w:val="none" w:sz="0" w:space="0" w:color="auto"/>
        <w:bottom w:val="none" w:sz="0" w:space="0" w:color="auto"/>
        <w:right w:val="none" w:sz="0" w:space="0" w:color="auto"/>
      </w:divBdr>
    </w:div>
    <w:div w:id="878399830">
      <w:bodyDiv w:val="1"/>
      <w:marLeft w:val="0"/>
      <w:marRight w:val="0"/>
      <w:marTop w:val="0"/>
      <w:marBottom w:val="0"/>
      <w:divBdr>
        <w:top w:val="none" w:sz="0" w:space="0" w:color="auto"/>
        <w:left w:val="none" w:sz="0" w:space="0" w:color="auto"/>
        <w:bottom w:val="none" w:sz="0" w:space="0" w:color="auto"/>
        <w:right w:val="none" w:sz="0" w:space="0" w:color="auto"/>
      </w:divBdr>
    </w:div>
    <w:div w:id="885530302">
      <w:bodyDiv w:val="1"/>
      <w:marLeft w:val="0"/>
      <w:marRight w:val="0"/>
      <w:marTop w:val="0"/>
      <w:marBottom w:val="0"/>
      <w:divBdr>
        <w:top w:val="none" w:sz="0" w:space="0" w:color="auto"/>
        <w:left w:val="none" w:sz="0" w:space="0" w:color="auto"/>
        <w:bottom w:val="none" w:sz="0" w:space="0" w:color="auto"/>
        <w:right w:val="none" w:sz="0" w:space="0" w:color="auto"/>
      </w:divBdr>
    </w:div>
    <w:div w:id="890389567">
      <w:bodyDiv w:val="1"/>
      <w:marLeft w:val="0"/>
      <w:marRight w:val="0"/>
      <w:marTop w:val="0"/>
      <w:marBottom w:val="0"/>
      <w:divBdr>
        <w:top w:val="none" w:sz="0" w:space="0" w:color="auto"/>
        <w:left w:val="none" w:sz="0" w:space="0" w:color="auto"/>
        <w:bottom w:val="none" w:sz="0" w:space="0" w:color="auto"/>
        <w:right w:val="none" w:sz="0" w:space="0" w:color="auto"/>
      </w:divBdr>
    </w:div>
    <w:div w:id="901673871">
      <w:bodyDiv w:val="1"/>
      <w:marLeft w:val="0"/>
      <w:marRight w:val="0"/>
      <w:marTop w:val="0"/>
      <w:marBottom w:val="0"/>
      <w:divBdr>
        <w:top w:val="none" w:sz="0" w:space="0" w:color="auto"/>
        <w:left w:val="none" w:sz="0" w:space="0" w:color="auto"/>
        <w:bottom w:val="none" w:sz="0" w:space="0" w:color="auto"/>
        <w:right w:val="none" w:sz="0" w:space="0" w:color="auto"/>
      </w:divBdr>
    </w:div>
    <w:div w:id="908466985">
      <w:bodyDiv w:val="1"/>
      <w:marLeft w:val="0"/>
      <w:marRight w:val="0"/>
      <w:marTop w:val="0"/>
      <w:marBottom w:val="0"/>
      <w:divBdr>
        <w:top w:val="none" w:sz="0" w:space="0" w:color="auto"/>
        <w:left w:val="none" w:sz="0" w:space="0" w:color="auto"/>
        <w:bottom w:val="none" w:sz="0" w:space="0" w:color="auto"/>
        <w:right w:val="none" w:sz="0" w:space="0" w:color="auto"/>
      </w:divBdr>
      <w:divsChild>
        <w:div w:id="1942562760">
          <w:marLeft w:val="0"/>
          <w:marRight w:val="0"/>
          <w:marTop w:val="0"/>
          <w:marBottom w:val="0"/>
          <w:divBdr>
            <w:top w:val="none" w:sz="0" w:space="0" w:color="auto"/>
            <w:left w:val="none" w:sz="0" w:space="0" w:color="auto"/>
            <w:bottom w:val="none" w:sz="0" w:space="0" w:color="auto"/>
            <w:right w:val="none" w:sz="0" w:space="0" w:color="auto"/>
          </w:divBdr>
          <w:divsChild>
            <w:div w:id="1666123853">
              <w:marLeft w:val="0"/>
              <w:marRight w:val="0"/>
              <w:marTop w:val="0"/>
              <w:marBottom w:val="0"/>
              <w:divBdr>
                <w:top w:val="none" w:sz="0" w:space="0" w:color="auto"/>
                <w:left w:val="none" w:sz="0" w:space="0" w:color="auto"/>
                <w:bottom w:val="none" w:sz="0" w:space="0" w:color="auto"/>
                <w:right w:val="none" w:sz="0" w:space="0" w:color="auto"/>
              </w:divBdr>
              <w:divsChild>
                <w:div w:id="184531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1405">
      <w:bodyDiv w:val="1"/>
      <w:marLeft w:val="0"/>
      <w:marRight w:val="0"/>
      <w:marTop w:val="0"/>
      <w:marBottom w:val="0"/>
      <w:divBdr>
        <w:top w:val="none" w:sz="0" w:space="0" w:color="auto"/>
        <w:left w:val="none" w:sz="0" w:space="0" w:color="auto"/>
        <w:bottom w:val="none" w:sz="0" w:space="0" w:color="auto"/>
        <w:right w:val="none" w:sz="0" w:space="0" w:color="auto"/>
      </w:divBdr>
    </w:div>
    <w:div w:id="925648432">
      <w:bodyDiv w:val="1"/>
      <w:marLeft w:val="0"/>
      <w:marRight w:val="0"/>
      <w:marTop w:val="0"/>
      <w:marBottom w:val="0"/>
      <w:divBdr>
        <w:top w:val="none" w:sz="0" w:space="0" w:color="auto"/>
        <w:left w:val="none" w:sz="0" w:space="0" w:color="auto"/>
        <w:bottom w:val="none" w:sz="0" w:space="0" w:color="auto"/>
        <w:right w:val="none" w:sz="0" w:space="0" w:color="auto"/>
      </w:divBdr>
      <w:divsChild>
        <w:div w:id="1721124178">
          <w:marLeft w:val="0"/>
          <w:marRight w:val="0"/>
          <w:marTop w:val="0"/>
          <w:marBottom w:val="0"/>
          <w:divBdr>
            <w:top w:val="none" w:sz="0" w:space="0" w:color="auto"/>
            <w:left w:val="none" w:sz="0" w:space="0" w:color="auto"/>
            <w:bottom w:val="none" w:sz="0" w:space="0" w:color="auto"/>
            <w:right w:val="none" w:sz="0" w:space="0" w:color="auto"/>
          </w:divBdr>
        </w:div>
      </w:divsChild>
    </w:div>
    <w:div w:id="929966168">
      <w:bodyDiv w:val="1"/>
      <w:marLeft w:val="0"/>
      <w:marRight w:val="0"/>
      <w:marTop w:val="0"/>
      <w:marBottom w:val="0"/>
      <w:divBdr>
        <w:top w:val="none" w:sz="0" w:space="0" w:color="auto"/>
        <w:left w:val="none" w:sz="0" w:space="0" w:color="auto"/>
        <w:bottom w:val="none" w:sz="0" w:space="0" w:color="auto"/>
        <w:right w:val="none" w:sz="0" w:space="0" w:color="auto"/>
      </w:divBdr>
    </w:div>
    <w:div w:id="936904778">
      <w:bodyDiv w:val="1"/>
      <w:marLeft w:val="0"/>
      <w:marRight w:val="0"/>
      <w:marTop w:val="0"/>
      <w:marBottom w:val="0"/>
      <w:divBdr>
        <w:top w:val="none" w:sz="0" w:space="0" w:color="auto"/>
        <w:left w:val="none" w:sz="0" w:space="0" w:color="auto"/>
        <w:bottom w:val="none" w:sz="0" w:space="0" w:color="auto"/>
        <w:right w:val="none" w:sz="0" w:space="0" w:color="auto"/>
      </w:divBdr>
    </w:div>
    <w:div w:id="937642950">
      <w:bodyDiv w:val="1"/>
      <w:marLeft w:val="0"/>
      <w:marRight w:val="0"/>
      <w:marTop w:val="0"/>
      <w:marBottom w:val="0"/>
      <w:divBdr>
        <w:top w:val="none" w:sz="0" w:space="0" w:color="auto"/>
        <w:left w:val="none" w:sz="0" w:space="0" w:color="auto"/>
        <w:bottom w:val="none" w:sz="0" w:space="0" w:color="auto"/>
        <w:right w:val="none" w:sz="0" w:space="0" w:color="auto"/>
      </w:divBdr>
    </w:div>
    <w:div w:id="940917681">
      <w:bodyDiv w:val="1"/>
      <w:marLeft w:val="0"/>
      <w:marRight w:val="0"/>
      <w:marTop w:val="0"/>
      <w:marBottom w:val="0"/>
      <w:divBdr>
        <w:top w:val="none" w:sz="0" w:space="0" w:color="auto"/>
        <w:left w:val="none" w:sz="0" w:space="0" w:color="auto"/>
        <w:bottom w:val="none" w:sz="0" w:space="0" w:color="auto"/>
        <w:right w:val="none" w:sz="0" w:space="0" w:color="auto"/>
      </w:divBdr>
      <w:divsChild>
        <w:div w:id="530846974">
          <w:marLeft w:val="0"/>
          <w:marRight w:val="0"/>
          <w:marTop w:val="0"/>
          <w:marBottom w:val="0"/>
          <w:divBdr>
            <w:top w:val="none" w:sz="0" w:space="0" w:color="auto"/>
            <w:left w:val="none" w:sz="0" w:space="0" w:color="auto"/>
            <w:bottom w:val="none" w:sz="0" w:space="0" w:color="auto"/>
            <w:right w:val="none" w:sz="0" w:space="0" w:color="auto"/>
          </w:divBdr>
        </w:div>
      </w:divsChild>
    </w:div>
    <w:div w:id="952243925">
      <w:bodyDiv w:val="1"/>
      <w:marLeft w:val="0"/>
      <w:marRight w:val="0"/>
      <w:marTop w:val="0"/>
      <w:marBottom w:val="0"/>
      <w:divBdr>
        <w:top w:val="none" w:sz="0" w:space="0" w:color="auto"/>
        <w:left w:val="none" w:sz="0" w:space="0" w:color="auto"/>
        <w:bottom w:val="none" w:sz="0" w:space="0" w:color="auto"/>
        <w:right w:val="none" w:sz="0" w:space="0" w:color="auto"/>
      </w:divBdr>
    </w:div>
    <w:div w:id="973101206">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
    <w:div w:id="977689941">
      <w:bodyDiv w:val="1"/>
      <w:marLeft w:val="0"/>
      <w:marRight w:val="0"/>
      <w:marTop w:val="0"/>
      <w:marBottom w:val="0"/>
      <w:divBdr>
        <w:top w:val="none" w:sz="0" w:space="0" w:color="auto"/>
        <w:left w:val="none" w:sz="0" w:space="0" w:color="auto"/>
        <w:bottom w:val="none" w:sz="0" w:space="0" w:color="auto"/>
        <w:right w:val="none" w:sz="0" w:space="0" w:color="auto"/>
      </w:divBdr>
    </w:div>
    <w:div w:id="982657173">
      <w:bodyDiv w:val="1"/>
      <w:marLeft w:val="0"/>
      <w:marRight w:val="0"/>
      <w:marTop w:val="0"/>
      <w:marBottom w:val="0"/>
      <w:divBdr>
        <w:top w:val="none" w:sz="0" w:space="0" w:color="auto"/>
        <w:left w:val="none" w:sz="0" w:space="0" w:color="auto"/>
        <w:bottom w:val="none" w:sz="0" w:space="0" w:color="auto"/>
        <w:right w:val="none" w:sz="0" w:space="0" w:color="auto"/>
      </w:divBdr>
    </w:div>
    <w:div w:id="987396235">
      <w:bodyDiv w:val="1"/>
      <w:marLeft w:val="0"/>
      <w:marRight w:val="0"/>
      <w:marTop w:val="0"/>
      <w:marBottom w:val="0"/>
      <w:divBdr>
        <w:top w:val="none" w:sz="0" w:space="0" w:color="auto"/>
        <w:left w:val="none" w:sz="0" w:space="0" w:color="auto"/>
        <w:bottom w:val="none" w:sz="0" w:space="0" w:color="auto"/>
        <w:right w:val="none" w:sz="0" w:space="0" w:color="auto"/>
      </w:divBdr>
    </w:div>
    <w:div w:id="991787082">
      <w:bodyDiv w:val="1"/>
      <w:marLeft w:val="0"/>
      <w:marRight w:val="0"/>
      <w:marTop w:val="0"/>
      <w:marBottom w:val="0"/>
      <w:divBdr>
        <w:top w:val="none" w:sz="0" w:space="0" w:color="auto"/>
        <w:left w:val="none" w:sz="0" w:space="0" w:color="auto"/>
        <w:bottom w:val="none" w:sz="0" w:space="0" w:color="auto"/>
        <w:right w:val="none" w:sz="0" w:space="0" w:color="auto"/>
      </w:divBdr>
    </w:div>
    <w:div w:id="1009913016">
      <w:bodyDiv w:val="1"/>
      <w:marLeft w:val="0"/>
      <w:marRight w:val="0"/>
      <w:marTop w:val="0"/>
      <w:marBottom w:val="0"/>
      <w:divBdr>
        <w:top w:val="none" w:sz="0" w:space="0" w:color="auto"/>
        <w:left w:val="none" w:sz="0" w:space="0" w:color="auto"/>
        <w:bottom w:val="none" w:sz="0" w:space="0" w:color="auto"/>
        <w:right w:val="none" w:sz="0" w:space="0" w:color="auto"/>
      </w:divBdr>
    </w:div>
    <w:div w:id="1015376500">
      <w:bodyDiv w:val="1"/>
      <w:marLeft w:val="0"/>
      <w:marRight w:val="0"/>
      <w:marTop w:val="0"/>
      <w:marBottom w:val="0"/>
      <w:divBdr>
        <w:top w:val="none" w:sz="0" w:space="0" w:color="auto"/>
        <w:left w:val="none" w:sz="0" w:space="0" w:color="auto"/>
        <w:bottom w:val="none" w:sz="0" w:space="0" w:color="auto"/>
        <w:right w:val="none" w:sz="0" w:space="0" w:color="auto"/>
      </w:divBdr>
    </w:div>
    <w:div w:id="1025448473">
      <w:bodyDiv w:val="1"/>
      <w:marLeft w:val="0"/>
      <w:marRight w:val="0"/>
      <w:marTop w:val="0"/>
      <w:marBottom w:val="0"/>
      <w:divBdr>
        <w:top w:val="none" w:sz="0" w:space="0" w:color="auto"/>
        <w:left w:val="none" w:sz="0" w:space="0" w:color="auto"/>
        <w:bottom w:val="none" w:sz="0" w:space="0" w:color="auto"/>
        <w:right w:val="none" w:sz="0" w:space="0" w:color="auto"/>
      </w:divBdr>
    </w:div>
    <w:div w:id="1043093674">
      <w:bodyDiv w:val="1"/>
      <w:marLeft w:val="0"/>
      <w:marRight w:val="0"/>
      <w:marTop w:val="0"/>
      <w:marBottom w:val="0"/>
      <w:divBdr>
        <w:top w:val="none" w:sz="0" w:space="0" w:color="auto"/>
        <w:left w:val="none" w:sz="0" w:space="0" w:color="auto"/>
        <w:bottom w:val="none" w:sz="0" w:space="0" w:color="auto"/>
        <w:right w:val="none" w:sz="0" w:space="0" w:color="auto"/>
      </w:divBdr>
      <w:divsChild>
        <w:div w:id="24596437">
          <w:marLeft w:val="0"/>
          <w:marRight w:val="0"/>
          <w:marTop w:val="0"/>
          <w:marBottom w:val="0"/>
          <w:divBdr>
            <w:top w:val="none" w:sz="0" w:space="0" w:color="auto"/>
            <w:left w:val="none" w:sz="0" w:space="0" w:color="auto"/>
            <w:bottom w:val="none" w:sz="0" w:space="0" w:color="auto"/>
            <w:right w:val="none" w:sz="0" w:space="0" w:color="auto"/>
          </w:divBdr>
          <w:divsChild>
            <w:div w:id="1642037217">
              <w:marLeft w:val="0"/>
              <w:marRight w:val="0"/>
              <w:marTop w:val="0"/>
              <w:marBottom w:val="0"/>
              <w:divBdr>
                <w:top w:val="none" w:sz="0" w:space="0" w:color="auto"/>
                <w:left w:val="none" w:sz="0" w:space="0" w:color="auto"/>
                <w:bottom w:val="none" w:sz="0" w:space="0" w:color="auto"/>
                <w:right w:val="none" w:sz="0" w:space="0" w:color="auto"/>
              </w:divBdr>
              <w:divsChild>
                <w:div w:id="11459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19418">
      <w:bodyDiv w:val="1"/>
      <w:marLeft w:val="0"/>
      <w:marRight w:val="0"/>
      <w:marTop w:val="0"/>
      <w:marBottom w:val="0"/>
      <w:divBdr>
        <w:top w:val="none" w:sz="0" w:space="0" w:color="auto"/>
        <w:left w:val="none" w:sz="0" w:space="0" w:color="auto"/>
        <w:bottom w:val="none" w:sz="0" w:space="0" w:color="auto"/>
        <w:right w:val="none" w:sz="0" w:space="0" w:color="auto"/>
      </w:divBdr>
    </w:div>
    <w:div w:id="1049455382">
      <w:bodyDiv w:val="1"/>
      <w:marLeft w:val="0"/>
      <w:marRight w:val="0"/>
      <w:marTop w:val="0"/>
      <w:marBottom w:val="0"/>
      <w:divBdr>
        <w:top w:val="none" w:sz="0" w:space="0" w:color="auto"/>
        <w:left w:val="none" w:sz="0" w:space="0" w:color="auto"/>
        <w:bottom w:val="none" w:sz="0" w:space="0" w:color="auto"/>
        <w:right w:val="none" w:sz="0" w:space="0" w:color="auto"/>
      </w:divBdr>
    </w:div>
    <w:div w:id="1057244456">
      <w:bodyDiv w:val="1"/>
      <w:marLeft w:val="0"/>
      <w:marRight w:val="0"/>
      <w:marTop w:val="0"/>
      <w:marBottom w:val="0"/>
      <w:divBdr>
        <w:top w:val="none" w:sz="0" w:space="0" w:color="auto"/>
        <w:left w:val="none" w:sz="0" w:space="0" w:color="auto"/>
        <w:bottom w:val="none" w:sz="0" w:space="0" w:color="auto"/>
        <w:right w:val="none" w:sz="0" w:space="0" w:color="auto"/>
      </w:divBdr>
    </w:div>
    <w:div w:id="1058937286">
      <w:bodyDiv w:val="1"/>
      <w:marLeft w:val="0"/>
      <w:marRight w:val="0"/>
      <w:marTop w:val="0"/>
      <w:marBottom w:val="0"/>
      <w:divBdr>
        <w:top w:val="none" w:sz="0" w:space="0" w:color="auto"/>
        <w:left w:val="none" w:sz="0" w:space="0" w:color="auto"/>
        <w:bottom w:val="none" w:sz="0" w:space="0" w:color="auto"/>
        <w:right w:val="none" w:sz="0" w:space="0" w:color="auto"/>
      </w:divBdr>
    </w:div>
    <w:div w:id="1075475315">
      <w:bodyDiv w:val="1"/>
      <w:marLeft w:val="0"/>
      <w:marRight w:val="0"/>
      <w:marTop w:val="0"/>
      <w:marBottom w:val="0"/>
      <w:divBdr>
        <w:top w:val="none" w:sz="0" w:space="0" w:color="auto"/>
        <w:left w:val="none" w:sz="0" w:space="0" w:color="auto"/>
        <w:bottom w:val="none" w:sz="0" w:space="0" w:color="auto"/>
        <w:right w:val="none" w:sz="0" w:space="0" w:color="auto"/>
      </w:divBdr>
    </w:div>
    <w:div w:id="1077943770">
      <w:bodyDiv w:val="1"/>
      <w:marLeft w:val="0"/>
      <w:marRight w:val="0"/>
      <w:marTop w:val="0"/>
      <w:marBottom w:val="0"/>
      <w:divBdr>
        <w:top w:val="none" w:sz="0" w:space="0" w:color="auto"/>
        <w:left w:val="none" w:sz="0" w:space="0" w:color="auto"/>
        <w:bottom w:val="none" w:sz="0" w:space="0" w:color="auto"/>
        <w:right w:val="none" w:sz="0" w:space="0" w:color="auto"/>
      </w:divBdr>
    </w:div>
    <w:div w:id="1081215982">
      <w:bodyDiv w:val="1"/>
      <w:marLeft w:val="0"/>
      <w:marRight w:val="0"/>
      <w:marTop w:val="0"/>
      <w:marBottom w:val="0"/>
      <w:divBdr>
        <w:top w:val="none" w:sz="0" w:space="0" w:color="auto"/>
        <w:left w:val="none" w:sz="0" w:space="0" w:color="auto"/>
        <w:bottom w:val="none" w:sz="0" w:space="0" w:color="auto"/>
        <w:right w:val="none" w:sz="0" w:space="0" w:color="auto"/>
      </w:divBdr>
    </w:div>
    <w:div w:id="1082607215">
      <w:bodyDiv w:val="1"/>
      <w:marLeft w:val="0"/>
      <w:marRight w:val="0"/>
      <w:marTop w:val="0"/>
      <w:marBottom w:val="0"/>
      <w:divBdr>
        <w:top w:val="none" w:sz="0" w:space="0" w:color="auto"/>
        <w:left w:val="none" w:sz="0" w:space="0" w:color="auto"/>
        <w:bottom w:val="none" w:sz="0" w:space="0" w:color="auto"/>
        <w:right w:val="none" w:sz="0" w:space="0" w:color="auto"/>
      </w:divBdr>
    </w:div>
    <w:div w:id="1083335602">
      <w:bodyDiv w:val="1"/>
      <w:marLeft w:val="0"/>
      <w:marRight w:val="0"/>
      <w:marTop w:val="0"/>
      <w:marBottom w:val="0"/>
      <w:divBdr>
        <w:top w:val="none" w:sz="0" w:space="0" w:color="auto"/>
        <w:left w:val="none" w:sz="0" w:space="0" w:color="auto"/>
        <w:bottom w:val="none" w:sz="0" w:space="0" w:color="auto"/>
        <w:right w:val="none" w:sz="0" w:space="0" w:color="auto"/>
      </w:divBdr>
    </w:div>
    <w:div w:id="1123765730">
      <w:bodyDiv w:val="1"/>
      <w:marLeft w:val="0"/>
      <w:marRight w:val="0"/>
      <w:marTop w:val="0"/>
      <w:marBottom w:val="0"/>
      <w:divBdr>
        <w:top w:val="none" w:sz="0" w:space="0" w:color="auto"/>
        <w:left w:val="none" w:sz="0" w:space="0" w:color="auto"/>
        <w:bottom w:val="none" w:sz="0" w:space="0" w:color="auto"/>
        <w:right w:val="none" w:sz="0" w:space="0" w:color="auto"/>
      </w:divBdr>
    </w:div>
    <w:div w:id="1136678261">
      <w:bodyDiv w:val="1"/>
      <w:marLeft w:val="0"/>
      <w:marRight w:val="0"/>
      <w:marTop w:val="0"/>
      <w:marBottom w:val="0"/>
      <w:divBdr>
        <w:top w:val="none" w:sz="0" w:space="0" w:color="auto"/>
        <w:left w:val="none" w:sz="0" w:space="0" w:color="auto"/>
        <w:bottom w:val="none" w:sz="0" w:space="0" w:color="auto"/>
        <w:right w:val="none" w:sz="0" w:space="0" w:color="auto"/>
      </w:divBdr>
      <w:divsChild>
        <w:div w:id="549804665">
          <w:marLeft w:val="0"/>
          <w:marRight w:val="0"/>
          <w:marTop w:val="0"/>
          <w:marBottom w:val="0"/>
          <w:divBdr>
            <w:top w:val="none" w:sz="0" w:space="0" w:color="auto"/>
            <w:left w:val="none" w:sz="0" w:space="0" w:color="auto"/>
            <w:bottom w:val="none" w:sz="0" w:space="0" w:color="auto"/>
            <w:right w:val="none" w:sz="0" w:space="0" w:color="auto"/>
          </w:divBdr>
        </w:div>
      </w:divsChild>
    </w:div>
    <w:div w:id="1136877402">
      <w:bodyDiv w:val="1"/>
      <w:marLeft w:val="0"/>
      <w:marRight w:val="0"/>
      <w:marTop w:val="0"/>
      <w:marBottom w:val="0"/>
      <w:divBdr>
        <w:top w:val="none" w:sz="0" w:space="0" w:color="auto"/>
        <w:left w:val="none" w:sz="0" w:space="0" w:color="auto"/>
        <w:bottom w:val="none" w:sz="0" w:space="0" w:color="auto"/>
        <w:right w:val="none" w:sz="0" w:space="0" w:color="auto"/>
      </w:divBdr>
    </w:div>
    <w:div w:id="1137992984">
      <w:bodyDiv w:val="1"/>
      <w:marLeft w:val="0"/>
      <w:marRight w:val="0"/>
      <w:marTop w:val="0"/>
      <w:marBottom w:val="0"/>
      <w:divBdr>
        <w:top w:val="none" w:sz="0" w:space="0" w:color="auto"/>
        <w:left w:val="none" w:sz="0" w:space="0" w:color="auto"/>
        <w:bottom w:val="none" w:sz="0" w:space="0" w:color="auto"/>
        <w:right w:val="none" w:sz="0" w:space="0" w:color="auto"/>
      </w:divBdr>
    </w:div>
    <w:div w:id="1148665965">
      <w:bodyDiv w:val="1"/>
      <w:marLeft w:val="0"/>
      <w:marRight w:val="0"/>
      <w:marTop w:val="0"/>
      <w:marBottom w:val="0"/>
      <w:divBdr>
        <w:top w:val="none" w:sz="0" w:space="0" w:color="auto"/>
        <w:left w:val="none" w:sz="0" w:space="0" w:color="auto"/>
        <w:bottom w:val="none" w:sz="0" w:space="0" w:color="auto"/>
        <w:right w:val="none" w:sz="0" w:space="0" w:color="auto"/>
      </w:divBdr>
    </w:div>
    <w:div w:id="1153834405">
      <w:bodyDiv w:val="1"/>
      <w:marLeft w:val="0"/>
      <w:marRight w:val="0"/>
      <w:marTop w:val="0"/>
      <w:marBottom w:val="0"/>
      <w:divBdr>
        <w:top w:val="none" w:sz="0" w:space="0" w:color="auto"/>
        <w:left w:val="none" w:sz="0" w:space="0" w:color="auto"/>
        <w:bottom w:val="none" w:sz="0" w:space="0" w:color="auto"/>
        <w:right w:val="none" w:sz="0" w:space="0" w:color="auto"/>
      </w:divBdr>
    </w:div>
    <w:div w:id="1163810813">
      <w:bodyDiv w:val="1"/>
      <w:marLeft w:val="0"/>
      <w:marRight w:val="0"/>
      <w:marTop w:val="0"/>
      <w:marBottom w:val="0"/>
      <w:divBdr>
        <w:top w:val="none" w:sz="0" w:space="0" w:color="auto"/>
        <w:left w:val="none" w:sz="0" w:space="0" w:color="auto"/>
        <w:bottom w:val="none" w:sz="0" w:space="0" w:color="auto"/>
        <w:right w:val="none" w:sz="0" w:space="0" w:color="auto"/>
      </w:divBdr>
      <w:divsChild>
        <w:div w:id="1934975825">
          <w:marLeft w:val="0"/>
          <w:marRight w:val="0"/>
          <w:marTop w:val="0"/>
          <w:marBottom w:val="0"/>
          <w:divBdr>
            <w:top w:val="none" w:sz="0" w:space="0" w:color="auto"/>
            <w:left w:val="none" w:sz="0" w:space="0" w:color="auto"/>
            <w:bottom w:val="none" w:sz="0" w:space="0" w:color="auto"/>
            <w:right w:val="none" w:sz="0" w:space="0" w:color="auto"/>
          </w:divBdr>
          <w:divsChild>
            <w:div w:id="1544945857">
              <w:marLeft w:val="0"/>
              <w:marRight w:val="0"/>
              <w:marTop w:val="0"/>
              <w:marBottom w:val="0"/>
              <w:divBdr>
                <w:top w:val="none" w:sz="0" w:space="0" w:color="auto"/>
                <w:left w:val="none" w:sz="0" w:space="0" w:color="auto"/>
                <w:bottom w:val="none" w:sz="0" w:space="0" w:color="auto"/>
                <w:right w:val="none" w:sz="0" w:space="0" w:color="auto"/>
              </w:divBdr>
              <w:divsChild>
                <w:div w:id="15623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78163">
      <w:bodyDiv w:val="1"/>
      <w:marLeft w:val="0"/>
      <w:marRight w:val="0"/>
      <w:marTop w:val="0"/>
      <w:marBottom w:val="0"/>
      <w:divBdr>
        <w:top w:val="none" w:sz="0" w:space="0" w:color="auto"/>
        <w:left w:val="none" w:sz="0" w:space="0" w:color="auto"/>
        <w:bottom w:val="none" w:sz="0" w:space="0" w:color="auto"/>
        <w:right w:val="none" w:sz="0" w:space="0" w:color="auto"/>
      </w:divBdr>
    </w:div>
    <w:div w:id="1173184051">
      <w:bodyDiv w:val="1"/>
      <w:marLeft w:val="0"/>
      <w:marRight w:val="0"/>
      <w:marTop w:val="0"/>
      <w:marBottom w:val="0"/>
      <w:divBdr>
        <w:top w:val="none" w:sz="0" w:space="0" w:color="auto"/>
        <w:left w:val="none" w:sz="0" w:space="0" w:color="auto"/>
        <w:bottom w:val="none" w:sz="0" w:space="0" w:color="auto"/>
        <w:right w:val="none" w:sz="0" w:space="0" w:color="auto"/>
      </w:divBdr>
      <w:divsChild>
        <w:div w:id="1498882352">
          <w:marLeft w:val="0"/>
          <w:marRight w:val="0"/>
          <w:marTop w:val="0"/>
          <w:marBottom w:val="0"/>
          <w:divBdr>
            <w:top w:val="none" w:sz="0" w:space="0" w:color="auto"/>
            <w:left w:val="none" w:sz="0" w:space="0" w:color="auto"/>
            <w:bottom w:val="none" w:sz="0" w:space="0" w:color="auto"/>
            <w:right w:val="none" w:sz="0" w:space="0" w:color="auto"/>
          </w:divBdr>
          <w:divsChild>
            <w:div w:id="1719428275">
              <w:marLeft w:val="0"/>
              <w:marRight w:val="0"/>
              <w:marTop w:val="0"/>
              <w:marBottom w:val="0"/>
              <w:divBdr>
                <w:top w:val="none" w:sz="0" w:space="0" w:color="auto"/>
                <w:left w:val="none" w:sz="0" w:space="0" w:color="auto"/>
                <w:bottom w:val="none" w:sz="0" w:space="0" w:color="auto"/>
                <w:right w:val="none" w:sz="0" w:space="0" w:color="auto"/>
              </w:divBdr>
              <w:divsChild>
                <w:div w:id="8396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64274">
      <w:bodyDiv w:val="1"/>
      <w:marLeft w:val="0"/>
      <w:marRight w:val="0"/>
      <w:marTop w:val="0"/>
      <w:marBottom w:val="0"/>
      <w:divBdr>
        <w:top w:val="none" w:sz="0" w:space="0" w:color="auto"/>
        <w:left w:val="none" w:sz="0" w:space="0" w:color="auto"/>
        <w:bottom w:val="none" w:sz="0" w:space="0" w:color="auto"/>
        <w:right w:val="none" w:sz="0" w:space="0" w:color="auto"/>
      </w:divBdr>
    </w:div>
    <w:div w:id="1184593641">
      <w:bodyDiv w:val="1"/>
      <w:marLeft w:val="0"/>
      <w:marRight w:val="0"/>
      <w:marTop w:val="0"/>
      <w:marBottom w:val="0"/>
      <w:divBdr>
        <w:top w:val="none" w:sz="0" w:space="0" w:color="auto"/>
        <w:left w:val="none" w:sz="0" w:space="0" w:color="auto"/>
        <w:bottom w:val="none" w:sz="0" w:space="0" w:color="auto"/>
        <w:right w:val="none" w:sz="0" w:space="0" w:color="auto"/>
      </w:divBdr>
    </w:div>
    <w:div w:id="1185634625">
      <w:bodyDiv w:val="1"/>
      <w:marLeft w:val="0"/>
      <w:marRight w:val="0"/>
      <w:marTop w:val="0"/>
      <w:marBottom w:val="0"/>
      <w:divBdr>
        <w:top w:val="none" w:sz="0" w:space="0" w:color="auto"/>
        <w:left w:val="none" w:sz="0" w:space="0" w:color="auto"/>
        <w:bottom w:val="none" w:sz="0" w:space="0" w:color="auto"/>
        <w:right w:val="none" w:sz="0" w:space="0" w:color="auto"/>
      </w:divBdr>
    </w:div>
    <w:div w:id="1188060281">
      <w:bodyDiv w:val="1"/>
      <w:marLeft w:val="0"/>
      <w:marRight w:val="0"/>
      <w:marTop w:val="0"/>
      <w:marBottom w:val="0"/>
      <w:divBdr>
        <w:top w:val="none" w:sz="0" w:space="0" w:color="auto"/>
        <w:left w:val="none" w:sz="0" w:space="0" w:color="auto"/>
        <w:bottom w:val="none" w:sz="0" w:space="0" w:color="auto"/>
        <w:right w:val="none" w:sz="0" w:space="0" w:color="auto"/>
      </w:divBdr>
    </w:div>
    <w:div w:id="1194463723">
      <w:bodyDiv w:val="1"/>
      <w:marLeft w:val="0"/>
      <w:marRight w:val="0"/>
      <w:marTop w:val="0"/>
      <w:marBottom w:val="0"/>
      <w:divBdr>
        <w:top w:val="none" w:sz="0" w:space="0" w:color="auto"/>
        <w:left w:val="none" w:sz="0" w:space="0" w:color="auto"/>
        <w:bottom w:val="none" w:sz="0" w:space="0" w:color="auto"/>
        <w:right w:val="none" w:sz="0" w:space="0" w:color="auto"/>
      </w:divBdr>
    </w:div>
    <w:div w:id="1208373406">
      <w:bodyDiv w:val="1"/>
      <w:marLeft w:val="0"/>
      <w:marRight w:val="0"/>
      <w:marTop w:val="0"/>
      <w:marBottom w:val="0"/>
      <w:divBdr>
        <w:top w:val="none" w:sz="0" w:space="0" w:color="auto"/>
        <w:left w:val="none" w:sz="0" w:space="0" w:color="auto"/>
        <w:bottom w:val="none" w:sz="0" w:space="0" w:color="auto"/>
        <w:right w:val="none" w:sz="0" w:space="0" w:color="auto"/>
      </w:divBdr>
    </w:div>
    <w:div w:id="1211571210">
      <w:bodyDiv w:val="1"/>
      <w:marLeft w:val="0"/>
      <w:marRight w:val="0"/>
      <w:marTop w:val="0"/>
      <w:marBottom w:val="0"/>
      <w:divBdr>
        <w:top w:val="none" w:sz="0" w:space="0" w:color="auto"/>
        <w:left w:val="none" w:sz="0" w:space="0" w:color="auto"/>
        <w:bottom w:val="none" w:sz="0" w:space="0" w:color="auto"/>
        <w:right w:val="none" w:sz="0" w:space="0" w:color="auto"/>
      </w:divBdr>
      <w:divsChild>
        <w:div w:id="2040231673">
          <w:marLeft w:val="0"/>
          <w:marRight w:val="0"/>
          <w:marTop w:val="0"/>
          <w:marBottom w:val="0"/>
          <w:divBdr>
            <w:top w:val="none" w:sz="0" w:space="0" w:color="auto"/>
            <w:left w:val="none" w:sz="0" w:space="0" w:color="auto"/>
            <w:bottom w:val="none" w:sz="0" w:space="0" w:color="auto"/>
            <w:right w:val="none" w:sz="0" w:space="0" w:color="auto"/>
          </w:divBdr>
          <w:divsChild>
            <w:div w:id="1966691150">
              <w:marLeft w:val="0"/>
              <w:marRight w:val="0"/>
              <w:marTop w:val="0"/>
              <w:marBottom w:val="0"/>
              <w:divBdr>
                <w:top w:val="none" w:sz="0" w:space="0" w:color="auto"/>
                <w:left w:val="none" w:sz="0" w:space="0" w:color="auto"/>
                <w:bottom w:val="none" w:sz="0" w:space="0" w:color="auto"/>
                <w:right w:val="none" w:sz="0" w:space="0" w:color="auto"/>
              </w:divBdr>
              <w:divsChild>
                <w:div w:id="20478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83017">
      <w:bodyDiv w:val="1"/>
      <w:marLeft w:val="0"/>
      <w:marRight w:val="0"/>
      <w:marTop w:val="0"/>
      <w:marBottom w:val="0"/>
      <w:divBdr>
        <w:top w:val="none" w:sz="0" w:space="0" w:color="auto"/>
        <w:left w:val="none" w:sz="0" w:space="0" w:color="auto"/>
        <w:bottom w:val="none" w:sz="0" w:space="0" w:color="auto"/>
        <w:right w:val="none" w:sz="0" w:space="0" w:color="auto"/>
      </w:divBdr>
    </w:div>
    <w:div w:id="1255163622">
      <w:bodyDiv w:val="1"/>
      <w:marLeft w:val="0"/>
      <w:marRight w:val="0"/>
      <w:marTop w:val="0"/>
      <w:marBottom w:val="0"/>
      <w:divBdr>
        <w:top w:val="none" w:sz="0" w:space="0" w:color="auto"/>
        <w:left w:val="none" w:sz="0" w:space="0" w:color="auto"/>
        <w:bottom w:val="none" w:sz="0" w:space="0" w:color="auto"/>
        <w:right w:val="none" w:sz="0" w:space="0" w:color="auto"/>
      </w:divBdr>
      <w:divsChild>
        <w:div w:id="1966346887">
          <w:marLeft w:val="0"/>
          <w:marRight w:val="0"/>
          <w:marTop w:val="0"/>
          <w:marBottom w:val="0"/>
          <w:divBdr>
            <w:top w:val="none" w:sz="0" w:space="0" w:color="auto"/>
            <w:left w:val="none" w:sz="0" w:space="0" w:color="auto"/>
            <w:bottom w:val="none" w:sz="0" w:space="0" w:color="auto"/>
            <w:right w:val="none" w:sz="0" w:space="0" w:color="auto"/>
          </w:divBdr>
          <w:divsChild>
            <w:div w:id="381833652">
              <w:marLeft w:val="0"/>
              <w:marRight w:val="0"/>
              <w:marTop w:val="0"/>
              <w:marBottom w:val="0"/>
              <w:divBdr>
                <w:top w:val="none" w:sz="0" w:space="0" w:color="auto"/>
                <w:left w:val="none" w:sz="0" w:space="0" w:color="auto"/>
                <w:bottom w:val="none" w:sz="0" w:space="0" w:color="auto"/>
                <w:right w:val="none" w:sz="0" w:space="0" w:color="auto"/>
              </w:divBdr>
              <w:divsChild>
                <w:div w:id="107546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8326">
      <w:bodyDiv w:val="1"/>
      <w:marLeft w:val="0"/>
      <w:marRight w:val="0"/>
      <w:marTop w:val="0"/>
      <w:marBottom w:val="0"/>
      <w:divBdr>
        <w:top w:val="none" w:sz="0" w:space="0" w:color="auto"/>
        <w:left w:val="none" w:sz="0" w:space="0" w:color="auto"/>
        <w:bottom w:val="none" w:sz="0" w:space="0" w:color="auto"/>
        <w:right w:val="none" w:sz="0" w:space="0" w:color="auto"/>
      </w:divBdr>
      <w:divsChild>
        <w:div w:id="1969629634">
          <w:marLeft w:val="0"/>
          <w:marRight w:val="0"/>
          <w:marTop w:val="0"/>
          <w:marBottom w:val="0"/>
          <w:divBdr>
            <w:top w:val="none" w:sz="0" w:space="0" w:color="auto"/>
            <w:left w:val="none" w:sz="0" w:space="0" w:color="auto"/>
            <w:bottom w:val="none" w:sz="0" w:space="0" w:color="auto"/>
            <w:right w:val="none" w:sz="0" w:space="0" w:color="auto"/>
          </w:divBdr>
        </w:div>
      </w:divsChild>
    </w:div>
    <w:div w:id="1265453552">
      <w:bodyDiv w:val="1"/>
      <w:marLeft w:val="0"/>
      <w:marRight w:val="0"/>
      <w:marTop w:val="0"/>
      <w:marBottom w:val="0"/>
      <w:divBdr>
        <w:top w:val="none" w:sz="0" w:space="0" w:color="auto"/>
        <w:left w:val="none" w:sz="0" w:space="0" w:color="auto"/>
        <w:bottom w:val="none" w:sz="0" w:space="0" w:color="auto"/>
        <w:right w:val="none" w:sz="0" w:space="0" w:color="auto"/>
      </w:divBdr>
      <w:divsChild>
        <w:div w:id="1448353396">
          <w:marLeft w:val="0"/>
          <w:marRight w:val="0"/>
          <w:marTop w:val="0"/>
          <w:marBottom w:val="0"/>
          <w:divBdr>
            <w:top w:val="none" w:sz="0" w:space="0" w:color="auto"/>
            <w:left w:val="none" w:sz="0" w:space="0" w:color="auto"/>
            <w:bottom w:val="none" w:sz="0" w:space="0" w:color="auto"/>
            <w:right w:val="none" w:sz="0" w:space="0" w:color="auto"/>
          </w:divBdr>
          <w:divsChild>
            <w:div w:id="2111201349">
              <w:marLeft w:val="0"/>
              <w:marRight w:val="0"/>
              <w:marTop w:val="0"/>
              <w:marBottom w:val="0"/>
              <w:divBdr>
                <w:top w:val="none" w:sz="0" w:space="0" w:color="auto"/>
                <w:left w:val="none" w:sz="0" w:space="0" w:color="auto"/>
                <w:bottom w:val="none" w:sz="0" w:space="0" w:color="auto"/>
                <w:right w:val="none" w:sz="0" w:space="0" w:color="auto"/>
              </w:divBdr>
              <w:divsChild>
                <w:div w:id="15722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3117">
      <w:bodyDiv w:val="1"/>
      <w:marLeft w:val="0"/>
      <w:marRight w:val="0"/>
      <w:marTop w:val="0"/>
      <w:marBottom w:val="0"/>
      <w:divBdr>
        <w:top w:val="none" w:sz="0" w:space="0" w:color="auto"/>
        <w:left w:val="none" w:sz="0" w:space="0" w:color="auto"/>
        <w:bottom w:val="none" w:sz="0" w:space="0" w:color="auto"/>
        <w:right w:val="none" w:sz="0" w:space="0" w:color="auto"/>
      </w:divBdr>
    </w:div>
    <w:div w:id="1282229591">
      <w:bodyDiv w:val="1"/>
      <w:marLeft w:val="0"/>
      <w:marRight w:val="0"/>
      <w:marTop w:val="0"/>
      <w:marBottom w:val="0"/>
      <w:divBdr>
        <w:top w:val="none" w:sz="0" w:space="0" w:color="auto"/>
        <w:left w:val="none" w:sz="0" w:space="0" w:color="auto"/>
        <w:bottom w:val="none" w:sz="0" w:space="0" w:color="auto"/>
        <w:right w:val="none" w:sz="0" w:space="0" w:color="auto"/>
      </w:divBdr>
    </w:div>
    <w:div w:id="1284926451">
      <w:bodyDiv w:val="1"/>
      <w:marLeft w:val="0"/>
      <w:marRight w:val="0"/>
      <w:marTop w:val="0"/>
      <w:marBottom w:val="0"/>
      <w:divBdr>
        <w:top w:val="none" w:sz="0" w:space="0" w:color="auto"/>
        <w:left w:val="none" w:sz="0" w:space="0" w:color="auto"/>
        <w:bottom w:val="none" w:sz="0" w:space="0" w:color="auto"/>
        <w:right w:val="none" w:sz="0" w:space="0" w:color="auto"/>
      </w:divBdr>
    </w:div>
    <w:div w:id="1306817081">
      <w:bodyDiv w:val="1"/>
      <w:marLeft w:val="0"/>
      <w:marRight w:val="0"/>
      <w:marTop w:val="0"/>
      <w:marBottom w:val="0"/>
      <w:divBdr>
        <w:top w:val="none" w:sz="0" w:space="0" w:color="auto"/>
        <w:left w:val="none" w:sz="0" w:space="0" w:color="auto"/>
        <w:bottom w:val="none" w:sz="0" w:space="0" w:color="auto"/>
        <w:right w:val="none" w:sz="0" w:space="0" w:color="auto"/>
      </w:divBdr>
    </w:div>
    <w:div w:id="1318803669">
      <w:bodyDiv w:val="1"/>
      <w:marLeft w:val="0"/>
      <w:marRight w:val="0"/>
      <w:marTop w:val="0"/>
      <w:marBottom w:val="0"/>
      <w:divBdr>
        <w:top w:val="none" w:sz="0" w:space="0" w:color="auto"/>
        <w:left w:val="none" w:sz="0" w:space="0" w:color="auto"/>
        <w:bottom w:val="none" w:sz="0" w:space="0" w:color="auto"/>
        <w:right w:val="none" w:sz="0" w:space="0" w:color="auto"/>
      </w:divBdr>
    </w:div>
    <w:div w:id="1333951354">
      <w:bodyDiv w:val="1"/>
      <w:marLeft w:val="0"/>
      <w:marRight w:val="0"/>
      <w:marTop w:val="0"/>
      <w:marBottom w:val="0"/>
      <w:divBdr>
        <w:top w:val="none" w:sz="0" w:space="0" w:color="auto"/>
        <w:left w:val="none" w:sz="0" w:space="0" w:color="auto"/>
        <w:bottom w:val="none" w:sz="0" w:space="0" w:color="auto"/>
        <w:right w:val="none" w:sz="0" w:space="0" w:color="auto"/>
      </w:divBdr>
      <w:divsChild>
        <w:div w:id="1526216780">
          <w:marLeft w:val="0"/>
          <w:marRight w:val="0"/>
          <w:marTop w:val="0"/>
          <w:marBottom w:val="0"/>
          <w:divBdr>
            <w:top w:val="none" w:sz="0" w:space="0" w:color="auto"/>
            <w:left w:val="none" w:sz="0" w:space="0" w:color="auto"/>
            <w:bottom w:val="none" w:sz="0" w:space="0" w:color="auto"/>
            <w:right w:val="none" w:sz="0" w:space="0" w:color="auto"/>
          </w:divBdr>
          <w:divsChild>
            <w:div w:id="900941347">
              <w:marLeft w:val="0"/>
              <w:marRight w:val="0"/>
              <w:marTop w:val="0"/>
              <w:marBottom w:val="0"/>
              <w:divBdr>
                <w:top w:val="none" w:sz="0" w:space="0" w:color="auto"/>
                <w:left w:val="none" w:sz="0" w:space="0" w:color="auto"/>
                <w:bottom w:val="none" w:sz="0" w:space="0" w:color="auto"/>
                <w:right w:val="none" w:sz="0" w:space="0" w:color="auto"/>
              </w:divBdr>
              <w:divsChild>
                <w:div w:id="105507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36384">
      <w:bodyDiv w:val="1"/>
      <w:marLeft w:val="0"/>
      <w:marRight w:val="0"/>
      <w:marTop w:val="0"/>
      <w:marBottom w:val="0"/>
      <w:divBdr>
        <w:top w:val="none" w:sz="0" w:space="0" w:color="auto"/>
        <w:left w:val="none" w:sz="0" w:space="0" w:color="auto"/>
        <w:bottom w:val="none" w:sz="0" w:space="0" w:color="auto"/>
        <w:right w:val="none" w:sz="0" w:space="0" w:color="auto"/>
      </w:divBdr>
    </w:div>
    <w:div w:id="1375886027">
      <w:bodyDiv w:val="1"/>
      <w:marLeft w:val="0"/>
      <w:marRight w:val="0"/>
      <w:marTop w:val="0"/>
      <w:marBottom w:val="0"/>
      <w:divBdr>
        <w:top w:val="none" w:sz="0" w:space="0" w:color="auto"/>
        <w:left w:val="none" w:sz="0" w:space="0" w:color="auto"/>
        <w:bottom w:val="none" w:sz="0" w:space="0" w:color="auto"/>
        <w:right w:val="none" w:sz="0" w:space="0" w:color="auto"/>
      </w:divBdr>
    </w:div>
    <w:div w:id="1383673994">
      <w:bodyDiv w:val="1"/>
      <w:marLeft w:val="0"/>
      <w:marRight w:val="0"/>
      <w:marTop w:val="0"/>
      <w:marBottom w:val="0"/>
      <w:divBdr>
        <w:top w:val="none" w:sz="0" w:space="0" w:color="auto"/>
        <w:left w:val="none" w:sz="0" w:space="0" w:color="auto"/>
        <w:bottom w:val="none" w:sz="0" w:space="0" w:color="auto"/>
        <w:right w:val="none" w:sz="0" w:space="0" w:color="auto"/>
      </w:divBdr>
    </w:div>
    <w:div w:id="1389647393">
      <w:bodyDiv w:val="1"/>
      <w:marLeft w:val="0"/>
      <w:marRight w:val="0"/>
      <w:marTop w:val="0"/>
      <w:marBottom w:val="0"/>
      <w:divBdr>
        <w:top w:val="none" w:sz="0" w:space="0" w:color="auto"/>
        <w:left w:val="none" w:sz="0" w:space="0" w:color="auto"/>
        <w:bottom w:val="none" w:sz="0" w:space="0" w:color="auto"/>
        <w:right w:val="none" w:sz="0" w:space="0" w:color="auto"/>
      </w:divBdr>
    </w:div>
    <w:div w:id="1391727017">
      <w:bodyDiv w:val="1"/>
      <w:marLeft w:val="0"/>
      <w:marRight w:val="0"/>
      <w:marTop w:val="0"/>
      <w:marBottom w:val="0"/>
      <w:divBdr>
        <w:top w:val="none" w:sz="0" w:space="0" w:color="auto"/>
        <w:left w:val="none" w:sz="0" w:space="0" w:color="auto"/>
        <w:bottom w:val="none" w:sz="0" w:space="0" w:color="auto"/>
        <w:right w:val="none" w:sz="0" w:space="0" w:color="auto"/>
      </w:divBdr>
    </w:div>
    <w:div w:id="1396930571">
      <w:bodyDiv w:val="1"/>
      <w:marLeft w:val="0"/>
      <w:marRight w:val="0"/>
      <w:marTop w:val="0"/>
      <w:marBottom w:val="0"/>
      <w:divBdr>
        <w:top w:val="none" w:sz="0" w:space="0" w:color="auto"/>
        <w:left w:val="none" w:sz="0" w:space="0" w:color="auto"/>
        <w:bottom w:val="none" w:sz="0" w:space="0" w:color="auto"/>
        <w:right w:val="none" w:sz="0" w:space="0" w:color="auto"/>
      </w:divBdr>
      <w:divsChild>
        <w:div w:id="1229144251">
          <w:marLeft w:val="0"/>
          <w:marRight w:val="0"/>
          <w:marTop w:val="0"/>
          <w:marBottom w:val="0"/>
          <w:divBdr>
            <w:top w:val="none" w:sz="0" w:space="0" w:color="auto"/>
            <w:left w:val="none" w:sz="0" w:space="0" w:color="auto"/>
            <w:bottom w:val="none" w:sz="0" w:space="0" w:color="auto"/>
            <w:right w:val="none" w:sz="0" w:space="0" w:color="auto"/>
          </w:divBdr>
          <w:divsChild>
            <w:div w:id="203180603">
              <w:marLeft w:val="0"/>
              <w:marRight w:val="0"/>
              <w:marTop w:val="0"/>
              <w:marBottom w:val="0"/>
              <w:divBdr>
                <w:top w:val="none" w:sz="0" w:space="0" w:color="auto"/>
                <w:left w:val="none" w:sz="0" w:space="0" w:color="auto"/>
                <w:bottom w:val="none" w:sz="0" w:space="0" w:color="auto"/>
                <w:right w:val="none" w:sz="0" w:space="0" w:color="auto"/>
              </w:divBdr>
              <w:divsChild>
                <w:div w:id="9110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5655">
      <w:bodyDiv w:val="1"/>
      <w:marLeft w:val="0"/>
      <w:marRight w:val="0"/>
      <w:marTop w:val="0"/>
      <w:marBottom w:val="0"/>
      <w:divBdr>
        <w:top w:val="none" w:sz="0" w:space="0" w:color="auto"/>
        <w:left w:val="none" w:sz="0" w:space="0" w:color="auto"/>
        <w:bottom w:val="none" w:sz="0" w:space="0" w:color="auto"/>
        <w:right w:val="none" w:sz="0" w:space="0" w:color="auto"/>
      </w:divBdr>
    </w:div>
    <w:div w:id="1419600712">
      <w:bodyDiv w:val="1"/>
      <w:marLeft w:val="0"/>
      <w:marRight w:val="0"/>
      <w:marTop w:val="0"/>
      <w:marBottom w:val="0"/>
      <w:divBdr>
        <w:top w:val="none" w:sz="0" w:space="0" w:color="auto"/>
        <w:left w:val="none" w:sz="0" w:space="0" w:color="auto"/>
        <w:bottom w:val="none" w:sz="0" w:space="0" w:color="auto"/>
        <w:right w:val="none" w:sz="0" w:space="0" w:color="auto"/>
      </w:divBdr>
    </w:div>
    <w:div w:id="1430270467">
      <w:bodyDiv w:val="1"/>
      <w:marLeft w:val="0"/>
      <w:marRight w:val="0"/>
      <w:marTop w:val="0"/>
      <w:marBottom w:val="0"/>
      <w:divBdr>
        <w:top w:val="none" w:sz="0" w:space="0" w:color="auto"/>
        <w:left w:val="none" w:sz="0" w:space="0" w:color="auto"/>
        <w:bottom w:val="none" w:sz="0" w:space="0" w:color="auto"/>
        <w:right w:val="none" w:sz="0" w:space="0" w:color="auto"/>
      </w:divBdr>
    </w:div>
    <w:div w:id="1435973688">
      <w:bodyDiv w:val="1"/>
      <w:marLeft w:val="0"/>
      <w:marRight w:val="0"/>
      <w:marTop w:val="0"/>
      <w:marBottom w:val="0"/>
      <w:divBdr>
        <w:top w:val="none" w:sz="0" w:space="0" w:color="auto"/>
        <w:left w:val="none" w:sz="0" w:space="0" w:color="auto"/>
        <w:bottom w:val="none" w:sz="0" w:space="0" w:color="auto"/>
        <w:right w:val="none" w:sz="0" w:space="0" w:color="auto"/>
      </w:divBdr>
      <w:divsChild>
        <w:div w:id="76485175">
          <w:marLeft w:val="0"/>
          <w:marRight w:val="0"/>
          <w:marTop w:val="0"/>
          <w:marBottom w:val="0"/>
          <w:divBdr>
            <w:top w:val="none" w:sz="0" w:space="0" w:color="auto"/>
            <w:left w:val="none" w:sz="0" w:space="0" w:color="auto"/>
            <w:bottom w:val="none" w:sz="0" w:space="0" w:color="auto"/>
            <w:right w:val="none" w:sz="0" w:space="0" w:color="auto"/>
          </w:divBdr>
          <w:divsChild>
            <w:div w:id="350500324">
              <w:marLeft w:val="0"/>
              <w:marRight w:val="0"/>
              <w:marTop w:val="0"/>
              <w:marBottom w:val="0"/>
              <w:divBdr>
                <w:top w:val="none" w:sz="0" w:space="0" w:color="auto"/>
                <w:left w:val="none" w:sz="0" w:space="0" w:color="auto"/>
                <w:bottom w:val="none" w:sz="0" w:space="0" w:color="auto"/>
                <w:right w:val="none" w:sz="0" w:space="0" w:color="auto"/>
              </w:divBdr>
              <w:divsChild>
                <w:div w:id="11938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49702">
      <w:bodyDiv w:val="1"/>
      <w:marLeft w:val="0"/>
      <w:marRight w:val="0"/>
      <w:marTop w:val="0"/>
      <w:marBottom w:val="0"/>
      <w:divBdr>
        <w:top w:val="none" w:sz="0" w:space="0" w:color="auto"/>
        <w:left w:val="none" w:sz="0" w:space="0" w:color="auto"/>
        <w:bottom w:val="none" w:sz="0" w:space="0" w:color="auto"/>
        <w:right w:val="none" w:sz="0" w:space="0" w:color="auto"/>
      </w:divBdr>
      <w:divsChild>
        <w:div w:id="480081243">
          <w:marLeft w:val="0"/>
          <w:marRight w:val="0"/>
          <w:marTop w:val="0"/>
          <w:marBottom w:val="0"/>
          <w:divBdr>
            <w:top w:val="none" w:sz="0" w:space="0" w:color="auto"/>
            <w:left w:val="none" w:sz="0" w:space="0" w:color="auto"/>
            <w:bottom w:val="none" w:sz="0" w:space="0" w:color="auto"/>
            <w:right w:val="none" w:sz="0" w:space="0" w:color="auto"/>
          </w:divBdr>
          <w:divsChild>
            <w:div w:id="313727289">
              <w:marLeft w:val="0"/>
              <w:marRight w:val="0"/>
              <w:marTop w:val="0"/>
              <w:marBottom w:val="0"/>
              <w:divBdr>
                <w:top w:val="none" w:sz="0" w:space="0" w:color="auto"/>
                <w:left w:val="none" w:sz="0" w:space="0" w:color="auto"/>
                <w:bottom w:val="none" w:sz="0" w:space="0" w:color="auto"/>
                <w:right w:val="none" w:sz="0" w:space="0" w:color="auto"/>
              </w:divBdr>
              <w:divsChild>
                <w:div w:id="8633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5031">
      <w:bodyDiv w:val="1"/>
      <w:marLeft w:val="0"/>
      <w:marRight w:val="0"/>
      <w:marTop w:val="0"/>
      <w:marBottom w:val="0"/>
      <w:divBdr>
        <w:top w:val="none" w:sz="0" w:space="0" w:color="auto"/>
        <w:left w:val="none" w:sz="0" w:space="0" w:color="auto"/>
        <w:bottom w:val="none" w:sz="0" w:space="0" w:color="auto"/>
        <w:right w:val="none" w:sz="0" w:space="0" w:color="auto"/>
      </w:divBdr>
    </w:div>
    <w:div w:id="1469861736">
      <w:bodyDiv w:val="1"/>
      <w:marLeft w:val="0"/>
      <w:marRight w:val="0"/>
      <w:marTop w:val="0"/>
      <w:marBottom w:val="0"/>
      <w:divBdr>
        <w:top w:val="none" w:sz="0" w:space="0" w:color="auto"/>
        <w:left w:val="none" w:sz="0" w:space="0" w:color="auto"/>
        <w:bottom w:val="none" w:sz="0" w:space="0" w:color="auto"/>
        <w:right w:val="none" w:sz="0" w:space="0" w:color="auto"/>
      </w:divBdr>
    </w:div>
    <w:div w:id="1470516974">
      <w:bodyDiv w:val="1"/>
      <w:marLeft w:val="0"/>
      <w:marRight w:val="0"/>
      <w:marTop w:val="0"/>
      <w:marBottom w:val="0"/>
      <w:divBdr>
        <w:top w:val="none" w:sz="0" w:space="0" w:color="auto"/>
        <w:left w:val="none" w:sz="0" w:space="0" w:color="auto"/>
        <w:bottom w:val="none" w:sz="0" w:space="0" w:color="auto"/>
        <w:right w:val="none" w:sz="0" w:space="0" w:color="auto"/>
      </w:divBdr>
    </w:div>
    <w:div w:id="1471249196">
      <w:bodyDiv w:val="1"/>
      <w:marLeft w:val="0"/>
      <w:marRight w:val="0"/>
      <w:marTop w:val="0"/>
      <w:marBottom w:val="0"/>
      <w:divBdr>
        <w:top w:val="none" w:sz="0" w:space="0" w:color="auto"/>
        <w:left w:val="none" w:sz="0" w:space="0" w:color="auto"/>
        <w:bottom w:val="none" w:sz="0" w:space="0" w:color="auto"/>
        <w:right w:val="none" w:sz="0" w:space="0" w:color="auto"/>
      </w:divBdr>
    </w:div>
    <w:div w:id="1475903125">
      <w:bodyDiv w:val="1"/>
      <w:marLeft w:val="0"/>
      <w:marRight w:val="0"/>
      <w:marTop w:val="0"/>
      <w:marBottom w:val="0"/>
      <w:divBdr>
        <w:top w:val="none" w:sz="0" w:space="0" w:color="auto"/>
        <w:left w:val="none" w:sz="0" w:space="0" w:color="auto"/>
        <w:bottom w:val="none" w:sz="0" w:space="0" w:color="auto"/>
        <w:right w:val="none" w:sz="0" w:space="0" w:color="auto"/>
      </w:divBdr>
    </w:div>
    <w:div w:id="1476951881">
      <w:bodyDiv w:val="1"/>
      <w:marLeft w:val="0"/>
      <w:marRight w:val="0"/>
      <w:marTop w:val="0"/>
      <w:marBottom w:val="0"/>
      <w:divBdr>
        <w:top w:val="none" w:sz="0" w:space="0" w:color="auto"/>
        <w:left w:val="none" w:sz="0" w:space="0" w:color="auto"/>
        <w:bottom w:val="none" w:sz="0" w:space="0" w:color="auto"/>
        <w:right w:val="none" w:sz="0" w:space="0" w:color="auto"/>
      </w:divBdr>
    </w:div>
    <w:div w:id="1484204229">
      <w:bodyDiv w:val="1"/>
      <w:marLeft w:val="0"/>
      <w:marRight w:val="0"/>
      <w:marTop w:val="0"/>
      <w:marBottom w:val="0"/>
      <w:divBdr>
        <w:top w:val="none" w:sz="0" w:space="0" w:color="auto"/>
        <w:left w:val="none" w:sz="0" w:space="0" w:color="auto"/>
        <w:bottom w:val="none" w:sz="0" w:space="0" w:color="auto"/>
        <w:right w:val="none" w:sz="0" w:space="0" w:color="auto"/>
      </w:divBdr>
      <w:divsChild>
        <w:div w:id="545264720">
          <w:marLeft w:val="0"/>
          <w:marRight w:val="0"/>
          <w:marTop w:val="0"/>
          <w:marBottom w:val="0"/>
          <w:divBdr>
            <w:top w:val="none" w:sz="0" w:space="0" w:color="auto"/>
            <w:left w:val="none" w:sz="0" w:space="0" w:color="auto"/>
            <w:bottom w:val="none" w:sz="0" w:space="0" w:color="auto"/>
            <w:right w:val="none" w:sz="0" w:space="0" w:color="auto"/>
          </w:divBdr>
          <w:divsChild>
            <w:div w:id="164517735">
              <w:marLeft w:val="0"/>
              <w:marRight w:val="0"/>
              <w:marTop w:val="0"/>
              <w:marBottom w:val="0"/>
              <w:divBdr>
                <w:top w:val="none" w:sz="0" w:space="0" w:color="auto"/>
                <w:left w:val="none" w:sz="0" w:space="0" w:color="auto"/>
                <w:bottom w:val="none" w:sz="0" w:space="0" w:color="auto"/>
                <w:right w:val="none" w:sz="0" w:space="0" w:color="auto"/>
              </w:divBdr>
              <w:divsChild>
                <w:div w:id="16860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33709">
      <w:bodyDiv w:val="1"/>
      <w:marLeft w:val="0"/>
      <w:marRight w:val="0"/>
      <w:marTop w:val="0"/>
      <w:marBottom w:val="0"/>
      <w:divBdr>
        <w:top w:val="none" w:sz="0" w:space="0" w:color="auto"/>
        <w:left w:val="none" w:sz="0" w:space="0" w:color="auto"/>
        <w:bottom w:val="none" w:sz="0" w:space="0" w:color="auto"/>
        <w:right w:val="none" w:sz="0" w:space="0" w:color="auto"/>
      </w:divBdr>
    </w:div>
    <w:div w:id="1495796539">
      <w:bodyDiv w:val="1"/>
      <w:marLeft w:val="0"/>
      <w:marRight w:val="0"/>
      <w:marTop w:val="0"/>
      <w:marBottom w:val="0"/>
      <w:divBdr>
        <w:top w:val="none" w:sz="0" w:space="0" w:color="auto"/>
        <w:left w:val="none" w:sz="0" w:space="0" w:color="auto"/>
        <w:bottom w:val="none" w:sz="0" w:space="0" w:color="auto"/>
        <w:right w:val="none" w:sz="0" w:space="0" w:color="auto"/>
      </w:divBdr>
      <w:divsChild>
        <w:div w:id="344140081">
          <w:marLeft w:val="0"/>
          <w:marRight w:val="0"/>
          <w:marTop w:val="0"/>
          <w:marBottom w:val="0"/>
          <w:divBdr>
            <w:top w:val="none" w:sz="0" w:space="0" w:color="auto"/>
            <w:left w:val="none" w:sz="0" w:space="0" w:color="auto"/>
            <w:bottom w:val="none" w:sz="0" w:space="0" w:color="auto"/>
            <w:right w:val="none" w:sz="0" w:space="0" w:color="auto"/>
          </w:divBdr>
          <w:divsChild>
            <w:div w:id="1324698032">
              <w:marLeft w:val="0"/>
              <w:marRight w:val="0"/>
              <w:marTop w:val="0"/>
              <w:marBottom w:val="0"/>
              <w:divBdr>
                <w:top w:val="none" w:sz="0" w:space="0" w:color="auto"/>
                <w:left w:val="none" w:sz="0" w:space="0" w:color="auto"/>
                <w:bottom w:val="none" w:sz="0" w:space="0" w:color="auto"/>
                <w:right w:val="none" w:sz="0" w:space="0" w:color="auto"/>
              </w:divBdr>
              <w:divsChild>
                <w:div w:id="139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78133">
      <w:bodyDiv w:val="1"/>
      <w:marLeft w:val="0"/>
      <w:marRight w:val="0"/>
      <w:marTop w:val="0"/>
      <w:marBottom w:val="0"/>
      <w:divBdr>
        <w:top w:val="none" w:sz="0" w:space="0" w:color="auto"/>
        <w:left w:val="none" w:sz="0" w:space="0" w:color="auto"/>
        <w:bottom w:val="none" w:sz="0" w:space="0" w:color="auto"/>
        <w:right w:val="none" w:sz="0" w:space="0" w:color="auto"/>
      </w:divBdr>
    </w:div>
    <w:div w:id="1514997268">
      <w:bodyDiv w:val="1"/>
      <w:marLeft w:val="0"/>
      <w:marRight w:val="0"/>
      <w:marTop w:val="0"/>
      <w:marBottom w:val="0"/>
      <w:divBdr>
        <w:top w:val="none" w:sz="0" w:space="0" w:color="auto"/>
        <w:left w:val="none" w:sz="0" w:space="0" w:color="auto"/>
        <w:bottom w:val="none" w:sz="0" w:space="0" w:color="auto"/>
        <w:right w:val="none" w:sz="0" w:space="0" w:color="auto"/>
      </w:divBdr>
    </w:div>
    <w:div w:id="1517423718">
      <w:bodyDiv w:val="1"/>
      <w:marLeft w:val="0"/>
      <w:marRight w:val="0"/>
      <w:marTop w:val="0"/>
      <w:marBottom w:val="0"/>
      <w:divBdr>
        <w:top w:val="none" w:sz="0" w:space="0" w:color="auto"/>
        <w:left w:val="none" w:sz="0" w:space="0" w:color="auto"/>
        <w:bottom w:val="none" w:sz="0" w:space="0" w:color="auto"/>
        <w:right w:val="none" w:sz="0" w:space="0" w:color="auto"/>
      </w:divBdr>
    </w:div>
    <w:div w:id="1518498163">
      <w:bodyDiv w:val="1"/>
      <w:marLeft w:val="0"/>
      <w:marRight w:val="0"/>
      <w:marTop w:val="0"/>
      <w:marBottom w:val="0"/>
      <w:divBdr>
        <w:top w:val="none" w:sz="0" w:space="0" w:color="auto"/>
        <w:left w:val="none" w:sz="0" w:space="0" w:color="auto"/>
        <w:bottom w:val="none" w:sz="0" w:space="0" w:color="auto"/>
        <w:right w:val="none" w:sz="0" w:space="0" w:color="auto"/>
      </w:divBdr>
    </w:div>
    <w:div w:id="1520048243">
      <w:bodyDiv w:val="1"/>
      <w:marLeft w:val="0"/>
      <w:marRight w:val="0"/>
      <w:marTop w:val="0"/>
      <w:marBottom w:val="0"/>
      <w:divBdr>
        <w:top w:val="none" w:sz="0" w:space="0" w:color="auto"/>
        <w:left w:val="none" w:sz="0" w:space="0" w:color="auto"/>
        <w:bottom w:val="none" w:sz="0" w:space="0" w:color="auto"/>
        <w:right w:val="none" w:sz="0" w:space="0" w:color="auto"/>
      </w:divBdr>
    </w:div>
    <w:div w:id="1521896029">
      <w:bodyDiv w:val="1"/>
      <w:marLeft w:val="0"/>
      <w:marRight w:val="0"/>
      <w:marTop w:val="0"/>
      <w:marBottom w:val="0"/>
      <w:divBdr>
        <w:top w:val="none" w:sz="0" w:space="0" w:color="auto"/>
        <w:left w:val="none" w:sz="0" w:space="0" w:color="auto"/>
        <w:bottom w:val="none" w:sz="0" w:space="0" w:color="auto"/>
        <w:right w:val="none" w:sz="0" w:space="0" w:color="auto"/>
      </w:divBdr>
      <w:divsChild>
        <w:div w:id="88039356">
          <w:marLeft w:val="0"/>
          <w:marRight w:val="0"/>
          <w:marTop w:val="0"/>
          <w:marBottom w:val="0"/>
          <w:divBdr>
            <w:top w:val="none" w:sz="0" w:space="0" w:color="auto"/>
            <w:left w:val="none" w:sz="0" w:space="0" w:color="auto"/>
            <w:bottom w:val="none" w:sz="0" w:space="0" w:color="auto"/>
            <w:right w:val="none" w:sz="0" w:space="0" w:color="auto"/>
          </w:divBdr>
          <w:divsChild>
            <w:div w:id="2076778879">
              <w:marLeft w:val="0"/>
              <w:marRight w:val="0"/>
              <w:marTop w:val="0"/>
              <w:marBottom w:val="0"/>
              <w:divBdr>
                <w:top w:val="none" w:sz="0" w:space="0" w:color="auto"/>
                <w:left w:val="none" w:sz="0" w:space="0" w:color="auto"/>
                <w:bottom w:val="none" w:sz="0" w:space="0" w:color="auto"/>
                <w:right w:val="none" w:sz="0" w:space="0" w:color="auto"/>
              </w:divBdr>
              <w:divsChild>
                <w:div w:id="1158617003">
                  <w:marLeft w:val="0"/>
                  <w:marRight w:val="0"/>
                  <w:marTop w:val="0"/>
                  <w:marBottom w:val="0"/>
                  <w:divBdr>
                    <w:top w:val="none" w:sz="0" w:space="0" w:color="auto"/>
                    <w:left w:val="none" w:sz="0" w:space="0" w:color="auto"/>
                    <w:bottom w:val="none" w:sz="0" w:space="0" w:color="auto"/>
                    <w:right w:val="none" w:sz="0" w:space="0" w:color="auto"/>
                  </w:divBdr>
                  <w:divsChild>
                    <w:div w:id="11955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77568">
      <w:bodyDiv w:val="1"/>
      <w:marLeft w:val="0"/>
      <w:marRight w:val="0"/>
      <w:marTop w:val="0"/>
      <w:marBottom w:val="0"/>
      <w:divBdr>
        <w:top w:val="none" w:sz="0" w:space="0" w:color="auto"/>
        <w:left w:val="none" w:sz="0" w:space="0" w:color="auto"/>
        <w:bottom w:val="none" w:sz="0" w:space="0" w:color="auto"/>
        <w:right w:val="none" w:sz="0" w:space="0" w:color="auto"/>
      </w:divBdr>
    </w:div>
    <w:div w:id="1535997911">
      <w:bodyDiv w:val="1"/>
      <w:marLeft w:val="0"/>
      <w:marRight w:val="0"/>
      <w:marTop w:val="0"/>
      <w:marBottom w:val="0"/>
      <w:divBdr>
        <w:top w:val="none" w:sz="0" w:space="0" w:color="auto"/>
        <w:left w:val="none" w:sz="0" w:space="0" w:color="auto"/>
        <w:bottom w:val="none" w:sz="0" w:space="0" w:color="auto"/>
        <w:right w:val="none" w:sz="0" w:space="0" w:color="auto"/>
      </w:divBdr>
    </w:div>
    <w:div w:id="1542133504">
      <w:bodyDiv w:val="1"/>
      <w:marLeft w:val="0"/>
      <w:marRight w:val="0"/>
      <w:marTop w:val="0"/>
      <w:marBottom w:val="0"/>
      <w:divBdr>
        <w:top w:val="none" w:sz="0" w:space="0" w:color="auto"/>
        <w:left w:val="none" w:sz="0" w:space="0" w:color="auto"/>
        <w:bottom w:val="none" w:sz="0" w:space="0" w:color="auto"/>
        <w:right w:val="none" w:sz="0" w:space="0" w:color="auto"/>
      </w:divBdr>
    </w:div>
    <w:div w:id="1548175604">
      <w:bodyDiv w:val="1"/>
      <w:marLeft w:val="0"/>
      <w:marRight w:val="0"/>
      <w:marTop w:val="0"/>
      <w:marBottom w:val="0"/>
      <w:divBdr>
        <w:top w:val="none" w:sz="0" w:space="0" w:color="auto"/>
        <w:left w:val="none" w:sz="0" w:space="0" w:color="auto"/>
        <w:bottom w:val="none" w:sz="0" w:space="0" w:color="auto"/>
        <w:right w:val="none" w:sz="0" w:space="0" w:color="auto"/>
      </w:divBdr>
    </w:div>
    <w:div w:id="1557811464">
      <w:bodyDiv w:val="1"/>
      <w:marLeft w:val="0"/>
      <w:marRight w:val="0"/>
      <w:marTop w:val="0"/>
      <w:marBottom w:val="0"/>
      <w:divBdr>
        <w:top w:val="none" w:sz="0" w:space="0" w:color="auto"/>
        <w:left w:val="none" w:sz="0" w:space="0" w:color="auto"/>
        <w:bottom w:val="none" w:sz="0" w:space="0" w:color="auto"/>
        <w:right w:val="none" w:sz="0" w:space="0" w:color="auto"/>
      </w:divBdr>
    </w:div>
    <w:div w:id="1570799586">
      <w:bodyDiv w:val="1"/>
      <w:marLeft w:val="0"/>
      <w:marRight w:val="0"/>
      <w:marTop w:val="0"/>
      <w:marBottom w:val="0"/>
      <w:divBdr>
        <w:top w:val="none" w:sz="0" w:space="0" w:color="auto"/>
        <w:left w:val="none" w:sz="0" w:space="0" w:color="auto"/>
        <w:bottom w:val="none" w:sz="0" w:space="0" w:color="auto"/>
        <w:right w:val="none" w:sz="0" w:space="0" w:color="auto"/>
      </w:divBdr>
    </w:div>
    <w:div w:id="1572932734">
      <w:bodyDiv w:val="1"/>
      <w:marLeft w:val="0"/>
      <w:marRight w:val="0"/>
      <w:marTop w:val="0"/>
      <w:marBottom w:val="0"/>
      <w:divBdr>
        <w:top w:val="none" w:sz="0" w:space="0" w:color="auto"/>
        <w:left w:val="none" w:sz="0" w:space="0" w:color="auto"/>
        <w:bottom w:val="none" w:sz="0" w:space="0" w:color="auto"/>
        <w:right w:val="none" w:sz="0" w:space="0" w:color="auto"/>
      </w:divBdr>
    </w:div>
    <w:div w:id="1577977404">
      <w:bodyDiv w:val="1"/>
      <w:marLeft w:val="0"/>
      <w:marRight w:val="0"/>
      <w:marTop w:val="0"/>
      <w:marBottom w:val="0"/>
      <w:divBdr>
        <w:top w:val="none" w:sz="0" w:space="0" w:color="auto"/>
        <w:left w:val="none" w:sz="0" w:space="0" w:color="auto"/>
        <w:bottom w:val="none" w:sz="0" w:space="0" w:color="auto"/>
        <w:right w:val="none" w:sz="0" w:space="0" w:color="auto"/>
      </w:divBdr>
    </w:div>
    <w:div w:id="1585726448">
      <w:bodyDiv w:val="1"/>
      <w:marLeft w:val="0"/>
      <w:marRight w:val="0"/>
      <w:marTop w:val="0"/>
      <w:marBottom w:val="0"/>
      <w:divBdr>
        <w:top w:val="none" w:sz="0" w:space="0" w:color="auto"/>
        <w:left w:val="none" w:sz="0" w:space="0" w:color="auto"/>
        <w:bottom w:val="none" w:sz="0" w:space="0" w:color="auto"/>
        <w:right w:val="none" w:sz="0" w:space="0" w:color="auto"/>
      </w:divBdr>
      <w:divsChild>
        <w:div w:id="307827903">
          <w:marLeft w:val="0"/>
          <w:marRight w:val="0"/>
          <w:marTop w:val="0"/>
          <w:marBottom w:val="0"/>
          <w:divBdr>
            <w:top w:val="none" w:sz="0" w:space="0" w:color="auto"/>
            <w:left w:val="none" w:sz="0" w:space="0" w:color="auto"/>
            <w:bottom w:val="none" w:sz="0" w:space="0" w:color="auto"/>
            <w:right w:val="none" w:sz="0" w:space="0" w:color="auto"/>
          </w:divBdr>
          <w:divsChild>
            <w:div w:id="390738861">
              <w:marLeft w:val="0"/>
              <w:marRight w:val="0"/>
              <w:marTop w:val="0"/>
              <w:marBottom w:val="0"/>
              <w:divBdr>
                <w:top w:val="none" w:sz="0" w:space="0" w:color="auto"/>
                <w:left w:val="none" w:sz="0" w:space="0" w:color="auto"/>
                <w:bottom w:val="none" w:sz="0" w:space="0" w:color="auto"/>
                <w:right w:val="none" w:sz="0" w:space="0" w:color="auto"/>
              </w:divBdr>
              <w:divsChild>
                <w:div w:id="18148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434809">
      <w:bodyDiv w:val="1"/>
      <w:marLeft w:val="0"/>
      <w:marRight w:val="0"/>
      <w:marTop w:val="0"/>
      <w:marBottom w:val="0"/>
      <w:divBdr>
        <w:top w:val="none" w:sz="0" w:space="0" w:color="auto"/>
        <w:left w:val="none" w:sz="0" w:space="0" w:color="auto"/>
        <w:bottom w:val="none" w:sz="0" w:space="0" w:color="auto"/>
        <w:right w:val="none" w:sz="0" w:space="0" w:color="auto"/>
      </w:divBdr>
      <w:divsChild>
        <w:div w:id="365570654">
          <w:marLeft w:val="0"/>
          <w:marRight w:val="0"/>
          <w:marTop w:val="0"/>
          <w:marBottom w:val="0"/>
          <w:divBdr>
            <w:top w:val="none" w:sz="0" w:space="0" w:color="auto"/>
            <w:left w:val="none" w:sz="0" w:space="0" w:color="auto"/>
            <w:bottom w:val="none" w:sz="0" w:space="0" w:color="auto"/>
            <w:right w:val="none" w:sz="0" w:space="0" w:color="auto"/>
          </w:divBdr>
          <w:divsChild>
            <w:div w:id="1258558713">
              <w:marLeft w:val="0"/>
              <w:marRight w:val="0"/>
              <w:marTop w:val="0"/>
              <w:marBottom w:val="0"/>
              <w:divBdr>
                <w:top w:val="none" w:sz="0" w:space="0" w:color="auto"/>
                <w:left w:val="none" w:sz="0" w:space="0" w:color="auto"/>
                <w:bottom w:val="none" w:sz="0" w:space="0" w:color="auto"/>
                <w:right w:val="none" w:sz="0" w:space="0" w:color="auto"/>
              </w:divBdr>
              <w:divsChild>
                <w:div w:id="17330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78482">
      <w:bodyDiv w:val="1"/>
      <w:marLeft w:val="0"/>
      <w:marRight w:val="0"/>
      <w:marTop w:val="0"/>
      <w:marBottom w:val="0"/>
      <w:divBdr>
        <w:top w:val="none" w:sz="0" w:space="0" w:color="auto"/>
        <w:left w:val="none" w:sz="0" w:space="0" w:color="auto"/>
        <w:bottom w:val="none" w:sz="0" w:space="0" w:color="auto"/>
        <w:right w:val="none" w:sz="0" w:space="0" w:color="auto"/>
      </w:divBdr>
    </w:div>
    <w:div w:id="1609658346">
      <w:bodyDiv w:val="1"/>
      <w:marLeft w:val="0"/>
      <w:marRight w:val="0"/>
      <w:marTop w:val="0"/>
      <w:marBottom w:val="0"/>
      <w:divBdr>
        <w:top w:val="none" w:sz="0" w:space="0" w:color="auto"/>
        <w:left w:val="none" w:sz="0" w:space="0" w:color="auto"/>
        <w:bottom w:val="none" w:sz="0" w:space="0" w:color="auto"/>
        <w:right w:val="none" w:sz="0" w:space="0" w:color="auto"/>
      </w:divBdr>
    </w:div>
    <w:div w:id="1622566775">
      <w:bodyDiv w:val="1"/>
      <w:marLeft w:val="0"/>
      <w:marRight w:val="0"/>
      <w:marTop w:val="0"/>
      <w:marBottom w:val="0"/>
      <w:divBdr>
        <w:top w:val="none" w:sz="0" w:space="0" w:color="auto"/>
        <w:left w:val="none" w:sz="0" w:space="0" w:color="auto"/>
        <w:bottom w:val="none" w:sz="0" w:space="0" w:color="auto"/>
        <w:right w:val="none" w:sz="0" w:space="0" w:color="auto"/>
      </w:divBdr>
    </w:div>
    <w:div w:id="1622691488">
      <w:bodyDiv w:val="1"/>
      <w:marLeft w:val="0"/>
      <w:marRight w:val="0"/>
      <w:marTop w:val="0"/>
      <w:marBottom w:val="0"/>
      <w:divBdr>
        <w:top w:val="none" w:sz="0" w:space="0" w:color="auto"/>
        <w:left w:val="none" w:sz="0" w:space="0" w:color="auto"/>
        <w:bottom w:val="none" w:sz="0" w:space="0" w:color="auto"/>
        <w:right w:val="none" w:sz="0" w:space="0" w:color="auto"/>
      </w:divBdr>
      <w:divsChild>
        <w:div w:id="189882797">
          <w:marLeft w:val="0"/>
          <w:marRight w:val="0"/>
          <w:marTop w:val="0"/>
          <w:marBottom w:val="0"/>
          <w:divBdr>
            <w:top w:val="none" w:sz="0" w:space="0" w:color="auto"/>
            <w:left w:val="none" w:sz="0" w:space="0" w:color="auto"/>
            <w:bottom w:val="none" w:sz="0" w:space="0" w:color="auto"/>
            <w:right w:val="none" w:sz="0" w:space="0" w:color="auto"/>
          </w:divBdr>
          <w:divsChild>
            <w:div w:id="1948660399">
              <w:marLeft w:val="0"/>
              <w:marRight w:val="0"/>
              <w:marTop w:val="0"/>
              <w:marBottom w:val="0"/>
              <w:divBdr>
                <w:top w:val="none" w:sz="0" w:space="0" w:color="auto"/>
                <w:left w:val="none" w:sz="0" w:space="0" w:color="auto"/>
                <w:bottom w:val="none" w:sz="0" w:space="0" w:color="auto"/>
                <w:right w:val="none" w:sz="0" w:space="0" w:color="auto"/>
              </w:divBdr>
              <w:divsChild>
                <w:div w:id="97413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16581">
      <w:bodyDiv w:val="1"/>
      <w:marLeft w:val="0"/>
      <w:marRight w:val="0"/>
      <w:marTop w:val="0"/>
      <w:marBottom w:val="0"/>
      <w:divBdr>
        <w:top w:val="none" w:sz="0" w:space="0" w:color="auto"/>
        <w:left w:val="none" w:sz="0" w:space="0" w:color="auto"/>
        <w:bottom w:val="none" w:sz="0" w:space="0" w:color="auto"/>
        <w:right w:val="none" w:sz="0" w:space="0" w:color="auto"/>
      </w:divBdr>
    </w:div>
    <w:div w:id="1632907077">
      <w:bodyDiv w:val="1"/>
      <w:marLeft w:val="0"/>
      <w:marRight w:val="0"/>
      <w:marTop w:val="0"/>
      <w:marBottom w:val="0"/>
      <w:divBdr>
        <w:top w:val="none" w:sz="0" w:space="0" w:color="auto"/>
        <w:left w:val="none" w:sz="0" w:space="0" w:color="auto"/>
        <w:bottom w:val="none" w:sz="0" w:space="0" w:color="auto"/>
        <w:right w:val="none" w:sz="0" w:space="0" w:color="auto"/>
      </w:divBdr>
    </w:div>
    <w:div w:id="1645697406">
      <w:bodyDiv w:val="1"/>
      <w:marLeft w:val="0"/>
      <w:marRight w:val="0"/>
      <w:marTop w:val="0"/>
      <w:marBottom w:val="0"/>
      <w:divBdr>
        <w:top w:val="none" w:sz="0" w:space="0" w:color="auto"/>
        <w:left w:val="none" w:sz="0" w:space="0" w:color="auto"/>
        <w:bottom w:val="none" w:sz="0" w:space="0" w:color="auto"/>
        <w:right w:val="none" w:sz="0" w:space="0" w:color="auto"/>
      </w:divBdr>
    </w:div>
    <w:div w:id="1647472580">
      <w:bodyDiv w:val="1"/>
      <w:marLeft w:val="0"/>
      <w:marRight w:val="0"/>
      <w:marTop w:val="0"/>
      <w:marBottom w:val="0"/>
      <w:divBdr>
        <w:top w:val="none" w:sz="0" w:space="0" w:color="auto"/>
        <w:left w:val="none" w:sz="0" w:space="0" w:color="auto"/>
        <w:bottom w:val="none" w:sz="0" w:space="0" w:color="auto"/>
        <w:right w:val="none" w:sz="0" w:space="0" w:color="auto"/>
      </w:divBdr>
    </w:div>
    <w:div w:id="1649047449">
      <w:bodyDiv w:val="1"/>
      <w:marLeft w:val="0"/>
      <w:marRight w:val="0"/>
      <w:marTop w:val="0"/>
      <w:marBottom w:val="0"/>
      <w:divBdr>
        <w:top w:val="none" w:sz="0" w:space="0" w:color="auto"/>
        <w:left w:val="none" w:sz="0" w:space="0" w:color="auto"/>
        <w:bottom w:val="none" w:sz="0" w:space="0" w:color="auto"/>
        <w:right w:val="none" w:sz="0" w:space="0" w:color="auto"/>
      </w:divBdr>
    </w:div>
    <w:div w:id="1656449944">
      <w:bodyDiv w:val="1"/>
      <w:marLeft w:val="0"/>
      <w:marRight w:val="0"/>
      <w:marTop w:val="0"/>
      <w:marBottom w:val="0"/>
      <w:divBdr>
        <w:top w:val="none" w:sz="0" w:space="0" w:color="auto"/>
        <w:left w:val="none" w:sz="0" w:space="0" w:color="auto"/>
        <w:bottom w:val="none" w:sz="0" w:space="0" w:color="auto"/>
        <w:right w:val="none" w:sz="0" w:space="0" w:color="auto"/>
      </w:divBdr>
    </w:div>
    <w:div w:id="1662848821">
      <w:bodyDiv w:val="1"/>
      <w:marLeft w:val="0"/>
      <w:marRight w:val="0"/>
      <w:marTop w:val="0"/>
      <w:marBottom w:val="0"/>
      <w:divBdr>
        <w:top w:val="none" w:sz="0" w:space="0" w:color="auto"/>
        <w:left w:val="none" w:sz="0" w:space="0" w:color="auto"/>
        <w:bottom w:val="none" w:sz="0" w:space="0" w:color="auto"/>
        <w:right w:val="none" w:sz="0" w:space="0" w:color="auto"/>
      </w:divBdr>
    </w:div>
    <w:div w:id="1676148978">
      <w:bodyDiv w:val="1"/>
      <w:marLeft w:val="0"/>
      <w:marRight w:val="0"/>
      <w:marTop w:val="0"/>
      <w:marBottom w:val="0"/>
      <w:divBdr>
        <w:top w:val="none" w:sz="0" w:space="0" w:color="auto"/>
        <w:left w:val="none" w:sz="0" w:space="0" w:color="auto"/>
        <w:bottom w:val="none" w:sz="0" w:space="0" w:color="auto"/>
        <w:right w:val="none" w:sz="0" w:space="0" w:color="auto"/>
      </w:divBdr>
    </w:div>
    <w:div w:id="1689215192">
      <w:bodyDiv w:val="1"/>
      <w:marLeft w:val="0"/>
      <w:marRight w:val="0"/>
      <w:marTop w:val="0"/>
      <w:marBottom w:val="0"/>
      <w:divBdr>
        <w:top w:val="none" w:sz="0" w:space="0" w:color="auto"/>
        <w:left w:val="none" w:sz="0" w:space="0" w:color="auto"/>
        <w:bottom w:val="none" w:sz="0" w:space="0" w:color="auto"/>
        <w:right w:val="none" w:sz="0" w:space="0" w:color="auto"/>
      </w:divBdr>
    </w:div>
    <w:div w:id="1698968616">
      <w:bodyDiv w:val="1"/>
      <w:marLeft w:val="0"/>
      <w:marRight w:val="0"/>
      <w:marTop w:val="0"/>
      <w:marBottom w:val="0"/>
      <w:divBdr>
        <w:top w:val="none" w:sz="0" w:space="0" w:color="auto"/>
        <w:left w:val="none" w:sz="0" w:space="0" w:color="auto"/>
        <w:bottom w:val="none" w:sz="0" w:space="0" w:color="auto"/>
        <w:right w:val="none" w:sz="0" w:space="0" w:color="auto"/>
      </w:divBdr>
      <w:divsChild>
        <w:div w:id="1077363512">
          <w:marLeft w:val="0"/>
          <w:marRight w:val="0"/>
          <w:marTop w:val="0"/>
          <w:marBottom w:val="0"/>
          <w:divBdr>
            <w:top w:val="none" w:sz="0" w:space="0" w:color="auto"/>
            <w:left w:val="none" w:sz="0" w:space="0" w:color="auto"/>
            <w:bottom w:val="none" w:sz="0" w:space="0" w:color="auto"/>
            <w:right w:val="none" w:sz="0" w:space="0" w:color="auto"/>
          </w:divBdr>
          <w:divsChild>
            <w:div w:id="1316060991">
              <w:marLeft w:val="0"/>
              <w:marRight w:val="0"/>
              <w:marTop w:val="0"/>
              <w:marBottom w:val="0"/>
              <w:divBdr>
                <w:top w:val="none" w:sz="0" w:space="0" w:color="auto"/>
                <w:left w:val="none" w:sz="0" w:space="0" w:color="auto"/>
                <w:bottom w:val="none" w:sz="0" w:space="0" w:color="auto"/>
                <w:right w:val="none" w:sz="0" w:space="0" w:color="auto"/>
              </w:divBdr>
              <w:divsChild>
                <w:div w:id="1197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4041">
      <w:bodyDiv w:val="1"/>
      <w:marLeft w:val="0"/>
      <w:marRight w:val="0"/>
      <w:marTop w:val="0"/>
      <w:marBottom w:val="0"/>
      <w:divBdr>
        <w:top w:val="none" w:sz="0" w:space="0" w:color="auto"/>
        <w:left w:val="none" w:sz="0" w:space="0" w:color="auto"/>
        <w:bottom w:val="none" w:sz="0" w:space="0" w:color="auto"/>
        <w:right w:val="none" w:sz="0" w:space="0" w:color="auto"/>
      </w:divBdr>
    </w:div>
    <w:div w:id="1718554419">
      <w:bodyDiv w:val="1"/>
      <w:marLeft w:val="0"/>
      <w:marRight w:val="0"/>
      <w:marTop w:val="0"/>
      <w:marBottom w:val="0"/>
      <w:divBdr>
        <w:top w:val="none" w:sz="0" w:space="0" w:color="auto"/>
        <w:left w:val="none" w:sz="0" w:space="0" w:color="auto"/>
        <w:bottom w:val="none" w:sz="0" w:space="0" w:color="auto"/>
        <w:right w:val="none" w:sz="0" w:space="0" w:color="auto"/>
      </w:divBdr>
    </w:div>
    <w:div w:id="1754400576">
      <w:bodyDiv w:val="1"/>
      <w:marLeft w:val="0"/>
      <w:marRight w:val="0"/>
      <w:marTop w:val="0"/>
      <w:marBottom w:val="0"/>
      <w:divBdr>
        <w:top w:val="none" w:sz="0" w:space="0" w:color="auto"/>
        <w:left w:val="none" w:sz="0" w:space="0" w:color="auto"/>
        <w:bottom w:val="none" w:sz="0" w:space="0" w:color="auto"/>
        <w:right w:val="none" w:sz="0" w:space="0" w:color="auto"/>
      </w:divBdr>
      <w:divsChild>
        <w:div w:id="1747075186">
          <w:marLeft w:val="0"/>
          <w:marRight w:val="0"/>
          <w:marTop w:val="0"/>
          <w:marBottom w:val="0"/>
          <w:divBdr>
            <w:top w:val="none" w:sz="0" w:space="0" w:color="auto"/>
            <w:left w:val="none" w:sz="0" w:space="0" w:color="auto"/>
            <w:bottom w:val="none" w:sz="0" w:space="0" w:color="auto"/>
            <w:right w:val="none" w:sz="0" w:space="0" w:color="auto"/>
          </w:divBdr>
          <w:divsChild>
            <w:div w:id="681589263">
              <w:marLeft w:val="0"/>
              <w:marRight w:val="0"/>
              <w:marTop w:val="0"/>
              <w:marBottom w:val="0"/>
              <w:divBdr>
                <w:top w:val="none" w:sz="0" w:space="0" w:color="auto"/>
                <w:left w:val="none" w:sz="0" w:space="0" w:color="auto"/>
                <w:bottom w:val="none" w:sz="0" w:space="0" w:color="auto"/>
                <w:right w:val="none" w:sz="0" w:space="0" w:color="auto"/>
              </w:divBdr>
              <w:divsChild>
                <w:div w:id="18099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06558">
      <w:bodyDiv w:val="1"/>
      <w:marLeft w:val="0"/>
      <w:marRight w:val="0"/>
      <w:marTop w:val="0"/>
      <w:marBottom w:val="0"/>
      <w:divBdr>
        <w:top w:val="none" w:sz="0" w:space="0" w:color="auto"/>
        <w:left w:val="none" w:sz="0" w:space="0" w:color="auto"/>
        <w:bottom w:val="none" w:sz="0" w:space="0" w:color="auto"/>
        <w:right w:val="none" w:sz="0" w:space="0" w:color="auto"/>
      </w:divBdr>
      <w:divsChild>
        <w:div w:id="1993174954">
          <w:marLeft w:val="0"/>
          <w:marRight w:val="0"/>
          <w:marTop w:val="0"/>
          <w:marBottom w:val="0"/>
          <w:divBdr>
            <w:top w:val="none" w:sz="0" w:space="0" w:color="auto"/>
            <w:left w:val="none" w:sz="0" w:space="0" w:color="auto"/>
            <w:bottom w:val="none" w:sz="0" w:space="0" w:color="auto"/>
            <w:right w:val="none" w:sz="0" w:space="0" w:color="auto"/>
          </w:divBdr>
          <w:divsChild>
            <w:div w:id="143283532">
              <w:marLeft w:val="0"/>
              <w:marRight w:val="0"/>
              <w:marTop w:val="0"/>
              <w:marBottom w:val="0"/>
              <w:divBdr>
                <w:top w:val="none" w:sz="0" w:space="0" w:color="auto"/>
                <w:left w:val="none" w:sz="0" w:space="0" w:color="auto"/>
                <w:bottom w:val="none" w:sz="0" w:space="0" w:color="auto"/>
                <w:right w:val="none" w:sz="0" w:space="0" w:color="auto"/>
              </w:divBdr>
              <w:divsChild>
                <w:div w:id="2680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20419">
      <w:bodyDiv w:val="1"/>
      <w:marLeft w:val="0"/>
      <w:marRight w:val="0"/>
      <w:marTop w:val="0"/>
      <w:marBottom w:val="0"/>
      <w:divBdr>
        <w:top w:val="none" w:sz="0" w:space="0" w:color="auto"/>
        <w:left w:val="none" w:sz="0" w:space="0" w:color="auto"/>
        <w:bottom w:val="none" w:sz="0" w:space="0" w:color="auto"/>
        <w:right w:val="none" w:sz="0" w:space="0" w:color="auto"/>
      </w:divBdr>
    </w:div>
    <w:div w:id="1756824222">
      <w:bodyDiv w:val="1"/>
      <w:marLeft w:val="0"/>
      <w:marRight w:val="0"/>
      <w:marTop w:val="0"/>
      <w:marBottom w:val="0"/>
      <w:divBdr>
        <w:top w:val="none" w:sz="0" w:space="0" w:color="auto"/>
        <w:left w:val="none" w:sz="0" w:space="0" w:color="auto"/>
        <w:bottom w:val="none" w:sz="0" w:space="0" w:color="auto"/>
        <w:right w:val="none" w:sz="0" w:space="0" w:color="auto"/>
      </w:divBdr>
    </w:div>
    <w:div w:id="1775636303">
      <w:bodyDiv w:val="1"/>
      <w:marLeft w:val="0"/>
      <w:marRight w:val="0"/>
      <w:marTop w:val="0"/>
      <w:marBottom w:val="0"/>
      <w:divBdr>
        <w:top w:val="none" w:sz="0" w:space="0" w:color="auto"/>
        <w:left w:val="none" w:sz="0" w:space="0" w:color="auto"/>
        <w:bottom w:val="none" w:sz="0" w:space="0" w:color="auto"/>
        <w:right w:val="none" w:sz="0" w:space="0" w:color="auto"/>
      </w:divBdr>
    </w:div>
    <w:div w:id="1786121179">
      <w:bodyDiv w:val="1"/>
      <w:marLeft w:val="0"/>
      <w:marRight w:val="0"/>
      <w:marTop w:val="0"/>
      <w:marBottom w:val="0"/>
      <w:divBdr>
        <w:top w:val="none" w:sz="0" w:space="0" w:color="auto"/>
        <w:left w:val="none" w:sz="0" w:space="0" w:color="auto"/>
        <w:bottom w:val="none" w:sz="0" w:space="0" w:color="auto"/>
        <w:right w:val="none" w:sz="0" w:space="0" w:color="auto"/>
      </w:divBdr>
    </w:div>
    <w:div w:id="1796947728">
      <w:bodyDiv w:val="1"/>
      <w:marLeft w:val="0"/>
      <w:marRight w:val="0"/>
      <w:marTop w:val="0"/>
      <w:marBottom w:val="0"/>
      <w:divBdr>
        <w:top w:val="none" w:sz="0" w:space="0" w:color="auto"/>
        <w:left w:val="none" w:sz="0" w:space="0" w:color="auto"/>
        <w:bottom w:val="none" w:sz="0" w:space="0" w:color="auto"/>
        <w:right w:val="none" w:sz="0" w:space="0" w:color="auto"/>
      </w:divBdr>
    </w:div>
    <w:div w:id="1798139295">
      <w:bodyDiv w:val="1"/>
      <w:marLeft w:val="0"/>
      <w:marRight w:val="0"/>
      <w:marTop w:val="0"/>
      <w:marBottom w:val="0"/>
      <w:divBdr>
        <w:top w:val="none" w:sz="0" w:space="0" w:color="auto"/>
        <w:left w:val="none" w:sz="0" w:space="0" w:color="auto"/>
        <w:bottom w:val="none" w:sz="0" w:space="0" w:color="auto"/>
        <w:right w:val="none" w:sz="0" w:space="0" w:color="auto"/>
      </w:divBdr>
    </w:div>
    <w:div w:id="1800956121">
      <w:bodyDiv w:val="1"/>
      <w:marLeft w:val="0"/>
      <w:marRight w:val="0"/>
      <w:marTop w:val="0"/>
      <w:marBottom w:val="0"/>
      <w:divBdr>
        <w:top w:val="none" w:sz="0" w:space="0" w:color="auto"/>
        <w:left w:val="none" w:sz="0" w:space="0" w:color="auto"/>
        <w:bottom w:val="none" w:sz="0" w:space="0" w:color="auto"/>
        <w:right w:val="none" w:sz="0" w:space="0" w:color="auto"/>
      </w:divBdr>
    </w:div>
    <w:div w:id="1801416878">
      <w:bodyDiv w:val="1"/>
      <w:marLeft w:val="0"/>
      <w:marRight w:val="0"/>
      <w:marTop w:val="0"/>
      <w:marBottom w:val="0"/>
      <w:divBdr>
        <w:top w:val="none" w:sz="0" w:space="0" w:color="auto"/>
        <w:left w:val="none" w:sz="0" w:space="0" w:color="auto"/>
        <w:bottom w:val="none" w:sz="0" w:space="0" w:color="auto"/>
        <w:right w:val="none" w:sz="0" w:space="0" w:color="auto"/>
      </w:divBdr>
    </w:div>
    <w:div w:id="1805658501">
      <w:bodyDiv w:val="1"/>
      <w:marLeft w:val="0"/>
      <w:marRight w:val="0"/>
      <w:marTop w:val="0"/>
      <w:marBottom w:val="0"/>
      <w:divBdr>
        <w:top w:val="none" w:sz="0" w:space="0" w:color="auto"/>
        <w:left w:val="none" w:sz="0" w:space="0" w:color="auto"/>
        <w:bottom w:val="none" w:sz="0" w:space="0" w:color="auto"/>
        <w:right w:val="none" w:sz="0" w:space="0" w:color="auto"/>
      </w:divBdr>
      <w:divsChild>
        <w:div w:id="970940616">
          <w:marLeft w:val="0"/>
          <w:marRight w:val="0"/>
          <w:marTop w:val="0"/>
          <w:marBottom w:val="0"/>
          <w:divBdr>
            <w:top w:val="none" w:sz="0" w:space="0" w:color="auto"/>
            <w:left w:val="none" w:sz="0" w:space="0" w:color="auto"/>
            <w:bottom w:val="none" w:sz="0" w:space="0" w:color="auto"/>
            <w:right w:val="none" w:sz="0" w:space="0" w:color="auto"/>
          </w:divBdr>
          <w:divsChild>
            <w:div w:id="1243366830">
              <w:marLeft w:val="0"/>
              <w:marRight w:val="0"/>
              <w:marTop w:val="0"/>
              <w:marBottom w:val="0"/>
              <w:divBdr>
                <w:top w:val="none" w:sz="0" w:space="0" w:color="auto"/>
                <w:left w:val="none" w:sz="0" w:space="0" w:color="auto"/>
                <w:bottom w:val="none" w:sz="0" w:space="0" w:color="auto"/>
                <w:right w:val="none" w:sz="0" w:space="0" w:color="auto"/>
              </w:divBdr>
              <w:divsChild>
                <w:div w:id="186563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29145">
      <w:bodyDiv w:val="1"/>
      <w:marLeft w:val="0"/>
      <w:marRight w:val="0"/>
      <w:marTop w:val="0"/>
      <w:marBottom w:val="0"/>
      <w:divBdr>
        <w:top w:val="none" w:sz="0" w:space="0" w:color="auto"/>
        <w:left w:val="none" w:sz="0" w:space="0" w:color="auto"/>
        <w:bottom w:val="none" w:sz="0" w:space="0" w:color="auto"/>
        <w:right w:val="none" w:sz="0" w:space="0" w:color="auto"/>
      </w:divBdr>
    </w:div>
    <w:div w:id="1811703505">
      <w:bodyDiv w:val="1"/>
      <w:marLeft w:val="0"/>
      <w:marRight w:val="0"/>
      <w:marTop w:val="0"/>
      <w:marBottom w:val="0"/>
      <w:divBdr>
        <w:top w:val="none" w:sz="0" w:space="0" w:color="auto"/>
        <w:left w:val="none" w:sz="0" w:space="0" w:color="auto"/>
        <w:bottom w:val="none" w:sz="0" w:space="0" w:color="auto"/>
        <w:right w:val="none" w:sz="0" w:space="0" w:color="auto"/>
      </w:divBdr>
    </w:div>
    <w:div w:id="1816800690">
      <w:bodyDiv w:val="1"/>
      <w:marLeft w:val="0"/>
      <w:marRight w:val="0"/>
      <w:marTop w:val="0"/>
      <w:marBottom w:val="0"/>
      <w:divBdr>
        <w:top w:val="none" w:sz="0" w:space="0" w:color="auto"/>
        <w:left w:val="none" w:sz="0" w:space="0" w:color="auto"/>
        <w:bottom w:val="none" w:sz="0" w:space="0" w:color="auto"/>
        <w:right w:val="none" w:sz="0" w:space="0" w:color="auto"/>
      </w:divBdr>
      <w:divsChild>
        <w:div w:id="362751498">
          <w:marLeft w:val="0"/>
          <w:marRight w:val="0"/>
          <w:marTop w:val="0"/>
          <w:marBottom w:val="0"/>
          <w:divBdr>
            <w:top w:val="none" w:sz="0" w:space="0" w:color="auto"/>
            <w:left w:val="none" w:sz="0" w:space="0" w:color="auto"/>
            <w:bottom w:val="none" w:sz="0" w:space="0" w:color="auto"/>
            <w:right w:val="none" w:sz="0" w:space="0" w:color="auto"/>
          </w:divBdr>
          <w:divsChild>
            <w:div w:id="1981618271">
              <w:marLeft w:val="0"/>
              <w:marRight w:val="0"/>
              <w:marTop w:val="0"/>
              <w:marBottom w:val="0"/>
              <w:divBdr>
                <w:top w:val="none" w:sz="0" w:space="0" w:color="auto"/>
                <w:left w:val="none" w:sz="0" w:space="0" w:color="auto"/>
                <w:bottom w:val="none" w:sz="0" w:space="0" w:color="auto"/>
                <w:right w:val="none" w:sz="0" w:space="0" w:color="auto"/>
              </w:divBdr>
              <w:divsChild>
                <w:div w:id="1476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81209">
      <w:bodyDiv w:val="1"/>
      <w:marLeft w:val="0"/>
      <w:marRight w:val="0"/>
      <w:marTop w:val="0"/>
      <w:marBottom w:val="0"/>
      <w:divBdr>
        <w:top w:val="none" w:sz="0" w:space="0" w:color="auto"/>
        <w:left w:val="none" w:sz="0" w:space="0" w:color="auto"/>
        <w:bottom w:val="none" w:sz="0" w:space="0" w:color="auto"/>
        <w:right w:val="none" w:sz="0" w:space="0" w:color="auto"/>
      </w:divBdr>
    </w:div>
    <w:div w:id="1834682544">
      <w:bodyDiv w:val="1"/>
      <w:marLeft w:val="0"/>
      <w:marRight w:val="0"/>
      <w:marTop w:val="0"/>
      <w:marBottom w:val="0"/>
      <w:divBdr>
        <w:top w:val="none" w:sz="0" w:space="0" w:color="auto"/>
        <w:left w:val="none" w:sz="0" w:space="0" w:color="auto"/>
        <w:bottom w:val="none" w:sz="0" w:space="0" w:color="auto"/>
        <w:right w:val="none" w:sz="0" w:space="0" w:color="auto"/>
      </w:divBdr>
      <w:divsChild>
        <w:div w:id="341981294">
          <w:marLeft w:val="0"/>
          <w:marRight w:val="0"/>
          <w:marTop w:val="0"/>
          <w:marBottom w:val="0"/>
          <w:divBdr>
            <w:top w:val="none" w:sz="0" w:space="0" w:color="auto"/>
            <w:left w:val="none" w:sz="0" w:space="0" w:color="auto"/>
            <w:bottom w:val="none" w:sz="0" w:space="0" w:color="auto"/>
            <w:right w:val="none" w:sz="0" w:space="0" w:color="auto"/>
          </w:divBdr>
          <w:divsChild>
            <w:div w:id="2075665051">
              <w:marLeft w:val="0"/>
              <w:marRight w:val="0"/>
              <w:marTop w:val="0"/>
              <w:marBottom w:val="0"/>
              <w:divBdr>
                <w:top w:val="none" w:sz="0" w:space="0" w:color="auto"/>
                <w:left w:val="none" w:sz="0" w:space="0" w:color="auto"/>
                <w:bottom w:val="none" w:sz="0" w:space="0" w:color="auto"/>
                <w:right w:val="none" w:sz="0" w:space="0" w:color="auto"/>
              </w:divBdr>
              <w:divsChild>
                <w:div w:id="58237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5892">
      <w:bodyDiv w:val="1"/>
      <w:marLeft w:val="0"/>
      <w:marRight w:val="0"/>
      <w:marTop w:val="0"/>
      <w:marBottom w:val="0"/>
      <w:divBdr>
        <w:top w:val="none" w:sz="0" w:space="0" w:color="auto"/>
        <w:left w:val="none" w:sz="0" w:space="0" w:color="auto"/>
        <w:bottom w:val="none" w:sz="0" w:space="0" w:color="auto"/>
        <w:right w:val="none" w:sz="0" w:space="0" w:color="auto"/>
      </w:divBdr>
    </w:div>
    <w:div w:id="1850411084">
      <w:bodyDiv w:val="1"/>
      <w:marLeft w:val="0"/>
      <w:marRight w:val="0"/>
      <w:marTop w:val="0"/>
      <w:marBottom w:val="0"/>
      <w:divBdr>
        <w:top w:val="none" w:sz="0" w:space="0" w:color="auto"/>
        <w:left w:val="none" w:sz="0" w:space="0" w:color="auto"/>
        <w:bottom w:val="none" w:sz="0" w:space="0" w:color="auto"/>
        <w:right w:val="none" w:sz="0" w:space="0" w:color="auto"/>
      </w:divBdr>
      <w:divsChild>
        <w:div w:id="1584147699">
          <w:marLeft w:val="0"/>
          <w:marRight w:val="0"/>
          <w:marTop w:val="0"/>
          <w:marBottom w:val="0"/>
          <w:divBdr>
            <w:top w:val="none" w:sz="0" w:space="0" w:color="auto"/>
            <w:left w:val="none" w:sz="0" w:space="0" w:color="auto"/>
            <w:bottom w:val="none" w:sz="0" w:space="0" w:color="auto"/>
            <w:right w:val="none" w:sz="0" w:space="0" w:color="auto"/>
          </w:divBdr>
          <w:divsChild>
            <w:div w:id="1050957165">
              <w:marLeft w:val="0"/>
              <w:marRight w:val="0"/>
              <w:marTop w:val="0"/>
              <w:marBottom w:val="0"/>
              <w:divBdr>
                <w:top w:val="none" w:sz="0" w:space="0" w:color="auto"/>
                <w:left w:val="none" w:sz="0" w:space="0" w:color="auto"/>
                <w:bottom w:val="none" w:sz="0" w:space="0" w:color="auto"/>
                <w:right w:val="none" w:sz="0" w:space="0" w:color="auto"/>
              </w:divBdr>
              <w:divsChild>
                <w:div w:id="129710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78910">
      <w:bodyDiv w:val="1"/>
      <w:marLeft w:val="0"/>
      <w:marRight w:val="0"/>
      <w:marTop w:val="0"/>
      <w:marBottom w:val="0"/>
      <w:divBdr>
        <w:top w:val="none" w:sz="0" w:space="0" w:color="auto"/>
        <w:left w:val="none" w:sz="0" w:space="0" w:color="auto"/>
        <w:bottom w:val="none" w:sz="0" w:space="0" w:color="auto"/>
        <w:right w:val="none" w:sz="0" w:space="0" w:color="auto"/>
      </w:divBdr>
    </w:div>
    <w:div w:id="1868370587">
      <w:bodyDiv w:val="1"/>
      <w:marLeft w:val="0"/>
      <w:marRight w:val="0"/>
      <w:marTop w:val="0"/>
      <w:marBottom w:val="0"/>
      <w:divBdr>
        <w:top w:val="none" w:sz="0" w:space="0" w:color="auto"/>
        <w:left w:val="none" w:sz="0" w:space="0" w:color="auto"/>
        <w:bottom w:val="none" w:sz="0" w:space="0" w:color="auto"/>
        <w:right w:val="none" w:sz="0" w:space="0" w:color="auto"/>
      </w:divBdr>
    </w:div>
    <w:div w:id="1868592463">
      <w:bodyDiv w:val="1"/>
      <w:marLeft w:val="0"/>
      <w:marRight w:val="0"/>
      <w:marTop w:val="0"/>
      <w:marBottom w:val="0"/>
      <w:divBdr>
        <w:top w:val="none" w:sz="0" w:space="0" w:color="auto"/>
        <w:left w:val="none" w:sz="0" w:space="0" w:color="auto"/>
        <w:bottom w:val="none" w:sz="0" w:space="0" w:color="auto"/>
        <w:right w:val="none" w:sz="0" w:space="0" w:color="auto"/>
      </w:divBdr>
      <w:divsChild>
        <w:div w:id="2068335661">
          <w:marLeft w:val="0"/>
          <w:marRight w:val="0"/>
          <w:marTop w:val="0"/>
          <w:marBottom w:val="0"/>
          <w:divBdr>
            <w:top w:val="none" w:sz="0" w:space="0" w:color="auto"/>
            <w:left w:val="none" w:sz="0" w:space="0" w:color="auto"/>
            <w:bottom w:val="none" w:sz="0" w:space="0" w:color="auto"/>
            <w:right w:val="none" w:sz="0" w:space="0" w:color="auto"/>
          </w:divBdr>
          <w:divsChild>
            <w:div w:id="234559656">
              <w:marLeft w:val="0"/>
              <w:marRight w:val="0"/>
              <w:marTop w:val="0"/>
              <w:marBottom w:val="0"/>
              <w:divBdr>
                <w:top w:val="none" w:sz="0" w:space="0" w:color="auto"/>
                <w:left w:val="none" w:sz="0" w:space="0" w:color="auto"/>
                <w:bottom w:val="none" w:sz="0" w:space="0" w:color="auto"/>
                <w:right w:val="none" w:sz="0" w:space="0" w:color="auto"/>
              </w:divBdr>
              <w:divsChild>
                <w:div w:id="17445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77411">
      <w:bodyDiv w:val="1"/>
      <w:marLeft w:val="0"/>
      <w:marRight w:val="0"/>
      <w:marTop w:val="0"/>
      <w:marBottom w:val="0"/>
      <w:divBdr>
        <w:top w:val="none" w:sz="0" w:space="0" w:color="auto"/>
        <w:left w:val="none" w:sz="0" w:space="0" w:color="auto"/>
        <w:bottom w:val="none" w:sz="0" w:space="0" w:color="auto"/>
        <w:right w:val="none" w:sz="0" w:space="0" w:color="auto"/>
      </w:divBdr>
      <w:divsChild>
        <w:div w:id="715467395">
          <w:marLeft w:val="0"/>
          <w:marRight w:val="0"/>
          <w:marTop w:val="0"/>
          <w:marBottom w:val="0"/>
          <w:divBdr>
            <w:top w:val="none" w:sz="0" w:space="0" w:color="auto"/>
            <w:left w:val="none" w:sz="0" w:space="0" w:color="auto"/>
            <w:bottom w:val="none" w:sz="0" w:space="0" w:color="auto"/>
            <w:right w:val="none" w:sz="0" w:space="0" w:color="auto"/>
          </w:divBdr>
        </w:div>
      </w:divsChild>
    </w:div>
    <w:div w:id="1870944897">
      <w:bodyDiv w:val="1"/>
      <w:marLeft w:val="0"/>
      <w:marRight w:val="0"/>
      <w:marTop w:val="0"/>
      <w:marBottom w:val="0"/>
      <w:divBdr>
        <w:top w:val="none" w:sz="0" w:space="0" w:color="auto"/>
        <w:left w:val="none" w:sz="0" w:space="0" w:color="auto"/>
        <w:bottom w:val="none" w:sz="0" w:space="0" w:color="auto"/>
        <w:right w:val="none" w:sz="0" w:space="0" w:color="auto"/>
      </w:divBdr>
    </w:div>
    <w:div w:id="1872064632">
      <w:bodyDiv w:val="1"/>
      <w:marLeft w:val="0"/>
      <w:marRight w:val="0"/>
      <w:marTop w:val="0"/>
      <w:marBottom w:val="0"/>
      <w:divBdr>
        <w:top w:val="none" w:sz="0" w:space="0" w:color="auto"/>
        <w:left w:val="none" w:sz="0" w:space="0" w:color="auto"/>
        <w:bottom w:val="none" w:sz="0" w:space="0" w:color="auto"/>
        <w:right w:val="none" w:sz="0" w:space="0" w:color="auto"/>
      </w:divBdr>
    </w:div>
    <w:div w:id="1874227497">
      <w:bodyDiv w:val="1"/>
      <w:marLeft w:val="0"/>
      <w:marRight w:val="0"/>
      <w:marTop w:val="0"/>
      <w:marBottom w:val="0"/>
      <w:divBdr>
        <w:top w:val="none" w:sz="0" w:space="0" w:color="auto"/>
        <w:left w:val="none" w:sz="0" w:space="0" w:color="auto"/>
        <w:bottom w:val="none" w:sz="0" w:space="0" w:color="auto"/>
        <w:right w:val="none" w:sz="0" w:space="0" w:color="auto"/>
      </w:divBdr>
    </w:div>
    <w:div w:id="1883517384">
      <w:bodyDiv w:val="1"/>
      <w:marLeft w:val="0"/>
      <w:marRight w:val="0"/>
      <w:marTop w:val="0"/>
      <w:marBottom w:val="0"/>
      <w:divBdr>
        <w:top w:val="none" w:sz="0" w:space="0" w:color="auto"/>
        <w:left w:val="none" w:sz="0" w:space="0" w:color="auto"/>
        <w:bottom w:val="none" w:sz="0" w:space="0" w:color="auto"/>
        <w:right w:val="none" w:sz="0" w:space="0" w:color="auto"/>
      </w:divBdr>
    </w:div>
    <w:div w:id="1887448523">
      <w:bodyDiv w:val="1"/>
      <w:marLeft w:val="0"/>
      <w:marRight w:val="0"/>
      <w:marTop w:val="0"/>
      <w:marBottom w:val="0"/>
      <w:divBdr>
        <w:top w:val="none" w:sz="0" w:space="0" w:color="auto"/>
        <w:left w:val="none" w:sz="0" w:space="0" w:color="auto"/>
        <w:bottom w:val="none" w:sz="0" w:space="0" w:color="auto"/>
        <w:right w:val="none" w:sz="0" w:space="0" w:color="auto"/>
      </w:divBdr>
      <w:divsChild>
        <w:div w:id="10186809">
          <w:marLeft w:val="0"/>
          <w:marRight w:val="0"/>
          <w:marTop w:val="0"/>
          <w:marBottom w:val="0"/>
          <w:divBdr>
            <w:top w:val="none" w:sz="0" w:space="0" w:color="auto"/>
            <w:left w:val="none" w:sz="0" w:space="0" w:color="auto"/>
            <w:bottom w:val="none" w:sz="0" w:space="0" w:color="auto"/>
            <w:right w:val="none" w:sz="0" w:space="0" w:color="auto"/>
          </w:divBdr>
        </w:div>
      </w:divsChild>
    </w:div>
    <w:div w:id="1889684724">
      <w:bodyDiv w:val="1"/>
      <w:marLeft w:val="0"/>
      <w:marRight w:val="0"/>
      <w:marTop w:val="0"/>
      <w:marBottom w:val="0"/>
      <w:divBdr>
        <w:top w:val="none" w:sz="0" w:space="0" w:color="auto"/>
        <w:left w:val="none" w:sz="0" w:space="0" w:color="auto"/>
        <w:bottom w:val="none" w:sz="0" w:space="0" w:color="auto"/>
        <w:right w:val="none" w:sz="0" w:space="0" w:color="auto"/>
      </w:divBdr>
    </w:div>
    <w:div w:id="1890455088">
      <w:bodyDiv w:val="1"/>
      <w:marLeft w:val="0"/>
      <w:marRight w:val="0"/>
      <w:marTop w:val="0"/>
      <w:marBottom w:val="0"/>
      <w:divBdr>
        <w:top w:val="none" w:sz="0" w:space="0" w:color="auto"/>
        <w:left w:val="none" w:sz="0" w:space="0" w:color="auto"/>
        <w:bottom w:val="none" w:sz="0" w:space="0" w:color="auto"/>
        <w:right w:val="none" w:sz="0" w:space="0" w:color="auto"/>
      </w:divBdr>
      <w:divsChild>
        <w:div w:id="1532065096">
          <w:marLeft w:val="0"/>
          <w:marRight w:val="0"/>
          <w:marTop w:val="0"/>
          <w:marBottom w:val="0"/>
          <w:divBdr>
            <w:top w:val="none" w:sz="0" w:space="0" w:color="auto"/>
            <w:left w:val="none" w:sz="0" w:space="0" w:color="auto"/>
            <w:bottom w:val="none" w:sz="0" w:space="0" w:color="auto"/>
            <w:right w:val="none" w:sz="0" w:space="0" w:color="auto"/>
          </w:divBdr>
          <w:divsChild>
            <w:div w:id="543836744">
              <w:marLeft w:val="0"/>
              <w:marRight w:val="0"/>
              <w:marTop w:val="0"/>
              <w:marBottom w:val="0"/>
              <w:divBdr>
                <w:top w:val="none" w:sz="0" w:space="0" w:color="auto"/>
                <w:left w:val="none" w:sz="0" w:space="0" w:color="auto"/>
                <w:bottom w:val="none" w:sz="0" w:space="0" w:color="auto"/>
                <w:right w:val="none" w:sz="0" w:space="0" w:color="auto"/>
              </w:divBdr>
              <w:divsChild>
                <w:div w:id="1720280249">
                  <w:marLeft w:val="0"/>
                  <w:marRight w:val="0"/>
                  <w:marTop w:val="0"/>
                  <w:marBottom w:val="0"/>
                  <w:divBdr>
                    <w:top w:val="none" w:sz="0" w:space="0" w:color="auto"/>
                    <w:left w:val="none" w:sz="0" w:space="0" w:color="auto"/>
                    <w:bottom w:val="none" w:sz="0" w:space="0" w:color="auto"/>
                    <w:right w:val="none" w:sz="0" w:space="0" w:color="auto"/>
                  </w:divBdr>
                  <w:divsChild>
                    <w:div w:id="47398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33250">
      <w:bodyDiv w:val="1"/>
      <w:marLeft w:val="0"/>
      <w:marRight w:val="0"/>
      <w:marTop w:val="0"/>
      <w:marBottom w:val="0"/>
      <w:divBdr>
        <w:top w:val="none" w:sz="0" w:space="0" w:color="auto"/>
        <w:left w:val="none" w:sz="0" w:space="0" w:color="auto"/>
        <w:bottom w:val="none" w:sz="0" w:space="0" w:color="auto"/>
        <w:right w:val="none" w:sz="0" w:space="0" w:color="auto"/>
      </w:divBdr>
    </w:div>
    <w:div w:id="1915243266">
      <w:bodyDiv w:val="1"/>
      <w:marLeft w:val="0"/>
      <w:marRight w:val="0"/>
      <w:marTop w:val="0"/>
      <w:marBottom w:val="0"/>
      <w:divBdr>
        <w:top w:val="none" w:sz="0" w:space="0" w:color="auto"/>
        <w:left w:val="none" w:sz="0" w:space="0" w:color="auto"/>
        <w:bottom w:val="none" w:sz="0" w:space="0" w:color="auto"/>
        <w:right w:val="none" w:sz="0" w:space="0" w:color="auto"/>
      </w:divBdr>
    </w:div>
    <w:div w:id="1918975200">
      <w:bodyDiv w:val="1"/>
      <w:marLeft w:val="0"/>
      <w:marRight w:val="0"/>
      <w:marTop w:val="0"/>
      <w:marBottom w:val="0"/>
      <w:divBdr>
        <w:top w:val="none" w:sz="0" w:space="0" w:color="auto"/>
        <w:left w:val="none" w:sz="0" w:space="0" w:color="auto"/>
        <w:bottom w:val="none" w:sz="0" w:space="0" w:color="auto"/>
        <w:right w:val="none" w:sz="0" w:space="0" w:color="auto"/>
      </w:divBdr>
    </w:div>
    <w:div w:id="1926838917">
      <w:bodyDiv w:val="1"/>
      <w:marLeft w:val="0"/>
      <w:marRight w:val="0"/>
      <w:marTop w:val="0"/>
      <w:marBottom w:val="0"/>
      <w:divBdr>
        <w:top w:val="none" w:sz="0" w:space="0" w:color="auto"/>
        <w:left w:val="none" w:sz="0" w:space="0" w:color="auto"/>
        <w:bottom w:val="none" w:sz="0" w:space="0" w:color="auto"/>
        <w:right w:val="none" w:sz="0" w:space="0" w:color="auto"/>
      </w:divBdr>
    </w:div>
    <w:div w:id="1927886455">
      <w:bodyDiv w:val="1"/>
      <w:marLeft w:val="0"/>
      <w:marRight w:val="0"/>
      <w:marTop w:val="0"/>
      <w:marBottom w:val="0"/>
      <w:divBdr>
        <w:top w:val="none" w:sz="0" w:space="0" w:color="auto"/>
        <w:left w:val="none" w:sz="0" w:space="0" w:color="auto"/>
        <w:bottom w:val="none" w:sz="0" w:space="0" w:color="auto"/>
        <w:right w:val="none" w:sz="0" w:space="0" w:color="auto"/>
      </w:divBdr>
    </w:div>
    <w:div w:id="1934898482">
      <w:bodyDiv w:val="1"/>
      <w:marLeft w:val="0"/>
      <w:marRight w:val="0"/>
      <w:marTop w:val="0"/>
      <w:marBottom w:val="0"/>
      <w:divBdr>
        <w:top w:val="none" w:sz="0" w:space="0" w:color="auto"/>
        <w:left w:val="none" w:sz="0" w:space="0" w:color="auto"/>
        <w:bottom w:val="none" w:sz="0" w:space="0" w:color="auto"/>
        <w:right w:val="none" w:sz="0" w:space="0" w:color="auto"/>
      </w:divBdr>
      <w:divsChild>
        <w:div w:id="829828215">
          <w:marLeft w:val="0"/>
          <w:marRight w:val="0"/>
          <w:marTop w:val="0"/>
          <w:marBottom w:val="0"/>
          <w:divBdr>
            <w:top w:val="none" w:sz="0" w:space="0" w:color="auto"/>
            <w:left w:val="none" w:sz="0" w:space="0" w:color="auto"/>
            <w:bottom w:val="none" w:sz="0" w:space="0" w:color="auto"/>
            <w:right w:val="none" w:sz="0" w:space="0" w:color="auto"/>
          </w:divBdr>
          <w:divsChild>
            <w:div w:id="1308902336">
              <w:marLeft w:val="0"/>
              <w:marRight w:val="0"/>
              <w:marTop w:val="0"/>
              <w:marBottom w:val="0"/>
              <w:divBdr>
                <w:top w:val="none" w:sz="0" w:space="0" w:color="auto"/>
                <w:left w:val="none" w:sz="0" w:space="0" w:color="auto"/>
                <w:bottom w:val="none" w:sz="0" w:space="0" w:color="auto"/>
                <w:right w:val="none" w:sz="0" w:space="0" w:color="auto"/>
              </w:divBdr>
              <w:divsChild>
                <w:div w:id="2440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15329">
      <w:bodyDiv w:val="1"/>
      <w:marLeft w:val="0"/>
      <w:marRight w:val="0"/>
      <w:marTop w:val="0"/>
      <w:marBottom w:val="0"/>
      <w:divBdr>
        <w:top w:val="none" w:sz="0" w:space="0" w:color="auto"/>
        <w:left w:val="none" w:sz="0" w:space="0" w:color="auto"/>
        <w:bottom w:val="none" w:sz="0" w:space="0" w:color="auto"/>
        <w:right w:val="none" w:sz="0" w:space="0" w:color="auto"/>
      </w:divBdr>
    </w:div>
    <w:div w:id="1942834979">
      <w:bodyDiv w:val="1"/>
      <w:marLeft w:val="0"/>
      <w:marRight w:val="0"/>
      <w:marTop w:val="0"/>
      <w:marBottom w:val="0"/>
      <w:divBdr>
        <w:top w:val="none" w:sz="0" w:space="0" w:color="auto"/>
        <w:left w:val="none" w:sz="0" w:space="0" w:color="auto"/>
        <w:bottom w:val="none" w:sz="0" w:space="0" w:color="auto"/>
        <w:right w:val="none" w:sz="0" w:space="0" w:color="auto"/>
      </w:divBdr>
    </w:div>
    <w:div w:id="1942836701">
      <w:bodyDiv w:val="1"/>
      <w:marLeft w:val="0"/>
      <w:marRight w:val="0"/>
      <w:marTop w:val="0"/>
      <w:marBottom w:val="0"/>
      <w:divBdr>
        <w:top w:val="none" w:sz="0" w:space="0" w:color="auto"/>
        <w:left w:val="none" w:sz="0" w:space="0" w:color="auto"/>
        <w:bottom w:val="none" w:sz="0" w:space="0" w:color="auto"/>
        <w:right w:val="none" w:sz="0" w:space="0" w:color="auto"/>
      </w:divBdr>
    </w:div>
    <w:div w:id="1944461225">
      <w:bodyDiv w:val="1"/>
      <w:marLeft w:val="0"/>
      <w:marRight w:val="0"/>
      <w:marTop w:val="0"/>
      <w:marBottom w:val="0"/>
      <w:divBdr>
        <w:top w:val="none" w:sz="0" w:space="0" w:color="auto"/>
        <w:left w:val="none" w:sz="0" w:space="0" w:color="auto"/>
        <w:bottom w:val="none" w:sz="0" w:space="0" w:color="auto"/>
        <w:right w:val="none" w:sz="0" w:space="0" w:color="auto"/>
      </w:divBdr>
      <w:divsChild>
        <w:div w:id="495809273">
          <w:marLeft w:val="0"/>
          <w:marRight w:val="0"/>
          <w:marTop w:val="0"/>
          <w:marBottom w:val="0"/>
          <w:divBdr>
            <w:top w:val="none" w:sz="0" w:space="0" w:color="auto"/>
            <w:left w:val="none" w:sz="0" w:space="0" w:color="auto"/>
            <w:bottom w:val="none" w:sz="0" w:space="0" w:color="auto"/>
            <w:right w:val="none" w:sz="0" w:space="0" w:color="auto"/>
          </w:divBdr>
          <w:divsChild>
            <w:div w:id="601105384">
              <w:marLeft w:val="0"/>
              <w:marRight w:val="0"/>
              <w:marTop w:val="0"/>
              <w:marBottom w:val="0"/>
              <w:divBdr>
                <w:top w:val="none" w:sz="0" w:space="0" w:color="auto"/>
                <w:left w:val="none" w:sz="0" w:space="0" w:color="auto"/>
                <w:bottom w:val="none" w:sz="0" w:space="0" w:color="auto"/>
                <w:right w:val="none" w:sz="0" w:space="0" w:color="auto"/>
              </w:divBdr>
              <w:divsChild>
                <w:div w:id="7256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00603">
      <w:bodyDiv w:val="1"/>
      <w:marLeft w:val="0"/>
      <w:marRight w:val="0"/>
      <w:marTop w:val="0"/>
      <w:marBottom w:val="0"/>
      <w:divBdr>
        <w:top w:val="none" w:sz="0" w:space="0" w:color="auto"/>
        <w:left w:val="none" w:sz="0" w:space="0" w:color="auto"/>
        <w:bottom w:val="none" w:sz="0" w:space="0" w:color="auto"/>
        <w:right w:val="none" w:sz="0" w:space="0" w:color="auto"/>
      </w:divBdr>
    </w:div>
    <w:div w:id="1953708178">
      <w:bodyDiv w:val="1"/>
      <w:marLeft w:val="0"/>
      <w:marRight w:val="0"/>
      <w:marTop w:val="0"/>
      <w:marBottom w:val="0"/>
      <w:divBdr>
        <w:top w:val="none" w:sz="0" w:space="0" w:color="auto"/>
        <w:left w:val="none" w:sz="0" w:space="0" w:color="auto"/>
        <w:bottom w:val="none" w:sz="0" w:space="0" w:color="auto"/>
        <w:right w:val="none" w:sz="0" w:space="0" w:color="auto"/>
      </w:divBdr>
    </w:div>
    <w:div w:id="1955676050">
      <w:bodyDiv w:val="1"/>
      <w:marLeft w:val="0"/>
      <w:marRight w:val="0"/>
      <w:marTop w:val="0"/>
      <w:marBottom w:val="0"/>
      <w:divBdr>
        <w:top w:val="none" w:sz="0" w:space="0" w:color="auto"/>
        <w:left w:val="none" w:sz="0" w:space="0" w:color="auto"/>
        <w:bottom w:val="none" w:sz="0" w:space="0" w:color="auto"/>
        <w:right w:val="none" w:sz="0" w:space="0" w:color="auto"/>
      </w:divBdr>
    </w:div>
    <w:div w:id="1956019205">
      <w:bodyDiv w:val="1"/>
      <w:marLeft w:val="0"/>
      <w:marRight w:val="0"/>
      <w:marTop w:val="0"/>
      <w:marBottom w:val="0"/>
      <w:divBdr>
        <w:top w:val="none" w:sz="0" w:space="0" w:color="auto"/>
        <w:left w:val="none" w:sz="0" w:space="0" w:color="auto"/>
        <w:bottom w:val="none" w:sz="0" w:space="0" w:color="auto"/>
        <w:right w:val="none" w:sz="0" w:space="0" w:color="auto"/>
      </w:divBdr>
    </w:div>
    <w:div w:id="1989477425">
      <w:bodyDiv w:val="1"/>
      <w:marLeft w:val="0"/>
      <w:marRight w:val="0"/>
      <w:marTop w:val="0"/>
      <w:marBottom w:val="0"/>
      <w:divBdr>
        <w:top w:val="none" w:sz="0" w:space="0" w:color="auto"/>
        <w:left w:val="none" w:sz="0" w:space="0" w:color="auto"/>
        <w:bottom w:val="none" w:sz="0" w:space="0" w:color="auto"/>
        <w:right w:val="none" w:sz="0" w:space="0" w:color="auto"/>
      </w:divBdr>
      <w:divsChild>
        <w:div w:id="375937889">
          <w:marLeft w:val="0"/>
          <w:marRight w:val="0"/>
          <w:marTop w:val="0"/>
          <w:marBottom w:val="0"/>
          <w:divBdr>
            <w:top w:val="none" w:sz="0" w:space="0" w:color="auto"/>
            <w:left w:val="none" w:sz="0" w:space="0" w:color="auto"/>
            <w:bottom w:val="none" w:sz="0" w:space="0" w:color="auto"/>
            <w:right w:val="none" w:sz="0" w:space="0" w:color="auto"/>
          </w:divBdr>
        </w:div>
      </w:divsChild>
    </w:div>
    <w:div w:id="2029064073">
      <w:bodyDiv w:val="1"/>
      <w:marLeft w:val="0"/>
      <w:marRight w:val="0"/>
      <w:marTop w:val="0"/>
      <w:marBottom w:val="0"/>
      <w:divBdr>
        <w:top w:val="none" w:sz="0" w:space="0" w:color="auto"/>
        <w:left w:val="none" w:sz="0" w:space="0" w:color="auto"/>
        <w:bottom w:val="none" w:sz="0" w:space="0" w:color="auto"/>
        <w:right w:val="none" w:sz="0" w:space="0" w:color="auto"/>
      </w:divBdr>
      <w:divsChild>
        <w:div w:id="1121924583">
          <w:marLeft w:val="0"/>
          <w:marRight w:val="0"/>
          <w:marTop w:val="0"/>
          <w:marBottom w:val="0"/>
          <w:divBdr>
            <w:top w:val="none" w:sz="0" w:space="0" w:color="auto"/>
            <w:left w:val="none" w:sz="0" w:space="0" w:color="auto"/>
            <w:bottom w:val="none" w:sz="0" w:space="0" w:color="auto"/>
            <w:right w:val="none" w:sz="0" w:space="0" w:color="auto"/>
          </w:divBdr>
          <w:divsChild>
            <w:div w:id="161362449">
              <w:marLeft w:val="0"/>
              <w:marRight w:val="0"/>
              <w:marTop w:val="0"/>
              <w:marBottom w:val="0"/>
              <w:divBdr>
                <w:top w:val="none" w:sz="0" w:space="0" w:color="auto"/>
                <w:left w:val="none" w:sz="0" w:space="0" w:color="auto"/>
                <w:bottom w:val="none" w:sz="0" w:space="0" w:color="auto"/>
                <w:right w:val="none" w:sz="0" w:space="0" w:color="auto"/>
              </w:divBdr>
              <w:divsChild>
                <w:div w:id="16462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85298">
      <w:bodyDiv w:val="1"/>
      <w:marLeft w:val="0"/>
      <w:marRight w:val="0"/>
      <w:marTop w:val="0"/>
      <w:marBottom w:val="0"/>
      <w:divBdr>
        <w:top w:val="none" w:sz="0" w:space="0" w:color="auto"/>
        <w:left w:val="none" w:sz="0" w:space="0" w:color="auto"/>
        <w:bottom w:val="none" w:sz="0" w:space="0" w:color="auto"/>
        <w:right w:val="none" w:sz="0" w:space="0" w:color="auto"/>
      </w:divBdr>
    </w:div>
    <w:div w:id="2031684232">
      <w:bodyDiv w:val="1"/>
      <w:marLeft w:val="0"/>
      <w:marRight w:val="0"/>
      <w:marTop w:val="0"/>
      <w:marBottom w:val="0"/>
      <w:divBdr>
        <w:top w:val="none" w:sz="0" w:space="0" w:color="auto"/>
        <w:left w:val="none" w:sz="0" w:space="0" w:color="auto"/>
        <w:bottom w:val="none" w:sz="0" w:space="0" w:color="auto"/>
        <w:right w:val="none" w:sz="0" w:space="0" w:color="auto"/>
      </w:divBdr>
    </w:div>
    <w:div w:id="2033608103">
      <w:bodyDiv w:val="1"/>
      <w:marLeft w:val="0"/>
      <w:marRight w:val="0"/>
      <w:marTop w:val="0"/>
      <w:marBottom w:val="0"/>
      <w:divBdr>
        <w:top w:val="none" w:sz="0" w:space="0" w:color="auto"/>
        <w:left w:val="none" w:sz="0" w:space="0" w:color="auto"/>
        <w:bottom w:val="none" w:sz="0" w:space="0" w:color="auto"/>
        <w:right w:val="none" w:sz="0" w:space="0" w:color="auto"/>
      </w:divBdr>
      <w:divsChild>
        <w:div w:id="1986664493">
          <w:marLeft w:val="0"/>
          <w:marRight w:val="0"/>
          <w:marTop w:val="0"/>
          <w:marBottom w:val="0"/>
          <w:divBdr>
            <w:top w:val="none" w:sz="0" w:space="0" w:color="auto"/>
            <w:left w:val="none" w:sz="0" w:space="0" w:color="auto"/>
            <w:bottom w:val="none" w:sz="0" w:space="0" w:color="auto"/>
            <w:right w:val="none" w:sz="0" w:space="0" w:color="auto"/>
          </w:divBdr>
        </w:div>
      </w:divsChild>
    </w:div>
    <w:div w:id="2033727428">
      <w:bodyDiv w:val="1"/>
      <w:marLeft w:val="0"/>
      <w:marRight w:val="0"/>
      <w:marTop w:val="0"/>
      <w:marBottom w:val="0"/>
      <w:divBdr>
        <w:top w:val="none" w:sz="0" w:space="0" w:color="auto"/>
        <w:left w:val="none" w:sz="0" w:space="0" w:color="auto"/>
        <w:bottom w:val="none" w:sz="0" w:space="0" w:color="auto"/>
        <w:right w:val="none" w:sz="0" w:space="0" w:color="auto"/>
      </w:divBdr>
    </w:div>
    <w:div w:id="2036299138">
      <w:bodyDiv w:val="1"/>
      <w:marLeft w:val="0"/>
      <w:marRight w:val="0"/>
      <w:marTop w:val="0"/>
      <w:marBottom w:val="0"/>
      <w:divBdr>
        <w:top w:val="none" w:sz="0" w:space="0" w:color="auto"/>
        <w:left w:val="none" w:sz="0" w:space="0" w:color="auto"/>
        <w:bottom w:val="none" w:sz="0" w:space="0" w:color="auto"/>
        <w:right w:val="none" w:sz="0" w:space="0" w:color="auto"/>
      </w:divBdr>
    </w:div>
    <w:div w:id="2036542983">
      <w:bodyDiv w:val="1"/>
      <w:marLeft w:val="0"/>
      <w:marRight w:val="0"/>
      <w:marTop w:val="0"/>
      <w:marBottom w:val="0"/>
      <w:divBdr>
        <w:top w:val="none" w:sz="0" w:space="0" w:color="auto"/>
        <w:left w:val="none" w:sz="0" w:space="0" w:color="auto"/>
        <w:bottom w:val="none" w:sz="0" w:space="0" w:color="auto"/>
        <w:right w:val="none" w:sz="0" w:space="0" w:color="auto"/>
      </w:divBdr>
    </w:div>
    <w:div w:id="2054575788">
      <w:bodyDiv w:val="1"/>
      <w:marLeft w:val="0"/>
      <w:marRight w:val="0"/>
      <w:marTop w:val="0"/>
      <w:marBottom w:val="0"/>
      <w:divBdr>
        <w:top w:val="none" w:sz="0" w:space="0" w:color="auto"/>
        <w:left w:val="none" w:sz="0" w:space="0" w:color="auto"/>
        <w:bottom w:val="none" w:sz="0" w:space="0" w:color="auto"/>
        <w:right w:val="none" w:sz="0" w:space="0" w:color="auto"/>
      </w:divBdr>
      <w:divsChild>
        <w:div w:id="321860204">
          <w:marLeft w:val="0"/>
          <w:marRight w:val="0"/>
          <w:marTop w:val="0"/>
          <w:marBottom w:val="0"/>
          <w:divBdr>
            <w:top w:val="none" w:sz="0" w:space="0" w:color="auto"/>
            <w:left w:val="none" w:sz="0" w:space="0" w:color="auto"/>
            <w:bottom w:val="none" w:sz="0" w:space="0" w:color="auto"/>
            <w:right w:val="none" w:sz="0" w:space="0" w:color="auto"/>
          </w:divBdr>
          <w:divsChild>
            <w:div w:id="567040313">
              <w:marLeft w:val="0"/>
              <w:marRight w:val="0"/>
              <w:marTop w:val="0"/>
              <w:marBottom w:val="0"/>
              <w:divBdr>
                <w:top w:val="none" w:sz="0" w:space="0" w:color="auto"/>
                <w:left w:val="none" w:sz="0" w:space="0" w:color="auto"/>
                <w:bottom w:val="none" w:sz="0" w:space="0" w:color="auto"/>
                <w:right w:val="none" w:sz="0" w:space="0" w:color="auto"/>
              </w:divBdr>
              <w:divsChild>
                <w:div w:id="123589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50332">
      <w:bodyDiv w:val="1"/>
      <w:marLeft w:val="0"/>
      <w:marRight w:val="0"/>
      <w:marTop w:val="0"/>
      <w:marBottom w:val="0"/>
      <w:divBdr>
        <w:top w:val="none" w:sz="0" w:space="0" w:color="auto"/>
        <w:left w:val="none" w:sz="0" w:space="0" w:color="auto"/>
        <w:bottom w:val="none" w:sz="0" w:space="0" w:color="auto"/>
        <w:right w:val="none" w:sz="0" w:space="0" w:color="auto"/>
      </w:divBdr>
    </w:div>
    <w:div w:id="2058386095">
      <w:bodyDiv w:val="1"/>
      <w:marLeft w:val="0"/>
      <w:marRight w:val="0"/>
      <w:marTop w:val="0"/>
      <w:marBottom w:val="0"/>
      <w:divBdr>
        <w:top w:val="none" w:sz="0" w:space="0" w:color="auto"/>
        <w:left w:val="none" w:sz="0" w:space="0" w:color="auto"/>
        <w:bottom w:val="none" w:sz="0" w:space="0" w:color="auto"/>
        <w:right w:val="none" w:sz="0" w:space="0" w:color="auto"/>
      </w:divBdr>
    </w:div>
    <w:div w:id="2092776719">
      <w:bodyDiv w:val="1"/>
      <w:marLeft w:val="0"/>
      <w:marRight w:val="0"/>
      <w:marTop w:val="0"/>
      <w:marBottom w:val="0"/>
      <w:divBdr>
        <w:top w:val="none" w:sz="0" w:space="0" w:color="auto"/>
        <w:left w:val="none" w:sz="0" w:space="0" w:color="auto"/>
        <w:bottom w:val="none" w:sz="0" w:space="0" w:color="auto"/>
        <w:right w:val="none" w:sz="0" w:space="0" w:color="auto"/>
      </w:divBdr>
    </w:div>
    <w:div w:id="2093771056">
      <w:bodyDiv w:val="1"/>
      <w:marLeft w:val="0"/>
      <w:marRight w:val="0"/>
      <w:marTop w:val="0"/>
      <w:marBottom w:val="0"/>
      <w:divBdr>
        <w:top w:val="none" w:sz="0" w:space="0" w:color="auto"/>
        <w:left w:val="none" w:sz="0" w:space="0" w:color="auto"/>
        <w:bottom w:val="none" w:sz="0" w:space="0" w:color="auto"/>
        <w:right w:val="none" w:sz="0" w:space="0" w:color="auto"/>
      </w:divBdr>
      <w:divsChild>
        <w:div w:id="1809594215">
          <w:marLeft w:val="0"/>
          <w:marRight w:val="0"/>
          <w:marTop w:val="0"/>
          <w:marBottom w:val="0"/>
          <w:divBdr>
            <w:top w:val="none" w:sz="0" w:space="0" w:color="auto"/>
            <w:left w:val="none" w:sz="0" w:space="0" w:color="auto"/>
            <w:bottom w:val="none" w:sz="0" w:space="0" w:color="auto"/>
            <w:right w:val="none" w:sz="0" w:space="0" w:color="auto"/>
          </w:divBdr>
          <w:divsChild>
            <w:div w:id="1740178175">
              <w:marLeft w:val="0"/>
              <w:marRight w:val="0"/>
              <w:marTop w:val="0"/>
              <w:marBottom w:val="0"/>
              <w:divBdr>
                <w:top w:val="none" w:sz="0" w:space="0" w:color="auto"/>
                <w:left w:val="none" w:sz="0" w:space="0" w:color="auto"/>
                <w:bottom w:val="none" w:sz="0" w:space="0" w:color="auto"/>
                <w:right w:val="none" w:sz="0" w:space="0" w:color="auto"/>
              </w:divBdr>
              <w:divsChild>
                <w:div w:id="625938829">
                  <w:marLeft w:val="0"/>
                  <w:marRight w:val="0"/>
                  <w:marTop w:val="0"/>
                  <w:marBottom w:val="0"/>
                  <w:divBdr>
                    <w:top w:val="none" w:sz="0" w:space="0" w:color="auto"/>
                    <w:left w:val="none" w:sz="0" w:space="0" w:color="auto"/>
                    <w:bottom w:val="none" w:sz="0" w:space="0" w:color="auto"/>
                    <w:right w:val="none" w:sz="0" w:space="0" w:color="auto"/>
                  </w:divBdr>
                  <w:divsChild>
                    <w:div w:id="1623683424">
                      <w:marLeft w:val="0"/>
                      <w:marRight w:val="0"/>
                      <w:marTop w:val="0"/>
                      <w:marBottom w:val="0"/>
                      <w:divBdr>
                        <w:top w:val="none" w:sz="0" w:space="0" w:color="auto"/>
                        <w:left w:val="none" w:sz="0" w:space="0" w:color="auto"/>
                        <w:bottom w:val="none" w:sz="0" w:space="0" w:color="auto"/>
                        <w:right w:val="none" w:sz="0" w:space="0" w:color="auto"/>
                      </w:divBdr>
                    </w:div>
                  </w:divsChild>
                </w:div>
                <w:div w:id="1491944112">
                  <w:marLeft w:val="0"/>
                  <w:marRight w:val="0"/>
                  <w:marTop w:val="0"/>
                  <w:marBottom w:val="0"/>
                  <w:divBdr>
                    <w:top w:val="none" w:sz="0" w:space="0" w:color="auto"/>
                    <w:left w:val="none" w:sz="0" w:space="0" w:color="auto"/>
                    <w:bottom w:val="none" w:sz="0" w:space="0" w:color="auto"/>
                    <w:right w:val="none" w:sz="0" w:space="0" w:color="auto"/>
                  </w:divBdr>
                  <w:divsChild>
                    <w:div w:id="1531410369">
                      <w:marLeft w:val="0"/>
                      <w:marRight w:val="0"/>
                      <w:marTop w:val="0"/>
                      <w:marBottom w:val="0"/>
                      <w:divBdr>
                        <w:top w:val="none" w:sz="0" w:space="0" w:color="auto"/>
                        <w:left w:val="none" w:sz="0" w:space="0" w:color="auto"/>
                        <w:bottom w:val="none" w:sz="0" w:space="0" w:color="auto"/>
                        <w:right w:val="none" w:sz="0" w:space="0" w:color="auto"/>
                      </w:divBdr>
                    </w:div>
                  </w:divsChild>
                </w:div>
                <w:div w:id="1886870103">
                  <w:marLeft w:val="0"/>
                  <w:marRight w:val="0"/>
                  <w:marTop w:val="0"/>
                  <w:marBottom w:val="0"/>
                  <w:divBdr>
                    <w:top w:val="none" w:sz="0" w:space="0" w:color="auto"/>
                    <w:left w:val="none" w:sz="0" w:space="0" w:color="auto"/>
                    <w:bottom w:val="none" w:sz="0" w:space="0" w:color="auto"/>
                    <w:right w:val="none" w:sz="0" w:space="0" w:color="auto"/>
                  </w:divBdr>
                  <w:divsChild>
                    <w:div w:id="1104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542657">
      <w:bodyDiv w:val="1"/>
      <w:marLeft w:val="0"/>
      <w:marRight w:val="0"/>
      <w:marTop w:val="0"/>
      <w:marBottom w:val="0"/>
      <w:divBdr>
        <w:top w:val="none" w:sz="0" w:space="0" w:color="auto"/>
        <w:left w:val="none" w:sz="0" w:space="0" w:color="auto"/>
        <w:bottom w:val="none" w:sz="0" w:space="0" w:color="auto"/>
        <w:right w:val="none" w:sz="0" w:space="0" w:color="auto"/>
      </w:divBdr>
      <w:divsChild>
        <w:div w:id="159929887">
          <w:marLeft w:val="0"/>
          <w:marRight w:val="0"/>
          <w:marTop w:val="0"/>
          <w:marBottom w:val="0"/>
          <w:divBdr>
            <w:top w:val="none" w:sz="0" w:space="0" w:color="auto"/>
            <w:left w:val="none" w:sz="0" w:space="0" w:color="auto"/>
            <w:bottom w:val="none" w:sz="0" w:space="0" w:color="auto"/>
            <w:right w:val="none" w:sz="0" w:space="0" w:color="auto"/>
          </w:divBdr>
          <w:divsChild>
            <w:div w:id="424958192">
              <w:marLeft w:val="0"/>
              <w:marRight w:val="0"/>
              <w:marTop w:val="0"/>
              <w:marBottom w:val="0"/>
              <w:divBdr>
                <w:top w:val="none" w:sz="0" w:space="0" w:color="auto"/>
                <w:left w:val="none" w:sz="0" w:space="0" w:color="auto"/>
                <w:bottom w:val="none" w:sz="0" w:space="0" w:color="auto"/>
                <w:right w:val="none" w:sz="0" w:space="0" w:color="auto"/>
              </w:divBdr>
              <w:divsChild>
                <w:div w:id="4977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7961">
      <w:bodyDiv w:val="1"/>
      <w:marLeft w:val="0"/>
      <w:marRight w:val="0"/>
      <w:marTop w:val="0"/>
      <w:marBottom w:val="0"/>
      <w:divBdr>
        <w:top w:val="none" w:sz="0" w:space="0" w:color="auto"/>
        <w:left w:val="none" w:sz="0" w:space="0" w:color="auto"/>
        <w:bottom w:val="none" w:sz="0" w:space="0" w:color="auto"/>
        <w:right w:val="none" w:sz="0" w:space="0" w:color="auto"/>
      </w:divBdr>
    </w:div>
    <w:div w:id="2115132919">
      <w:bodyDiv w:val="1"/>
      <w:marLeft w:val="0"/>
      <w:marRight w:val="0"/>
      <w:marTop w:val="0"/>
      <w:marBottom w:val="0"/>
      <w:divBdr>
        <w:top w:val="none" w:sz="0" w:space="0" w:color="auto"/>
        <w:left w:val="none" w:sz="0" w:space="0" w:color="auto"/>
        <w:bottom w:val="none" w:sz="0" w:space="0" w:color="auto"/>
        <w:right w:val="none" w:sz="0" w:space="0" w:color="auto"/>
      </w:divBdr>
      <w:divsChild>
        <w:div w:id="324865645">
          <w:marLeft w:val="0"/>
          <w:marRight w:val="0"/>
          <w:marTop w:val="0"/>
          <w:marBottom w:val="0"/>
          <w:divBdr>
            <w:top w:val="none" w:sz="0" w:space="0" w:color="auto"/>
            <w:left w:val="none" w:sz="0" w:space="0" w:color="auto"/>
            <w:bottom w:val="none" w:sz="0" w:space="0" w:color="auto"/>
            <w:right w:val="none" w:sz="0" w:space="0" w:color="auto"/>
          </w:divBdr>
          <w:divsChild>
            <w:div w:id="1105880081">
              <w:marLeft w:val="0"/>
              <w:marRight w:val="0"/>
              <w:marTop w:val="0"/>
              <w:marBottom w:val="0"/>
              <w:divBdr>
                <w:top w:val="none" w:sz="0" w:space="0" w:color="auto"/>
                <w:left w:val="none" w:sz="0" w:space="0" w:color="auto"/>
                <w:bottom w:val="none" w:sz="0" w:space="0" w:color="auto"/>
                <w:right w:val="none" w:sz="0" w:space="0" w:color="auto"/>
              </w:divBdr>
              <w:divsChild>
                <w:div w:id="12232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0591">
      <w:bodyDiv w:val="1"/>
      <w:marLeft w:val="0"/>
      <w:marRight w:val="0"/>
      <w:marTop w:val="0"/>
      <w:marBottom w:val="0"/>
      <w:divBdr>
        <w:top w:val="none" w:sz="0" w:space="0" w:color="auto"/>
        <w:left w:val="none" w:sz="0" w:space="0" w:color="auto"/>
        <w:bottom w:val="none" w:sz="0" w:space="0" w:color="auto"/>
        <w:right w:val="none" w:sz="0" w:space="0" w:color="auto"/>
      </w:divBdr>
    </w:div>
    <w:div w:id="2119134257">
      <w:bodyDiv w:val="1"/>
      <w:marLeft w:val="0"/>
      <w:marRight w:val="0"/>
      <w:marTop w:val="0"/>
      <w:marBottom w:val="0"/>
      <w:divBdr>
        <w:top w:val="none" w:sz="0" w:space="0" w:color="auto"/>
        <w:left w:val="none" w:sz="0" w:space="0" w:color="auto"/>
        <w:bottom w:val="none" w:sz="0" w:space="0" w:color="auto"/>
        <w:right w:val="none" w:sz="0" w:space="0" w:color="auto"/>
      </w:divBdr>
    </w:div>
    <w:div w:id="2124881428">
      <w:bodyDiv w:val="1"/>
      <w:marLeft w:val="0"/>
      <w:marRight w:val="0"/>
      <w:marTop w:val="0"/>
      <w:marBottom w:val="0"/>
      <w:divBdr>
        <w:top w:val="none" w:sz="0" w:space="0" w:color="auto"/>
        <w:left w:val="none" w:sz="0" w:space="0" w:color="auto"/>
        <w:bottom w:val="none" w:sz="0" w:space="0" w:color="auto"/>
        <w:right w:val="none" w:sz="0" w:space="0" w:color="auto"/>
      </w:divBdr>
    </w:div>
    <w:div w:id="2129887161">
      <w:bodyDiv w:val="1"/>
      <w:marLeft w:val="0"/>
      <w:marRight w:val="0"/>
      <w:marTop w:val="0"/>
      <w:marBottom w:val="0"/>
      <w:divBdr>
        <w:top w:val="none" w:sz="0" w:space="0" w:color="auto"/>
        <w:left w:val="none" w:sz="0" w:space="0" w:color="auto"/>
        <w:bottom w:val="none" w:sz="0" w:space="0" w:color="auto"/>
        <w:right w:val="none" w:sz="0" w:space="0" w:color="auto"/>
      </w:divBdr>
    </w:div>
    <w:div w:id="2131168524">
      <w:bodyDiv w:val="1"/>
      <w:marLeft w:val="0"/>
      <w:marRight w:val="0"/>
      <w:marTop w:val="0"/>
      <w:marBottom w:val="0"/>
      <w:divBdr>
        <w:top w:val="none" w:sz="0" w:space="0" w:color="auto"/>
        <w:left w:val="none" w:sz="0" w:space="0" w:color="auto"/>
        <w:bottom w:val="none" w:sz="0" w:space="0" w:color="auto"/>
        <w:right w:val="none" w:sz="0" w:space="0" w:color="auto"/>
      </w:divBdr>
    </w:div>
    <w:div w:id="213459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3.png"/><Relationship Id="rId39" Type="http://schemas.openxmlformats.org/officeDocument/2006/relationships/header" Target="header14.xml"/><Relationship Id="rId21" Type="http://schemas.openxmlformats.org/officeDocument/2006/relationships/footer" Target="footer4.xm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header" Target="header7.xml"/><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emf"/><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9887\Downloads\sablonaDP%20-%20MUNI%20-%20FSS%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8BCCD9B68D5406CBB8BE4D6EAA69093"/>
        <w:category>
          <w:name w:val="Obecné"/>
          <w:gallery w:val="placeholder"/>
        </w:category>
        <w:types>
          <w:type w:val="bbPlcHdr"/>
        </w:types>
        <w:behaviors>
          <w:behavior w:val="content"/>
        </w:behaviors>
        <w:guid w:val="{7FD72570-0F94-4FE7-98B7-2FEB7FE074C5}"/>
      </w:docPartPr>
      <w:docPartBody>
        <w:p w:rsidR="0083559E" w:rsidRDefault="00CC11C6">
          <w:pPr>
            <w:pStyle w:val="38BCCD9B68D5406CBB8BE4D6EAA69093"/>
          </w:pPr>
          <w:r w:rsidRPr="006174FE">
            <w:rPr>
              <w:rStyle w:val="Zstupntext"/>
            </w:rPr>
            <w:t>Zvolte položku.</w:t>
          </w:r>
        </w:p>
      </w:docPartBody>
    </w:docPart>
    <w:docPart>
      <w:docPartPr>
        <w:name w:val="4E9FE6F0D5D2413A970E9DB5A804B772"/>
        <w:category>
          <w:name w:val="Obecné"/>
          <w:gallery w:val="placeholder"/>
        </w:category>
        <w:types>
          <w:type w:val="bbPlcHdr"/>
        </w:types>
        <w:behaviors>
          <w:behavior w:val="content"/>
        </w:behaviors>
        <w:guid w:val="{97C707BE-E93B-4922-B8DC-9F4FFBA791A3}"/>
      </w:docPartPr>
      <w:docPartBody>
        <w:p w:rsidR="0083559E" w:rsidRDefault="00CC11C6">
          <w:pPr>
            <w:pStyle w:val="4E9FE6F0D5D2413A970E9DB5A804B772"/>
          </w:pPr>
          <w:r w:rsidRPr="001133CC">
            <w:rPr>
              <w:rStyle w:val="Zstupntext"/>
            </w:rPr>
            <w:t>[Autor]</w:t>
          </w:r>
        </w:p>
      </w:docPartBody>
    </w:docPart>
    <w:docPart>
      <w:docPartPr>
        <w:name w:val="6560BD958B384929989D8ECE7C0CBB84"/>
        <w:category>
          <w:name w:val="Obecné"/>
          <w:gallery w:val="placeholder"/>
        </w:category>
        <w:types>
          <w:type w:val="bbPlcHdr"/>
        </w:types>
        <w:behaviors>
          <w:behavior w:val="content"/>
        </w:behaviors>
        <w:guid w:val="{029FA151-E1CC-4919-9A28-04E51D67F1E9}"/>
      </w:docPartPr>
      <w:docPartBody>
        <w:p w:rsidR="0083559E" w:rsidRDefault="00CC11C6">
          <w:pPr>
            <w:pStyle w:val="6560BD958B384929989D8ECE7C0CBB84"/>
          </w:pPr>
          <w:r>
            <w:rPr>
              <w:rStyle w:val="Zstupntext"/>
            </w:rPr>
            <w:t>Rok odevzdání práce</w:t>
          </w:r>
          <w:r w:rsidRPr="0025703C">
            <w:rPr>
              <w:rStyle w:val="Zstupntext"/>
            </w:rPr>
            <w:t>.</w:t>
          </w:r>
        </w:p>
      </w:docPartBody>
    </w:docPart>
    <w:docPart>
      <w:docPartPr>
        <w:name w:val="7FEE9B208B8E45B5B08828321AA12ABD"/>
        <w:category>
          <w:name w:val="Obecné"/>
          <w:gallery w:val="placeholder"/>
        </w:category>
        <w:types>
          <w:type w:val="bbPlcHdr"/>
        </w:types>
        <w:behaviors>
          <w:behavior w:val="content"/>
        </w:behaviors>
        <w:guid w:val="{9A6DAE7C-0BBE-46BE-8B4E-4AE1B468714E}"/>
      </w:docPartPr>
      <w:docPartBody>
        <w:p w:rsidR="0083559E" w:rsidRDefault="00CC11C6">
          <w:pPr>
            <w:pStyle w:val="7FEE9B208B8E45B5B08828321AA12ABD"/>
          </w:pPr>
          <w:r w:rsidRPr="00060E55">
            <w:rPr>
              <w:rStyle w:val="Zstupntext"/>
            </w:rPr>
            <w:t>[Autor]</w:t>
          </w:r>
        </w:p>
      </w:docPartBody>
    </w:docPart>
    <w:docPart>
      <w:docPartPr>
        <w:name w:val="216C8BAB13DA467FB38C16E4D1D43E3B"/>
        <w:category>
          <w:name w:val="Obecné"/>
          <w:gallery w:val="placeholder"/>
        </w:category>
        <w:types>
          <w:type w:val="bbPlcHdr"/>
        </w:types>
        <w:behaviors>
          <w:behavior w:val="content"/>
        </w:behaviors>
        <w:guid w:val="{6D61F3E8-AC40-4BF4-94C3-A74551A90193}"/>
      </w:docPartPr>
      <w:docPartBody>
        <w:p w:rsidR="0083559E" w:rsidRDefault="00CC11C6">
          <w:pPr>
            <w:pStyle w:val="216C8BAB13DA467FB38C16E4D1D43E3B"/>
          </w:pPr>
          <w:r w:rsidRPr="00060E55">
            <w:rPr>
              <w:rStyle w:val="Zstupntext"/>
            </w:rPr>
            <w:t>[Název]</w:t>
          </w:r>
        </w:p>
      </w:docPartBody>
    </w:docPart>
    <w:docPart>
      <w:docPartPr>
        <w:name w:val="7940E670146D4E0B96AB7606AC29CE6C"/>
        <w:category>
          <w:name w:val="Obecné"/>
          <w:gallery w:val="placeholder"/>
        </w:category>
        <w:types>
          <w:type w:val="bbPlcHdr"/>
        </w:types>
        <w:behaviors>
          <w:behavior w:val="content"/>
        </w:behaviors>
        <w:guid w:val="{99243279-EA71-4397-B419-157BDF9722D7}"/>
      </w:docPartPr>
      <w:docPartBody>
        <w:p w:rsidR="0083559E" w:rsidRDefault="00CC11C6">
          <w:pPr>
            <w:pStyle w:val="7940E670146D4E0B96AB7606AC29CE6C"/>
          </w:pPr>
          <w:r w:rsidRPr="00746487">
            <w:rPr>
              <w:rStyle w:val="Zstupntext"/>
            </w:rPr>
            <w:t>[Nadřízený]</w:t>
          </w:r>
        </w:p>
      </w:docPartBody>
    </w:docPart>
    <w:docPart>
      <w:docPartPr>
        <w:name w:val="2D60E7AA13E0452AAF55B963FA96F93B"/>
        <w:category>
          <w:name w:val="Obecné"/>
          <w:gallery w:val="placeholder"/>
        </w:category>
        <w:types>
          <w:type w:val="bbPlcHdr"/>
        </w:types>
        <w:behaviors>
          <w:behavior w:val="content"/>
        </w:behaviors>
        <w:guid w:val="{64A4FEA0-A84C-4B9F-A80C-C52D3426A52B}"/>
      </w:docPartPr>
      <w:docPartBody>
        <w:p w:rsidR="0083559E" w:rsidRDefault="00CC11C6">
          <w:pPr>
            <w:pStyle w:val="2D60E7AA13E0452AAF55B963FA96F93B"/>
          </w:pPr>
          <w:r w:rsidRPr="00746487">
            <w:rPr>
              <w:rStyle w:val="Zstupntext"/>
            </w:rPr>
            <w:t>[Napište 5–10 klíčových slov v češtině. Stejný seznam musí být vložen do archívu závěrečných pracích v informačním systému MU.]</w:t>
          </w:r>
        </w:p>
      </w:docPartBody>
    </w:docPart>
    <w:docPart>
      <w:docPartPr>
        <w:name w:val="1FC3DA8B97464E23B38D88DF1D842573"/>
        <w:category>
          <w:name w:val="Obecné"/>
          <w:gallery w:val="placeholder"/>
        </w:category>
        <w:types>
          <w:type w:val="bbPlcHdr"/>
        </w:types>
        <w:behaviors>
          <w:behavior w:val="content"/>
        </w:behaviors>
        <w:guid w:val="{AA88EAF7-2B3B-4405-AA69-364D3090EF9D}"/>
      </w:docPartPr>
      <w:docPartBody>
        <w:p w:rsidR="0083559E" w:rsidRDefault="00CC11C6">
          <w:pPr>
            <w:pStyle w:val="1FC3DA8B97464E23B38D88DF1D842573"/>
          </w:pPr>
          <w:r w:rsidRPr="00060E55">
            <w:rPr>
              <w:rStyle w:val="Zstupntext"/>
            </w:rPr>
            <w:t>[Autor]</w:t>
          </w:r>
        </w:p>
      </w:docPartBody>
    </w:docPart>
    <w:docPart>
      <w:docPartPr>
        <w:name w:val="38183473B4BC4BCC830464BB0DEBA2F0"/>
        <w:category>
          <w:name w:val="Obecné"/>
          <w:gallery w:val="placeholder"/>
        </w:category>
        <w:types>
          <w:type w:val="bbPlcHdr"/>
        </w:types>
        <w:behaviors>
          <w:behavior w:val="content"/>
        </w:behaviors>
        <w:guid w:val="{8498DAF8-1731-4969-96A9-C457B1A257BE}"/>
      </w:docPartPr>
      <w:docPartBody>
        <w:p w:rsidR="0083559E" w:rsidRDefault="00CC11C6">
          <w:pPr>
            <w:pStyle w:val="38183473B4BC4BCC830464BB0DEBA2F0"/>
          </w:pPr>
          <w:r w:rsidRPr="00ED2E09">
            <w:rPr>
              <w:rStyle w:val="Zstupntext"/>
            </w:rPr>
            <w:t>[Vyberte anglický název katedry nebo ústavu]</w:t>
          </w:r>
        </w:p>
      </w:docPartBody>
    </w:docPart>
    <w:docPart>
      <w:docPartPr>
        <w:name w:val="AE7CEAB22BCF47409AEFA66212EA35B6"/>
        <w:category>
          <w:name w:val="Obecné"/>
          <w:gallery w:val="placeholder"/>
        </w:category>
        <w:types>
          <w:type w:val="bbPlcHdr"/>
        </w:types>
        <w:behaviors>
          <w:behavior w:val="content"/>
        </w:behaviors>
        <w:guid w:val="{EC7EFE2F-32D1-4145-8889-F523BEDA0BAD}"/>
      </w:docPartPr>
      <w:docPartBody>
        <w:p w:rsidR="0083559E" w:rsidRDefault="00CC11C6">
          <w:pPr>
            <w:pStyle w:val="AE7CEAB22BCF47409AEFA66212EA35B6"/>
          </w:pPr>
          <w:r w:rsidRPr="00746487">
            <w:rPr>
              <w:rStyle w:val="Zstupntext"/>
              <w:lang w:val="en-GB"/>
            </w:rPr>
            <w:t>[Klepněte a napište název práce v angličtině]</w:t>
          </w:r>
        </w:p>
      </w:docPartBody>
    </w:docPart>
    <w:docPart>
      <w:docPartPr>
        <w:name w:val="72CF36AC532E41AD8D9F5BA0F96F977B"/>
        <w:category>
          <w:name w:val="Obecné"/>
          <w:gallery w:val="placeholder"/>
        </w:category>
        <w:types>
          <w:type w:val="bbPlcHdr"/>
        </w:types>
        <w:behaviors>
          <w:behavior w:val="content"/>
        </w:behaviors>
        <w:guid w:val="{8DAA4F5D-4F98-4F3D-BE9A-9A1DAEE8CF74}"/>
      </w:docPartPr>
      <w:docPartBody>
        <w:p w:rsidR="0083559E" w:rsidRDefault="00CC11C6">
          <w:pPr>
            <w:pStyle w:val="72CF36AC532E41AD8D9F5BA0F96F977B"/>
          </w:pPr>
          <w:r w:rsidRPr="00ED2E09">
            <w:rPr>
              <w:rStyle w:val="Zstupntext"/>
            </w:rPr>
            <w:t>Vyberte anglický název oboru</w:t>
          </w:r>
        </w:p>
      </w:docPartBody>
    </w:docPart>
    <w:docPart>
      <w:docPartPr>
        <w:name w:val="931F2ABDE6CD4A4E9BADEA7E8EE9AAB0"/>
        <w:category>
          <w:name w:val="Obecné"/>
          <w:gallery w:val="placeholder"/>
        </w:category>
        <w:types>
          <w:type w:val="bbPlcHdr"/>
        </w:types>
        <w:behaviors>
          <w:behavior w:val="content"/>
        </w:behaviors>
        <w:guid w:val="{28614D69-949B-478C-A22B-459B74DE8366}"/>
      </w:docPartPr>
      <w:docPartBody>
        <w:p w:rsidR="0083559E" w:rsidRDefault="00CC11C6">
          <w:pPr>
            <w:pStyle w:val="931F2ABDE6CD4A4E9BADEA7E8EE9AAB0"/>
          </w:pPr>
          <w:r w:rsidRPr="00746487">
            <w:rPr>
              <w:rStyle w:val="Zstupntext"/>
              <w:lang w:val="en-GB"/>
            </w:rPr>
            <w:t>[Nadřízený]</w:t>
          </w:r>
        </w:p>
      </w:docPartBody>
    </w:docPart>
    <w:docPart>
      <w:docPartPr>
        <w:name w:val="4B3DD46F02474080AB1108BEB3DC2238"/>
        <w:category>
          <w:name w:val="Obecné"/>
          <w:gallery w:val="placeholder"/>
        </w:category>
        <w:types>
          <w:type w:val="bbPlcHdr"/>
        </w:types>
        <w:behaviors>
          <w:behavior w:val="content"/>
        </w:behaviors>
        <w:guid w:val="{2D97F15B-09A1-4B5B-8D6E-2535504FFCCF}"/>
      </w:docPartPr>
      <w:docPartBody>
        <w:p w:rsidR="0083559E" w:rsidRDefault="00CC11C6">
          <w:pPr>
            <w:pStyle w:val="4B3DD46F02474080AB1108BEB3DC2238"/>
          </w:pPr>
          <w:r w:rsidRPr="002E2753">
            <w:rPr>
              <w:rStyle w:val="Odstavec1Char"/>
              <w:rFonts w:eastAsiaTheme="minorEastAsia"/>
            </w:rPr>
            <w:t>[Napište abstrakt (500–600 znaků včetně mezer) v angličtině. Shodný text abstra</w:t>
          </w:r>
          <w:r>
            <w:rPr>
              <w:rStyle w:val="Odstavec1Char"/>
              <w:rFonts w:eastAsiaTheme="minorEastAsia"/>
            </w:rPr>
            <w:t>k</w:t>
          </w:r>
          <w:r w:rsidRPr="002E2753">
            <w:rPr>
              <w:rStyle w:val="Odstavec1Char"/>
              <w:rFonts w:eastAsiaTheme="minorEastAsia"/>
            </w:rPr>
            <w:t>tu musí být vložen do archívu závěrečných pracích v informačním systému MU.]</w:t>
          </w:r>
        </w:p>
      </w:docPartBody>
    </w:docPart>
    <w:docPart>
      <w:docPartPr>
        <w:name w:val="E7FE663C75E849C3AB94220287A6B1C3"/>
        <w:category>
          <w:name w:val="Obecné"/>
          <w:gallery w:val="placeholder"/>
        </w:category>
        <w:types>
          <w:type w:val="bbPlcHdr"/>
        </w:types>
        <w:behaviors>
          <w:behavior w:val="content"/>
        </w:behaviors>
        <w:guid w:val="{0E83F2E4-742E-4879-93F3-B65B9701ACB9}"/>
      </w:docPartPr>
      <w:docPartBody>
        <w:p w:rsidR="0083559E" w:rsidRDefault="00CC11C6">
          <w:pPr>
            <w:pStyle w:val="E7FE663C75E849C3AB94220287A6B1C3"/>
          </w:pPr>
          <w:r w:rsidRPr="006174FE">
            <w:rPr>
              <w:rStyle w:val="Zstupntext"/>
            </w:rPr>
            <w:t>Zvolte položku.</w:t>
          </w:r>
        </w:p>
      </w:docPartBody>
    </w:docPart>
    <w:docPart>
      <w:docPartPr>
        <w:name w:val="A7E8645C590741F7926E6D0979E4DB8E"/>
        <w:category>
          <w:name w:val="Obecné"/>
          <w:gallery w:val="placeholder"/>
        </w:category>
        <w:types>
          <w:type w:val="bbPlcHdr"/>
        </w:types>
        <w:behaviors>
          <w:behavior w:val="content"/>
        </w:behaviors>
        <w:guid w:val="{D316B775-1CB2-42BF-8939-A49CA7B34AEB}"/>
      </w:docPartPr>
      <w:docPartBody>
        <w:p w:rsidR="0083559E" w:rsidRDefault="00CC11C6">
          <w:pPr>
            <w:pStyle w:val="A7E8645C590741F7926E6D0979E4DB8E"/>
          </w:pPr>
          <w:r w:rsidRPr="001133CC">
            <w:rPr>
              <w:rStyle w:val="Zstupntext"/>
            </w:rPr>
            <w:t>[Název]</w:t>
          </w:r>
        </w:p>
      </w:docPartBody>
    </w:docPart>
    <w:docPart>
      <w:docPartPr>
        <w:name w:val="127D3687D468445696A5F5936914272C"/>
        <w:category>
          <w:name w:val="Obecné"/>
          <w:gallery w:val="placeholder"/>
        </w:category>
        <w:types>
          <w:type w:val="bbPlcHdr"/>
        </w:types>
        <w:behaviors>
          <w:behavior w:val="content"/>
        </w:behaviors>
        <w:guid w:val="{60942D7A-467B-410C-AAEF-0B22A48790E0}"/>
      </w:docPartPr>
      <w:docPartBody>
        <w:p w:rsidR="0083559E" w:rsidRDefault="00CC11C6">
          <w:pPr>
            <w:pStyle w:val="127D3687D468445696A5F5936914272C"/>
          </w:pPr>
          <w:r w:rsidRPr="00746487">
            <w:rPr>
              <w:rStyle w:val="Zstupntext"/>
            </w:rPr>
            <w:t>[vyberte podle pohlaví]</w:t>
          </w:r>
        </w:p>
      </w:docPartBody>
    </w:docPart>
    <w:docPart>
      <w:docPartPr>
        <w:name w:val="9375F9CC78564C99AA61AB1FD1A8C936"/>
        <w:category>
          <w:name w:val="Obecné"/>
          <w:gallery w:val="placeholder"/>
        </w:category>
        <w:types>
          <w:type w:val="bbPlcHdr"/>
        </w:types>
        <w:behaviors>
          <w:behavior w:val="content"/>
        </w:behaviors>
        <w:guid w:val="{226F0E70-E7A7-4151-9D85-4E12A7814D79}"/>
      </w:docPartPr>
      <w:docPartBody>
        <w:p w:rsidR="0083559E" w:rsidRDefault="00CC11C6">
          <w:pPr>
            <w:pStyle w:val="9375F9CC78564C99AA61AB1FD1A8C936"/>
          </w:pPr>
          <w:r w:rsidRPr="0001165A">
            <w:rPr>
              <w:rStyle w:val="Zstupntext"/>
            </w:rPr>
            <w:t>Klikněte nebo klepněte sem a zadejte datum.</w:t>
          </w:r>
        </w:p>
      </w:docPartBody>
    </w:docPart>
    <w:docPart>
      <w:docPartPr>
        <w:name w:val="3A4DEA53E0D8467D86F1F1AC9AB9CFEC"/>
        <w:category>
          <w:name w:val="Obecné"/>
          <w:gallery w:val="placeholder"/>
        </w:category>
        <w:types>
          <w:type w:val="bbPlcHdr"/>
        </w:types>
        <w:behaviors>
          <w:behavior w:val="content"/>
        </w:behaviors>
        <w:guid w:val="{B6F76D06-3546-4F6F-B2D8-69A01C0391DD}"/>
      </w:docPartPr>
      <w:docPartBody>
        <w:p w:rsidR="0083559E" w:rsidRDefault="00CC11C6">
          <w:pPr>
            <w:pStyle w:val="3A4DEA53E0D8467D86F1F1AC9AB9CFEC"/>
          </w:pPr>
          <w:r w:rsidRPr="00943580">
            <w:rPr>
              <w:rStyle w:val="Zstupntext"/>
            </w:rPr>
            <w:t>[Autor]</w:t>
          </w:r>
        </w:p>
      </w:docPartBody>
    </w:docPart>
    <w:docPart>
      <w:docPartPr>
        <w:name w:val="5C972BDB43360944883C5BFD9F1A0B80"/>
        <w:category>
          <w:name w:val="Obecné"/>
          <w:gallery w:val="placeholder"/>
        </w:category>
        <w:types>
          <w:type w:val="bbPlcHdr"/>
        </w:types>
        <w:behaviors>
          <w:behavior w:val="content"/>
        </w:behaviors>
        <w:guid w:val="{039A1102-AFE4-6E4B-A7FB-8460F90EA093}"/>
      </w:docPartPr>
      <w:docPartBody>
        <w:p w:rsidR="002B35E1" w:rsidRDefault="002B35E1" w:rsidP="002B35E1">
          <w:pPr>
            <w:pStyle w:val="5C972BDB43360944883C5BFD9F1A0B80"/>
          </w:pPr>
          <w:r>
            <w:rPr>
              <w:rStyle w:val="Zstupntext"/>
            </w:rPr>
            <w:t>Rok odevzdání práce</w:t>
          </w:r>
          <w:r w:rsidRPr="0025703C">
            <w:rPr>
              <w:rStyle w:val="Zstupntext"/>
            </w:rPr>
            <w:t>.</w:t>
          </w:r>
        </w:p>
      </w:docPartBody>
    </w:docPart>
    <w:docPart>
      <w:docPartPr>
        <w:name w:val="422B9F4E20FB1C45A26E3CCE4F0F6019"/>
        <w:category>
          <w:name w:val="Obecné"/>
          <w:gallery w:val="placeholder"/>
        </w:category>
        <w:types>
          <w:type w:val="bbPlcHdr"/>
        </w:types>
        <w:behaviors>
          <w:behavior w:val="content"/>
        </w:behaviors>
        <w:guid w:val="{A7A377FA-DEB5-B942-BBDF-E397DFD126DF}"/>
      </w:docPartPr>
      <w:docPartBody>
        <w:p w:rsidR="002B35E1" w:rsidRDefault="002B35E1" w:rsidP="002B35E1">
          <w:pPr>
            <w:pStyle w:val="422B9F4E20FB1C45A26E3CCE4F0F6019"/>
          </w:pPr>
          <w:r>
            <w:rPr>
              <w:rStyle w:val="Zstupntext"/>
            </w:rPr>
            <w:t>Rok odevzdání práce</w:t>
          </w:r>
          <w:r w:rsidRPr="0025703C">
            <w:rPr>
              <w:rStyle w:val="Zstupn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604020202020204"/>
    <w:charset w:val="EE"/>
    <w:family w:val="swiss"/>
    <w:pitch w:val="variable"/>
    <w:sig w:usb0="E4002EFF" w:usb1="C000E47F" w:usb2="00000009" w:usb3="00000000" w:csb0="000001FF" w:csb1="00000000"/>
  </w:font>
  <w:font w:name="-webkit-standard">
    <w:altName w:val="Cambria"/>
    <w:panose1 w:val="020B0604020202020204"/>
    <w:charset w:val="00"/>
    <w:family w:val="roman"/>
    <w:pitch w:val="default"/>
  </w:font>
  <w:font w:name="Times New Roman,Italic">
    <w:altName w:val="Times New Roman"/>
    <w:panose1 w:val="00000000000000000000"/>
    <w:charset w:val="00"/>
    <w:family w:val="auto"/>
    <w:pitch w:val="variable"/>
    <w:sig w:usb0="00000003" w:usb1="00000000" w:usb2="00000000" w:usb3="00000000" w:csb0="00000007" w:csb1="00000000"/>
  </w:font>
  <w:font w:name="KufiStandardGK Regular">
    <w:altName w:val="KufiStandardGK"/>
    <w:panose1 w:val="000004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3369"/>
    <w:rsid w:val="000023BD"/>
    <w:rsid w:val="00026DBC"/>
    <w:rsid w:val="00030087"/>
    <w:rsid w:val="00033372"/>
    <w:rsid w:val="00087235"/>
    <w:rsid w:val="000973D8"/>
    <w:rsid w:val="001066B1"/>
    <w:rsid w:val="001632CE"/>
    <w:rsid w:val="002B1600"/>
    <w:rsid w:val="002B35E1"/>
    <w:rsid w:val="00346042"/>
    <w:rsid w:val="00354916"/>
    <w:rsid w:val="00363369"/>
    <w:rsid w:val="003D5B5E"/>
    <w:rsid w:val="004670F9"/>
    <w:rsid w:val="004A16E6"/>
    <w:rsid w:val="004C13E1"/>
    <w:rsid w:val="00504058"/>
    <w:rsid w:val="005306A6"/>
    <w:rsid w:val="0054315B"/>
    <w:rsid w:val="00545D25"/>
    <w:rsid w:val="00547B89"/>
    <w:rsid w:val="005A1BA2"/>
    <w:rsid w:val="005A4CA7"/>
    <w:rsid w:val="005E0D9A"/>
    <w:rsid w:val="005F7B69"/>
    <w:rsid w:val="006138AD"/>
    <w:rsid w:val="0065019D"/>
    <w:rsid w:val="00653FBA"/>
    <w:rsid w:val="006A5C5D"/>
    <w:rsid w:val="006C663A"/>
    <w:rsid w:val="006E2DF2"/>
    <w:rsid w:val="007B3AF4"/>
    <w:rsid w:val="007E1CC0"/>
    <w:rsid w:val="0083559E"/>
    <w:rsid w:val="00840362"/>
    <w:rsid w:val="008D012F"/>
    <w:rsid w:val="00942E98"/>
    <w:rsid w:val="00943AF5"/>
    <w:rsid w:val="009743C2"/>
    <w:rsid w:val="009C629D"/>
    <w:rsid w:val="00A0517B"/>
    <w:rsid w:val="00A17578"/>
    <w:rsid w:val="00A25FCF"/>
    <w:rsid w:val="00A36E34"/>
    <w:rsid w:val="00AB419C"/>
    <w:rsid w:val="00AB5262"/>
    <w:rsid w:val="00AD0838"/>
    <w:rsid w:val="00AF4C60"/>
    <w:rsid w:val="00B15A9A"/>
    <w:rsid w:val="00B1762E"/>
    <w:rsid w:val="00BA5537"/>
    <w:rsid w:val="00BD3246"/>
    <w:rsid w:val="00BE19A6"/>
    <w:rsid w:val="00C01A32"/>
    <w:rsid w:val="00C50DC9"/>
    <w:rsid w:val="00C60FD4"/>
    <w:rsid w:val="00CA1992"/>
    <w:rsid w:val="00CC11C6"/>
    <w:rsid w:val="00CE26CB"/>
    <w:rsid w:val="00D202CC"/>
    <w:rsid w:val="00E77B83"/>
    <w:rsid w:val="00E87BB9"/>
    <w:rsid w:val="00EA286E"/>
    <w:rsid w:val="00F10054"/>
    <w:rsid w:val="00F139E1"/>
    <w:rsid w:val="00F65710"/>
    <w:rsid w:val="00F732D6"/>
    <w:rsid w:val="00FE41A6"/>
    <w:rsid w:val="00FF74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2B35E1"/>
    <w:rPr>
      <w:color w:val="808080"/>
    </w:rPr>
  </w:style>
  <w:style w:type="paragraph" w:customStyle="1" w:styleId="38BCCD9B68D5406CBB8BE4D6EAA69093">
    <w:name w:val="38BCCD9B68D5406CBB8BE4D6EAA69093"/>
  </w:style>
  <w:style w:type="paragraph" w:customStyle="1" w:styleId="4E9FE6F0D5D2413A970E9DB5A804B772">
    <w:name w:val="4E9FE6F0D5D2413A970E9DB5A804B772"/>
  </w:style>
  <w:style w:type="paragraph" w:customStyle="1" w:styleId="6560BD958B384929989D8ECE7C0CBB84">
    <w:name w:val="6560BD958B384929989D8ECE7C0CBB84"/>
  </w:style>
  <w:style w:type="paragraph" w:customStyle="1" w:styleId="24E3D2418EDE4FF8A6D715DB0D60047A">
    <w:name w:val="24E3D2418EDE4FF8A6D715DB0D60047A"/>
  </w:style>
  <w:style w:type="paragraph" w:customStyle="1" w:styleId="7FEE9B208B8E45B5B08828321AA12ABD">
    <w:name w:val="7FEE9B208B8E45B5B08828321AA12ABD"/>
  </w:style>
  <w:style w:type="paragraph" w:customStyle="1" w:styleId="030EB108547D45D89541518EF02340A1">
    <w:name w:val="030EB108547D45D89541518EF02340A1"/>
  </w:style>
  <w:style w:type="paragraph" w:customStyle="1" w:styleId="216C8BAB13DA467FB38C16E4D1D43E3B">
    <w:name w:val="216C8BAB13DA467FB38C16E4D1D43E3B"/>
  </w:style>
  <w:style w:type="paragraph" w:customStyle="1" w:styleId="BECF8B2B462B470D971C777AC9C15D38">
    <w:name w:val="BECF8B2B462B470D971C777AC9C15D38"/>
  </w:style>
  <w:style w:type="paragraph" w:customStyle="1" w:styleId="2552803517D44FF4A6F8D9BEBC7E131A">
    <w:name w:val="2552803517D44FF4A6F8D9BEBC7E131A"/>
  </w:style>
  <w:style w:type="paragraph" w:customStyle="1" w:styleId="7940E670146D4E0B96AB7606AC29CE6C">
    <w:name w:val="7940E670146D4E0B96AB7606AC29CE6C"/>
  </w:style>
  <w:style w:type="paragraph" w:customStyle="1" w:styleId="C55C6B814366447AAAC7C35176F14DA5">
    <w:name w:val="C55C6B814366447AAAC7C35176F14DA5"/>
  </w:style>
  <w:style w:type="paragraph" w:customStyle="1" w:styleId="2D60E7AA13E0452AAF55B963FA96F93B">
    <w:name w:val="2D60E7AA13E0452AAF55B963FA96F93B"/>
  </w:style>
  <w:style w:type="paragraph" w:customStyle="1" w:styleId="1FC3DA8B97464E23B38D88DF1D842573">
    <w:name w:val="1FC3DA8B97464E23B38D88DF1D842573"/>
  </w:style>
  <w:style w:type="paragraph" w:customStyle="1" w:styleId="38183473B4BC4BCC830464BB0DEBA2F0">
    <w:name w:val="38183473B4BC4BCC830464BB0DEBA2F0"/>
  </w:style>
  <w:style w:type="paragraph" w:customStyle="1" w:styleId="AE7CEAB22BCF47409AEFA66212EA35B6">
    <w:name w:val="AE7CEAB22BCF47409AEFA66212EA35B6"/>
  </w:style>
  <w:style w:type="paragraph" w:customStyle="1" w:styleId="FB716A3D7AC945AABD16F772EADBC474">
    <w:name w:val="FB716A3D7AC945AABD16F772EADBC474"/>
  </w:style>
  <w:style w:type="paragraph" w:customStyle="1" w:styleId="72CF36AC532E41AD8D9F5BA0F96F977B">
    <w:name w:val="72CF36AC532E41AD8D9F5BA0F96F977B"/>
  </w:style>
  <w:style w:type="paragraph" w:customStyle="1" w:styleId="931F2ABDE6CD4A4E9BADEA7E8EE9AAB0">
    <w:name w:val="931F2ABDE6CD4A4E9BADEA7E8EE9AAB0"/>
  </w:style>
  <w:style w:type="paragraph" w:customStyle="1" w:styleId="20E7D306C22F4DE885FA7E4C4ABE5D95">
    <w:name w:val="20E7D306C22F4DE885FA7E4C4ABE5D95"/>
  </w:style>
  <w:style w:type="paragraph" w:customStyle="1" w:styleId="1D3629128CCA46869F11D7BFAF20F95C">
    <w:name w:val="1D3629128CCA46869F11D7BFAF20F95C"/>
  </w:style>
  <w:style w:type="paragraph" w:customStyle="1" w:styleId="Odstavec1">
    <w:name w:val="Odstavec 1"/>
    <w:basedOn w:val="Normln"/>
    <w:next w:val="Normln"/>
    <w:link w:val="Odstavec1Char"/>
    <w:uiPriority w:val="9"/>
    <w:qFormat/>
    <w:pPr>
      <w:spacing w:after="0" w:line="300" w:lineRule="atLeast"/>
      <w:jc w:val="both"/>
    </w:pPr>
    <w:rPr>
      <w:rFonts w:ascii="Cambria" w:eastAsia="Times New Roman" w:hAnsi="Cambria" w:cs="Times New Roman"/>
      <w:sz w:val="24"/>
      <w:szCs w:val="24"/>
    </w:rPr>
  </w:style>
  <w:style w:type="character" w:customStyle="1" w:styleId="Odstavec1Char">
    <w:name w:val="Odstavec 1 Char"/>
    <w:basedOn w:val="Standardnpsmoodstavce"/>
    <w:link w:val="Odstavec1"/>
    <w:uiPriority w:val="9"/>
    <w:rPr>
      <w:rFonts w:ascii="Cambria" w:eastAsia="Times New Roman" w:hAnsi="Cambria" w:cs="Times New Roman"/>
      <w:sz w:val="24"/>
      <w:szCs w:val="24"/>
    </w:rPr>
  </w:style>
  <w:style w:type="paragraph" w:customStyle="1" w:styleId="89AD823F06F64B238B7113AEF0D8B96B">
    <w:name w:val="89AD823F06F64B238B7113AEF0D8B96B"/>
  </w:style>
  <w:style w:type="paragraph" w:customStyle="1" w:styleId="4B3DD46F02474080AB1108BEB3DC2238">
    <w:name w:val="4B3DD46F02474080AB1108BEB3DC2238"/>
  </w:style>
  <w:style w:type="paragraph" w:customStyle="1" w:styleId="E7FE663C75E849C3AB94220287A6B1C3">
    <w:name w:val="E7FE663C75E849C3AB94220287A6B1C3"/>
  </w:style>
  <w:style w:type="paragraph" w:customStyle="1" w:styleId="A7E8645C590741F7926E6D0979E4DB8E">
    <w:name w:val="A7E8645C590741F7926E6D0979E4DB8E"/>
  </w:style>
  <w:style w:type="paragraph" w:customStyle="1" w:styleId="127D3687D468445696A5F5936914272C">
    <w:name w:val="127D3687D468445696A5F5936914272C"/>
  </w:style>
  <w:style w:type="paragraph" w:customStyle="1" w:styleId="9375F9CC78564C99AA61AB1FD1A8C936">
    <w:name w:val="9375F9CC78564C99AA61AB1FD1A8C936"/>
  </w:style>
  <w:style w:type="paragraph" w:customStyle="1" w:styleId="3A4DEA53E0D8467D86F1F1AC9AB9CFEC">
    <w:name w:val="3A4DEA53E0D8467D86F1F1AC9AB9CFEC"/>
  </w:style>
  <w:style w:type="paragraph" w:customStyle="1" w:styleId="B446CC3311514AB8A57B3B9609C50EE8">
    <w:name w:val="B446CC3311514AB8A57B3B9609C50EE8"/>
  </w:style>
  <w:style w:type="paragraph" w:customStyle="1" w:styleId="497B9D288E3345C3968B26C59A769544">
    <w:name w:val="497B9D288E3345C3968B26C59A769544"/>
  </w:style>
  <w:style w:type="paragraph" w:customStyle="1" w:styleId="C237FD4F6B5441D9B1A937B12BC704B3">
    <w:name w:val="C237FD4F6B5441D9B1A937B12BC704B3"/>
  </w:style>
  <w:style w:type="paragraph" w:customStyle="1" w:styleId="28C58473BD9A4D51B16869DE2BCB02CC">
    <w:name w:val="28C58473BD9A4D51B16869DE2BCB02CC"/>
  </w:style>
  <w:style w:type="paragraph" w:customStyle="1" w:styleId="416EE582B3224BE2813111E23ACEAD7A">
    <w:name w:val="416EE582B3224BE2813111E23ACEAD7A"/>
  </w:style>
  <w:style w:type="paragraph" w:customStyle="1" w:styleId="7061D5BB16F544BD942A36C233007C24">
    <w:name w:val="7061D5BB16F544BD942A36C233007C24"/>
  </w:style>
  <w:style w:type="paragraph" w:customStyle="1" w:styleId="04D7779077284DA59C1E5806E98D255D">
    <w:name w:val="04D7779077284DA59C1E5806E98D255D"/>
  </w:style>
  <w:style w:type="paragraph" w:customStyle="1" w:styleId="3C0F5C62CEBA425E9840AAA12B23C4BA">
    <w:name w:val="3C0F5C62CEBA425E9840AAA12B23C4BA"/>
  </w:style>
  <w:style w:type="paragraph" w:customStyle="1" w:styleId="938620EB09EF4E83905E9E0E2FC8C70E">
    <w:name w:val="938620EB09EF4E83905E9E0E2FC8C70E"/>
  </w:style>
  <w:style w:type="paragraph" w:customStyle="1" w:styleId="591ACB2666B64F679891E5E67C1FBA0A">
    <w:name w:val="591ACB2666B64F679891E5E67C1FBA0A"/>
    <w:rsid w:val="00363369"/>
  </w:style>
  <w:style w:type="paragraph" w:customStyle="1" w:styleId="31F2C3FB4BB94D9CA6CEC25F38173959">
    <w:name w:val="31F2C3FB4BB94D9CA6CEC25F38173959"/>
    <w:rsid w:val="00363369"/>
  </w:style>
  <w:style w:type="paragraph" w:customStyle="1" w:styleId="8C34149BCD28234DB2DF79E32F794B71">
    <w:name w:val="8C34149BCD28234DB2DF79E32F794B71"/>
    <w:rsid w:val="00F10054"/>
    <w:pPr>
      <w:spacing w:after="0" w:line="240" w:lineRule="auto"/>
    </w:pPr>
    <w:rPr>
      <w:sz w:val="24"/>
      <w:szCs w:val="24"/>
    </w:rPr>
  </w:style>
  <w:style w:type="paragraph" w:customStyle="1" w:styleId="5C972BDB43360944883C5BFD9F1A0B80">
    <w:name w:val="5C972BDB43360944883C5BFD9F1A0B80"/>
    <w:rsid w:val="002B35E1"/>
    <w:pPr>
      <w:spacing w:after="0" w:line="240" w:lineRule="auto"/>
    </w:pPr>
    <w:rPr>
      <w:sz w:val="24"/>
      <w:szCs w:val="24"/>
    </w:rPr>
  </w:style>
  <w:style w:type="paragraph" w:customStyle="1" w:styleId="422B9F4E20FB1C45A26E3CCE4F0F6019">
    <w:name w:val="422B9F4E20FB1C45A26E3CCE4F0F6019"/>
    <w:rsid w:val="002B35E1"/>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ísmo MU">
      <a:majorFont>
        <a:latin typeface="Arial"/>
        <a:ea typeface=""/>
        <a:cs typeface=""/>
      </a:majorFont>
      <a:minorFont>
        <a:latin typeface="Cambria"/>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E94A790C08CC49A260A2015B6A86EF" ma:contentTypeVersion="7" ma:contentTypeDescription="Vytvoří nový dokument" ma:contentTypeScope="" ma:versionID="ac9f507721b520b5014780526db486ed">
  <xsd:schema xmlns:xsd="http://www.w3.org/2001/XMLSchema" xmlns:xs="http://www.w3.org/2001/XMLSchema" xmlns:p="http://schemas.microsoft.com/office/2006/metadata/properties" xmlns:ns3="6dcc31d3-a197-4d43-a16a-b83ed8350ac5" xmlns:ns4="472a6580-9d75-4026-b9a1-81e3e662033b" targetNamespace="http://schemas.microsoft.com/office/2006/metadata/properties" ma:root="true" ma:fieldsID="9db40eeeb9aa35b6c0b2d67e042a5980" ns3:_="" ns4:_="">
    <xsd:import namespace="6dcc31d3-a197-4d43-a16a-b83ed8350ac5"/>
    <xsd:import namespace="472a6580-9d75-4026-b9a1-81e3e66203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c31d3-a197-4d43-a16a-b83ed8350ac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2a6580-9d75-4026-b9a1-81e3e66203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Kos19</b:Tag>
    <b:SourceType>JournalArticle</b:SourceType>
    <b:Guid>{63325410-F369-504D-9D63-3C0B2F461D7D}</b:Guid>
    <b:Author>
      <b:Author>
        <b:NameList>
          <b:Person>
            <b:Last>Zlatina Kostova</b:Last>
            <b:First>Leonard</b:First>
            <b:Middle>Levin, Boris Lorberg, Douglas Ziedonis</b:Middle>
          </b:Person>
        </b:NameList>
      </b:Author>
    </b:Author>
    <b:Title>Mindfulness-based interventions for adolescents with mental health conditions: a systematic review of the research literature.</b:Title>
    <b:Year>2019</b:Year>
    <b:JournalName>Journal of Child and Family Studies</b:JournalName>
    <b:Pages>1-17</b:Pages>
    <b:RefOrder>1</b:RefOrder>
  </b:Source>
</b:Sources>
</file>

<file path=customXml/itemProps1.xml><?xml version="1.0" encoding="utf-8"?>
<ds:datastoreItem xmlns:ds="http://schemas.openxmlformats.org/officeDocument/2006/customXml" ds:itemID="{674B6DE1-1359-4F9D-9333-5EF34851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c31d3-a197-4d43-a16a-b83ed8350ac5"/>
    <ds:schemaRef ds:uri="472a6580-9d75-4026-b9a1-81e3e6620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D7CA2D-D9C9-4293-B5ED-F5E30FE380EB}">
  <ds:schemaRefs>
    <ds:schemaRef ds:uri="http://schemas.microsoft.com/sharepoint/v3/contenttype/forms"/>
  </ds:schemaRefs>
</ds:datastoreItem>
</file>

<file path=customXml/itemProps3.xml><?xml version="1.0" encoding="utf-8"?>
<ds:datastoreItem xmlns:ds="http://schemas.openxmlformats.org/officeDocument/2006/customXml" ds:itemID="{9780EA93-13D8-4095-8BEE-AB4B160FCC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53527A-CE8E-D14A-99B1-545B873C6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C:\Users\239887\Downloads\sablonaDP - MUNI - FSS (1).dotx</Template>
  <TotalTime>3863</TotalTime>
  <Pages>162</Pages>
  <Words>43256</Words>
  <Characters>255211</Characters>
  <Application>Microsoft Office Word</Application>
  <DocSecurity>0</DocSecurity>
  <Lines>2126</Lines>
  <Paragraphs>595</Paragraphs>
  <ScaleCrop>false</ScaleCrop>
  <HeadingPairs>
    <vt:vector size="2" baseType="variant">
      <vt:variant>
        <vt:lpstr>Název</vt:lpstr>
      </vt:variant>
      <vt:variant>
        <vt:i4>1</vt:i4>
      </vt:variant>
    </vt:vector>
  </HeadingPairs>
  <TitlesOfParts>
    <vt:vector size="1" baseType="lpstr">
      <vt:lpstr>Krátkodobý a dlouhodobý efekt základní praxe všímavosti u hospitalizovaných adolescentů s různými duševními poruchami: pilotní studie</vt:lpstr>
    </vt:vector>
  </TitlesOfParts>
  <Manager>PhDr. Roman Hytych, Ph.D.</Manager>
  <Company>Katedra psychologie</Company>
  <LinksUpToDate>false</LinksUpToDate>
  <CharactersWithSpaces>297872</CharactersWithSpaces>
  <SharedDoc>false</SharedDoc>
  <HLinks>
    <vt:vector size="474" baseType="variant">
      <vt:variant>
        <vt:i4>1179650</vt:i4>
      </vt:variant>
      <vt:variant>
        <vt:i4>186</vt:i4>
      </vt:variant>
      <vt:variant>
        <vt:i4>0</vt:i4>
      </vt:variant>
      <vt:variant>
        <vt:i4>5</vt:i4>
      </vt:variant>
      <vt:variant>
        <vt:lpwstr>http://www.psp.cz/sqw/text/tiskt.sqw?O=5&amp;CT=837&amp;CT1=0%20</vt:lpwstr>
      </vt:variant>
      <vt:variant>
        <vt:lpwstr/>
      </vt:variant>
      <vt:variant>
        <vt:i4>6619258</vt:i4>
      </vt:variant>
      <vt:variant>
        <vt:i4>183</vt:i4>
      </vt:variant>
      <vt:variant>
        <vt:i4>0</vt:i4>
      </vt:variant>
      <vt:variant>
        <vt:i4>5</vt:i4>
      </vt:variant>
      <vt:variant>
        <vt:lpwstr>http://bundesrecht.juris.de/zpo/index.html</vt:lpwstr>
      </vt:variant>
      <vt:variant>
        <vt:lpwstr/>
      </vt:variant>
      <vt:variant>
        <vt:i4>2359331</vt:i4>
      </vt:variant>
      <vt:variant>
        <vt:i4>180</vt:i4>
      </vt:variant>
      <vt:variant>
        <vt:i4>0</vt:i4>
      </vt:variant>
      <vt:variant>
        <vt:i4>5</vt:i4>
      </vt:variant>
      <vt:variant>
        <vt:lpwstr>http://www.altalex.com/index.php?idnot=1178</vt:lpwstr>
      </vt:variant>
      <vt:variant>
        <vt:lpwstr/>
      </vt:variant>
      <vt:variant>
        <vt:i4>1179667</vt:i4>
      </vt:variant>
      <vt:variant>
        <vt:i4>177</vt:i4>
      </vt:variant>
      <vt:variant>
        <vt:i4>0</vt:i4>
      </vt:variant>
      <vt:variant>
        <vt:i4>5</vt:i4>
      </vt:variant>
      <vt:variant>
        <vt:lpwstr>http://www.altalex.com/index.php?idnot=33724</vt:lpwstr>
      </vt:variant>
      <vt:variant>
        <vt:lpwstr/>
      </vt:variant>
      <vt:variant>
        <vt:i4>4915310</vt:i4>
      </vt:variant>
      <vt:variant>
        <vt:i4>174</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1966101</vt:i4>
      </vt:variant>
      <vt:variant>
        <vt:i4>171</vt:i4>
      </vt:variant>
      <vt:variant>
        <vt:i4>0</vt:i4>
      </vt:variant>
      <vt:variant>
        <vt:i4>5</vt:i4>
      </vt:variant>
      <vt:variant>
        <vt:lpwstr>http://www.admin.ch/ch/d/sr/2/291.de.pdf</vt:lpwstr>
      </vt:variant>
      <vt:variant>
        <vt:lpwstr/>
      </vt:variant>
      <vt:variant>
        <vt:i4>6815852</vt:i4>
      </vt:variant>
      <vt:variant>
        <vt:i4>168</vt:i4>
      </vt:variant>
      <vt:variant>
        <vt:i4>0</vt:i4>
      </vt:variant>
      <vt:variant>
        <vt:i4>5</vt:i4>
      </vt:variant>
      <vt:variant>
        <vt:lpwstr>http://www.bj.admin.ch/bj/de/home/themen/wirtschaft/internationales_privatrecht/lugano_uebereinkommen/0.html</vt:lpwstr>
      </vt:variant>
      <vt:variant>
        <vt:lpwstr/>
      </vt:variant>
      <vt:variant>
        <vt:i4>589893</vt:i4>
      </vt:variant>
      <vt:variant>
        <vt:i4>165</vt:i4>
      </vt:variant>
      <vt:variant>
        <vt:i4>0</vt:i4>
      </vt:variant>
      <vt:variant>
        <vt:i4>5</vt:i4>
      </vt:variant>
      <vt:variant>
        <vt:lpwstr>http://eur-lex.europa.eu/cs/index.htm</vt:lpwstr>
      </vt:variant>
      <vt:variant>
        <vt:lpwstr/>
      </vt:variant>
      <vt:variant>
        <vt:i4>4456515</vt:i4>
      </vt:variant>
      <vt:variant>
        <vt:i4>162</vt:i4>
      </vt:variant>
      <vt:variant>
        <vt:i4>0</vt:i4>
      </vt:variant>
      <vt:variant>
        <vt:i4>5</vt:i4>
      </vt:variant>
      <vt:variant>
        <vt:lpwstr>http://www.ssrn.com/</vt:lpwstr>
      </vt:variant>
      <vt:variant>
        <vt:lpwstr/>
      </vt:variant>
      <vt:variant>
        <vt:i4>5177360</vt:i4>
      </vt:variant>
      <vt:variant>
        <vt:i4>159</vt:i4>
      </vt:variant>
      <vt:variant>
        <vt:i4>0</vt:i4>
      </vt:variant>
      <vt:variant>
        <vt:i4>5</vt:i4>
      </vt:variant>
      <vt:variant>
        <vt:lpwstr>http://www.jstor.org/</vt:lpwstr>
      </vt:variant>
      <vt:variant>
        <vt:lpwstr/>
      </vt:variant>
      <vt:variant>
        <vt:i4>2556020</vt:i4>
      </vt:variant>
      <vt:variant>
        <vt:i4>156</vt:i4>
      </vt:variant>
      <vt:variant>
        <vt:i4>0</vt:i4>
      </vt:variant>
      <vt:variant>
        <vt:i4>5</vt:i4>
      </vt:variant>
      <vt:variant>
        <vt:lpwstr>http://www.kluwerlawonline.com/</vt:lpwstr>
      </vt:variant>
      <vt:variant>
        <vt:lpwstr/>
      </vt:variant>
      <vt:variant>
        <vt:i4>3407976</vt:i4>
      </vt:variant>
      <vt:variant>
        <vt:i4>153</vt:i4>
      </vt:variant>
      <vt:variant>
        <vt:i4>0</vt:i4>
      </vt:variant>
      <vt:variant>
        <vt:i4>5</vt:i4>
      </vt:variant>
      <vt:variant>
        <vt:lpwstr>http://heinonline.org/</vt:lpwstr>
      </vt:variant>
      <vt:variant>
        <vt:lpwstr/>
      </vt:variant>
      <vt:variant>
        <vt:i4>7340066</vt:i4>
      </vt:variant>
      <vt:variant>
        <vt:i4>150</vt:i4>
      </vt:variant>
      <vt:variant>
        <vt:i4>0</vt:i4>
      </vt:variant>
      <vt:variant>
        <vt:i4>5</vt:i4>
      </vt:variant>
      <vt:variant>
        <vt:lpwstr>http://heinonline.org/HOL/PDF?handle=hein.journals/ejlr4&amp;collection=journals&amp;id=79&amp;print=18&amp;sectioncount=1&amp;ext=.pdf</vt:lpwstr>
      </vt:variant>
      <vt:variant>
        <vt:lpwstr/>
      </vt:variant>
      <vt:variant>
        <vt:i4>7733285</vt:i4>
      </vt:variant>
      <vt:variant>
        <vt:i4>147</vt:i4>
      </vt:variant>
      <vt:variant>
        <vt:i4>0</vt:i4>
      </vt:variant>
      <vt:variant>
        <vt:i4>5</vt:i4>
      </vt:variant>
      <vt:variant>
        <vt:lpwstr>http://heinonline.org/HOL/PDF?handle=hein.journals/cybil38&amp;collection=journals&amp;id=163&amp;print=34&amp;sectioncount=1&amp;ext=.pdf</vt:lpwstr>
      </vt:variant>
      <vt:variant>
        <vt:lpwstr/>
      </vt:variant>
      <vt:variant>
        <vt:i4>5242929</vt:i4>
      </vt:variant>
      <vt:variant>
        <vt:i4>144</vt:i4>
      </vt:variant>
      <vt:variant>
        <vt:i4>0</vt:i4>
      </vt:variant>
      <vt:variant>
        <vt:i4>5</vt:i4>
      </vt:variant>
      <vt:variant>
        <vt:lpwstr>http://www.veron.com/publications/Publications/ECJ_Restores_Torpedo_Power.pdf</vt:lpwstr>
      </vt:variant>
      <vt:variant>
        <vt:lpwstr/>
      </vt:variant>
      <vt:variant>
        <vt:i4>8257577</vt:i4>
      </vt:variant>
      <vt:variant>
        <vt:i4>141</vt:i4>
      </vt:variant>
      <vt:variant>
        <vt:i4>0</vt:i4>
      </vt:variant>
      <vt:variant>
        <vt:i4>5</vt:i4>
      </vt:variant>
      <vt:variant>
        <vt:lpwstr>http://heinonline.org/HOL/PDF?handle=hein.journals/ejlr4&amp;collection=journals&amp;id=67&amp;print=12&amp;sectioncount=1&amp;ext=.pdf</vt:lpwstr>
      </vt:variant>
      <vt:variant>
        <vt:lpwstr/>
      </vt:variant>
      <vt:variant>
        <vt:i4>3932221</vt:i4>
      </vt:variant>
      <vt:variant>
        <vt:i4>138</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vt:lpwstr>
      </vt:variant>
      <vt:variant>
        <vt:lpwstr>xml=http://www.kluwerlawonline.com/pdfhits.php?type=hitlist&amp;num=1&amp;</vt:lpwstr>
      </vt:variant>
      <vt:variant>
        <vt:i4>2424866</vt:i4>
      </vt:variant>
      <vt:variant>
        <vt:i4>135</vt:i4>
      </vt:variant>
      <vt:variant>
        <vt:i4>0</vt:i4>
      </vt:variant>
      <vt:variant>
        <vt:i4>5</vt:i4>
      </vt:variant>
      <vt:variant>
        <vt:lpwstr>http://www.simons-law.com/library/pdf/e/443.pdf</vt:lpwstr>
      </vt:variant>
      <vt:variant>
        <vt:lpwstr/>
      </vt:variant>
      <vt:variant>
        <vt:i4>327704</vt:i4>
      </vt:variant>
      <vt:variant>
        <vt:i4>132</vt:i4>
      </vt:variant>
      <vt:variant>
        <vt:i4>0</vt:i4>
      </vt:variant>
      <vt:variant>
        <vt:i4>5</vt:i4>
      </vt:variant>
      <vt:variant>
        <vt:lpwstr>http://www.judicium.it/news/pistis01.html</vt:lpwstr>
      </vt:variant>
      <vt:variant>
        <vt:lpwstr/>
      </vt:variant>
      <vt:variant>
        <vt:i4>3735608</vt:i4>
      </vt:variant>
      <vt:variant>
        <vt:i4>129</vt:i4>
      </vt:variant>
      <vt:variant>
        <vt:i4>0</vt:i4>
      </vt:variant>
      <vt:variant>
        <vt:i4>5</vt:i4>
      </vt:variant>
      <vt:variant>
        <vt:lpwstr>http://www.scandinavianlaw.se/pdf/14-3.pdf</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5832708</vt:i4>
      </vt:variant>
      <vt:variant>
        <vt:i4>123</vt:i4>
      </vt:variant>
      <vt:variant>
        <vt:i4>0</vt:i4>
      </vt:variant>
      <vt:variant>
        <vt:i4>5</vt:i4>
      </vt:variant>
      <vt:variant>
        <vt:lpwstr>http://heinonline.org/HOL/PDFsearchable?handle=hein.journals/incolq54&amp;collection=journals&amp;id=823&amp;print=16&amp;sectioncount=1&amp;ext=.pdf</vt:lpwstr>
      </vt:variant>
      <vt:variant>
        <vt:lpwstr/>
      </vt:variant>
      <vt:variant>
        <vt:i4>5767180</vt:i4>
      </vt:variant>
      <vt:variant>
        <vt:i4>120</vt:i4>
      </vt:variant>
      <vt:variant>
        <vt:i4>0</vt:i4>
      </vt:variant>
      <vt:variant>
        <vt:i4>5</vt:i4>
      </vt:variant>
      <vt:variant>
        <vt:lpwstr>http://heinonline.org/HOL/PDFsearchable?handle=hein.journals/incolq54&amp;collection=journals&amp;id=943&amp;print=18&amp;sectioncount=1&amp;ext=.pdf</vt:lpwstr>
      </vt:variant>
      <vt:variant>
        <vt:lpwstr/>
      </vt:variant>
      <vt:variant>
        <vt:i4>13631553</vt:i4>
      </vt:variant>
      <vt:variant>
        <vt:i4>117</vt:i4>
      </vt:variant>
      <vt:variant>
        <vt:i4>0</vt:i4>
      </vt:variant>
      <vt:variant>
        <vt:i4>5</vt:i4>
      </vt:variant>
      <vt:variant>
        <vt:lpwstr>http://heinonline.org/HOL/PDF?handle=hein.journals/ejlr4&amp;collection=journals&amp;id=29&amp;print=18&amp;sectioncount=1&amp;ext=.pdf </vt:lpwstr>
      </vt:variant>
      <vt:variant>
        <vt:lpwstr/>
      </vt:variant>
      <vt:variant>
        <vt:i4>2162805</vt:i4>
      </vt:variant>
      <vt:variant>
        <vt:i4>114</vt:i4>
      </vt:variant>
      <vt:variant>
        <vt:i4>0</vt:i4>
      </vt:variant>
      <vt:variant>
        <vt:i4>5</vt:i4>
      </vt:variant>
      <vt:variant>
        <vt:lpwstr>http://heinonline.org/HOL/PDF?handle=hein.journals/amcomp51&amp;collection=journals&amp;id=623&amp;print=28&amp;sectioncount=1&amp;ext=.pdf</vt:lpwstr>
      </vt:variant>
      <vt:variant>
        <vt:lpwstr/>
      </vt:variant>
      <vt:variant>
        <vt:i4>7798800</vt:i4>
      </vt:variant>
      <vt:variant>
        <vt:i4>111</vt:i4>
      </vt:variant>
      <vt:variant>
        <vt:i4>0</vt:i4>
      </vt:variant>
      <vt:variant>
        <vt:i4>5</vt:i4>
      </vt:variant>
      <vt:variant>
        <vt:lpwstr>http://www.estig.ipbeja.pt/~ac_direito/legals11.pdf</vt:lpwstr>
      </vt:variant>
      <vt:variant>
        <vt:lpwstr/>
      </vt:variant>
      <vt:variant>
        <vt:i4>7536697</vt:i4>
      </vt:variant>
      <vt:variant>
        <vt:i4>108</vt:i4>
      </vt:variant>
      <vt:variant>
        <vt:i4>0</vt:i4>
      </vt:variant>
      <vt:variant>
        <vt:i4>5</vt:i4>
      </vt:variant>
      <vt:variant>
        <vt:lpwstr>http://www.jstor.org/stable/pdfplus/760615.pdf</vt:lpwstr>
      </vt:variant>
      <vt:variant>
        <vt:lpwstr/>
      </vt:variant>
      <vt:variant>
        <vt:i4>1048610</vt:i4>
      </vt:variant>
      <vt:variant>
        <vt:i4>105</vt:i4>
      </vt:variant>
      <vt:variant>
        <vt:i4>0</vt:i4>
      </vt:variant>
      <vt:variant>
        <vt:i4>5</vt:i4>
      </vt:variant>
      <vt:variant>
        <vt:lpwstr>http://papers.ssrn.com/sol3/papers.cfm?abstract_id=1045181</vt:lpwstr>
      </vt:variant>
      <vt:variant>
        <vt:lpwstr/>
      </vt:variant>
      <vt:variant>
        <vt:i4>6357028</vt:i4>
      </vt:variant>
      <vt:variant>
        <vt:i4>102</vt:i4>
      </vt:variant>
      <vt:variant>
        <vt:i4>0</vt:i4>
      </vt:variant>
      <vt:variant>
        <vt:i4>5</vt:i4>
      </vt:variant>
      <vt:variant>
        <vt:lpwstr>http://heinonline.org/HOL/PDF?handle=hein.journals/vuwlr33&amp;collection=journals&amp;id=269&amp;print=26&amp;sectioncount=1&amp;ext=.pdf</vt:lpwstr>
      </vt:variant>
      <vt:variant>
        <vt:lpwstr/>
      </vt:variant>
      <vt:variant>
        <vt:i4>5242929</vt:i4>
      </vt:variant>
      <vt:variant>
        <vt:i4>147</vt:i4>
      </vt:variant>
      <vt:variant>
        <vt:i4>0</vt:i4>
      </vt:variant>
      <vt:variant>
        <vt:i4>5</vt:i4>
      </vt:variant>
      <vt:variant>
        <vt:lpwstr>http://www.veron.com/publications/Publications/ECJ_Restores_Torpedo_Power.pdf</vt:lpwstr>
      </vt:variant>
      <vt:variant>
        <vt:lpwstr/>
      </vt:variant>
      <vt:variant>
        <vt:i4>2424866</vt:i4>
      </vt:variant>
      <vt:variant>
        <vt:i4>144</vt:i4>
      </vt:variant>
      <vt:variant>
        <vt:i4>0</vt:i4>
      </vt:variant>
      <vt:variant>
        <vt:i4>5</vt:i4>
      </vt:variant>
      <vt:variant>
        <vt:lpwstr>http://www.simons-law.com/library/pdf/e/443.pdf</vt:lpwstr>
      </vt:variant>
      <vt:variant>
        <vt:lpwstr/>
      </vt:variant>
      <vt:variant>
        <vt:i4>5242929</vt:i4>
      </vt:variant>
      <vt:variant>
        <vt:i4>141</vt:i4>
      </vt:variant>
      <vt:variant>
        <vt:i4>0</vt:i4>
      </vt:variant>
      <vt:variant>
        <vt:i4>5</vt:i4>
      </vt:variant>
      <vt:variant>
        <vt:lpwstr>http://www.veron.com/publications/Publications/ECJ_Restores_Torpedo_Power.pdf</vt:lpwstr>
      </vt:variant>
      <vt:variant>
        <vt:lpwstr/>
      </vt:variant>
      <vt:variant>
        <vt:i4>983054</vt:i4>
      </vt:variant>
      <vt:variant>
        <vt:i4>138</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7798800</vt:i4>
      </vt:variant>
      <vt:variant>
        <vt:i4>135</vt:i4>
      </vt:variant>
      <vt:variant>
        <vt:i4>0</vt:i4>
      </vt:variant>
      <vt:variant>
        <vt:i4>5</vt:i4>
      </vt:variant>
      <vt:variant>
        <vt:lpwstr>http://www.estig.ipbeja.pt/~ac_direito/legals11.pdf</vt:lpwstr>
      </vt:variant>
      <vt:variant>
        <vt:lpwstr/>
      </vt:variant>
      <vt:variant>
        <vt:i4>983054</vt:i4>
      </vt:variant>
      <vt:variant>
        <vt:i4>132</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327704</vt:i4>
      </vt:variant>
      <vt:variant>
        <vt:i4>129</vt:i4>
      </vt:variant>
      <vt:variant>
        <vt:i4>0</vt:i4>
      </vt:variant>
      <vt:variant>
        <vt:i4>5</vt:i4>
      </vt:variant>
      <vt:variant>
        <vt:lpwstr>http://www.judicium.it/news/pistis01.html</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8257577</vt:i4>
      </vt:variant>
      <vt:variant>
        <vt:i4>123</vt:i4>
      </vt:variant>
      <vt:variant>
        <vt:i4>0</vt:i4>
      </vt:variant>
      <vt:variant>
        <vt:i4>5</vt:i4>
      </vt:variant>
      <vt:variant>
        <vt:lpwstr>http://heinonline.org/HOL/PDF?handle=hein.journals/ejlr4&amp;collection=journals&amp;id=67&amp;print=12&amp;sectioncount=1&amp;ext=.pdf</vt:lpwstr>
      </vt:variant>
      <vt:variant>
        <vt:lpwstr/>
      </vt:variant>
      <vt:variant>
        <vt:i4>5832708</vt:i4>
      </vt:variant>
      <vt:variant>
        <vt:i4>120</vt:i4>
      </vt:variant>
      <vt:variant>
        <vt:i4>0</vt:i4>
      </vt:variant>
      <vt:variant>
        <vt:i4>5</vt:i4>
      </vt:variant>
      <vt:variant>
        <vt:lpwstr>http://heinonline.org/HOL/PDFsearchable?handle=hein.journals/incolq54&amp;collection=journals&amp;id=823&amp;print=16&amp;sectioncount=1&amp;ext=.pdf</vt:lpwstr>
      </vt:variant>
      <vt:variant>
        <vt:lpwstr/>
      </vt:variant>
      <vt:variant>
        <vt:i4>8257577</vt:i4>
      </vt:variant>
      <vt:variant>
        <vt:i4>117</vt:i4>
      </vt:variant>
      <vt:variant>
        <vt:i4>0</vt:i4>
      </vt:variant>
      <vt:variant>
        <vt:i4>5</vt:i4>
      </vt:variant>
      <vt:variant>
        <vt:lpwstr>http://heinonline.org/HOL/PDF?handle=hein.journals/ejlr4&amp;collection=journals&amp;id=67&amp;print=12&amp;sectioncount=1&amp;ext=.pdf</vt:lpwstr>
      </vt:variant>
      <vt:variant>
        <vt:lpwstr/>
      </vt:variant>
      <vt:variant>
        <vt:i4>8257577</vt:i4>
      </vt:variant>
      <vt:variant>
        <vt:i4>114</vt:i4>
      </vt:variant>
      <vt:variant>
        <vt:i4>0</vt:i4>
      </vt:variant>
      <vt:variant>
        <vt:i4>5</vt:i4>
      </vt:variant>
      <vt:variant>
        <vt:lpwstr>http://heinonline.org/HOL/PDF?handle=hein.journals/ejlr4&amp;collection=journals&amp;id=67&amp;print=12&amp;sectioncount=1&amp;ext=.pdf</vt:lpwstr>
      </vt:variant>
      <vt:variant>
        <vt:lpwstr/>
      </vt:variant>
      <vt:variant>
        <vt:i4>7340066</vt:i4>
      </vt:variant>
      <vt:variant>
        <vt:i4>111</vt:i4>
      </vt:variant>
      <vt:variant>
        <vt:i4>0</vt:i4>
      </vt:variant>
      <vt:variant>
        <vt:i4>5</vt:i4>
      </vt:variant>
      <vt:variant>
        <vt:lpwstr>http://heinonline.org/HOL/PDF?handle=hein.journals/ejlr4&amp;collection=journals&amp;id=79&amp;print=18&amp;sectioncount=1&amp;ext=.pdf</vt:lpwstr>
      </vt:variant>
      <vt:variant>
        <vt:lpwstr/>
      </vt:variant>
      <vt:variant>
        <vt:i4>8257577</vt:i4>
      </vt:variant>
      <vt:variant>
        <vt:i4>108</vt:i4>
      </vt:variant>
      <vt:variant>
        <vt:i4>0</vt:i4>
      </vt:variant>
      <vt:variant>
        <vt:i4>5</vt:i4>
      </vt:variant>
      <vt:variant>
        <vt:lpwstr>http://heinonline.org/HOL/PDF?handle=hein.journals/ejlr4&amp;collection=journals&amp;id=67&amp;print=12&amp;sectioncount=1&amp;ext=.pdf</vt:lpwstr>
      </vt:variant>
      <vt:variant>
        <vt:lpwstr/>
      </vt:variant>
      <vt:variant>
        <vt:i4>7536697</vt:i4>
      </vt:variant>
      <vt:variant>
        <vt:i4>105</vt:i4>
      </vt:variant>
      <vt:variant>
        <vt:i4>0</vt:i4>
      </vt:variant>
      <vt:variant>
        <vt:i4>5</vt:i4>
      </vt:variant>
      <vt:variant>
        <vt:lpwstr>http://www.jstor.org/stable/pdfplus/760615.pdf</vt:lpwstr>
      </vt:variant>
      <vt:variant>
        <vt:lpwstr/>
      </vt:variant>
      <vt:variant>
        <vt:i4>7340071</vt:i4>
      </vt:variant>
      <vt:variant>
        <vt:i4>102</vt:i4>
      </vt:variant>
      <vt:variant>
        <vt:i4>0</vt:i4>
      </vt:variant>
      <vt:variant>
        <vt:i4>5</vt:i4>
      </vt:variant>
      <vt:variant>
        <vt:lpwstr>http://heinonline.org/HOL/PDF?handle=hein.journals/ejlr4&amp;collection=journals&amp;id=29&amp;print=18&amp;sectioncount=1&amp;ext=.pdf</vt:lpwstr>
      </vt:variant>
      <vt:variant>
        <vt:lpwstr/>
      </vt:variant>
      <vt:variant>
        <vt:i4>7340066</vt:i4>
      </vt:variant>
      <vt:variant>
        <vt:i4>99</vt:i4>
      </vt:variant>
      <vt:variant>
        <vt:i4>0</vt:i4>
      </vt:variant>
      <vt:variant>
        <vt:i4>5</vt:i4>
      </vt:variant>
      <vt:variant>
        <vt:lpwstr>http://heinonline.org/HOL/PDF?handle=hein.journals/ejlr4&amp;collection=journals&amp;id=79&amp;print=18&amp;sectioncount=1&amp;ext=.pdf</vt:lpwstr>
      </vt:variant>
      <vt:variant>
        <vt:lpwstr/>
      </vt:variant>
      <vt:variant>
        <vt:i4>2949167</vt:i4>
      </vt:variant>
      <vt:variant>
        <vt:i4>96</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23xml=http://www.kluwerlawonline.com/pdfhits.php?type=hitlist&amp;num=1&amp;</vt:lpwstr>
      </vt:variant>
      <vt:variant>
        <vt:lpwstr/>
      </vt:variant>
      <vt:variant>
        <vt:i4>5832708</vt:i4>
      </vt:variant>
      <vt:variant>
        <vt:i4>93</vt:i4>
      </vt:variant>
      <vt:variant>
        <vt:i4>0</vt:i4>
      </vt:variant>
      <vt:variant>
        <vt:i4>5</vt:i4>
      </vt:variant>
      <vt:variant>
        <vt:lpwstr>http://heinonline.org/HOL/PDFsearchable?handle=hein.journals/incolq54&amp;collection=journals&amp;id=823&amp;print=16&amp;sectioncount=1&amp;ext=.pdf</vt:lpwstr>
      </vt:variant>
      <vt:variant>
        <vt:lpwstr/>
      </vt:variant>
      <vt:variant>
        <vt:i4>2162805</vt:i4>
      </vt:variant>
      <vt:variant>
        <vt:i4>90</vt:i4>
      </vt:variant>
      <vt:variant>
        <vt:i4>0</vt:i4>
      </vt:variant>
      <vt:variant>
        <vt:i4>5</vt:i4>
      </vt:variant>
      <vt:variant>
        <vt:lpwstr>http://heinonline.org/HOL/PDF?handle=hein.journals/amcomp51&amp;collection=journals&amp;id=623&amp;print=28&amp;sectioncount=1&amp;ext=.pdf</vt:lpwstr>
      </vt:variant>
      <vt:variant>
        <vt:lpwstr/>
      </vt:variant>
      <vt:variant>
        <vt:i4>5767180</vt:i4>
      </vt:variant>
      <vt:variant>
        <vt:i4>87</vt:i4>
      </vt:variant>
      <vt:variant>
        <vt:i4>0</vt:i4>
      </vt:variant>
      <vt:variant>
        <vt:i4>5</vt:i4>
      </vt:variant>
      <vt:variant>
        <vt:lpwstr>http://heinonline.org/HOL/PDFsearchable?handle=hein.journals/incolq54&amp;collection=journals&amp;id=943&amp;print=18&amp;sectioncount=1&amp;ext=.pdf</vt:lpwstr>
      </vt:variant>
      <vt:variant>
        <vt:lpwstr/>
      </vt:variant>
      <vt:variant>
        <vt:i4>5832708</vt:i4>
      </vt:variant>
      <vt:variant>
        <vt:i4>84</vt:i4>
      </vt:variant>
      <vt:variant>
        <vt:i4>0</vt:i4>
      </vt:variant>
      <vt:variant>
        <vt:i4>5</vt:i4>
      </vt:variant>
      <vt:variant>
        <vt:lpwstr>http://heinonline.org/HOL/PDFsearchable?handle=hein.journals/incolq54&amp;collection=journals&amp;id=823&amp;print=16&amp;sectioncount=1&amp;ext=.pdf</vt:lpwstr>
      </vt:variant>
      <vt:variant>
        <vt:lpwstr/>
      </vt:variant>
      <vt:variant>
        <vt:i4>6357028</vt:i4>
      </vt:variant>
      <vt:variant>
        <vt:i4>81</vt:i4>
      </vt:variant>
      <vt:variant>
        <vt:i4>0</vt:i4>
      </vt:variant>
      <vt:variant>
        <vt:i4>5</vt:i4>
      </vt:variant>
      <vt:variant>
        <vt:lpwstr>http://heinonline.org/HOL/PDF?handle=hein.journals/vuwlr33&amp;collection=journals&amp;id=269&amp;print=26&amp;sectioncount=1&amp;ext=.pdf</vt:lpwstr>
      </vt:variant>
      <vt:variant>
        <vt:lpwstr/>
      </vt:variant>
      <vt:variant>
        <vt:i4>327704</vt:i4>
      </vt:variant>
      <vt:variant>
        <vt:i4>78</vt:i4>
      </vt:variant>
      <vt:variant>
        <vt:i4>0</vt:i4>
      </vt:variant>
      <vt:variant>
        <vt:i4>5</vt:i4>
      </vt:variant>
      <vt:variant>
        <vt:lpwstr>http://www.judicium.it/news/pistis01.html</vt:lpwstr>
      </vt:variant>
      <vt:variant>
        <vt:lpwstr/>
      </vt:variant>
      <vt:variant>
        <vt:i4>327704</vt:i4>
      </vt:variant>
      <vt:variant>
        <vt:i4>75</vt:i4>
      </vt:variant>
      <vt:variant>
        <vt:i4>0</vt:i4>
      </vt:variant>
      <vt:variant>
        <vt:i4>5</vt:i4>
      </vt:variant>
      <vt:variant>
        <vt:lpwstr>http://www.judicium.it/news/pistis01.html</vt:lpwstr>
      </vt:variant>
      <vt:variant>
        <vt:lpwstr/>
      </vt:variant>
      <vt:variant>
        <vt:i4>2162805</vt:i4>
      </vt:variant>
      <vt:variant>
        <vt:i4>72</vt:i4>
      </vt:variant>
      <vt:variant>
        <vt:i4>0</vt:i4>
      </vt:variant>
      <vt:variant>
        <vt:i4>5</vt:i4>
      </vt:variant>
      <vt:variant>
        <vt:lpwstr>http://heinonline.org/HOL/PDF?handle=hein.journals/amcomp51&amp;collection=journals&amp;id=623&amp;print=28&amp;sectioncount=1&amp;ext=.pdf</vt:lpwstr>
      </vt:variant>
      <vt:variant>
        <vt:lpwstr/>
      </vt:variant>
      <vt:variant>
        <vt:i4>6357028</vt:i4>
      </vt:variant>
      <vt:variant>
        <vt:i4>69</vt:i4>
      </vt:variant>
      <vt:variant>
        <vt:i4>0</vt:i4>
      </vt:variant>
      <vt:variant>
        <vt:i4>5</vt:i4>
      </vt:variant>
      <vt:variant>
        <vt:lpwstr>http://heinonline.org/HOL/PDF?handle=hein.journals/vuwlr33&amp;collection=journals&amp;id=269&amp;print=26&amp;sectioncount=1&amp;ext=.pdf</vt:lpwstr>
      </vt:variant>
      <vt:variant>
        <vt:lpwstr/>
      </vt:variant>
      <vt:variant>
        <vt:i4>1179650</vt:i4>
      </vt:variant>
      <vt:variant>
        <vt:i4>66</vt:i4>
      </vt:variant>
      <vt:variant>
        <vt:i4>0</vt:i4>
      </vt:variant>
      <vt:variant>
        <vt:i4>5</vt:i4>
      </vt:variant>
      <vt:variant>
        <vt:lpwstr>http://www.psp.cz/sqw/text/tiskt.sqw?O=5&amp;CT=837&amp;CT1=0%20</vt:lpwstr>
      </vt:variant>
      <vt:variant>
        <vt:lpwstr/>
      </vt:variant>
      <vt:variant>
        <vt:i4>7340066</vt:i4>
      </vt:variant>
      <vt:variant>
        <vt:i4>63</vt:i4>
      </vt:variant>
      <vt:variant>
        <vt:i4>0</vt:i4>
      </vt:variant>
      <vt:variant>
        <vt:i4>5</vt:i4>
      </vt:variant>
      <vt:variant>
        <vt:lpwstr>http://heinonline.org/HOL/PDF?handle=hein.journals/ejlr4&amp;collection=journals&amp;id=79&amp;print=18&amp;sectioncount=1&amp;ext=.pdf</vt:lpwstr>
      </vt:variant>
      <vt:variant>
        <vt:lpwstr/>
      </vt:variant>
      <vt:variant>
        <vt:i4>2359331</vt:i4>
      </vt:variant>
      <vt:variant>
        <vt:i4>60</vt:i4>
      </vt:variant>
      <vt:variant>
        <vt:i4>0</vt:i4>
      </vt:variant>
      <vt:variant>
        <vt:i4>5</vt:i4>
      </vt:variant>
      <vt:variant>
        <vt:lpwstr>http://www.altalex.com/index.php?idnot=1178</vt:lpwstr>
      </vt:variant>
      <vt:variant>
        <vt:lpwstr/>
      </vt:variant>
      <vt:variant>
        <vt:i4>7340066</vt:i4>
      </vt:variant>
      <vt:variant>
        <vt:i4>57</vt:i4>
      </vt:variant>
      <vt:variant>
        <vt:i4>0</vt:i4>
      </vt:variant>
      <vt:variant>
        <vt:i4>5</vt:i4>
      </vt:variant>
      <vt:variant>
        <vt:lpwstr>http://heinonline.org/HOL/PDF?handle=hein.journals/ejlr4&amp;collection=journals&amp;id=79&amp;print=18&amp;sectioncount=1&amp;ext=.pdf</vt:lpwstr>
      </vt:variant>
      <vt:variant>
        <vt:lpwstr/>
      </vt:variant>
      <vt:variant>
        <vt:i4>1179667</vt:i4>
      </vt:variant>
      <vt:variant>
        <vt:i4>54</vt:i4>
      </vt:variant>
      <vt:variant>
        <vt:i4>0</vt:i4>
      </vt:variant>
      <vt:variant>
        <vt:i4>5</vt:i4>
      </vt:variant>
      <vt:variant>
        <vt:lpwstr>http://www.altalex.com/index.php?idnot=33724</vt:lpwstr>
      </vt:variant>
      <vt:variant>
        <vt:lpwstr/>
      </vt:variant>
      <vt:variant>
        <vt:i4>2359331</vt:i4>
      </vt:variant>
      <vt:variant>
        <vt:i4>51</vt:i4>
      </vt:variant>
      <vt:variant>
        <vt:i4>0</vt:i4>
      </vt:variant>
      <vt:variant>
        <vt:i4>5</vt:i4>
      </vt:variant>
      <vt:variant>
        <vt:lpwstr>http://www.altalex.com/index.php?idnot=1178</vt:lpwstr>
      </vt:variant>
      <vt:variant>
        <vt:lpwstr/>
      </vt:variant>
      <vt:variant>
        <vt:i4>4915310</vt:i4>
      </vt:variant>
      <vt:variant>
        <vt:i4>48</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3735608</vt:i4>
      </vt:variant>
      <vt:variant>
        <vt:i4>45</vt:i4>
      </vt:variant>
      <vt:variant>
        <vt:i4>0</vt:i4>
      </vt:variant>
      <vt:variant>
        <vt:i4>5</vt:i4>
      </vt:variant>
      <vt:variant>
        <vt:lpwstr>http://www.scandinavianlaw.se/pdf/14-3.pdf</vt:lpwstr>
      </vt:variant>
      <vt:variant>
        <vt:lpwstr/>
      </vt:variant>
      <vt:variant>
        <vt:i4>3735608</vt:i4>
      </vt:variant>
      <vt:variant>
        <vt:i4>42</vt:i4>
      </vt:variant>
      <vt:variant>
        <vt:i4>0</vt:i4>
      </vt:variant>
      <vt:variant>
        <vt:i4>5</vt:i4>
      </vt:variant>
      <vt:variant>
        <vt:lpwstr>http://www.scandinavianlaw.se/pdf/14-3.pdf</vt:lpwstr>
      </vt:variant>
      <vt:variant>
        <vt:lpwstr/>
      </vt:variant>
      <vt:variant>
        <vt:i4>6619258</vt:i4>
      </vt:variant>
      <vt:variant>
        <vt:i4>39</vt:i4>
      </vt:variant>
      <vt:variant>
        <vt:i4>0</vt:i4>
      </vt:variant>
      <vt:variant>
        <vt:i4>5</vt:i4>
      </vt:variant>
      <vt:variant>
        <vt:lpwstr>http://bundesrecht.juris.de/zpo/index.html</vt:lpwstr>
      </vt:variant>
      <vt:variant>
        <vt:lpwstr/>
      </vt:variant>
      <vt:variant>
        <vt:i4>7340066</vt:i4>
      </vt:variant>
      <vt:variant>
        <vt:i4>36</vt:i4>
      </vt:variant>
      <vt:variant>
        <vt:i4>0</vt:i4>
      </vt:variant>
      <vt:variant>
        <vt:i4>5</vt:i4>
      </vt:variant>
      <vt:variant>
        <vt:lpwstr>http://heinonline.org/HOL/PDF?handle=hein.journals/ejlr4&amp;collection=journals&amp;id=79&amp;print=18&amp;sectioncount=1&amp;ext=.pdf</vt:lpwstr>
      </vt:variant>
      <vt:variant>
        <vt:lpwstr/>
      </vt:variant>
      <vt:variant>
        <vt:i4>1966101</vt:i4>
      </vt:variant>
      <vt:variant>
        <vt:i4>33</vt:i4>
      </vt:variant>
      <vt:variant>
        <vt:i4>0</vt:i4>
      </vt:variant>
      <vt:variant>
        <vt:i4>5</vt:i4>
      </vt:variant>
      <vt:variant>
        <vt:lpwstr>http://www.admin.ch/ch/d/sr/2/291.de.pdf</vt:lpwstr>
      </vt:variant>
      <vt:variant>
        <vt:lpwstr/>
      </vt:variant>
      <vt:variant>
        <vt:i4>6815852</vt:i4>
      </vt:variant>
      <vt:variant>
        <vt:i4>30</vt:i4>
      </vt:variant>
      <vt:variant>
        <vt:i4>0</vt:i4>
      </vt:variant>
      <vt:variant>
        <vt:i4>5</vt:i4>
      </vt:variant>
      <vt:variant>
        <vt:lpwstr>http://www.bj.admin.ch/bj/de/home/themen/wirtschaft/internationales_privatrecht/lugano_uebereinkommen/0.html</vt:lpwstr>
      </vt:variant>
      <vt:variant>
        <vt:lpwstr/>
      </vt:variant>
      <vt:variant>
        <vt:i4>3735608</vt:i4>
      </vt:variant>
      <vt:variant>
        <vt:i4>27</vt:i4>
      </vt:variant>
      <vt:variant>
        <vt:i4>0</vt:i4>
      </vt:variant>
      <vt:variant>
        <vt:i4>5</vt:i4>
      </vt:variant>
      <vt:variant>
        <vt:lpwstr>http://www.scandinavianlaw.se/pdf/14-3.pdf</vt:lpwstr>
      </vt:variant>
      <vt:variant>
        <vt:lpwstr/>
      </vt:variant>
      <vt:variant>
        <vt:i4>2162805</vt:i4>
      </vt:variant>
      <vt:variant>
        <vt:i4>24</vt:i4>
      </vt:variant>
      <vt:variant>
        <vt:i4>0</vt:i4>
      </vt:variant>
      <vt:variant>
        <vt:i4>5</vt:i4>
      </vt:variant>
      <vt:variant>
        <vt:lpwstr>http://heinonline.org/HOL/PDF?handle=hein.journals/amcomp51&amp;collection=journals&amp;id=623&amp;print=28&amp;sectioncount=1&amp;ext=.pdf</vt:lpwstr>
      </vt:variant>
      <vt:variant>
        <vt:lpwstr/>
      </vt:variant>
      <vt:variant>
        <vt:i4>2162805</vt:i4>
      </vt:variant>
      <vt:variant>
        <vt:i4>21</vt:i4>
      </vt:variant>
      <vt:variant>
        <vt:i4>0</vt:i4>
      </vt:variant>
      <vt:variant>
        <vt:i4>5</vt:i4>
      </vt:variant>
      <vt:variant>
        <vt:lpwstr>http://heinonline.org/HOL/PDF?handle=hein.journals/amcomp51&amp;collection=journals&amp;id=623&amp;print=28&amp;sectioncount=1&amp;ext=.pdf</vt:lpwstr>
      </vt:variant>
      <vt:variant>
        <vt:lpwstr/>
      </vt:variant>
      <vt:variant>
        <vt:i4>3735608</vt:i4>
      </vt:variant>
      <vt:variant>
        <vt:i4>18</vt:i4>
      </vt:variant>
      <vt:variant>
        <vt:i4>0</vt:i4>
      </vt:variant>
      <vt:variant>
        <vt:i4>5</vt:i4>
      </vt:variant>
      <vt:variant>
        <vt:lpwstr>http://www.scandinavianlaw.se/pdf/14-3.pdf</vt:lpwstr>
      </vt:variant>
      <vt:variant>
        <vt:lpwstr/>
      </vt:variant>
      <vt:variant>
        <vt:i4>7733285</vt:i4>
      </vt:variant>
      <vt:variant>
        <vt:i4>15</vt:i4>
      </vt:variant>
      <vt:variant>
        <vt:i4>0</vt:i4>
      </vt:variant>
      <vt:variant>
        <vt:i4>5</vt:i4>
      </vt:variant>
      <vt:variant>
        <vt:lpwstr>http://heinonline.org/HOL/PDF?handle=hein.journals/cybil38&amp;collection=journals&amp;id=163&amp;print=34&amp;sectioncount=1&amp;ext=.pdf</vt:lpwstr>
      </vt:variant>
      <vt:variant>
        <vt:lpwstr/>
      </vt:variant>
      <vt:variant>
        <vt:i4>1048610</vt:i4>
      </vt:variant>
      <vt:variant>
        <vt:i4>12</vt:i4>
      </vt:variant>
      <vt:variant>
        <vt:i4>0</vt:i4>
      </vt:variant>
      <vt:variant>
        <vt:i4>5</vt:i4>
      </vt:variant>
      <vt:variant>
        <vt:lpwstr>http://papers.ssrn.com/sol3/papers.cfm?abstract_id=1045181</vt:lpwstr>
      </vt:variant>
      <vt:variant>
        <vt:lpwstr/>
      </vt:variant>
      <vt:variant>
        <vt:i4>1048610</vt:i4>
      </vt:variant>
      <vt:variant>
        <vt:i4>9</vt:i4>
      </vt:variant>
      <vt:variant>
        <vt:i4>0</vt:i4>
      </vt:variant>
      <vt:variant>
        <vt:i4>5</vt:i4>
      </vt:variant>
      <vt:variant>
        <vt:lpwstr>http://papers.ssrn.com/sol3/papers.cfm?abstract_id=1045181</vt:lpwstr>
      </vt:variant>
      <vt:variant>
        <vt:lpwstr/>
      </vt:variant>
      <vt:variant>
        <vt:i4>6619258</vt:i4>
      </vt:variant>
      <vt:variant>
        <vt:i4>6</vt:i4>
      </vt:variant>
      <vt:variant>
        <vt:i4>0</vt:i4>
      </vt:variant>
      <vt:variant>
        <vt:i4>5</vt:i4>
      </vt:variant>
      <vt:variant>
        <vt:lpwstr>http://bundesrecht.juris.de/zpo/index.html</vt:lpwstr>
      </vt:variant>
      <vt:variant>
        <vt:lpwstr/>
      </vt:variant>
      <vt:variant>
        <vt:i4>1179667</vt:i4>
      </vt:variant>
      <vt:variant>
        <vt:i4>3</vt:i4>
      </vt:variant>
      <vt:variant>
        <vt:i4>0</vt:i4>
      </vt:variant>
      <vt:variant>
        <vt:i4>5</vt:i4>
      </vt:variant>
      <vt:variant>
        <vt:lpwstr>http://www.altalex.com/index.php?idnot=33724</vt:lpwstr>
      </vt:variant>
      <vt:variant>
        <vt:lpwstr/>
      </vt:variant>
      <vt:variant>
        <vt:i4>4915310</vt:i4>
      </vt:variant>
      <vt:variant>
        <vt:i4>0</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Krátkodobý a dlouhodobý efekt základní praxe všímavosti u hospitalizovaných adolescentů s různými duševními poruchami: pilotní studie</dc:title>
  <dc:subject/>
  <dc:creator>Bc. et Bc. Hana Řádková</dc:creator>
  <cp:keywords/>
  <dc:description/>
  <cp:lastModifiedBy>Hana Řádková</cp:lastModifiedBy>
  <cp:revision>688</cp:revision>
  <cp:lastPrinted>2021-01-04T18:25:00Z</cp:lastPrinted>
  <dcterms:created xsi:type="dcterms:W3CDTF">2020-09-05T14:36:00Z</dcterms:created>
  <dcterms:modified xsi:type="dcterms:W3CDTF">2021-01-17T19:38:00Z</dcterms:modified>
  <cp:category>Napište akademický rok odevzdání práce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
    <vt:lpwstr>NOVE</vt:lpwstr>
  </property>
  <property fmtid="{D5CDD505-2E9C-101B-9397-08002B2CF9AE}" pid="3" name="ContentTypeId">
    <vt:lpwstr>0x01010020E94A790C08CC49A260A2015B6A86EF</vt:lpwstr>
  </property>
  <property fmtid="{D5CDD505-2E9C-101B-9397-08002B2CF9AE}" pid="4" name="ZOTERO_PREF_1">
    <vt:lpwstr>&lt;data data-version="3" zotero-version="5.0.74"&gt;&lt;session id="lwrhwz85"/&gt;&lt;style id="http://www.zotero.org/styles/american-medical-association" hasBibliography="1" bibliographyStyleHasBeenSet="1"/&gt;&lt;prefs&gt;&lt;pref name="fieldType" value="Field"/&gt;&lt;pref name="auto</vt:lpwstr>
  </property>
  <property fmtid="{D5CDD505-2E9C-101B-9397-08002B2CF9AE}" pid="5" name="ZOTERO_PREF_2">
    <vt:lpwstr>maticJournalAbbreviations" value="true"/&gt;&lt;/prefs&gt;&lt;/data&gt;</vt:lpwstr>
  </property>
  <property fmtid="{D5CDD505-2E9C-101B-9397-08002B2CF9AE}" pid="6" name="MU_SABLONA">
    <vt:lpwstr>FSS</vt:lpwstr>
  </property>
  <property fmtid="{D5CDD505-2E9C-101B-9397-08002B2CF9AE}" pid="7" name="MU_VYGENEROVANO">
    <vt:lpwstr>2019-11-29</vt:lpwstr>
  </property>
</Properties>
</file>