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1A63" w:rsidRDefault="00521A63" w:rsidP="00521A63">
      <w:pPr>
        <w:jc w:val="center"/>
        <w:outlineLvl w:val="0"/>
        <w:rPr>
          <w:b/>
          <w:sz w:val="28"/>
          <w:szCs w:val="28"/>
        </w:rPr>
      </w:pPr>
      <w:r>
        <w:rPr>
          <w:b/>
          <w:sz w:val="28"/>
          <w:szCs w:val="28"/>
        </w:rPr>
        <w:t>Posudek magisterské diplomové práce</w:t>
      </w:r>
    </w:p>
    <w:p w:rsidR="00521A63" w:rsidRDefault="00521A63" w:rsidP="00521A63"/>
    <w:p w:rsidR="00521A63" w:rsidRDefault="00521A63" w:rsidP="00521A63">
      <w:pPr>
        <w:outlineLvl w:val="0"/>
        <w:rPr>
          <w:bCs/>
          <w:i/>
        </w:rPr>
      </w:pPr>
      <w:r>
        <w:rPr>
          <w:b/>
          <w:bCs/>
        </w:rPr>
        <w:t>Název práce:</w:t>
      </w:r>
      <w:r>
        <w:rPr>
          <w:b/>
          <w:bCs/>
          <w:i/>
        </w:rPr>
        <w:t xml:space="preserve"> Sgrafitová výzdoba sklepních areálů jižní Moravy 70. a 80. let</w:t>
      </w:r>
    </w:p>
    <w:p w:rsidR="00521A63" w:rsidRDefault="00521A63" w:rsidP="00521A63">
      <w:pPr>
        <w:outlineLvl w:val="0"/>
      </w:pPr>
      <w:r>
        <w:rPr>
          <w:b/>
          <w:bCs/>
        </w:rPr>
        <w:t>Autor práce: Kateřina Valíková</w:t>
      </w:r>
    </w:p>
    <w:p w:rsidR="00521A63" w:rsidRDefault="00521A63" w:rsidP="00521A63">
      <w:pPr>
        <w:rPr>
          <w:b/>
        </w:rPr>
      </w:pPr>
      <w:r>
        <w:rPr>
          <w:b/>
          <w:bCs/>
        </w:rPr>
        <w:t>Vedoucí práce:</w:t>
      </w:r>
      <w:r>
        <w:t xml:space="preserve"> </w:t>
      </w:r>
      <w:r w:rsidRPr="004440C9">
        <w:rPr>
          <w:b/>
        </w:rPr>
        <w:t>Ondřej J</w:t>
      </w:r>
      <w:r>
        <w:rPr>
          <w:b/>
        </w:rPr>
        <w:t>a</w:t>
      </w:r>
      <w:r w:rsidRPr="004440C9">
        <w:rPr>
          <w:b/>
        </w:rPr>
        <w:t>kubec</w:t>
      </w:r>
      <w:r w:rsidRPr="00C81608">
        <w:rPr>
          <w:b/>
        </w:rPr>
        <w:t xml:space="preserve"> </w:t>
      </w:r>
    </w:p>
    <w:p w:rsidR="00521A63" w:rsidRPr="00C81608" w:rsidRDefault="00521A63" w:rsidP="00521A63">
      <w:pPr>
        <w:rPr>
          <w:b/>
        </w:rPr>
      </w:pPr>
      <w:r>
        <w:rPr>
          <w:b/>
          <w:bCs/>
        </w:rPr>
        <w:t xml:space="preserve">Oponent: </w:t>
      </w:r>
      <w:r>
        <w:rPr>
          <w:b/>
        </w:rPr>
        <w:t xml:space="preserve">doc. Alena </w:t>
      </w:r>
      <w:proofErr w:type="spellStart"/>
      <w:r>
        <w:rPr>
          <w:b/>
        </w:rPr>
        <w:t>Pomajzlová</w:t>
      </w:r>
      <w:proofErr w:type="spellEnd"/>
      <w:r>
        <w:rPr>
          <w:b/>
        </w:rPr>
        <w:t>, PhD.</w:t>
      </w:r>
    </w:p>
    <w:p w:rsidR="00521A63" w:rsidRDefault="00521A63" w:rsidP="00521A63">
      <w:pPr>
        <w:rPr>
          <w:b/>
        </w:rPr>
      </w:pPr>
    </w:p>
    <w:p w:rsidR="00521A63" w:rsidRDefault="00521A63" w:rsidP="00521A63">
      <w:pPr>
        <w:pBdr>
          <w:bottom w:val="single" w:sz="6" w:space="1" w:color="auto"/>
        </w:pBdr>
      </w:pPr>
    </w:p>
    <w:p w:rsidR="00521A63" w:rsidRDefault="00521A63" w:rsidP="00521A63"/>
    <w:p w:rsidR="00521A63" w:rsidRDefault="00521A63" w:rsidP="00521A63">
      <w:r>
        <w:t xml:space="preserve">Předkládaná práce je hodnocena: </w:t>
      </w:r>
    </w:p>
    <w:p w:rsidR="00521A63" w:rsidRDefault="00521A63" w:rsidP="00521A63"/>
    <w:p w:rsidR="00521A63" w:rsidRDefault="00521A63" w:rsidP="00521A63">
      <w:pPr>
        <w:outlineLvl w:val="0"/>
      </w:pPr>
      <w:r>
        <w:t xml:space="preserve">1. </w:t>
      </w:r>
      <w:r>
        <w:rPr>
          <w:i/>
          <w:iCs/>
        </w:rPr>
        <w:t>Z hlediska obsahového záměru, naplnění zadání a zvládnutí heuristiky</w:t>
      </w:r>
      <w:r>
        <w:t xml:space="preserve"> </w:t>
      </w:r>
    </w:p>
    <w:p w:rsidR="00521A63" w:rsidRDefault="00521A63" w:rsidP="00521A63">
      <w:pPr>
        <w:outlineLvl w:val="0"/>
      </w:pPr>
      <w:r>
        <w:t>B</w:t>
      </w:r>
    </w:p>
    <w:p w:rsidR="00521A63" w:rsidRDefault="00521A63" w:rsidP="00521A63">
      <w:pPr>
        <w:outlineLvl w:val="0"/>
      </w:pPr>
    </w:p>
    <w:p w:rsidR="00521A63" w:rsidRDefault="00521A63" w:rsidP="00521A63">
      <w:pPr>
        <w:outlineLvl w:val="0"/>
        <w:rPr>
          <w:i/>
          <w:iCs/>
        </w:rPr>
      </w:pPr>
      <w:r>
        <w:t xml:space="preserve">2. </w:t>
      </w:r>
      <w:r>
        <w:rPr>
          <w:i/>
          <w:iCs/>
        </w:rPr>
        <w:t>Z hlediska požadavků na jazykovou správnost (pravopisné a jiné jazykové chyby) a stylistickou úroveň</w:t>
      </w:r>
    </w:p>
    <w:p w:rsidR="00521A63" w:rsidRDefault="00521A63" w:rsidP="00521A63">
      <w:pPr>
        <w:outlineLvl w:val="0"/>
      </w:pPr>
      <w:r>
        <w:t>C</w:t>
      </w:r>
    </w:p>
    <w:p w:rsidR="00521A63" w:rsidRDefault="00521A63" w:rsidP="00521A63">
      <w:pPr>
        <w:outlineLvl w:val="0"/>
      </w:pPr>
    </w:p>
    <w:p w:rsidR="00521A63" w:rsidRDefault="00521A63" w:rsidP="00521A63">
      <w:pPr>
        <w:outlineLvl w:val="0"/>
        <w:rPr>
          <w:i/>
          <w:iCs/>
        </w:rPr>
      </w:pPr>
      <w:r>
        <w:t xml:space="preserve">3. </w:t>
      </w:r>
      <w:r>
        <w:rPr>
          <w:i/>
          <w:iCs/>
        </w:rPr>
        <w:t>Z hlediska požadavků na formální úpravu, požadovaný rozsah, dodržování citačních norem, odkazy a bibliografii</w:t>
      </w:r>
    </w:p>
    <w:p w:rsidR="00521A63" w:rsidRDefault="00521A63" w:rsidP="00521A63">
      <w:pPr>
        <w:outlineLvl w:val="0"/>
      </w:pPr>
      <w:r>
        <w:t>A</w:t>
      </w:r>
    </w:p>
    <w:p w:rsidR="00521A63" w:rsidRDefault="00521A63" w:rsidP="00521A63">
      <w:pPr>
        <w:outlineLvl w:val="0"/>
      </w:pPr>
    </w:p>
    <w:p w:rsidR="00521A63" w:rsidRDefault="00521A63" w:rsidP="00521A63">
      <w:pPr>
        <w:outlineLvl w:val="0"/>
        <w:rPr>
          <w:i/>
          <w:iCs/>
        </w:rPr>
      </w:pPr>
      <w:r>
        <w:t xml:space="preserve"> </w:t>
      </w:r>
      <w:r>
        <w:rPr>
          <w:i/>
          <w:iCs/>
        </w:rPr>
        <w:t>Připomínky, náměty, otázky k rozpravě:</w:t>
      </w:r>
    </w:p>
    <w:p w:rsidR="00521A63" w:rsidRDefault="00521A63" w:rsidP="00521A63">
      <w:pPr>
        <w:outlineLvl w:val="0"/>
        <w:rPr>
          <w:iCs/>
        </w:rPr>
      </w:pPr>
    </w:p>
    <w:p w:rsidR="00521A63" w:rsidRDefault="00521A63" w:rsidP="00521A63">
      <w:pPr>
        <w:outlineLvl w:val="0"/>
        <w:rPr>
          <w:iCs/>
        </w:rPr>
      </w:pPr>
      <w:r>
        <w:rPr>
          <w:iCs/>
        </w:rPr>
        <w:t xml:space="preserve">Téma magisterské diplomové práce Kateřiny Valíkové se může zdát pro klasické dějiny umění poněkud neobvyklé, nicméně „pololidová“ sgrafita vinných sklepů jižní Moravy ze 70. a 80. let 20. století jsou nejen svérázným výtvarným projevem, ale otevírají i řadu dalších námětů k úvaze. Týkají se nejen otázek uměleckohistorických, estetických, ale i kulturněhistorických či sociologických. Autorka vidí dvě hlavní souvislosti – první je kontext  </w:t>
      </w:r>
      <w:proofErr w:type="spellStart"/>
      <w:r>
        <w:rPr>
          <w:iCs/>
        </w:rPr>
        <w:t>sorely</w:t>
      </w:r>
      <w:proofErr w:type="spellEnd"/>
      <w:r>
        <w:rPr>
          <w:iCs/>
        </w:rPr>
        <w:t xml:space="preserve"> padesátých let, kde pod heslem lidovosti a tradice byla v tehdejší architektuře využívána sgrafitová výzdoba jako dekorace (ale měla i ideologické poslání), a kontext lidové, pololidové a pseudolidové tvorby, která se v různých podobách a zejména na venkově neustále udržovala. Souvislost se </w:t>
      </w:r>
      <w:proofErr w:type="spellStart"/>
      <w:r>
        <w:rPr>
          <w:iCs/>
        </w:rPr>
        <w:t>sorelou</w:t>
      </w:r>
      <w:proofErr w:type="spellEnd"/>
      <w:r>
        <w:rPr>
          <w:iCs/>
        </w:rPr>
        <w:t xml:space="preserve"> odvozuje diplomantka zejména z vizuální podobnosti a příbuzné techniky, problematické je ale tvrzení, že se období normalizace k </w:t>
      </w:r>
      <w:proofErr w:type="spellStart"/>
      <w:r>
        <w:rPr>
          <w:iCs/>
        </w:rPr>
        <w:t>sorele</w:t>
      </w:r>
      <w:proofErr w:type="spellEnd"/>
      <w:r>
        <w:rPr>
          <w:iCs/>
        </w:rPr>
        <w:t xml:space="preserve"> vrací; tehdejší oficiální umění bylo přece jen jiné, mělo jiné významy a nazývat ho socialistickým realismem jako v 50. letech nejde. Navíc ve zkoumaných projevech sgrafitové výzdoby na jižní Moravě o oficiální kulturu nešlo, v pasáži o hlavních autorech je zřejmé, že jejich tvorba byla spíš zálibou, koníčkem, nežli vlastní profesí, i když někteří z nich měli alespoň nějaké výtvarné vzdělání. Roli spíš sehrála místní tradice, ale i přesto by stálo za to zkoumat, co tato výzdoba reprezentovala, do jaké míry představuje typický projev daný dobou (diplomantka zmiňuje v této souvislosti např. české chataření coby víkendový únik do soukromí, s tím souvisí i řada pozoruhodných kutilských výtvorů, s nimiž se dosud na venkově setkáváme).  Bylo to tedy nějaké zástupné řešení či tradiční potřeba zdobit a označovat (najdeme např. podobné výtvory i v sousedním Rakousku?) nebo autentické poloamatérské tvoření (které je ostatně v poslední době sbíráno i jinde ve světě) stojící proti „galerijní kultuře“ a balancující na hranici kuriozity či kýče?</w:t>
      </w:r>
    </w:p>
    <w:p w:rsidR="00521A63" w:rsidRDefault="00521A63" w:rsidP="00521A63">
      <w:pPr>
        <w:outlineLvl w:val="0"/>
        <w:rPr>
          <w:iCs/>
        </w:rPr>
      </w:pPr>
      <w:r>
        <w:rPr>
          <w:iCs/>
        </w:rPr>
        <w:t xml:space="preserve">Tyto otázky jsou spíš jen naznačeny, ale už jejich otevření je nutno hodnotit kladně. Práce Kateřiny Valíkové navíc přináší velké množství shromážděného materiálu, popisy jednotlivých sgrafit (kde by jistě stálo za to pokusit se hledat jejich předlohy – kromě těch na </w:t>
      </w:r>
      <w:r>
        <w:rPr>
          <w:iCs/>
        </w:rPr>
        <w:lastRenderedPageBreak/>
        <w:t>první pohled zřejmých), zmapování lokalit a určení autorství. Je cenným začátkem dalšího bádání.</w:t>
      </w:r>
    </w:p>
    <w:p w:rsidR="00521A63" w:rsidRDefault="00521A63" w:rsidP="00521A63">
      <w:pPr>
        <w:outlineLvl w:val="0"/>
        <w:rPr>
          <w:iCs/>
        </w:rPr>
      </w:pPr>
    </w:p>
    <w:p w:rsidR="00521A63" w:rsidRDefault="00521A63" w:rsidP="00521A63">
      <w:pPr>
        <w:outlineLvl w:val="0"/>
        <w:rPr>
          <w:iCs/>
        </w:rPr>
      </w:pPr>
    </w:p>
    <w:p w:rsidR="00521A63" w:rsidRDefault="00521A63" w:rsidP="00521A63">
      <w:pPr>
        <w:outlineLvl w:val="0"/>
        <w:rPr>
          <w:b/>
        </w:rPr>
      </w:pPr>
      <w:r>
        <w:rPr>
          <w:b/>
        </w:rPr>
        <w:t>Celkový návrh hodnocení:</w:t>
      </w:r>
    </w:p>
    <w:p w:rsidR="00521A63" w:rsidRDefault="00521A63" w:rsidP="00521A63">
      <w:pPr>
        <w:outlineLvl w:val="0"/>
      </w:pPr>
      <w:r>
        <w:t>B</w:t>
      </w:r>
    </w:p>
    <w:p w:rsidR="00521A63" w:rsidRDefault="00521A63" w:rsidP="00521A63">
      <w:pPr>
        <w:outlineLvl w:val="0"/>
      </w:pPr>
      <w:r>
        <w:t xml:space="preserve">Alena </w:t>
      </w:r>
      <w:proofErr w:type="spellStart"/>
      <w:r>
        <w:t>Pomajzlová</w:t>
      </w:r>
      <w:proofErr w:type="spellEnd"/>
      <w:r>
        <w:t xml:space="preserve">, </w:t>
      </w:r>
      <w:proofErr w:type="gramStart"/>
      <w:r>
        <w:t>29.5.2013</w:t>
      </w:r>
      <w:proofErr w:type="gramEnd"/>
      <w:r>
        <w:t xml:space="preserve">      </w:t>
      </w:r>
    </w:p>
    <w:p w:rsidR="00521A63" w:rsidRDefault="00521A63" w:rsidP="00521A63">
      <w:pPr>
        <w:outlineLvl w:val="0"/>
      </w:pPr>
    </w:p>
    <w:p w:rsidR="00521A63" w:rsidRDefault="00521A63" w:rsidP="00521A63">
      <w:pPr>
        <w:outlineLvl w:val="0"/>
      </w:pPr>
    </w:p>
    <w:p w:rsidR="00627EEE" w:rsidRDefault="00627EEE">
      <w:bookmarkStart w:id="0" w:name="_GoBack"/>
      <w:bookmarkEnd w:id="0"/>
    </w:p>
    <w:sectPr w:rsidR="00627EE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1A63"/>
    <w:rsid w:val="00521A63"/>
    <w:rsid w:val="00627EE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21A63"/>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521A63"/>
    <w:rPr>
      <w:rFonts w:ascii="Tahoma" w:hAnsi="Tahoma" w:cs="Tahoma"/>
      <w:sz w:val="16"/>
      <w:szCs w:val="16"/>
    </w:rPr>
  </w:style>
  <w:style w:type="character" w:customStyle="1" w:styleId="TextbublinyChar">
    <w:name w:val="Text bubliny Char"/>
    <w:basedOn w:val="Standardnpsmoodstavce"/>
    <w:link w:val="Textbubliny"/>
    <w:uiPriority w:val="99"/>
    <w:semiHidden/>
    <w:rsid w:val="00521A63"/>
    <w:rPr>
      <w:rFonts w:ascii="Tahoma" w:eastAsia="Times New Roman" w:hAnsi="Tahoma" w:cs="Tahoma"/>
      <w:sz w:val="16"/>
      <w:szCs w:val="16"/>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21A63"/>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521A63"/>
    <w:rPr>
      <w:rFonts w:ascii="Tahoma" w:hAnsi="Tahoma" w:cs="Tahoma"/>
      <w:sz w:val="16"/>
      <w:szCs w:val="16"/>
    </w:rPr>
  </w:style>
  <w:style w:type="character" w:customStyle="1" w:styleId="TextbublinyChar">
    <w:name w:val="Text bubliny Char"/>
    <w:basedOn w:val="Standardnpsmoodstavce"/>
    <w:link w:val="Textbubliny"/>
    <w:uiPriority w:val="99"/>
    <w:semiHidden/>
    <w:rsid w:val="00521A63"/>
    <w:rPr>
      <w:rFonts w:ascii="Tahoma" w:eastAsia="Times New Roman" w:hAnsi="Tahoma" w:cs="Tahoma"/>
      <w:sz w:val="16"/>
      <w:szCs w:val="16"/>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427</Words>
  <Characters>2526</Characters>
  <Application>Microsoft Office Word</Application>
  <DocSecurity>0</DocSecurity>
  <Lines>21</Lines>
  <Paragraphs>5</Paragraphs>
  <ScaleCrop>false</ScaleCrop>
  <HeadingPairs>
    <vt:vector size="2" baseType="variant">
      <vt:variant>
        <vt:lpstr>Název</vt:lpstr>
      </vt:variant>
      <vt:variant>
        <vt:i4>1</vt:i4>
      </vt:variant>
    </vt:vector>
  </HeadingPairs>
  <TitlesOfParts>
    <vt:vector size="1" baseType="lpstr">
      <vt:lpstr/>
    </vt:vector>
  </TitlesOfParts>
  <Company>UVT MU</Company>
  <LinksUpToDate>false</LinksUpToDate>
  <CharactersWithSpaces>2948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Marcela Schelleová</dc:creator>
  <cp:lastModifiedBy>Marcela Schelleová</cp:lastModifiedBy>
  <cp:revision>1</cp:revision>
  <cp:lastPrinted>2013-06-03T06:04:00Z</cp:lastPrinted>
  <dcterms:created xsi:type="dcterms:W3CDTF">2013-06-03T06:03:00Z</dcterms:created>
  <dcterms:modified xsi:type="dcterms:W3CDTF">2013-06-03T06:04:00Z</dcterms:modified>
</cp:coreProperties>
</file>