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F7B" w:rsidRPr="009D7675" w:rsidRDefault="00FF173B" w:rsidP="00276C3C">
      <w:pPr>
        <w:autoSpaceDE w:val="0"/>
        <w:autoSpaceDN w:val="0"/>
        <w:adjustRightInd w:val="0"/>
        <w:spacing w:before="100" w:beforeAutospacing="1" w:after="100" w:afterAutospacing="1" w:line="360" w:lineRule="auto"/>
        <w:jc w:val="center"/>
        <w:rPr>
          <w:rFonts w:ascii="Calibri" w:hAnsi="Calibri" w:cs="Calibri"/>
          <w:sz w:val="32"/>
          <w:szCs w:val="32"/>
        </w:rPr>
      </w:pPr>
      <w:r w:rsidRPr="009D7675">
        <w:rPr>
          <w:rFonts w:ascii="Calibri" w:hAnsi="Calibri" w:cs="Calibri"/>
          <w:sz w:val="32"/>
          <w:szCs w:val="32"/>
        </w:rPr>
        <w:t>Právnická fakulta Masarykovy</w:t>
      </w:r>
      <w:r w:rsidR="00690B53" w:rsidRPr="009D7675">
        <w:rPr>
          <w:rFonts w:ascii="Calibri" w:hAnsi="Calibri" w:cs="Calibri"/>
          <w:sz w:val="32"/>
          <w:szCs w:val="32"/>
        </w:rPr>
        <w:t xml:space="preserve"> </w:t>
      </w:r>
      <w:r w:rsidRPr="009D7675">
        <w:rPr>
          <w:rFonts w:ascii="Calibri" w:hAnsi="Calibri" w:cs="Calibri"/>
          <w:sz w:val="32"/>
          <w:szCs w:val="32"/>
        </w:rPr>
        <w:t>univerzity v Brně</w:t>
      </w:r>
    </w:p>
    <w:p w:rsidR="00463F7B" w:rsidRPr="009D7675" w:rsidRDefault="00463F7B" w:rsidP="00276C3C">
      <w:pPr>
        <w:autoSpaceDE w:val="0"/>
        <w:autoSpaceDN w:val="0"/>
        <w:adjustRightInd w:val="0"/>
        <w:spacing w:before="100" w:beforeAutospacing="1" w:after="100" w:afterAutospacing="1" w:line="360" w:lineRule="auto"/>
        <w:jc w:val="center"/>
        <w:rPr>
          <w:rFonts w:ascii="Calibri" w:hAnsi="Calibri" w:cs="Calibri"/>
          <w:sz w:val="32"/>
          <w:szCs w:val="32"/>
        </w:rPr>
      </w:pPr>
    </w:p>
    <w:p w:rsidR="00FF173B" w:rsidRPr="009D7675" w:rsidRDefault="00FF173B" w:rsidP="00276C3C">
      <w:pPr>
        <w:autoSpaceDE w:val="0"/>
        <w:autoSpaceDN w:val="0"/>
        <w:adjustRightInd w:val="0"/>
        <w:spacing w:before="100" w:beforeAutospacing="1" w:after="100" w:afterAutospacing="1" w:line="360" w:lineRule="auto"/>
        <w:jc w:val="center"/>
        <w:rPr>
          <w:rFonts w:ascii="Calibri" w:hAnsi="Calibri" w:cs="Calibri"/>
          <w:sz w:val="32"/>
          <w:szCs w:val="32"/>
        </w:rPr>
      </w:pPr>
      <w:r w:rsidRPr="009D7675">
        <w:rPr>
          <w:rFonts w:ascii="Calibri" w:hAnsi="Calibri" w:cs="Calibri"/>
          <w:sz w:val="32"/>
          <w:szCs w:val="32"/>
        </w:rPr>
        <w:t>Katedra práva životního prostředí a pozemkového práva</w:t>
      </w:r>
    </w:p>
    <w:p w:rsidR="00FF173B" w:rsidRPr="009D7675" w:rsidRDefault="00FF173B" w:rsidP="00276C3C">
      <w:pPr>
        <w:autoSpaceDE w:val="0"/>
        <w:autoSpaceDN w:val="0"/>
        <w:adjustRightInd w:val="0"/>
        <w:spacing w:before="100" w:beforeAutospacing="1" w:after="100" w:afterAutospacing="1" w:line="360" w:lineRule="auto"/>
        <w:jc w:val="center"/>
        <w:rPr>
          <w:rFonts w:ascii="Calibri" w:hAnsi="Calibri" w:cs="Calibri"/>
          <w:sz w:val="32"/>
          <w:szCs w:val="32"/>
        </w:rPr>
      </w:pPr>
      <w:r w:rsidRPr="009D7675">
        <w:rPr>
          <w:rFonts w:ascii="Calibri" w:hAnsi="Calibri" w:cs="Calibri"/>
          <w:sz w:val="32"/>
          <w:szCs w:val="32"/>
        </w:rPr>
        <w:t>Diplomová práce</w:t>
      </w:r>
    </w:p>
    <w:p w:rsidR="00FF173B" w:rsidRDefault="00FF173B" w:rsidP="00276C3C">
      <w:pPr>
        <w:autoSpaceDE w:val="0"/>
        <w:autoSpaceDN w:val="0"/>
        <w:adjustRightInd w:val="0"/>
        <w:spacing w:before="100" w:beforeAutospacing="1" w:after="100" w:afterAutospacing="1" w:line="360" w:lineRule="auto"/>
        <w:jc w:val="center"/>
        <w:rPr>
          <w:rFonts w:ascii="Calibri" w:hAnsi="Calibri" w:cs="Calibri"/>
          <w:sz w:val="28"/>
          <w:szCs w:val="28"/>
        </w:rPr>
      </w:pPr>
    </w:p>
    <w:p w:rsidR="00FF173B" w:rsidRDefault="00FF173B" w:rsidP="00276C3C">
      <w:pPr>
        <w:autoSpaceDE w:val="0"/>
        <w:autoSpaceDN w:val="0"/>
        <w:adjustRightInd w:val="0"/>
        <w:spacing w:before="100" w:beforeAutospacing="1" w:after="100" w:afterAutospacing="1" w:line="360" w:lineRule="auto"/>
        <w:jc w:val="center"/>
        <w:rPr>
          <w:rFonts w:ascii="Calibri" w:hAnsi="Calibri" w:cs="Calibri"/>
          <w:sz w:val="28"/>
          <w:szCs w:val="28"/>
        </w:rPr>
      </w:pPr>
    </w:p>
    <w:p w:rsidR="00690B53" w:rsidRDefault="00690B53" w:rsidP="00276C3C">
      <w:pPr>
        <w:autoSpaceDE w:val="0"/>
        <w:autoSpaceDN w:val="0"/>
        <w:adjustRightInd w:val="0"/>
        <w:spacing w:before="100" w:beforeAutospacing="1" w:after="100" w:afterAutospacing="1" w:line="360" w:lineRule="auto"/>
        <w:jc w:val="center"/>
        <w:rPr>
          <w:rFonts w:ascii="Calibri" w:hAnsi="Calibri" w:cs="Calibri"/>
          <w:sz w:val="28"/>
          <w:szCs w:val="28"/>
        </w:rPr>
      </w:pPr>
    </w:p>
    <w:p w:rsidR="00FF173B" w:rsidRPr="00690B53" w:rsidRDefault="00FF173B" w:rsidP="00276C3C">
      <w:pPr>
        <w:autoSpaceDE w:val="0"/>
        <w:autoSpaceDN w:val="0"/>
        <w:adjustRightInd w:val="0"/>
        <w:spacing w:before="100" w:beforeAutospacing="1" w:after="100" w:afterAutospacing="1" w:line="360" w:lineRule="auto"/>
        <w:jc w:val="center"/>
        <w:rPr>
          <w:rFonts w:cs="Calibri"/>
          <w:sz w:val="44"/>
          <w:szCs w:val="44"/>
        </w:rPr>
      </w:pPr>
      <w:proofErr w:type="spellStart"/>
      <w:r w:rsidRPr="00FF173B">
        <w:rPr>
          <w:rFonts w:cs="Arial"/>
          <w:b/>
          <w:bCs/>
          <w:color w:val="000000"/>
          <w:sz w:val="44"/>
          <w:szCs w:val="44"/>
        </w:rPr>
        <w:t>Normotvorba</w:t>
      </w:r>
      <w:proofErr w:type="spellEnd"/>
      <w:r w:rsidRPr="00FF173B">
        <w:rPr>
          <w:rFonts w:cs="Arial"/>
          <w:b/>
          <w:bCs/>
          <w:color w:val="000000"/>
          <w:sz w:val="44"/>
          <w:szCs w:val="44"/>
        </w:rPr>
        <w:t xml:space="preserve"> obcí v oblasti ochrany před hlukem</w:t>
      </w:r>
    </w:p>
    <w:p w:rsidR="00FF173B" w:rsidRDefault="00FF173B" w:rsidP="00276C3C">
      <w:pPr>
        <w:autoSpaceDE w:val="0"/>
        <w:autoSpaceDN w:val="0"/>
        <w:adjustRightInd w:val="0"/>
        <w:spacing w:before="100" w:beforeAutospacing="1" w:after="100" w:afterAutospacing="1" w:line="360" w:lineRule="auto"/>
        <w:jc w:val="center"/>
        <w:rPr>
          <w:rFonts w:ascii="Calibri" w:hAnsi="Calibri" w:cs="Calibri"/>
          <w:sz w:val="36"/>
          <w:szCs w:val="36"/>
        </w:rPr>
      </w:pPr>
    </w:p>
    <w:p w:rsidR="00156566" w:rsidRDefault="00156566" w:rsidP="00276C3C">
      <w:pPr>
        <w:autoSpaceDE w:val="0"/>
        <w:autoSpaceDN w:val="0"/>
        <w:adjustRightInd w:val="0"/>
        <w:spacing w:before="100" w:beforeAutospacing="1" w:after="100" w:afterAutospacing="1" w:line="360" w:lineRule="auto"/>
        <w:jc w:val="center"/>
        <w:rPr>
          <w:rFonts w:ascii="Calibri" w:hAnsi="Calibri" w:cs="Calibri"/>
          <w:sz w:val="36"/>
          <w:szCs w:val="36"/>
        </w:rPr>
      </w:pPr>
    </w:p>
    <w:p w:rsidR="00690B53" w:rsidRDefault="00690B53" w:rsidP="00276C3C">
      <w:pPr>
        <w:autoSpaceDE w:val="0"/>
        <w:autoSpaceDN w:val="0"/>
        <w:adjustRightInd w:val="0"/>
        <w:spacing w:before="100" w:beforeAutospacing="1" w:after="100" w:afterAutospacing="1" w:line="360" w:lineRule="auto"/>
        <w:jc w:val="center"/>
        <w:rPr>
          <w:rFonts w:ascii="Calibri" w:hAnsi="Calibri" w:cs="Calibri"/>
          <w:sz w:val="36"/>
          <w:szCs w:val="36"/>
        </w:rPr>
      </w:pPr>
    </w:p>
    <w:p w:rsidR="00690B53" w:rsidRDefault="00690B53" w:rsidP="00276C3C">
      <w:pPr>
        <w:autoSpaceDE w:val="0"/>
        <w:autoSpaceDN w:val="0"/>
        <w:adjustRightInd w:val="0"/>
        <w:spacing w:before="100" w:beforeAutospacing="1" w:after="100" w:afterAutospacing="1" w:line="360" w:lineRule="auto"/>
        <w:jc w:val="center"/>
        <w:rPr>
          <w:rFonts w:ascii="Calibri" w:hAnsi="Calibri" w:cs="Calibri"/>
          <w:sz w:val="36"/>
          <w:szCs w:val="36"/>
        </w:rPr>
      </w:pPr>
    </w:p>
    <w:p w:rsidR="00FF173B" w:rsidRPr="009D7675" w:rsidRDefault="00FF173B" w:rsidP="00276C3C">
      <w:pPr>
        <w:autoSpaceDE w:val="0"/>
        <w:autoSpaceDN w:val="0"/>
        <w:adjustRightInd w:val="0"/>
        <w:spacing w:before="100" w:beforeAutospacing="1" w:after="100" w:afterAutospacing="1" w:line="360" w:lineRule="auto"/>
        <w:jc w:val="center"/>
        <w:rPr>
          <w:rFonts w:ascii="Calibri" w:hAnsi="Calibri" w:cs="Calibri"/>
          <w:sz w:val="32"/>
          <w:szCs w:val="32"/>
        </w:rPr>
      </w:pPr>
      <w:r w:rsidRPr="009D7675">
        <w:rPr>
          <w:rFonts w:ascii="Calibri" w:hAnsi="Calibri" w:cs="Calibri"/>
          <w:sz w:val="32"/>
          <w:szCs w:val="32"/>
        </w:rPr>
        <w:t xml:space="preserve">Radim </w:t>
      </w:r>
      <w:proofErr w:type="spellStart"/>
      <w:r w:rsidRPr="009D7675">
        <w:rPr>
          <w:rFonts w:ascii="Calibri" w:hAnsi="Calibri" w:cs="Calibri"/>
          <w:sz w:val="32"/>
          <w:szCs w:val="32"/>
        </w:rPr>
        <w:t>Obst</w:t>
      </w:r>
      <w:proofErr w:type="spellEnd"/>
    </w:p>
    <w:p w:rsidR="00690B53" w:rsidRDefault="00FF173B" w:rsidP="00690B53">
      <w:pPr>
        <w:spacing w:before="100" w:beforeAutospacing="1" w:after="100" w:afterAutospacing="1" w:line="360" w:lineRule="auto"/>
        <w:jc w:val="center"/>
        <w:rPr>
          <w:rFonts w:ascii="Calibri" w:hAnsi="Calibri" w:cs="Calibri"/>
          <w:sz w:val="28"/>
          <w:szCs w:val="28"/>
        </w:rPr>
      </w:pPr>
      <w:r w:rsidRPr="009D7675">
        <w:rPr>
          <w:rFonts w:ascii="Calibri" w:hAnsi="Calibri" w:cs="Calibri"/>
          <w:sz w:val="32"/>
          <w:szCs w:val="32"/>
        </w:rPr>
        <w:t>2013/2014</w:t>
      </w:r>
      <w:r w:rsidR="00690B53">
        <w:rPr>
          <w:rFonts w:ascii="Calibri" w:hAnsi="Calibri" w:cs="Calibri"/>
          <w:sz w:val="28"/>
          <w:szCs w:val="28"/>
        </w:rPr>
        <w:br w:type="page"/>
      </w: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9833EC">
      <w:pPr>
        <w:autoSpaceDE w:val="0"/>
        <w:autoSpaceDN w:val="0"/>
        <w:adjustRightInd w:val="0"/>
        <w:spacing w:before="100" w:beforeAutospacing="1" w:after="100" w:afterAutospacing="1" w:line="360" w:lineRule="auto"/>
        <w:jc w:val="both"/>
        <w:rPr>
          <w:rStyle w:val="Zvraznn"/>
          <w:rFonts w:cs="Arial"/>
          <w:color w:val="000000"/>
          <w:szCs w:val="24"/>
          <w:shd w:val="clear" w:color="auto" w:fill="FFFFFF"/>
        </w:rPr>
      </w:pPr>
    </w:p>
    <w:p w:rsidR="009833EC" w:rsidRDefault="009833EC" w:rsidP="0032064F">
      <w:pPr>
        <w:autoSpaceDE w:val="0"/>
        <w:autoSpaceDN w:val="0"/>
        <w:adjustRightInd w:val="0"/>
        <w:spacing w:before="100" w:beforeAutospacing="1" w:after="100" w:afterAutospacing="1" w:line="360" w:lineRule="auto"/>
        <w:jc w:val="both"/>
        <w:rPr>
          <w:bCs/>
          <w:szCs w:val="24"/>
        </w:rPr>
      </w:pPr>
      <w:r w:rsidRPr="009833EC">
        <w:rPr>
          <w:rStyle w:val="Zvraznn"/>
          <w:rFonts w:cs="Arial"/>
          <w:color w:val="000000"/>
          <w:szCs w:val="24"/>
          <w:shd w:val="clear" w:color="auto" w:fill="FFFFFF"/>
        </w:rPr>
        <w:t>Prohlašuji, že jsem diplomovou práci na téma</w:t>
      </w:r>
      <w:r w:rsidRPr="009833EC">
        <w:rPr>
          <w:rStyle w:val="apple-converted-space"/>
          <w:rFonts w:cs="Arial"/>
          <w:iCs/>
          <w:color w:val="000000"/>
          <w:szCs w:val="24"/>
          <w:shd w:val="clear" w:color="auto" w:fill="FFFFFF"/>
        </w:rPr>
        <w:t> </w:t>
      </w:r>
      <w:proofErr w:type="spellStart"/>
      <w:r w:rsidRPr="009833EC">
        <w:rPr>
          <w:rFonts w:cs="Arial"/>
          <w:bCs/>
          <w:i/>
          <w:color w:val="000000"/>
          <w:szCs w:val="24"/>
        </w:rPr>
        <w:t>Nor</w:t>
      </w:r>
      <w:r>
        <w:rPr>
          <w:rFonts w:cs="Arial"/>
          <w:bCs/>
          <w:i/>
          <w:color w:val="000000"/>
          <w:szCs w:val="24"/>
        </w:rPr>
        <w:t>motvorba</w:t>
      </w:r>
      <w:proofErr w:type="spellEnd"/>
      <w:r>
        <w:rPr>
          <w:rFonts w:cs="Arial"/>
          <w:bCs/>
          <w:i/>
          <w:color w:val="000000"/>
          <w:szCs w:val="24"/>
        </w:rPr>
        <w:t xml:space="preserve"> obcí v oblasti ochrany </w:t>
      </w:r>
      <w:r w:rsidRPr="009833EC">
        <w:rPr>
          <w:rFonts w:cs="Arial"/>
          <w:bCs/>
          <w:i/>
          <w:color w:val="000000"/>
          <w:szCs w:val="24"/>
        </w:rPr>
        <w:t>před hlukem</w:t>
      </w:r>
      <w:r w:rsidRPr="009833EC">
        <w:rPr>
          <w:rStyle w:val="apple-converted-space"/>
          <w:rFonts w:cs="Arial"/>
          <w:bCs/>
          <w:iCs/>
          <w:color w:val="000000"/>
          <w:szCs w:val="24"/>
          <w:shd w:val="clear" w:color="auto" w:fill="FFFFFF"/>
        </w:rPr>
        <w:t> </w:t>
      </w:r>
      <w:r w:rsidRPr="009833EC">
        <w:rPr>
          <w:rStyle w:val="Zvraznn"/>
          <w:rFonts w:cs="Arial"/>
          <w:color w:val="000000"/>
          <w:szCs w:val="24"/>
          <w:shd w:val="clear" w:color="auto" w:fill="FFFFFF"/>
        </w:rPr>
        <w:t>zpracoval sám. Veškeré prameny a zdroje informací, které jsem použil k sepsání</w:t>
      </w:r>
      <w:r>
        <w:rPr>
          <w:rFonts w:cs="Arial"/>
          <w:iCs/>
          <w:color w:val="000000"/>
          <w:szCs w:val="24"/>
          <w:shd w:val="clear" w:color="auto" w:fill="FFFFFF"/>
        </w:rPr>
        <w:t xml:space="preserve"> </w:t>
      </w:r>
      <w:r w:rsidRPr="009833EC">
        <w:rPr>
          <w:rStyle w:val="Zvraznn"/>
          <w:rFonts w:cs="Arial"/>
          <w:color w:val="000000"/>
          <w:szCs w:val="24"/>
          <w:shd w:val="clear" w:color="auto" w:fill="FFFFFF"/>
        </w:rPr>
        <w:t>této práce, byly citovány v poznámkách pod čarou a jsou uvedeny v seznamu použitých pramenů a literatury.</w:t>
      </w:r>
      <w:r w:rsidRPr="009833EC">
        <w:rPr>
          <w:bCs/>
          <w:szCs w:val="24"/>
        </w:rPr>
        <w:t xml:space="preserve"> </w:t>
      </w:r>
      <w:r>
        <w:rPr>
          <w:bCs/>
          <w:szCs w:val="24"/>
        </w:rPr>
        <w:br w:type="page"/>
      </w: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32064F" w:rsidRDefault="0032064F"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32064F" w:rsidRDefault="0032064F"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9833EC" w:rsidRDefault="009833EC" w:rsidP="009833EC">
      <w:pPr>
        <w:autoSpaceDE w:val="0"/>
        <w:autoSpaceDN w:val="0"/>
        <w:adjustRightInd w:val="0"/>
        <w:spacing w:before="100" w:beforeAutospacing="1" w:after="100" w:afterAutospacing="1" w:line="360" w:lineRule="auto"/>
        <w:jc w:val="both"/>
        <w:rPr>
          <w:bCs/>
          <w:i/>
          <w:szCs w:val="24"/>
        </w:rPr>
      </w:pPr>
    </w:p>
    <w:p w:rsidR="00AE66F1" w:rsidRDefault="009833EC" w:rsidP="0032064F">
      <w:pPr>
        <w:autoSpaceDE w:val="0"/>
        <w:autoSpaceDN w:val="0"/>
        <w:adjustRightInd w:val="0"/>
        <w:spacing w:before="100" w:beforeAutospacing="1" w:after="100" w:afterAutospacing="1" w:line="360" w:lineRule="auto"/>
        <w:jc w:val="both"/>
        <w:rPr>
          <w:rFonts w:cs="Arial"/>
          <w:i/>
          <w:color w:val="000000"/>
          <w:szCs w:val="24"/>
          <w:shd w:val="clear" w:color="auto" w:fill="FFFFFF"/>
        </w:rPr>
      </w:pPr>
      <w:r>
        <w:rPr>
          <w:bCs/>
          <w:i/>
          <w:szCs w:val="24"/>
        </w:rPr>
        <w:t xml:space="preserve">Na tomto místě bych rád poděkoval vedoucí práce paní </w:t>
      </w:r>
      <w:proofErr w:type="spellStart"/>
      <w:r>
        <w:rPr>
          <w:bCs/>
          <w:i/>
          <w:szCs w:val="24"/>
        </w:rPr>
        <w:t>JuDr</w:t>
      </w:r>
      <w:proofErr w:type="spellEnd"/>
      <w:r>
        <w:rPr>
          <w:bCs/>
          <w:i/>
          <w:szCs w:val="24"/>
        </w:rPr>
        <w:t xml:space="preserve">. Janě Dudové PhD. za </w:t>
      </w:r>
      <w:r w:rsidRPr="009833EC">
        <w:rPr>
          <w:rFonts w:cs="Arial"/>
          <w:i/>
          <w:color w:val="000000"/>
          <w:szCs w:val="24"/>
          <w:shd w:val="clear" w:color="auto" w:fill="FFFFFF"/>
        </w:rPr>
        <w:t>pomoc a cenné rady při zpracování práce.</w:t>
      </w:r>
      <w:r w:rsidR="00AE66F1">
        <w:rPr>
          <w:rFonts w:cs="Arial"/>
          <w:i/>
          <w:color w:val="000000"/>
          <w:szCs w:val="24"/>
          <w:shd w:val="clear" w:color="auto" w:fill="FFFFFF"/>
        </w:rPr>
        <w:br w:type="page"/>
      </w:r>
    </w:p>
    <w:p w:rsidR="009034CF" w:rsidRPr="009034CF" w:rsidRDefault="00AE66F1" w:rsidP="009D7675">
      <w:pPr>
        <w:rPr>
          <w:b/>
          <w:sz w:val="32"/>
          <w:szCs w:val="32"/>
        </w:rPr>
      </w:pPr>
      <w:r w:rsidRPr="009034CF">
        <w:rPr>
          <w:b/>
          <w:sz w:val="32"/>
          <w:szCs w:val="32"/>
        </w:rPr>
        <w:lastRenderedPageBreak/>
        <w:t>Abstrakt</w:t>
      </w:r>
    </w:p>
    <w:p w:rsidR="009034CF" w:rsidRDefault="00845840" w:rsidP="00845840">
      <w:pPr>
        <w:jc w:val="both"/>
      </w:pPr>
      <w:r>
        <w:t>Hluk je jedním z</w:t>
      </w:r>
      <w:r w:rsidR="00F656DF">
        <w:t xml:space="preserve">e zdrojů </w:t>
      </w:r>
      <w:r>
        <w:t xml:space="preserve">znečištění životního prostředí. Vystavení nadměrnému hluku způsobuje negativní dopad na lidský organismus </w:t>
      </w:r>
      <w:r w:rsidR="00F656DF">
        <w:t xml:space="preserve">a jeho </w:t>
      </w:r>
      <w:r>
        <w:t>fyzické a duševní zdraví. Diplomová práce za zaměřuje na pozice obcí v oblasti právní ochrany před hlukem. Obce k ochraně před hlukem přispívají vydáváním obecně závazných vyhlášek</w:t>
      </w:r>
      <w:r w:rsidR="00F656DF">
        <w:t>, kterými zabezpečují místní veřejný pořádek. Ke studiu tohoto tématu jsou využity právní předpisy, odborná literatura a zejména judikatura Ústavního soudu.</w:t>
      </w:r>
    </w:p>
    <w:p w:rsidR="009034CF" w:rsidRDefault="009034CF" w:rsidP="009D7675"/>
    <w:p w:rsidR="009034CF" w:rsidRPr="009034CF" w:rsidRDefault="009034CF" w:rsidP="009D7675">
      <w:pPr>
        <w:rPr>
          <w:b/>
          <w:sz w:val="32"/>
          <w:szCs w:val="32"/>
        </w:rPr>
      </w:pPr>
      <w:r w:rsidRPr="009034CF">
        <w:rPr>
          <w:b/>
          <w:sz w:val="32"/>
          <w:szCs w:val="32"/>
        </w:rPr>
        <w:t>Klíčová slova</w:t>
      </w:r>
    </w:p>
    <w:p w:rsidR="009034CF" w:rsidRDefault="009034CF" w:rsidP="009D7675">
      <w:r>
        <w:t>Hluk, obecně závazná vyhláška, obce, veřejný pořádek, veřejné zdraví</w:t>
      </w:r>
    </w:p>
    <w:p w:rsidR="009034CF" w:rsidRDefault="009034CF" w:rsidP="009D7675"/>
    <w:p w:rsidR="009034CF" w:rsidRPr="009034CF" w:rsidRDefault="009034CF" w:rsidP="009D7675">
      <w:pPr>
        <w:rPr>
          <w:b/>
          <w:sz w:val="32"/>
          <w:szCs w:val="32"/>
        </w:rPr>
      </w:pPr>
      <w:proofErr w:type="spellStart"/>
      <w:r w:rsidRPr="009034CF">
        <w:rPr>
          <w:b/>
          <w:sz w:val="32"/>
          <w:szCs w:val="32"/>
        </w:rPr>
        <w:t>Abstract</w:t>
      </w:r>
      <w:proofErr w:type="spellEnd"/>
    </w:p>
    <w:p w:rsidR="009034CF" w:rsidRDefault="00F656DF" w:rsidP="00E072E6">
      <w:pPr>
        <w:jc w:val="both"/>
      </w:pPr>
      <w:proofErr w:type="spellStart"/>
      <w:r>
        <w:t>Noise</w:t>
      </w:r>
      <w:proofErr w:type="spellEnd"/>
      <w:r>
        <w:t xml:space="preserve"> </w:t>
      </w:r>
      <w:proofErr w:type="spellStart"/>
      <w:r>
        <w:t>is</w:t>
      </w:r>
      <w:proofErr w:type="spellEnd"/>
      <w:r>
        <w:t xml:space="preserve"> </w:t>
      </w:r>
      <w:proofErr w:type="spellStart"/>
      <w:r>
        <w:t>one</w:t>
      </w:r>
      <w:proofErr w:type="spellEnd"/>
      <w:r>
        <w:t xml:space="preserve"> </w:t>
      </w:r>
      <w:proofErr w:type="spellStart"/>
      <w:r>
        <w:t>of</w:t>
      </w:r>
      <w:proofErr w:type="spellEnd"/>
      <w:r>
        <w:t xml:space="preserve"> </w:t>
      </w:r>
      <w:proofErr w:type="spellStart"/>
      <w:r>
        <w:t>the</w:t>
      </w:r>
      <w:proofErr w:type="spellEnd"/>
      <w:r>
        <w:t xml:space="preserve"> </w:t>
      </w:r>
      <w:proofErr w:type="spellStart"/>
      <w:r>
        <w:t>pollution</w:t>
      </w:r>
      <w:proofErr w:type="spellEnd"/>
      <w:r>
        <w:t xml:space="preserve"> </w:t>
      </w:r>
      <w:proofErr w:type="spellStart"/>
      <w:r>
        <w:t>sources</w:t>
      </w:r>
      <w:proofErr w:type="spellEnd"/>
      <w:r>
        <w:t xml:space="preserve"> </w:t>
      </w:r>
      <w:proofErr w:type="spellStart"/>
      <w:r>
        <w:t>for</w:t>
      </w:r>
      <w:proofErr w:type="spellEnd"/>
      <w:r>
        <w:t xml:space="preserve"> </w:t>
      </w:r>
      <w:proofErr w:type="spellStart"/>
      <w:r>
        <w:t>the</w:t>
      </w:r>
      <w:proofErr w:type="spellEnd"/>
      <w:r>
        <w:t xml:space="preserve"> </w:t>
      </w:r>
      <w:proofErr w:type="spellStart"/>
      <w:r>
        <w:t>enviroment</w:t>
      </w:r>
      <w:proofErr w:type="spellEnd"/>
      <w:r>
        <w:t xml:space="preserve">. </w:t>
      </w:r>
      <w:proofErr w:type="spellStart"/>
      <w:r>
        <w:t>Exposure</w:t>
      </w:r>
      <w:proofErr w:type="spellEnd"/>
      <w:r>
        <w:t xml:space="preserve"> to </w:t>
      </w:r>
      <w:proofErr w:type="spellStart"/>
      <w:r>
        <w:t>excessive</w:t>
      </w:r>
      <w:proofErr w:type="spellEnd"/>
      <w:r>
        <w:t xml:space="preserve"> </w:t>
      </w:r>
      <w:proofErr w:type="spellStart"/>
      <w:r>
        <w:t>noise</w:t>
      </w:r>
      <w:proofErr w:type="spellEnd"/>
      <w:r>
        <w:t xml:space="preserve"> </w:t>
      </w:r>
      <w:proofErr w:type="spellStart"/>
      <w:r>
        <w:t>causes</w:t>
      </w:r>
      <w:proofErr w:type="spellEnd"/>
      <w:r>
        <w:t xml:space="preserve"> negative </w:t>
      </w:r>
      <w:proofErr w:type="spellStart"/>
      <w:r>
        <w:t>effects</w:t>
      </w:r>
      <w:proofErr w:type="spellEnd"/>
      <w:r>
        <w:t xml:space="preserve"> </w:t>
      </w:r>
      <w:proofErr w:type="spellStart"/>
      <w:r>
        <w:t>for</w:t>
      </w:r>
      <w:proofErr w:type="spellEnd"/>
      <w:r>
        <w:t xml:space="preserve"> </w:t>
      </w:r>
      <w:proofErr w:type="spellStart"/>
      <w:r>
        <w:t>the</w:t>
      </w:r>
      <w:proofErr w:type="spellEnd"/>
      <w:r>
        <w:t xml:space="preserve"> </w:t>
      </w:r>
      <w:proofErr w:type="spellStart"/>
      <w:r>
        <w:t>human</w:t>
      </w:r>
      <w:proofErr w:type="spellEnd"/>
      <w:r>
        <w:t xml:space="preserve"> body </w:t>
      </w:r>
      <w:proofErr w:type="spellStart"/>
      <w:r>
        <w:t>and</w:t>
      </w:r>
      <w:proofErr w:type="spellEnd"/>
      <w:r>
        <w:t xml:space="preserve"> </w:t>
      </w:r>
      <w:proofErr w:type="spellStart"/>
      <w:r>
        <w:t>both</w:t>
      </w:r>
      <w:proofErr w:type="spellEnd"/>
      <w:r>
        <w:t xml:space="preserve"> </w:t>
      </w:r>
      <w:proofErr w:type="spellStart"/>
      <w:r>
        <w:t>its</w:t>
      </w:r>
      <w:proofErr w:type="spellEnd"/>
      <w:r>
        <w:t xml:space="preserve"> </w:t>
      </w:r>
      <w:proofErr w:type="spellStart"/>
      <w:r>
        <w:t>physical</w:t>
      </w:r>
      <w:proofErr w:type="spellEnd"/>
      <w:r>
        <w:t xml:space="preserve"> </w:t>
      </w:r>
      <w:proofErr w:type="spellStart"/>
      <w:r>
        <w:t>and</w:t>
      </w:r>
      <w:proofErr w:type="spellEnd"/>
      <w:r>
        <w:t xml:space="preserve"> </w:t>
      </w:r>
      <w:proofErr w:type="spellStart"/>
      <w:r>
        <w:t>mental</w:t>
      </w:r>
      <w:proofErr w:type="spellEnd"/>
      <w:r>
        <w:t xml:space="preserve"> </w:t>
      </w:r>
      <w:proofErr w:type="spellStart"/>
      <w:r>
        <w:t>health</w:t>
      </w:r>
      <w:proofErr w:type="spellEnd"/>
      <w:r>
        <w:t xml:space="preserve">. </w:t>
      </w:r>
      <w:proofErr w:type="spellStart"/>
      <w:r>
        <w:t>The</w:t>
      </w:r>
      <w:proofErr w:type="spellEnd"/>
      <w:r>
        <w:t xml:space="preserve"> thesis </w:t>
      </w:r>
      <w:proofErr w:type="spellStart"/>
      <w:r>
        <w:t>concentrates</w:t>
      </w:r>
      <w:proofErr w:type="spellEnd"/>
      <w:r>
        <w:t xml:space="preserve"> on </w:t>
      </w:r>
      <w:proofErr w:type="spellStart"/>
      <w:r>
        <w:t>the</w:t>
      </w:r>
      <w:proofErr w:type="spellEnd"/>
      <w:r>
        <w:t xml:space="preserve"> </w:t>
      </w:r>
      <w:proofErr w:type="spellStart"/>
      <w:r>
        <w:t>position</w:t>
      </w:r>
      <w:proofErr w:type="spellEnd"/>
      <w:r>
        <w:t xml:space="preserve"> </w:t>
      </w:r>
      <w:proofErr w:type="spellStart"/>
      <w:r>
        <w:t>of</w:t>
      </w:r>
      <w:proofErr w:type="spellEnd"/>
      <w:r>
        <w:t xml:space="preserve"> </w:t>
      </w:r>
      <w:proofErr w:type="spellStart"/>
      <w:r w:rsidRPr="009034CF">
        <w:t>municipalities</w:t>
      </w:r>
      <w:proofErr w:type="spellEnd"/>
      <w:r>
        <w:t xml:space="preserve"> in </w:t>
      </w:r>
      <w:proofErr w:type="spellStart"/>
      <w:r>
        <w:t>the</w:t>
      </w:r>
      <w:proofErr w:type="spellEnd"/>
      <w:r>
        <w:t xml:space="preserve"> area </w:t>
      </w:r>
      <w:proofErr w:type="spellStart"/>
      <w:r>
        <w:t>of</w:t>
      </w:r>
      <w:proofErr w:type="spellEnd"/>
      <w:r>
        <w:t xml:space="preserve"> </w:t>
      </w:r>
      <w:proofErr w:type="spellStart"/>
      <w:r>
        <w:t>legal</w:t>
      </w:r>
      <w:proofErr w:type="spellEnd"/>
      <w:r>
        <w:t xml:space="preserve"> </w:t>
      </w:r>
      <w:proofErr w:type="spellStart"/>
      <w:r>
        <w:t>noise</w:t>
      </w:r>
      <w:proofErr w:type="spellEnd"/>
      <w:r>
        <w:t xml:space="preserve"> </w:t>
      </w:r>
      <w:proofErr w:type="spellStart"/>
      <w:r>
        <w:t>protection</w:t>
      </w:r>
      <w:proofErr w:type="spellEnd"/>
      <w:r>
        <w:t xml:space="preserve">. </w:t>
      </w:r>
      <w:proofErr w:type="spellStart"/>
      <w:r>
        <w:t>M</w:t>
      </w:r>
      <w:r w:rsidRPr="009034CF">
        <w:t>unicipalities</w:t>
      </w:r>
      <w:proofErr w:type="spellEnd"/>
      <w:r>
        <w:t xml:space="preserve"> </w:t>
      </w:r>
      <w:proofErr w:type="spellStart"/>
      <w:r>
        <w:t>contribute</w:t>
      </w:r>
      <w:proofErr w:type="spellEnd"/>
      <w:r>
        <w:t xml:space="preserve"> to </w:t>
      </w:r>
      <w:proofErr w:type="spellStart"/>
      <w:r>
        <w:t>noise</w:t>
      </w:r>
      <w:proofErr w:type="spellEnd"/>
      <w:r>
        <w:t xml:space="preserve"> </w:t>
      </w:r>
      <w:proofErr w:type="spellStart"/>
      <w:r>
        <w:t>protection</w:t>
      </w:r>
      <w:proofErr w:type="spellEnd"/>
      <w:r>
        <w:t xml:space="preserve"> by </w:t>
      </w:r>
      <w:proofErr w:type="spellStart"/>
      <w:r>
        <w:t>legislating</w:t>
      </w:r>
      <w:proofErr w:type="spellEnd"/>
      <w:r w:rsidR="00E072E6">
        <w:t xml:space="preserve"> </w:t>
      </w:r>
      <w:proofErr w:type="spellStart"/>
      <w:r w:rsidR="00E072E6">
        <w:t>ordinances</w:t>
      </w:r>
      <w:proofErr w:type="spellEnd"/>
      <w:r w:rsidR="00E072E6">
        <w:t xml:space="preserve">, </w:t>
      </w:r>
      <w:proofErr w:type="spellStart"/>
      <w:r w:rsidR="00E072E6">
        <w:t>which</w:t>
      </w:r>
      <w:proofErr w:type="spellEnd"/>
      <w:r w:rsidR="00E072E6">
        <w:t xml:space="preserve"> </w:t>
      </w:r>
      <w:proofErr w:type="spellStart"/>
      <w:r w:rsidR="00E072E6">
        <w:t>ensure</w:t>
      </w:r>
      <w:proofErr w:type="spellEnd"/>
      <w:r w:rsidR="00E072E6">
        <w:t xml:space="preserve"> </w:t>
      </w:r>
      <w:proofErr w:type="spellStart"/>
      <w:r w:rsidR="00E072E6">
        <w:t>local</w:t>
      </w:r>
      <w:proofErr w:type="spellEnd"/>
      <w:r w:rsidR="00E072E6">
        <w:t xml:space="preserve"> public </w:t>
      </w:r>
      <w:proofErr w:type="spellStart"/>
      <w:r w:rsidR="00E072E6">
        <w:t>order</w:t>
      </w:r>
      <w:proofErr w:type="spellEnd"/>
      <w:r w:rsidR="00E072E6">
        <w:t xml:space="preserve">. </w:t>
      </w:r>
      <w:proofErr w:type="spellStart"/>
      <w:r w:rsidR="00E072E6">
        <w:t>Legal</w:t>
      </w:r>
      <w:proofErr w:type="spellEnd"/>
      <w:r w:rsidR="00E072E6">
        <w:t xml:space="preserve"> </w:t>
      </w:r>
      <w:proofErr w:type="spellStart"/>
      <w:r w:rsidR="00E072E6">
        <w:t>acts</w:t>
      </w:r>
      <w:proofErr w:type="spellEnd"/>
      <w:r w:rsidR="00E072E6">
        <w:t xml:space="preserve">, </w:t>
      </w:r>
      <w:proofErr w:type="spellStart"/>
      <w:r w:rsidR="00E072E6">
        <w:t>law</w:t>
      </w:r>
      <w:proofErr w:type="spellEnd"/>
      <w:r w:rsidR="00E072E6">
        <w:t xml:space="preserve"> </w:t>
      </w:r>
      <w:proofErr w:type="spellStart"/>
      <w:r w:rsidR="00E072E6">
        <w:t>literature</w:t>
      </w:r>
      <w:proofErr w:type="spellEnd"/>
      <w:r w:rsidR="00E072E6">
        <w:t xml:space="preserve"> </w:t>
      </w:r>
      <w:proofErr w:type="spellStart"/>
      <w:r w:rsidR="00E072E6">
        <w:t>and</w:t>
      </w:r>
      <w:proofErr w:type="spellEnd"/>
      <w:r w:rsidR="00E072E6">
        <w:t xml:space="preserve"> </w:t>
      </w:r>
      <w:proofErr w:type="spellStart"/>
      <w:r w:rsidR="00E072E6">
        <w:t>especially</w:t>
      </w:r>
      <w:proofErr w:type="spellEnd"/>
      <w:r w:rsidR="00E072E6">
        <w:t xml:space="preserve"> </w:t>
      </w:r>
      <w:proofErr w:type="spellStart"/>
      <w:r w:rsidR="00E072E6">
        <w:t>Constitutional</w:t>
      </w:r>
      <w:proofErr w:type="spellEnd"/>
      <w:r w:rsidR="00E072E6">
        <w:t xml:space="preserve"> </w:t>
      </w:r>
      <w:proofErr w:type="spellStart"/>
      <w:r w:rsidR="00E072E6">
        <w:t>court</w:t>
      </w:r>
      <w:proofErr w:type="spellEnd"/>
      <w:r w:rsidR="00E072E6">
        <w:t xml:space="preserve">'s </w:t>
      </w:r>
      <w:proofErr w:type="spellStart"/>
      <w:r w:rsidR="00E072E6">
        <w:t>decisions</w:t>
      </w:r>
      <w:proofErr w:type="spellEnd"/>
      <w:r w:rsidR="00E072E6">
        <w:t xml:space="preserve"> </w:t>
      </w:r>
      <w:proofErr w:type="spellStart"/>
      <w:r w:rsidR="00E072E6">
        <w:t>were</w:t>
      </w:r>
      <w:proofErr w:type="spellEnd"/>
      <w:r w:rsidR="00E072E6">
        <w:t xml:space="preserve"> </w:t>
      </w:r>
      <w:proofErr w:type="spellStart"/>
      <w:r w:rsidR="00E072E6">
        <w:t>used</w:t>
      </w:r>
      <w:proofErr w:type="spellEnd"/>
      <w:r w:rsidR="00E072E6">
        <w:t xml:space="preserve"> </w:t>
      </w:r>
      <w:proofErr w:type="spellStart"/>
      <w:r w:rsidR="00E072E6">
        <w:t>for</w:t>
      </w:r>
      <w:proofErr w:type="spellEnd"/>
      <w:r w:rsidR="00E072E6">
        <w:t xml:space="preserve"> </w:t>
      </w:r>
      <w:proofErr w:type="spellStart"/>
      <w:r w:rsidR="00E072E6">
        <w:t>getting</w:t>
      </w:r>
      <w:proofErr w:type="spellEnd"/>
      <w:r w:rsidR="00E072E6">
        <w:t xml:space="preserve"> </w:t>
      </w:r>
      <w:proofErr w:type="spellStart"/>
      <w:r w:rsidR="00E072E6">
        <w:t>information</w:t>
      </w:r>
      <w:proofErr w:type="spellEnd"/>
      <w:r w:rsidR="00E072E6">
        <w:t xml:space="preserve"> </w:t>
      </w:r>
      <w:proofErr w:type="spellStart"/>
      <w:r w:rsidR="00E072E6">
        <w:t>about</w:t>
      </w:r>
      <w:proofErr w:type="spellEnd"/>
      <w:r w:rsidR="00E072E6">
        <w:t xml:space="preserve"> </w:t>
      </w:r>
      <w:proofErr w:type="spellStart"/>
      <w:r w:rsidR="00E072E6">
        <w:t>this</w:t>
      </w:r>
      <w:proofErr w:type="spellEnd"/>
      <w:r w:rsidR="00E072E6">
        <w:t xml:space="preserve"> </w:t>
      </w:r>
      <w:proofErr w:type="spellStart"/>
      <w:r w:rsidR="00E072E6">
        <w:t>topic</w:t>
      </w:r>
      <w:proofErr w:type="spellEnd"/>
      <w:r w:rsidR="00E072E6">
        <w:t>.</w:t>
      </w:r>
    </w:p>
    <w:p w:rsidR="009034CF" w:rsidRDefault="009034CF" w:rsidP="009D7675"/>
    <w:p w:rsidR="009034CF" w:rsidRPr="009034CF" w:rsidRDefault="00845840" w:rsidP="009D7675">
      <w:pPr>
        <w:rPr>
          <w:b/>
          <w:sz w:val="32"/>
          <w:szCs w:val="32"/>
        </w:rPr>
      </w:pPr>
      <w:proofErr w:type="spellStart"/>
      <w:r>
        <w:rPr>
          <w:b/>
          <w:sz w:val="32"/>
          <w:szCs w:val="32"/>
        </w:rPr>
        <w:t>Key</w:t>
      </w:r>
      <w:r w:rsidR="009034CF" w:rsidRPr="009034CF">
        <w:rPr>
          <w:b/>
          <w:sz w:val="32"/>
          <w:szCs w:val="32"/>
        </w:rPr>
        <w:t>words</w:t>
      </w:r>
      <w:proofErr w:type="spellEnd"/>
    </w:p>
    <w:p w:rsidR="009833EC" w:rsidRPr="009833EC" w:rsidRDefault="009034CF" w:rsidP="009D7675">
      <w:pPr>
        <w:rPr>
          <w:rFonts w:cs="Calibri"/>
        </w:rPr>
      </w:pPr>
      <w:proofErr w:type="spellStart"/>
      <w:r>
        <w:t>Noise</w:t>
      </w:r>
      <w:proofErr w:type="spellEnd"/>
      <w:r>
        <w:t xml:space="preserve">, </w:t>
      </w:r>
      <w:proofErr w:type="spellStart"/>
      <w:r w:rsidRPr="009034CF">
        <w:t>ordinance</w:t>
      </w:r>
      <w:proofErr w:type="spellEnd"/>
      <w:r>
        <w:t xml:space="preserve">, </w:t>
      </w:r>
      <w:proofErr w:type="spellStart"/>
      <w:r w:rsidRPr="009034CF">
        <w:t>municipalities</w:t>
      </w:r>
      <w:proofErr w:type="spellEnd"/>
      <w:r>
        <w:t xml:space="preserve">, public </w:t>
      </w:r>
      <w:proofErr w:type="spellStart"/>
      <w:r>
        <w:t>order</w:t>
      </w:r>
      <w:proofErr w:type="spellEnd"/>
      <w:r>
        <w:t xml:space="preserve">, public </w:t>
      </w:r>
      <w:proofErr w:type="spellStart"/>
      <w:r>
        <w:t>health</w:t>
      </w:r>
      <w:proofErr w:type="spellEnd"/>
      <w:r w:rsidR="009833EC" w:rsidRPr="009833EC">
        <w:br w:type="page"/>
      </w:r>
    </w:p>
    <w:sdt>
      <w:sdtPr>
        <w:rPr>
          <w:rFonts w:asciiTheme="minorHAnsi" w:eastAsiaTheme="minorHAnsi" w:hAnsiTheme="minorHAnsi" w:cstheme="minorBidi"/>
          <w:b w:val="0"/>
          <w:bCs w:val="0"/>
          <w:color w:val="auto"/>
          <w:sz w:val="24"/>
          <w:szCs w:val="22"/>
        </w:rPr>
        <w:id w:val="698492454"/>
        <w:docPartObj>
          <w:docPartGallery w:val="Table of Contents"/>
          <w:docPartUnique/>
        </w:docPartObj>
      </w:sdtPr>
      <w:sdtContent>
        <w:p w:rsidR="00EC0185" w:rsidRDefault="00EC0185" w:rsidP="00276C3C">
          <w:pPr>
            <w:pStyle w:val="Nadpisobsahu"/>
            <w:spacing w:before="100" w:beforeAutospacing="1" w:after="100" w:afterAutospacing="1" w:line="360" w:lineRule="auto"/>
          </w:pPr>
          <w:r w:rsidRPr="00646EE1">
            <w:rPr>
              <w:rStyle w:val="Nadpis1Char"/>
              <w:rFonts w:asciiTheme="minorHAnsi" w:hAnsiTheme="minorHAnsi"/>
              <w:b/>
              <w:color w:val="auto"/>
            </w:rPr>
            <w:t>Obsah</w:t>
          </w:r>
        </w:p>
        <w:p w:rsidR="00815CD5" w:rsidRDefault="00753E4A">
          <w:pPr>
            <w:pStyle w:val="Obsah1"/>
            <w:tabs>
              <w:tab w:val="right" w:leader="dot" w:pos="7927"/>
            </w:tabs>
            <w:rPr>
              <w:rFonts w:eastAsiaTheme="minorEastAsia"/>
              <w:noProof/>
              <w:sz w:val="22"/>
              <w:lang w:eastAsia="cs-CZ"/>
            </w:rPr>
          </w:pPr>
          <w:r>
            <w:fldChar w:fldCharType="begin"/>
          </w:r>
          <w:r w:rsidR="00EC0185">
            <w:instrText xml:space="preserve"> TOC \o "1-3" \h \z \u </w:instrText>
          </w:r>
          <w:r>
            <w:fldChar w:fldCharType="separate"/>
          </w:r>
          <w:hyperlink w:anchor="_Toc384021035" w:history="1">
            <w:r w:rsidR="00815CD5" w:rsidRPr="00027A84">
              <w:rPr>
                <w:rStyle w:val="Hypertextovodkaz"/>
                <w:noProof/>
              </w:rPr>
              <w:t>Úvod</w:t>
            </w:r>
            <w:r w:rsidR="00815CD5">
              <w:rPr>
                <w:noProof/>
                <w:webHidden/>
              </w:rPr>
              <w:tab/>
            </w:r>
            <w:r>
              <w:rPr>
                <w:noProof/>
                <w:webHidden/>
              </w:rPr>
              <w:fldChar w:fldCharType="begin"/>
            </w:r>
            <w:r w:rsidR="00815CD5">
              <w:rPr>
                <w:noProof/>
                <w:webHidden/>
              </w:rPr>
              <w:instrText xml:space="preserve"> PAGEREF _Toc384021035 \h </w:instrText>
            </w:r>
            <w:r>
              <w:rPr>
                <w:noProof/>
                <w:webHidden/>
              </w:rPr>
            </w:r>
            <w:r>
              <w:rPr>
                <w:noProof/>
                <w:webHidden/>
              </w:rPr>
              <w:fldChar w:fldCharType="separate"/>
            </w:r>
            <w:r w:rsidR="00815CD5">
              <w:rPr>
                <w:noProof/>
                <w:webHidden/>
              </w:rPr>
              <w:t>7</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36" w:history="1">
            <w:r w:rsidR="00815CD5" w:rsidRPr="00027A84">
              <w:rPr>
                <w:rStyle w:val="Hypertextovodkaz"/>
                <w:noProof/>
              </w:rPr>
              <w:t>1. Vymezení některých pojmů</w:t>
            </w:r>
            <w:r w:rsidR="00815CD5">
              <w:rPr>
                <w:noProof/>
                <w:webHidden/>
              </w:rPr>
              <w:tab/>
            </w:r>
            <w:r>
              <w:rPr>
                <w:noProof/>
                <w:webHidden/>
              </w:rPr>
              <w:fldChar w:fldCharType="begin"/>
            </w:r>
            <w:r w:rsidR="00815CD5">
              <w:rPr>
                <w:noProof/>
                <w:webHidden/>
              </w:rPr>
              <w:instrText xml:space="preserve"> PAGEREF _Toc384021036 \h </w:instrText>
            </w:r>
            <w:r>
              <w:rPr>
                <w:noProof/>
                <w:webHidden/>
              </w:rPr>
            </w:r>
            <w:r>
              <w:rPr>
                <w:noProof/>
                <w:webHidden/>
              </w:rPr>
              <w:fldChar w:fldCharType="separate"/>
            </w:r>
            <w:r w:rsidR="00815CD5">
              <w:rPr>
                <w:noProof/>
                <w:webHidden/>
              </w:rPr>
              <w:t>10</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37" w:history="1">
            <w:r w:rsidR="00815CD5" w:rsidRPr="00027A84">
              <w:rPr>
                <w:rStyle w:val="Hypertextovodkaz"/>
                <w:noProof/>
              </w:rPr>
              <w:t>1.1. Hluk a zvuk</w:t>
            </w:r>
            <w:r w:rsidR="00815CD5">
              <w:rPr>
                <w:noProof/>
                <w:webHidden/>
              </w:rPr>
              <w:tab/>
            </w:r>
            <w:r>
              <w:rPr>
                <w:noProof/>
                <w:webHidden/>
              </w:rPr>
              <w:fldChar w:fldCharType="begin"/>
            </w:r>
            <w:r w:rsidR="00815CD5">
              <w:rPr>
                <w:noProof/>
                <w:webHidden/>
              </w:rPr>
              <w:instrText xml:space="preserve"> PAGEREF _Toc384021037 \h </w:instrText>
            </w:r>
            <w:r>
              <w:rPr>
                <w:noProof/>
                <w:webHidden/>
              </w:rPr>
            </w:r>
            <w:r>
              <w:rPr>
                <w:noProof/>
                <w:webHidden/>
              </w:rPr>
              <w:fldChar w:fldCharType="separate"/>
            </w:r>
            <w:r w:rsidR="00815CD5">
              <w:rPr>
                <w:noProof/>
                <w:webHidden/>
              </w:rPr>
              <w:t>11</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38" w:history="1">
            <w:r w:rsidR="00815CD5" w:rsidRPr="00027A84">
              <w:rPr>
                <w:rStyle w:val="Hypertextovodkaz"/>
                <w:noProof/>
                <w:shd w:val="clear" w:color="auto" w:fill="FFFFFF"/>
              </w:rPr>
              <w:t>1.2. Zdroje hluku</w:t>
            </w:r>
            <w:r w:rsidR="00815CD5">
              <w:rPr>
                <w:noProof/>
                <w:webHidden/>
              </w:rPr>
              <w:tab/>
            </w:r>
            <w:r>
              <w:rPr>
                <w:noProof/>
                <w:webHidden/>
              </w:rPr>
              <w:fldChar w:fldCharType="begin"/>
            </w:r>
            <w:r w:rsidR="00815CD5">
              <w:rPr>
                <w:noProof/>
                <w:webHidden/>
              </w:rPr>
              <w:instrText xml:space="preserve"> PAGEREF _Toc384021038 \h </w:instrText>
            </w:r>
            <w:r>
              <w:rPr>
                <w:noProof/>
                <w:webHidden/>
              </w:rPr>
            </w:r>
            <w:r>
              <w:rPr>
                <w:noProof/>
                <w:webHidden/>
              </w:rPr>
              <w:fldChar w:fldCharType="separate"/>
            </w:r>
            <w:r w:rsidR="00815CD5">
              <w:rPr>
                <w:noProof/>
                <w:webHidden/>
              </w:rPr>
              <w:t>11</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39" w:history="1">
            <w:r w:rsidR="00815CD5" w:rsidRPr="00027A84">
              <w:rPr>
                <w:rStyle w:val="Hypertextovodkaz"/>
                <w:noProof/>
                <w:shd w:val="clear" w:color="auto" w:fill="FFFFFF"/>
              </w:rPr>
              <w:t>1.3. Důsledky hluku</w:t>
            </w:r>
            <w:r w:rsidR="00815CD5">
              <w:rPr>
                <w:noProof/>
                <w:webHidden/>
              </w:rPr>
              <w:tab/>
            </w:r>
            <w:r>
              <w:rPr>
                <w:noProof/>
                <w:webHidden/>
              </w:rPr>
              <w:fldChar w:fldCharType="begin"/>
            </w:r>
            <w:r w:rsidR="00815CD5">
              <w:rPr>
                <w:noProof/>
                <w:webHidden/>
              </w:rPr>
              <w:instrText xml:space="preserve"> PAGEREF _Toc384021039 \h </w:instrText>
            </w:r>
            <w:r>
              <w:rPr>
                <w:noProof/>
                <w:webHidden/>
              </w:rPr>
            </w:r>
            <w:r>
              <w:rPr>
                <w:noProof/>
                <w:webHidden/>
              </w:rPr>
              <w:fldChar w:fldCharType="separate"/>
            </w:r>
            <w:r w:rsidR="00815CD5">
              <w:rPr>
                <w:noProof/>
                <w:webHidden/>
              </w:rPr>
              <w:t>13</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40" w:history="1">
            <w:r w:rsidR="00815CD5" w:rsidRPr="00027A84">
              <w:rPr>
                <w:rStyle w:val="Hypertextovodkaz"/>
                <w:noProof/>
              </w:rPr>
              <w:t>1.4. Vibrace</w:t>
            </w:r>
            <w:r w:rsidR="00815CD5">
              <w:rPr>
                <w:noProof/>
                <w:webHidden/>
              </w:rPr>
              <w:tab/>
            </w:r>
            <w:r>
              <w:rPr>
                <w:noProof/>
                <w:webHidden/>
              </w:rPr>
              <w:fldChar w:fldCharType="begin"/>
            </w:r>
            <w:r w:rsidR="00815CD5">
              <w:rPr>
                <w:noProof/>
                <w:webHidden/>
              </w:rPr>
              <w:instrText xml:space="preserve"> PAGEREF _Toc384021040 \h </w:instrText>
            </w:r>
            <w:r>
              <w:rPr>
                <w:noProof/>
                <w:webHidden/>
              </w:rPr>
            </w:r>
            <w:r>
              <w:rPr>
                <w:noProof/>
                <w:webHidden/>
              </w:rPr>
              <w:fldChar w:fldCharType="separate"/>
            </w:r>
            <w:r w:rsidR="00815CD5">
              <w:rPr>
                <w:noProof/>
                <w:webHidden/>
              </w:rPr>
              <w:t>15</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41" w:history="1">
            <w:r w:rsidR="00815CD5" w:rsidRPr="00027A84">
              <w:rPr>
                <w:rStyle w:val="Hypertextovodkaz"/>
                <w:noProof/>
              </w:rPr>
              <w:t>1.5. Hlukové emise a imise</w:t>
            </w:r>
            <w:r w:rsidR="00815CD5">
              <w:rPr>
                <w:noProof/>
                <w:webHidden/>
              </w:rPr>
              <w:tab/>
            </w:r>
            <w:r>
              <w:rPr>
                <w:noProof/>
                <w:webHidden/>
              </w:rPr>
              <w:fldChar w:fldCharType="begin"/>
            </w:r>
            <w:r w:rsidR="00815CD5">
              <w:rPr>
                <w:noProof/>
                <w:webHidden/>
              </w:rPr>
              <w:instrText xml:space="preserve"> PAGEREF _Toc384021041 \h </w:instrText>
            </w:r>
            <w:r>
              <w:rPr>
                <w:noProof/>
                <w:webHidden/>
              </w:rPr>
            </w:r>
            <w:r>
              <w:rPr>
                <w:noProof/>
                <w:webHidden/>
              </w:rPr>
              <w:fldChar w:fldCharType="separate"/>
            </w:r>
            <w:r w:rsidR="00815CD5">
              <w:rPr>
                <w:noProof/>
                <w:webHidden/>
              </w:rPr>
              <w:t>15</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42" w:history="1">
            <w:r w:rsidR="00815CD5" w:rsidRPr="00027A84">
              <w:rPr>
                <w:rStyle w:val="Hypertextovodkaz"/>
                <w:noProof/>
                <w:shd w:val="clear" w:color="auto" w:fill="FFFFFF"/>
              </w:rPr>
              <w:t>2. Historie právní úpravy ochrany před hlukem</w:t>
            </w:r>
            <w:r w:rsidR="00815CD5">
              <w:rPr>
                <w:noProof/>
                <w:webHidden/>
              </w:rPr>
              <w:tab/>
            </w:r>
            <w:r>
              <w:rPr>
                <w:noProof/>
                <w:webHidden/>
              </w:rPr>
              <w:fldChar w:fldCharType="begin"/>
            </w:r>
            <w:r w:rsidR="00815CD5">
              <w:rPr>
                <w:noProof/>
                <w:webHidden/>
              </w:rPr>
              <w:instrText xml:space="preserve"> PAGEREF _Toc384021042 \h </w:instrText>
            </w:r>
            <w:r>
              <w:rPr>
                <w:noProof/>
                <w:webHidden/>
              </w:rPr>
            </w:r>
            <w:r>
              <w:rPr>
                <w:noProof/>
                <w:webHidden/>
              </w:rPr>
              <w:fldChar w:fldCharType="separate"/>
            </w:r>
            <w:r w:rsidR="00815CD5">
              <w:rPr>
                <w:noProof/>
                <w:webHidden/>
              </w:rPr>
              <w:t>17</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43" w:history="1">
            <w:r w:rsidR="00815CD5" w:rsidRPr="00027A84">
              <w:rPr>
                <w:rStyle w:val="Hypertextovodkaz"/>
                <w:noProof/>
              </w:rPr>
              <w:t>3. Právní prameny</w:t>
            </w:r>
            <w:r w:rsidR="00815CD5">
              <w:rPr>
                <w:noProof/>
                <w:webHidden/>
              </w:rPr>
              <w:tab/>
            </w:r>
            <w:r>
              <w:rPr>
                <w:noProof/>
                <w:webHidden/>
              </w:rPr>
              <w:fldChar w:fldCharType="begin"/>
            </w:r>
            <w:r w:rsidR="00815CD5">
              <w:rPr>
                <w:noProof/>
                <w:webHidden/>
              </w:rPr>
              <w:instrText xml:space="preserve"> PAGEREF _Toc384021043 \h </w:instrText>
            </w:r>
            <w:r>
              <w:rPr>
                <w:noProof/>
                <w:webHidden/>
              </w:rPr>
            </w:r>
            <w:r>
              <w:rPr>
                <w:noProof/>
                <w:webHidden/>
              </w:rPr>
              <w:fldChar w:fldCharType="separate"/>
            </w:r>
            <w:r w:rsidR="00815CD5">
              <w:rPr>
                <w:noProof/>
                <w:webHidden/>
              </w:rPr>
              <w:t>19</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44" w:history="1">
            <w:r w:rsidR="00815CD5" w:rsidRPr="00027A84">
              <w:rPr>
                <w:rStyle w:val="Hypertextovodkaz"/>
                <w:noProof/>
              </w:rPr>
              <w:t>3.1. Seznam právních pramenů</w:t>
            </w:r>
            <w:r w:rsidR="00815CD5">
              <w:rPr>
                <w:noProof/>
                <w:webHidden/>
              </w:rPr>
              <w:tab/>
            </w:r>
            <w:r>
              <w:rPr>
                <w:noProof/>
                <w:webHidden/>
              </w:rPr>
              <w:fldChar w:fldCharType="begin"/>
            </w:r>
            <w:r w:rsidR="00815CD5">
              <w:rPr>
                <w:noProof/>
                <w:webHidden/>
              </w:rPr>
              <w:instrText xml:space="preserve"> PAGEREF _Toc384021044 \h </w:instrText>
            </w:r>
            <w:r>
              <w:rPr>
                <w:noProof/>
                <w:webHidden/>
              </w:rPr>
            </w:r>
            <w:r>
              <w:rPr>
                <w:noProof/>
                <w:webHidden/>
              </w:rPr>
              <w:fldChar w:fldCharType="separate"/>
            </w:r>
            <w:r w:rsidR="00815CD5">
              <w:rPr>
                <w:noProof/>
                <w:webHidden/>
              </w:rPr>
              <w:t>19</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45" w:history="1">
            <w:r w:rsidR="00815CD5" w:rsidRPr="00027A84">
              <w:rPr>
                <w:rStyle w:val="Hypertextovodkaz"/>
                <w:noProof/>
              </w:rPr>
              <w:t>3.2. Shrnutí základních právních pramenů</w:t>
            </w:r>
            <w:r w:rsidR="00815CD5">
              <w:rPr>
                <w:noProof/>
                <w:webHidden/>
              </w:rPr>
              <w:tab/>
            </w:r>
            <w:r>
              <w:rPr>
                <w:noProof/>
                <w:webHidden/>
              </w:rPr>
              <w:fldChar w:fldCharType="begin"/>
            </w:r>
            <w:r w:rsidR="00815CD5">
              <w:rPr>
                <w:noProof/>
                <w:webHidden/>
              </w:rPr>
              <w:instrText xml:space="preserve"> PAGEREF _Toc384021045 \h </w:instrText>
            </w:r>
            <w:r>
              <w:rPr>
                <w:noProof/>
                <w:webHidden/>
              </w:rPr>
            </w:r>
            <w:r>
              <w:rPr>
                <w:noProof/>
                <w:webHidden/>
              </w:rPr>
              <w:fldChar w:fldCharType="separate"/>
            </w:r>
            <w:r w:rsidR="00815CD5">
              <w:rPr>
                <w:noProof/>
                <w:webHidden/>
              </w:rPr>
              <w:t>21</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46" w:history="1">
            <w:r w:rsidR="00815CD5" w:rsidRPr="00027A84">
              <w:rPr>
                <w:rStyle w:val="Hypertextovodkaz"/>
                <w:noProof/>
                <w:shd w:val="clear" w:color="auto" w:fill="FFFFFF"/>
              </w:rPr>
              <w:t>3.3. Prameny evropské úpravy</w:t>
            </w:r>
            <w:r w:rsidR="00815CD5">
              <w:rPr>
                <w:noProof/>
                <w:webHidden/>
              </w:rPr>
              <w:tab/>
            </w:r>
            <w:r>
              <w:rPr>
                <w:noProof/>
                <w:webHidden/>
              </w:rPr>
              <w:fldChar w:fldCharType="begin"/>
            </w:r>
            <w:r w:rsidR="00815CD5">
              <w:rPr>
                <w:noProof/>
                <w:webHidden/>
              </w:rPr>
              <w:instrText xml:space="preserve"> PAGEREF _Toc384021046 \h </w:instrText>
            </w:r>
            <w:r>
              <w:rPr>
                <w:noProof/>
                <w:webHidden/>
              </w:rPr>
            </w:r>
            <w:r>
              <w:rPr>
                <w:noProof/>
                <w:webHidden/>
              </w:rPr>
              <w:fldChar w:fldCharType="separate"/>
            </w:r>
            <w:r w:rsidR="00815CD5">
              <w:rPr>
                <w:noProof/>
                <w:webHidden/>
              </w:rPr>
              <w:t>22</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47" w:history="1">
            <w:r w:rsidR="00815CD5" w:rsidRPr="00027A84">
              <w:rPr>
                <w:rStyle w:val="Hypertextovodkaz"/>
                <w:noProof/>
                <w:shd w:val="clear" w:color="auto" w:fill="FFFFFF"/>
              </w:rPr>
              <w:t>4. Ochrana veřejného zdraví</w:t>
            </w:r>
            <w:r w:rsidR="00815CD5">
              <w:rPr>
                <w:noProof/>
                <w:webHidden/>
              </w:rPr>
              <w:tab/>
            </w:r>
            <w:r>
              <w:rPr>
                <w:noProof/>
                <w:webHidden/>
              </w:rPr>
              <w:fldChar w:fldCharType="begin"/>
            </w:r>
            <w:r w:rsidR="00815CD5">
              <w:rPr>
                <w:noProof/>
                <w:webHidden/>
              </w:rPr>
              <w:instrText xml:space="preserve"> PAGEREF _Toc384021047 \h </w:instrText>
            </w:r>
            <w:r>
              <w:rPr>
                <w:noProof/>
                <w:webHidden/>
              </w:rPr>
            </w:r>
            <w:r>
              <w:rPr>
                <w:noProof/>
                <w:webHidden/>
              </w:rPr>
              <w:fldChar w:fldCharType="separate"/>
            </w:r>
            <w:r w:rsidR="00815CD5">
              <w:rPr>
                <w:noProof/>
                <w:webHidden/>
              </w:rPr>
              <w:t>24</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48" w:history="1">
            <w:r w:rsidR="00815CD5" w:rsidRPr="00027A84">
              <w:rPr>
                <w:rStyle w:val="Hypertextovodkaz"/>
                <w:noProof/>
              </w:rPr>
              <w:t>4.1. Veřejné zdraví</w:t>
            </w:r>
            <w:r w:rsidR="00815CD5">
              <w:rPr>
                <w:noProof/>
                <w:webHidden/>
              </w:rPr>
              <w:tab/>
            </w:r>
            <w:r>
              <w:rPr>
                <w:noProof/>
                <w:webHidden/>
              </w:rPr>
              <w:fldChar w:fldCharType="begin"/>
            </w:r>
            <w:r w:rsidR="00815CD5">
              <w:rPr>
                <w:noProof/>
                <w:webHidden/>
              </w:rPr>
              <w:instrText xml:space="preserve"> PAGEREF _Toc384021048 \h </w:instrText>
            </w:r>
            <w:r>
              <w:rPr>
                <w:noProof/>
                <w:webHidden/>
              </w:rPr>
            </w:r>
            <w:r>
              <w:rPr>
                <w:noProof/>
                <w:webHidden/>
              </w:rPr>
              <w:fldChar w:fldCharType="separate"/>
            </w:r>
            <w:r w:rsidR="00815CD5">
              <w:rPr>
                <w:noProof/>
                <w:webHidden/>
              </w:rPr>
              <w:t>24</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49" w:history="1">
            <w:r w:rsidR="00815CD5" w:rsidRPr="00027A84">
              <w:rPr>
                <w:rStyle w:val="Hypertextovodkaz"/>
                <w:noProof/>
                <w:shd w:val="clear" w:color="auto" w:fill="FFFFFF"/>
              </w:rPr>
              <w:t>4.1.1. Vztah veřejného zdraví k obecní normotvorbě v oblasti ochrany před hlukem</w:t>
            </w:r>
            <w:r w:rsidR="00815CD5">
              <w:rPr>
                <w:noProof/>
                <w:webHidden/>
              </w:rPr>
              <w:tab/>
            </w:r>
            <w:r>
              <w:rPr>
                <w:noProof/>
                <w:webHidden/>
              </w:rPr>
              <w:fldChar w:fldCharType="begin"/>
            </w:r>
            <w:r w:rsidR="00815CD5">
              <w:rPr>
                <w:noProof/>
                <w:webHidden/>
              </w:rPr>
              <w:instrText xml:space="preserve"> PAGEREF _Toc384021049 \h </w:instrText>
            </w:r>
            <w:r>
              <w:rPr>
                <w:noProof/>
                <w:webHidden/>
              </w:rPr>
            </w:r>
            <w:r>
              <w:rPr>
                <w:noProof/>
                <w:webHidden/>
              </w:rPr>
              <w:fldChar w:fldCharType="separate"/>
            </w:r>
            <w:r w:rsidR="00815CD5">
              <w:rPr>
                <w:noProof/>
                <w:webHidden/>
              </w:rPr>
              <w:t>25</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50" w:history="1">
            <w:r w:rsidR="00815CD5" w:rsidRPr="00027A84">
              <w:rPr>
                <w:rStyle w:val="Hypertextovodkaz"/>
                <w:noProof/>
              </w:rPr>
              <w:t>4.2. Hygienické limity</w:t>
            </w:r>
            <w:r w:rsidR="00815CD5">
              <w:rPr>
                <w:noProof/>
                <w:webHidden/>
              </w:rPr>
              <w:tab/>
            </w:r>
            <w:r>
              <w:rPr>
                <w:noProof/>
                <w:webHidden/>
              </w:rPr>
              <w:fldChar w:fldCharType="begin"/>
            </w:r>
            <w:r w:rsidR="00815CD5">
              <w:rPr>
                <w:noProof/>
                <w:webHidden/>
              </w:rPr>
              <w:instrText xml:space="preserve"> PAGEREF _Toc384021050 \h </w:instrText>
            </w:r>
            <w:r>
              <w:rPr>
                <w:noProof/>
                <w:webHidden/>
              </w:rPr>
            </w:r>
            <w:r>
              <w:rPr>
                <w:noProof/>
                <w:webHidden/>
              </w:rPr>
              <w:fldChar w:fldCharType="separate"/>
            </w:r>
            <w:r w:rsidR="00815CD5">
              <w:rPr>
                <w:noProof/>
                <w:webHidden/>
              </w:rPr>
              <w:t>25</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51" w:history="1">
            <w:r w:rsidR="00815CD5" w:rsidRPr="00027A84">
              <w:rPr>
                <w:rStyle w:val="Hypertextovodkaz"/>
                <w:noProof/>
              </w:rPr>
              <w:t>4.2.1. Chráněné vnitřní prostory staveb</w:t>
            </w:r>
            <w:r w:rsidR="00815CD5">
              <w:rPr>
                <w:noProof/>
                <w:webHidden/>
              </w:rPr>
              <w:tab/>
            </w:r>
            <w:r>
              <w:rPr>
                <w:noProof/>
                <w:webHidden/>
              </w:rPr>
              <w:fldChar w:fldCharType="begin"/>
            </w:r>
            <w:r w:rsidR="00815CD5">
              <w:rPr>
                <w:noProof/>
                <w:webHidden/>
              </w:rPr>
              <w:instrText xml:space="preserve"> PAGEREF _Toc384021051 \h </w:instrText>
            </w:r>
            <w:r>
              <w:rPr>
                <w:noProof/>
                <w:webHidden/>
              </w:rPr>
            </w:r>
            <w:r>
              <w:rPr>
                <w:noProof/>
                <w:webHidden/>
              </w:rPr>
              <w:fldChar w:fldCharType="separate"/>
            </w:r>
            <w:r w:rsidR="00815CD5">
              <w:rPr>
                <w:noProof/>
                <w:webHidden/>
              </w:rPr>
              <w:t>26</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52" w:history="1">
            <w:r w:rsidR="00815CD5" w:rsidRPr="00027A84">
              <w:rPr>
                <w:rStyle w:val="Hypertextovodkaz"/>
                <w:noProof/>
              </w:rPr>
              <w:t>4.2.2. Chráněné venkovní prostory staveb a chráněný venkovní prostor</w:t>
            </w:r>
            <w:r w:rsidR="00815CD5">
              <w:rPr>
                <w:noProof/>
                <w:webHidden/>
              </w:rPr>
              <w:tab/>
            </w:r>
            <w:r>
              <w:rPr>
                <w:noProof/>
                <w:webHidden/>
              </w:rPr>
              <w:fldChar w:fldCharType="begin"/>
            </w:r>
            <w:r w:rsidR="00815CD5">
              <w:rPr>
                <w:noProof/>
                <w:webHidden/>
              </w:rPr>
              <w:instrText xml:space="preserve"> PAGEREF _Toc384021052 \h </w:instrText>
            </w:r>
            <w:r>
              <w:rPr>
                <w:noProof/>
                <w:webHidden/>
              </w:rPr>
            </w:r>
            <w:r>
              <w:rPr>
                <w:noProof/>
                <w:webHidden/>
              </w:rPr>
              <w:fldChar w:fldCharType="separate"/>
            </w:r>
            <w:r w:rsidR="00815CD5">
              <w:rPr>
                <w:noProof/>
                <w:webHidden/>
              </w:rPr>
              <w:t>27</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53" w:history="1">
            <w:r w:rsidR="00815CD5" w:rsidRPr="00027A84">
              <w:rPr>
                <w:rStyle w:val="Hypertextovodkaz"/>
                <w:noProof/>
              </w:rPr>
              <w:t>4.2.3. Povolení nadlimitního zdroje hluku</w:t>
            </w:r>
            <w:r w:rsidR="00815CD5">
              <w:rPr>
                <w:noProof/>
                <w:webHidden/>
              </w:rPr>
              <w:tab/>
            </w:r>
            <w:r>
              <w:rPr>
                <w:noProof/>
                <w:webHidden/>
              </w:rPr>
              <w:fldChar w:fldCharType="begin"/>
            </w:r>
            <w:r w:rsidR="00815CD5">
              <w:rPr>
                <w:noProof/>
                <w:webHidden/>
              </w:rPr>
              <w:instrText xml:space="preserve"> PAGEREF _Toc384021053 \h </w:instrText>
            </w:r>
            <w:r>
              <w:rPr>
                <w:noProof/>
                <w:webHidden/>
              </w:rPr>
            </w:r>
            <w:r>
              <w:rPr>
                <w:noProof/>
                <w:webHidden/>
              </w:rPr>
              <w:fldChar w:fldCharType="separate"/>
            </w:r>
            <w:r w:rsidR="00815CD5">
              <w:rPr>
                <w:noProof/>
                <w:webHidden/>
              </w:rPr>
              <w:t>28</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54" w:history="1">
            <w:r w:rsidR="00815CD5" w:rsidRPr="00027A84">
              <w:rPr>
                <w:rStyle w:val="Hypertextovodkaz"/>
                <w:noProof/>
              </w:rPr>
              <w:t>4.2.4. Hygienické limity ve vztahu k obecní normotvorbě</w:t>
            </w:r>
            <w:r w:rsidR="00815CD5">
              <w:rPr>
                <w:noProof/>
                <w:webHidden/>
              </w:rPr>
              <w:tab/>
            </w:r>
            <w:r>
              <w:rPr>
                <w:noProof/>
                <w:webHidden/>
              </w:rPr>
              <w:fldChar w:fldCharType="begin"/>
            </w:r>
            <w:r w:rsidR="00815CD5">
              <w:rPr>
                <w:noProof/>
                <w:webHidden/>
              </w:rPr>
              <w:instrText xml:space="preserve"> PAGEREF _Toc384021054 \h </w:instrText>
            </w:r>
            <w:r>
              <w:rPr>
                <w:noProof/>
                <w:webHidden/>
              </w:rPr>
            </w:r>
            <w:r>
              <w:rPr>
                <w:noProof/>
                <w:webHidden/>
              </w:rPr>
              <w:fldChar w:fldCharType="separate"/>
            </w:r>
            <w:r w:rsidR="00815CD5">
              <w:rPr>
                <w:noProof/>
                <w:webHidden/>
              </w:rPr>
              <w:t>29</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55" w:history="1">
            <w:r w:rsidR="00815CD5" w:rsidRPr="00027A84">
              <w:rPr>
                <w:rStyle w:val="Hypertextovodkaz"/>
                <w:noProof/>
                <w:shd w:val="clear" w:color="auto" w:fill="FFFFFF"/>
              </w:rPr>
              <w:t>4.3. Odpovědnost provozovatele hluku a vibrací</w:t>
            </w:r>
            <w:r w:rsidR="00815CD5">
              <w:rPr>
                <w:noProof/>
                <w:webHidden/>
              </w:rPr>
              <w:tab/>
            </w:r>
            <w:r>
              <w:rPr>
                <w:noProof/>
                <w:webHidden/>
              </w:rPr>
              <w:fldChar w:fldCharType="begin"/>
            </w:r>
            <w:r w:rsidR="00815CD5">
              <w:rPr>
                <w:noProof/>
                <w:webHidden/>
              </w:rPr>
              <w:instrText xml:space="preserve"> PAGEREF _Toc384021055 \h </w:instrText>
            </w:r>
            <w:r>
              <w:rPr>
                <w:noProof/>
                <w:webHidden/>
              </w:rPr>
            </w:r>
            <w:r>
              <w:rPr>
                <w:noProof/>
                <w:webHidden/>
              </w:rPr>
              <w:fldChar w:fldCharType="separate"/>
            </w:r>
            <w:r w:rsidR="00815CD5">
              <w:rPr>
                <w:noProof/>
                <w:webHidden/>
              </w:rPr>
              <w:t>30</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56" w:history="1">
            <w:r w:rsidR="00815CD5" w:rsidRPr="00027A84">
              <w:rPr>
                <w:rStyle w:val="Hypertextovodkaz"/>
                <w:noProof/>
              </w:rPr>
              <w:t>5. Soukromoprávní ochrana před hlukem</w:t>
            </w:r>
            <w:r w:rsidR="00815CD5">
              <w:rPr>
                <w:noProof/>
                <w:webHidden/>
              </w:rPr>
              <w:tab/>
            </w:r>
            <w:r>
              <w:rPr>
                <w:noProof/>
                <w:webHidden/>
              </w:rPr>
              <w:fldChar w:fldCharType="begin"/>
            </w:r>
            <w:r w:rsidR="00815CD5">
              <w:rPr>
                <w:noProof/>
                <w:webHidden/>
              </w:rPr>
              <w:instrText xml:space="preserve"> PAGEREF _Toc384021056 \h </w:instrText>
            </w:r>
            <w:r>
              <w:rPr>
                <w:noProof/>
                <w:webHidden/>
              </w:rPr>
            </w:r>
            <w:r>
              <w:rPr>
                <w:noProof/>
                <w:webHidden/>
              </w:rPr>
              <w:fldChar w:fldCharType="separate"/>
            </w:r>
            <w:r w:rsidR="00815CD5">
              <w:rPr>
                <w:noProof/>
                <w:webHidden/>
              </w:rPr>
              <w:t>32</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57" w:history="1">
            <w:r w:rsidR="00815CD5" w:rsidRPr="00027A84">
              <w:rPr>
                <w:rStyle w:val="Hypertextovodkaz"/>
                <w:noProof/>
              </w:rPr>
              <w:t>6. Územní samosprávné celky</w:t>
            </w:r>
            <w:r w:rsidR="00815CD5">
              <w:rPr>
                <w:noProof/>
                <w:webHidden/>
              </w:rPr>
              <w:tab/>
            </w:r>
            <w:r>
              <w:rPr>
                <w:noProof/>
                <w:webHidden/>
              </w:rPr>
              <w:fldChar w:fldCharType="begin"/>
            </w:r>
            <w:r w:rsidR="00815CD5">
              <w:rPr>
                <w:noProof/>
                <w:webHidden/>
              </w:rPr>
              <w:instrText xml:space="preserve"> PAGEREF _Toc384021057 \h </w:instrText>
            </w:r>
            <w:r>
              <w:rPr>
                <w:noProof/>
                <w:webHidden/>
              </w:rPr>
            </w:r>
            <w:r>
              <w:rPr>
                <w:noProof/>
                <w:webHidden/>
              </w:rPr>
              <w:fldChar w:fldCharType="separate"/>
            </w:r>
            <w:r w:rsidR="00815CD5">
              <w:rPr>
                <w:noProof/>
                <w:webHidden/>
              </w:rPr>
              <w:t>34</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58" w:history="1">
            <w:r w:rsidR="00815CD5" w:rsidRPr="00027A84">
              <w:rPr>
                <w:rStyle w:val="Hypertextovodkaz"/>
                <w:noProof/>
              </w:rPr>
              <w:t>6.1. Přenesená působnost územních samosprávných celků</w:t>
            </w:r>
            <w:r w:rsidR="00815CD5">
              <w:rPr>
                <w:noProof/>
                <w:webHidden/>
              </w:rPr>
              <w:tab/>
            </w:r>
            <w:r>
              <w:rPr>
                <w:noProof/>
                <w:webHidden/>
              </w:rPr>
              <w:fldChar w:fldCharType="begin"/>
            </w:r>
            <w:r w:rsidR="00815CD5">
              <w:rPr>
                <w:noProof/>
                <w:webHidden/>
              </w:rPr>
              <w:instrText xml:space="preserve"> PAGEREF _Toc384021058 \h </w:instrText>
            </w:r>
            <w:r>
              <w:rPr>
                <w:noProof/>
                <w:webHidden/>
              </w:rPr>
            </w:r>
            <w:r>
              <w:rPr>
                <w:noProof/>
                <w:webHidden/>
              </w:rPr>
              <w:fldChar w:fldCharType="separate"/>
            </w:r>
            <w:r w:rsidR="00815CD5">
              <w:rPr>
                <w:noProof/>
                <w:webHidden/>
              </w:rPr>
              <w:t>36</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59" w:history="1">
            <w:r w:rsidR="00815CD5" w:rsidRPr="00027A84">
              <w:rPr>
                <w:rStyle w:val="Hypertextovodkaz"/>
                <w:noProof/>
              </w:rPr>
              <w:t>6.2. Samostatná působnost územních samosprávných celků</w:t>
            </w:r>
            <w:r w:rsidR="00815CD5">
              <w:rPr>
                <w:noProof/>
                <w:webHidden/>
              </w:rPr>
              <w:tab/>
            </w:r>
            <w:r>
              <w:rPr>
                <w:noProof/>
                <w:webHidden/>
              </w:rPr>
              <w:fldChar w:fldCharType="begin"/>
            </w:r>
            <w:r w:rsidR="00815CD5">
              <w:rPr>
                <w:noProof/>
                <w:webHidden/>
              </w:rPr>
              <w:instrText xml:space="preserve"> PAGEREF _Toc384021059 \h </w:instrText>
            </w:r>
            <w:r>
              <w:rPr>
                <w:noProof/>
                <w:webHidden/>
              </w:rPr>
            </w:r>
            <w:r>
              <w:rPr>
                <w:noProof/>
                <w:webHidden/>
              </w:rPr>
              <w:fldChar w:fldCharType="separate"/>
            </w:r>
            <w:r w:rsidR="00815CD5">
              <w:rPr>
                <w:noProof/>
                <w:webHidden/>
              </w:rPr>
              <w:t>37</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60" w:history="1">
            <w:r w:rsidR="00815CD5" w:rsidRPr="00027A84">
              <w:rPr>
                <w:rStyle w:val="Hypertextovodkaz"/>
                <w:noProof/>
              </w:rPr>
              <w:t>6.2.1. Obecní zastupitelstvo ve výkonu samostatné působnosti</w:t>
            </w:r>
            <w:r w:rsidR="00815CD5">
              <w:rPr>
                <w:noProof/>
                <w:webHidden/>
              </w:rPr>
              <w:tab/>
            </w:r>
            <w:r>
              <w:rPr>
                <w:noProof/>
                <w:webHidden/>
              </w:rPr>
              <w:fldChar w:fldCharType="begin"/>
            </w:r>
            <w:r w:rsidR="00815CD5">
              <w:rPr>
                <w:noProof/>
                <w:webHidden/>
              </w:rPr>
              <w:instrText xml:space="preserve"> PAGEREF _Toc384021060 \h </w:instrText>
            </w:r>
            <w:r>
              <w:rPr>
                <w:noProof/>
                <w:webHidden/>
              </w:rPr>
            </w:r>
            <w:r>
              <w:rPr>
                <w:noProof/>
                <w:webHidden/>
              </w:rPr>
              <w:fldChar w:fldCharType="separate"/>
            </w:r>
            <w:r w:rsidR="00815CD5">
              <w:rPr>
                <w:noProof/>
                <w:webHidden/>
              </w:rPr>
              <w:t>38</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61" w:history="1">
            <w:r w:rsidR="00815CD5" w:rsidRPr="00027A84">
              <w:rPr>
                <w:rStyle w:val="Hypertextovodkaz"/>
                <w:noProof/>
                <w:shd w:val="clear" w:color="auto" w:fill="FFFFFF"/>
              </w:rPr>
              <w:t>7. Obecně závazná vyhláška obcí</w:t>
            </w:r>
            <w:r w:rsidR="00815CD5">
              <w:rPr>
                <w:noProof/>
                <w:webHidden/>
              </w:rPr>
              <w:tab/>
            </w:r>
            <w:r>
              <w:rPr>
                <w:noProof/>
                <w:webHidden/>
              </w:rPr>
              <w:fldChar w:fldCharType="begin"/>
            </w:r>
            <w:r w:rsidR="00815CD5">
              <w:rPr>
                <w:noProof/>
                <w:webHidden/>
              </w:rPr>
              <w:instrText xml:space="preserve"> PAGEREF _Toc384021061 \h </w:instrText>
            </w:r>
            <w:r>
              <w:rPr>
                <w:noProof/>
                <w:webHidden/>
              </w:rPr>
            </w:r>
            <w:r>
              <w:rPr>
                <w:noProof/>
                <w:webHidden/>
              </w:rPr>
              <w:fldChar w:fldCharType="separate"/>
            </w:r>
            <w:r w:rsidR="00815CD5">
              <w:rPr>
                <w:noProof/>
                <w:webHidden/>
              </w:rPr>
              <w:t>40</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62" w:history="1">
            <w:r w:rsidR="00815CD5" w:rsidRPr="00027A84">
              <w:rPr>
                <w:rStyle w:val="Hypertextovodkaz"/>
                <w:noProof/>
              </w:rPr>
              <w:t>7.1. Vznik obecně závazné vyhlášky</w:t>
            </w:r>
            <w:r w:rsidR="00815CD5">
              <w:rPr>
                <w:noProof/>
                <w:webHidden/>
              </w:rPr>
              <w:tab/>
            </w:r>
            <w:r>
              <w:rPr>
                <w:noProof/>
                <w:webHidden/>
              </w:rPr>
              <w:fldChar w:fldCharType="begin"/>
            </w:r>
            <w:r w:rsidR="00815CD5">
              <w:rPr>
                <w:noProof/>
                <w:webHidden/>
              </w:rPr>
              <w:instrText xml:space="preserve"> PAGEREF _Toc384021062 \h </w:instrText>
            </w:r>
            <w:r>
              <w:rPr>
                <w:noProof/>
                <w:webHidden/>
              </w:rPr>
            </w:r>
            <w:r>
              <w:rPr>
                <w:noProof/>
                <w:webHidden/>
              </w:rPr>
              <w:fldChar w:fldCharType="separate"/>
            </w:r>
            <w:r w:rsidR="00815CD5">
              <w:rPr>
                <w:noProof/>
                <w:webHidden/>
              </w:rPr>
              <w:t>41</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63" w:history="1">
            <w:r w:rsidR="00815CD5" w:rsidRPr="00027A84">
              <w:rPr>
                <w:rStyle w:val="Hypertextovodkaz"/>
                <w:noProof/>
                <w:shd w:val="clear" w:color="auto" w:fill="FFFFFF"/>
              </w:rPr>
              <w:t>7. 2. Obecně závazná vyhláška zaměřena na regulaci hluku</w:t>
            </w:r>
            <w:r w:rsidR="00815CD5">
              <w:rPr>
                <w:noProof/>
                <w:webHidden/>
              </w:rPr>
              <w:tab/>
            </w:r>
            <w:r>
              <w:rPr>
                <w:noProof/>
                <w:webHidden/>
              </w:rPr>
              <w:fldChar w:fldCharType="begin"/>
            </w:r>
            <w:r w:rsidR="00815CD5">
              <w:rPr>
                <w:noProof/>
                <w:webHidden/>
              </w:rPr>
              <w:instrText xml:space="preserve"> PAGEREF _Toc384021063 \h </w:instrText>
            </w:r>
            <w:r>
              <w:rPr>
                <w:noProof/>
                <w:webHidden/>
              </w:rPr>
            </w:r>
            <w:r>
              <w:rPr>
                <w:noProof/>
                <w:webHidden/>
              </w:rPr>
              <w:fldChar w:fldCharType="separate"/>
            </w:r>
            <w:r w:rsidR="00815CD5">
              <w:rPr>
                <w:noProof/>
                <w:webHidden/>
              </w:rPr>
              <w:t>42</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64" w:history="1">
            <w:r w:rsidR="00815CD5" w:rsidRPr="00027A84">
              <w:rPr>
                <w:rStyle w:val="Hypertextovodkaz"/>
                <w:noProof/>
                <w:shd w:val="clear" w:color="auto" w:fill="FFFFFF"/>
              </w:rPr>
              <w:t>8. Problémy obecní normotvorby v oblasti ochrany před hlukem</w:t>
            </w:r>
            <w:r w:rsidR="00815CD5">
              <w:rPr>
                <w:noProof/>
                <w:webHidden/>
              </w:rPr>
              <w:tab/>
            </w:r>
            <w:r>
              <w:rPr>
                <w:noProof/>
                <w:webHidden/>
              </w:rPr>
              <w:fldChar w:fldCharType="begin"/>
            </w:r>
            <w:r w:rsidR="00815CD5">
              <w:rPr>
                <w:noProof/>
                <w:webHidden/>
              </w:rPr>
              <w:instrText xml:space="preserve"> PAGEREF _Toc384021064 \h </w:instrText>
            </w:r>
            <w:r>
              <w:rPr>
                <w:noProof/>
                <w:webHidden/>
              </w:rPr>
            </w:r>
            <w:r>
              <w:rPr>
                <w:noProof/>
                <w:webHidden/>
              </w:rPr>
              <w:fldChar w:fldCharType="separate"/>
            </w:r>
            <w:r w:rsidR="00815CD5">
              <w:rPr>
                <w:noProof/>
                <w:webHidden/>
              </w:rPr>
              <w:t>44</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65" w:history="1">
            <w:r w:rsidR="00815CD5" w:rsidRPr="00027A84">
              <w:rPr>
                <w:rStyle w:val="Hypertextovodkaz"/>
                <w:noProof/>
                <w:shd w:val="clear" w:color="auto" w:fill="FFFFFF"/>
              </w:rPr>
              <w:t>8.1. Veřejný pořádek jako předmět ochrany</w:t>
            </w:r>
            <w:r w:rsidR="00815CD5">
              <w:rPr>
                <w:noProof/>
                <w:webHidden/>
              </w:rPr>
              <w:tab/>
            </w:r>
            <w:r>
              <w:rPr>
                <w:noProof/>
                <w:webHidden/>
              </w:rPr>
              <w:fldChar w:fldCharType="begin"/>
            </w:r>
            <w:r w:rsidR="00815CD5">
              <w:rPr>
                <w:noProof/>
                <w:webHidden/>
              </w:rPr>
              <w:instrText xml:space="preserve"> PAGEREF _Toc384021065 \h </w:instrText>
            </w:r>
            <w:r>
              <w:rPr>
                <w:noProof/>
                <w:webHidden/>
              </w:rPr>
            </w:r>
            <w:r>
              <w:rPr>
                <w:noProof/>
                <w:webHidden/>
              </w:rPr>
              <w:fldChar w:fldCharType="separate"/>
            </w:r>
            <w:r w:rsidR="00815CD5">
              <w:rPr>
                <w:noProof/>
                <w:webHidden/>
              </w:rPr>
              <w:t>44</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66" w:history="1">
            <w:r w:rsidR="00815CD5" w:rsidRPr="00027A84">
              <w:rPr>
                <w:rStyle w:val="Hypertextovodkaz"/>
                <w:noProof/>
              </w:rPr>
              <w:t>8.2. Noční klid</w:t>
            </w:r>
            <w:r w:rsidR="00815CD5">
              <w:rPr>
                <w:noProof/>
                <w:webHidden/>
              </w:rPr>
              <w:tab/>
            </w:r>
            <w:r>
              <w:rPr>
                <w:noProof/>
                <w:webHidden/>
              </w:rPr>
              <w:fldChar w:fldCharType="begin"/>
            </w:r>
            <w:r w:rsidR="00815CD5">
              <w:rPr>
                <w:noProof/>
                <w:webHidden/>
              </w:rPr>
              <w:instrText xml:space="preserve"> PAGEREF _Toc384021066 \h </w:instrText>
            </w:r>
            <w:r>
              <w:rPr>
                <w:noProof/>
                <w:webHidden/>
              </w:rPr>
            </w:r>
            <w:r>
              <w:rPr>
                <w:noProof/>
                <w:webHidden/>
              </w:rPr>
              <w:fldChar w:fldCharType="separate"/>
            </w:r>
            <w:r w:rsidR="00815CD5">
              <w:rPr>
                <w:noProof/>
                <w:webHidden/>
              </w:rPr>
              <w:t>45</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67" w:history="1">
            <w:r w:rsidR="00815CD5" w:rsidRPr="00027A84">
              <w:rPr>
                <w:rStyle w:val="Hypertextovodkaz"/>
                <w:noProof/>
                <w:shd w:val="clear" w:color="auto" w:fill="FFFFFF"/>
              </w:rPr>
              <w:t>8.3. Omezení provozu hlučných zařízení</w:t>
            </w:r>
            <w:r w:rsidR="00815CD5">
              <w:rPr>
                <w:noProof/>
                <w:webHidden/>
              </w:rPr>
              <w:tab/>
            </w:r>
            <w:r>
              <w:rPr>
                <w:noProof/>
                <w:webHidden/>
              </w:rPr>
              <w:fldChar w:fldCharType="begin"/>
            </w:r>
            <w:r w:rsidR="00815CD5">
              <w:rPr>
                <w:noProof/>
                <w:webHidden/>
              </w:rPr>
              <w:instrText xml:space="preserve"> PAGEREF _Toc384021067 \h </w:instrText>
            </w:r>
            <w:r>
              <w:rPr>
                <w:noProof/>
                <w:webHidden/>
              </w:rPr>
            </w:r>
            <w:r>
              <w:rPr>
                <w:noProof/>
                <w:webHidden/>
              </w:rPr>
              <w:fldChar w:fldCharType="separate"/>
            </w:r>
            <w:r w:rsidR="00815CD5">
              <w:rPr>
                <w:noProof/>
                <w:webHidden/>
              </w:rPr>
              <w:t>47</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68" w:history="1">
            <w:r w:rsidR="00815CD5" w:rsidRPr="00027A84">
              <w:rPr>
                <w:rStyle w:val="Hypertextovodkaz"/>
                <w:noProof/>
                <w:shd w:val="clear" w:color="auto" w:fill="FFFFFF"/>
              </w:rPr>
              <w:t>8.4. Omezení provozu zábavní pyrotechniky</w:t>
            </w:r>
            <w:r w:rsidR="00815CD5">
              <w:rPr>
                <w:noProof/>
                <w:webHidden/>
              </w:rPr>
              <w:tab/>
            </w:r>
            <w:r>
              <w:rPr>
                <w:noProof/>
                <w:webHidden/>
              </w:rPr>
              <w:fldChar w:fldCharType="begin"/>
            </w:r>
            <w:r w:rsidR="00815CD5">
              <w:rPr>
                <w:noProof/>
                <w:webHidden/>
              </w:rPr>
              <w:instrText xml:space="preserve"> PAGEREF _Toc384021068 \h </w:instrText>
            </w:r>
            <w:r>
              <w:rPr>
                <w:noProof/>
                <w:webHidden/>
              </w:rPr>
            </w:r>
            <w:r>
              <w:rPr>
                <w:noProof/>
                <w:webHidden/>
              </w:rPr>
              <w:fldChar w:fldCharType="separate"/>
            </w:r>
            <w:r w:rsidR="00815CD5">
              <w:rPr>
                <w:noProof/>
                <w:webHidden/>
              </w:rPr>
              <w:t>48</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69" w:history="1">
            <w:r w:rsidR="00815CD5" w:rsidRPr="00027A84">
              <w:rPr>
                <w:rStyle w:val="Hypertextovodkaz"/>
                <w:noProof/>
                <w:shd w:val="clear" w:color="auto" w:fill="FFFFFF"/>
              </w:rPr>
              <w:t>8.5. Regulace neprovozních aktivit</w:t>
            </w:r>
            <w:r w:rsidR="00815CD5">
              <w:rPr>
                <w:noProof/>
                <w:webHidden/>
              </w:rPr>
              <w:tab/>
            </w:r>
            <w:r>
              <w:rPr>
                <w:noProof/>
                <w:webHidden/>
              </w:rPr>
              <w:fldChar w:fldCharType="begin"/>
            </w:r>
            <w:r w:rsidR="00815CD5">
              <w:rPr>
                <w:noProof/>
                <w:webHidden/>
              </w:rPr>
              <w:instrText xml:space="preserve"> PAGEREF _Toc384021069 \h </w:instrText>
            </w:r>
            <w:r>
              <w:rPr>
                <w:noProof/>
                <w:webHidden/>
              </w:rPr>
            </w:r>
            <w:r>
              <w:rPr>
                <w:noProof/>
                <w:webHidden/>
              </w:rPr>
              <w:fldChar w:fldCharType="separate"/>
            </w:r>
            <w:r w:rsidR="00815CD5">
              <w:rPr>
                <w:noProof/>
                <w:webHidden/>
              </w:rPr>
              <w:t>49</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70" w:history="1">
            <w:r w:rsidR="00815CD5" w:rsidRPr="00027A84">
              <w:rPr>
                <w:rStyle w:val="Hypertextovodkaz"/>
                <w:noProof/>
              </w:rPr>
              <w:t>8.6. Konflikt práv vznikající při ochraně před hlukem</w:t>
            </w:r>
            <w:r w:rsidR="00815CD5">
              <w:rPr>
                <w:noProof/>
                <w:webHidden/>
              </w:rPr>
              <w:tab/>
            </w:r>
            <w:r>
              <w:rPr>
                <w:noProof/>
                <w:webHidden/>
              </w:rPr>
              <w:fldChar w:fldCharType="begin"/>
            </w:r>
            <w:r w:rsidR="00815CD5">
              <w:rPr>
                <w:noProof/>
                <w:webHidden/>
              </w:rPr>
              <w:instrText xml:space="preserve"> PAGEREF _Toc384021070 \h </w:instrText>
            </w:r>
            <w:r>
              <w:rPr>
                <w:noProof/>
                <w:webHidden/>
              </w:rPr>
            </w:r>
            <w:r>
              <w:rPr>
                <w:noProof/>
                <w:webHidden/>
              </w:rPr>
              <w:fldChar w:fldCharType="separate"/>
            </w:r>
            <w:r w:rsidR="00815CD5">
              <w:rPr>
                <w:noProof/>
                <w:webHidden/>
              </w:rPr>
              <w:t>49</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71" w:history="1">
            <w:r w:rsidR="00815CD5" w:rsidRPr="00027A84">
              <w:rPr>
                <w:rStyle w:val="Hypertextovodkaz"/>
                <w:noProof/>
              </w:rPr>
              <w:t>8.6.1. Ochrana veřejného pořádku proti právu na podnikání</w:t>
            </w:r>
            <w:r w:rsidR="00815CD5">
              <w:rPr>
                <w:noProof/>
                <w:webHidden/>
              </w:rPr>
              <w:tab/>
            </w:r>
            <w:r>
              <w:rPr>
                <w:noProof/>
                <w:webHidden/>
              </w:rPr>
              <w:fldChar w:fldCharType="begin"/>
            </w:r>
            <w:r w:rsidR="00815CD5">
              <w:rPr>
                <w:noProof/>
                <w:webHidden/>
              </w:rPr>
              <w:instrText xml:space="preserve"> PAGEREF _Toc384021071 \h </w:instrText>
            </w:r>
            <w:r>
              <w:rPr>
                <w:noProof/>
                <w:webHidden/>
              </w:rPr>
            </w:r>
            <w:r>
              <w:rPr>
                <w:noProof/>
                <w:webHidden/>
              </w:rPr>
              <w:fldChar w:fldCharType="separate"/>
            </w:r>
            <w:r w:rsidR="00815CD5">
              <w:rPr>
                <w:noProof/>
                <w:webHidden/>
              </w:rPr>
              <w:t>50</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72" w:history="1">
            <w:r w:rsidR="00815CD5" w:rsidRPr="00027A84">
              <w:rPr>
                <w:rStyle w:val="Hypertextovodkaz"/>
                <w:noProof/>
              </w:rPr>
              <w:t>9. Dohled státních orgánů v oblasti ochrany před hlukem</w:t>
            </w:r>
            <w:r w:rsidR="00815CD5">
              <w:rPr>
                <w:noProof/>
                <w:webHidden/>
              </w:rPr>
              <w:tab/>
            </w:r>
            <w:r>
              <w:rPr>
                <w:noProof/>
                <w:webHidden/>
              </w:rPr>
              <w:fldChar w:fldCharType="begin"/>
            </w:r>
            <w:r w:rsidR="00815CD5">
              <w:rPr>
                <w:noProof/>
                <w:webHidden/>
              </w:rPr>
              <w:instrText xml:space="preserve"> PAGEREF _Toc384021072 \h </w:instrText>
            </w:r>
            <w:r>
              <w:rPr>
                <w:noProof/>
                <w:webHidden/>
              </w:rPr>
            </w:r>
            <w:r>
              <w:rPr>
                <w:noProof/>
                <w:webHidden/>
              </w:rPr>
              <w:fldChar w:fldCharType="separate"/>
            </w:r>
            <w:r w:rsidR="00815CD5">
              <w:rPr>
                <w:noProof/>
                <w:webHidden/>
              </w:rPr>
              <w:t>53</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73" w:history="1">
            <w:r w:rsidR="00815CD5" w:rsidRPr="00027A84">
              <w:rPr>
                <w:rStyle w:val="Hypertextovodkaz"/>
                <w:noProof/>
              </w:rPr>
              <w:t>9.1. Orgány ochrany veřejného zdraví</w:t>
            </w:r>
            <w:r w:rsidR="00815CD5">
              <w:rPr>
                <w:noProof/>
                <w:webHidden/>
              </w:rPr>
              <w:tab/>
            </w:r>
            <w:r>
              <w:rPr>
                <w:noProof/>
                <w:webHidden/>
              </w:rPr>
              <w:fldChar w:fldCharType="begin"/>
            </w:r>
            <w:r w:rsidR="00815CD5">
              <w:rPr>
                <w:noProof/>
                <w:webHidden/>
              </w:rPr>
              <w:instrText xml:space="preserve"> PAGEREF _Toc384021073 \h </w:instrText>
            </w:r>
            <w:r>
              <w:rPr>
                <w:noProof/>
                <w:webHidden/>
              </w:rPr>
            </w:r>
            <w:r>
              <w:rPr>
                <w:noProof/>
                <w:webHidden/>
              </w:rPr>
              <w:fldChar w:fldCharType="separate"/>
            </w:r>
            <w:r w:rsidR="00815CD5">
              <w:rPr>
                <w:noProof/>
                <w:webHidden/>
              </w:rPr>
              <w:t>53</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74" w:history="1">
            <w:r w:rsidR="00815CD5" w:rsidRPr="00027A84">
              <w:rPr>
                <w:rStyle w:val="Hypertextovodkaz"/>
                <w:noProof/>
              </w:rPr>
              <w:t>9.1.1. Ministerstvo zdravotnictví</w:t>
            </w:r>
            <w:r w:rsidR="00815CD5">
              <w:rPr>
                <w:noProof/>
                <w:webHidden/>
              </w:rPr>
              <w:tab/>
            </w:r>
            <w:r>
              <w:rPr>
                <w:noProof/>
                <w:webHidden/>
              </w:rPr>
              <w:fldChar w:fldCharType="begin"/>
            </w:r>
            <w:r w:rsidR="00815CD5">
              <w:rPr>
                <w:noProof/>
                <w:webHidden/>
              </w:rPr>
              <w:instrText xml:space="preserve"> PAGEREF _Toc384021074 \h </w:instrText>
            </w:r>
            <w:r>
              <w:rPr>
                <w:noProof/>
                <w:webHidden/>
              </w:rPr>
            </w:r>
            <w:r>
              <w:rPr>
                <w:noProof/>
                <w:webHidden/>
              </w:rPr>
              <w:fldChar w:fldCharType="separate"/>
            </w:r>
            <w:r w:rsidR="00815CD5">
              <w:rPr>
                <w:noProof/>
                <w:webHidden/>
              </w:rPr>
              <w:t>53</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75" w:history="1">
            <w:r w:rsidR="00815CD5" w:rsidRPr="00027A84">
              <w:rPr>
                <w:rStyle w:val="Hypertextovodkaz"/>
                <w:noProof/>
              </w:rPr>
              <w:t>9.1.2. Krajské hygienické stanice</w:t>
            </w:r>
            <w:r w:rsidR="00815CD5">
              <w:rPr>
                <w:noProof/>
                <w:webHidden/>
              </w:rPr>
              <w:tab/>
            </w:r>
            <w:r>
              <w:rPr>
                <w:noProof/>
                <w:webHidden/>
              </w:rPr>
              <w:fldChar w:fldCharType="begin"/>
            </w:r>
            <w:r w:rsidR="00815CD5">
              <w:rPr>
                <w:noProof/>
                <w:webHidden/>
              </w:rPr>
              <w:instrText xml:space="preserve"> PAGEREF _Toc384021075 \h </w:instrText>
            </w:r>
            <w:r>
              <w:rPr>
                <w:noProof/>
                <w:webHidden/>
              </w:rPr>
            </w:r>
            <w:r>
              <w:rPr>
                <w:noProof/>
                <w:webHidden/>
              </w:rPr>
              <w:fldChar w:fldCharType="separate"/>
            </w:r>
            <w:r w:rsidR="00815CD5">
              <w:rPr>
                <w:noProof/>
                <w:webHidden/>
              </w:rPr>
              <w:t>54</w:t>
            </w:r>
            <w:r>
              <w:rPr>
                <w:noProof/>
                <w:webHidden/>
              </w:rPr>
              <w:fldChar w:fldCharType="end"/>
            </w:r>
          </w:hyperlink>
        </w:p>
        <w:p w:rsidR="00815CD5" w:rsidRDefault="00753E4A">
          <w:pPr>
            <w:pStyle w:val="Obsah2"/>
            <w:tabs>
              <w:tab w:val="right" w:leader="dot" w:pos="7927"/>
            </w:tabs>
            <w:rPr>
              <w:rFonts w:eastAsiaTheme="minorEastAsia"/>
              <w:noProof/>
              <w:sz w:val="22"/>
              <w:lang w:eastAsia="cs-CZ"/>
            </w:rPr>
          </w:pPr>
          <w:hyperlink w:anchor="_Toc384021076" w:history="1">
            <w:r w:rsidR="00815CD5" w:rsidRPr="00027A84">
              <w:rPr>
                <w:rStyle w:val="Hypertextovodkaz"/>
                <w:noProof/>
              </w:rPr>
              <w:t>9.2. Dozor nad vydáváním obecně závazných vyhlášek obcí</w:t>
            </w:r>
            <w:r w:rsidR="00815CD5">
              <w:rPr>
                <w:noProof/>
                <w:webHidden/>
              </w:rPr>
              <w:tab/>
            </w:r>
            <w:r>
              <w:rPr>
                <w:noProof/>
                <w:webHidden/>
              </w:rPr>
              <w:fldChar w:fldCharType="begin"/>
            </w:r>
            <w:r w:rsidR="00815CD5">
              <w:rPr>
                <w:noProof/>
                <w:webHidden/>
              </w:rPr>
              <w:instrText xml:space="preserve"> PAGEREF _Toc384021076 \h </w:instrText>
            </w:r>
            <w:r>
              <w:rPr>
                <w:noProof/>
                <w:webHidden/>
              </w:rPr>
            </w:r>
            <w:r>
              <w:rPr>
                <w:noProof/>
                <w:webHidden/>
              </w:rPr>
              <w:fldChar w:fldCharType="separate"/>
            </w:r>
            <w:r w:rsidR="00815CD5">
              <w:rPr>
                <w:noProof/>
                <w:webHidden/>
              </w:rPr>
              <w:t>54</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77" w:history="1">
            <w:r w:rsidR="00815CD5" w:rsidRPr="00027A84">
              <w:rPr>
                <w:rStyle w:val="Hypertextovodkaz"/>
                <w:noProof/>
              </w:rPr>
              <w:t>9.2.1. Ministerstvo vnitra</w:t>
            </w:r>
            <w:r w:rsidR="00815CD5">
              <w:rPr>
                <w:noProof/>
                <w:webHidden/>
              </w:rPr>
              <w:tab/>
            </w:r>
            <w:r>
              <w:rPr>
                <w:noProof/>
                <w:webHidden/>
              </w:rPr>
              <w:fldChar w:fldCharType="begin"/>
            </w:r>
            <w:r w:rsidR="00815CD5">
              <w:rPr>
                <w:noProof/>
                <w:webHidden/>
              </w:rPr>
              <w:instrText xml:space="preserve"> PAGEREF _Toc384021077 \h </w:instrText>
            </w:r>
            <w:r>
              <w:rPr>
                <w:noProof/>
                <w:webHidden/>
              </w:rPr>
            </w:r>
            <w:r>
              <w:rPr>
                <w:noProof/>
                <w:webHidden/>
              </w:rPr>
              <w:fldChar w:fldCharType="separate"/>
            </w:r>
            <w:r w:rsidR="00815CD5">
              <w:rPr>
                <w:noProof/>
                <w:webHidden/>
              </w:rPr>
              <w:t>54</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78" w:history="1">
            <w:r w:rsidR="00815CD5" w:rsidRPr="00027A84">
              <w:rPr>
                <w:rStyle w:val="Hypertextovodkaz"/>
                <w:noProof/>
              </w:rPr>
              <w:t>9.2.2. Test Ústavního soudu</w:t>
            </w:r>
            <w:r w:rsidR="00815CD5">
              <w:rPr>
                <w:noProof/>
                <w:webHidden/>
              </w:rPr>
              <w:tab/>
            </w:r>
            <w:r>
              <w:rPr>
                <w:noProof/>
                <w:webHidden/>
              </w:rPr>
              <w:fldChar w:fldCharType="begin"/>
            </w:r>
            <w:r w:rsidR="00815CD5">
              <w:rPr>
                <w:noProof/>
                <w:webHidden/>
              </w:rPr>
              <w:instrText xml:space="preserve"> PAGEREF _Toc384021078 \h </w:instrText>
            </w:r>
            <w:r>
              <w:rPr>
                <w:noProof/>
                <w:webHidden/>
              </w:rPr>
            </w:r>
            <w:r>
              <w:rPr>
                <w:noProof/>
                <w:webHidden/>
              </w:rPr>
              <w:fldChar w:fldCharType="separate"/>
            </w:r>
            <w:r w:rsidR="00815CD5">
              <w:rPr>
                <w:noProof/>
                <w:webHidden/>
              </w:rPr>
              <w:t>56</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79" w:history="1">
            <w:r w:rsidR="00815CD5" w:rsidRPr="00027A84">
              <w:rPr>
                <w:rStyle w:val="Hypertextovodkaz"/>
                <w:noProof/>
              </w:rPr>
              <w:t>9.2.2a. První krok testu</w:t>
            </w:r>
            <w:r w:rsidR="00815CD5">
              <w:rPr>
                <w:noProof/>
                <w:webHidden/>
              </w:rPr>
              <w:tab/>
            </w:r>
            <w:r>
              <w:rPr>
                <w:noProof/>
                <w:webHidden/>
              </w:rPr>
              <w:fldChar w:fldCharType="begin"/>
            </w:r>
            <w:r w:rsidR="00815CD5">
              <w:rPr>
                <w:noProof/>
                <w:webHidden/>
              </w:rPr>
              <w:instrText xml:space="preserve"> PAGEREF _Toc384021079 \h </w:instrText>
            </w:r>
            <w:r>
              <w:rPr>
                <w:noProof/>
                <w:webHidden/>
              </w:rPr>
            </w:r>
            <w:r>
              <w:rPr>
                <w:noProof/>
                <w:webHidden/>
              </w:rPr>
              <w:fldChar w:fldCharType="separate"/>
            </w:r>
            <w:r w:rsidR="00815CD5">
              <w:rPr>
                <w:noProof/>
                <w:webHidden/>
              </w:rPr>
              <w:t>57</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80" w:history="1">
            <w:r w:rsidR="00815CD5" w:rsidRPr="00027A84">
              <w:rPr>
                <w:rStyle w:val="Hypertextovodkaz"/>
                <w:noProof/>
              </w:rPr>
              <w:t>9.2.2b. Druhý krok testu</w:t>
            </w:r>
            <w:r w:rsidR="00815CD5">
              <w:rPr>
                <w:noProof/>
                <w:webHidden/>
              </w:rPr>
              <w:tab/>
            </w:r>
            <w:r>
              <w:rPr>
                <w:noProof/>
                <w:webHidden/>
              </w:rPr>
              <w:fldChar w:fldCharType="begin"/>
            </w:r>
            <w:r w:rsidR="00815CD5">
              <w:rPr>
                <w:noProof/>
                <w:webHidden/>
              </w:rPr>
              <w:instrText xml:space="preserve"> PAGEREF _Toc384021080 \h </w:instrText>
            </w:r>
            <w:r>
              <w:rPr>
                <w:noProof/>
                <w:webHidden/>
              </w:rPr>
            </w:r>
            <w:r>
              <w:rPr>
                <w:noProof/>
                <w:webHidden/>
              </w:rPr>
              <w:fldChar w:fldCharType="separate"/>
            </w:r>
            <w:r w:rsidR="00815CD5">
              <w:rPr>
                <w:noProof/>
                <w:webHidden/>
              </w:rPr>
              <w:t>57</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81" w:history="1">
            <w:r w:rsidR="00815CD5" w:rsidRPr="00027A84">
              <w:rPr>
                <w:rStyle w:val="Hypertextovodkaz"/>
                <w:noProof/>
              </w:rPr>
              <w:t>9.2.2c. Třetí krok testu</w:t>
            </w:r>
            <w:r w:rsidR="00815CD5">
              <w:rPr>
                <w:noProof/>
                <w:webHidden/>
              </w:rPr>
              <w:tab/>
            </w:r>
            <w:r>
              <w:rPr>
                <w:noProof/>
                <w:webHidden/>
              </w:rPr>
              <w:fldChar w:fldCharType="begin"/>
            </w:r>
            <w:r w:rsidR="00815CD5">
              <w:rPr>
                <w:noProof/>
                <w:webHidden/>
              </w:rPr>
              <w:instrText xml:space="preserve"> PAGEREF _Toc384021081 \h </w:instrText>
            </w:r>
            <w:r>
              <w:rPr>
                <w:noProof/>
                <w:webHidden/>
              </w:rPr>
            </w:r>
            <w:r>
              <w:rPr>
                <w:noProof/>
                <w:webHidden/>
              </w:rPr>
              <w:fldChar w:fldCharType="separate"/>
            </w:r>
            <w:r w:rsidR="00815CD5">
              <w:rPr>
                <w:noProof/>
                <w:webHidden/>
              </w:rPr>
              <w:t>58</w:t>
            </w:r>
            <w:r>
              <w:rPr>
                <w:noProof/>
                <w:webHidden/>
              </w:rPr>
              <w:fldChar w:fldCharType="end"/>
            </w:r>
          </w:hyperlink>
        </w:p>
        <w:p w:rsidR="00815CD5" w:rsidRDefault="00753E4A">
          <w:pPr>
            <w:pStyle w:val="Obsah3"/>
            <w:tabs>
              <w:tab w:val="right" w:leader="dot" w:pos="7927"/>
            </w:tabs>
            <w:rPr>
              <w:rFonts w:eastAsiaTheme="minorEastAsia"/>
              <w:noProof/>
              <w:sz w:val="22"/>
              <w:lang w:eastAsia="cs-CZ"/>
            </w:rPr>
          </w:pPr>
          <w:hyperlink w:anchor="_Toc384021082" w:history="1">
            <w:r w:rsidR="00815CD5" w:rsidRPr="00027A84">
              <w:rPr>
                <w:rStyle w:val="Hypertextovodkaz"/>
                <w:noProof/>
              </w:rPr>
              <w:t>9.2.2d. Čtvrtý krok testu</w:t>
            </w:r>
            <w:r w:rsidR="00815CD5">
              <w:rPr>
                <w:noProof/>
                <w:webHidden/>
              </w:rPr>
              <w:tab/>
            </w:r>
            <w:r>
              <w:rPr>
                <w:noProof/>
                <w:webHidden/>
              </w:rPr>
              <w:fldChar w:fldCharType="begin"/>
            </w:r>
            <w:r w:rsidR="00815CD5">
              <w:rPr>
                <w:noProof/>
                <w:webHidden/>
              </w:rPr>
              <w:instrText xml:space="preserve"> PAGEREF _Toc384021082 \h </w:instrText>
            </w:r>
            <w:r>
              <w:rPr>
                <w:noProof/>
                <w:webHidden/>
              </w:rPr>
            </w:r>
            <w:r>
              <w:rPr>
                <w:noProof/>
                <w:webHidden/>
              </w:rPr>
              <w:fldChar w:fldCharType="separate"/>
            </w:r>
            <w:r w:rsidR="00815CD5">
              <w:rPr>
                <w:noProof/>
                <w:webHidden/>
              </w:rPr>
              <w:t>59</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83" w:history="1">
            <w:r w:rsidR="00815CD5" w:rsidRPr="00027A84">
              <w:rPr>
                <w:rStyle w:val="Hypertextovodkaz"/>
                <w:noProof/>
              </w:rPr>
              <w:t>10. Srovnání s vybranou zahraniční úpravou - USA</w:t>
            </w:r>
            <w:r w:rsidR="00815CD5">
              <w:rPr>
                <w:noProof/>
                <w:webHidden/>
              </w:rPr>
              <w:tab/>
            </w:r>
            <w:r>
              <w:rPr>
                <w:noProof/>
                <w:webHidden/>
              </w:rPr>
              <w:fldChar w:fldCharType="begin"/>
            </w:r>
            <w:r w:rsidR="00815CD5">
              <w:rPr>
                <w:noProof/>
                <w:webHidden/>
              </w:rPr>
              <w:instrText xml:space="preserve"> PAGEREF _Toc384021083 \h </w:instrText>
            </w:r>
            <w:r>
              <w:rPr>
                <w:noProof/>
                <w:webHidden/>
              </w:rPr>
            </w:r>
            <w:r>
              <w:rPr>
                <w:noProof/>
                <w:webHidden/>
              </w:rPr>
              <w:fldChar w:fldCharType="separate"/>
            </w:r>
            <w:r w:rsidR="00815CD5">
              <w:rPr>
                <w:noProof/>
                <w:webHidden/>
              </w:rPr>
              <w:t>61</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84" w:history="1">
            <w:r w:rsidR="00815CD5" w:rsidRPr="00027A84">
              <w:rPr>
                <w:rStyle w:val="Hypertextovodkaz"/>
                <w:noProof/>
              </w:rPr>
              <w:t>11. Otázka budoucího vývoje právní úpravy</w:t>
            </w:r>
            <w:r w:rsidR="00815CD5">
              <w:rPr>
                <w:noProof/>
                <w:webHidden/>
              </w:rPr>
              <w:tab/>
            </w:r>
            <w:r>
              <w:rPr>
                <w:noProof/>
                <w:webHidden/>
              </w:rPr>
              <w:fldChar w:fldCharType="begin"/>
            </w:r>
            <w:r w:rsidR="00815CD5">
              <w:rPr>
                <w:noProof/>
                <w:webHidden/>
              </w:rPr>
              <w:instrText xml:space="preserve"> PAGEREF _Toc384021084 \h </w:instrText>
            </w:r>
            <w:r>
              <w:rPr>
                <w:noProof/>
                <w:webHidden/>
              </w:rPr>
            </w:r>
            <w:r>
              <w:rPr>
                <w:noProof/>
                <w:webHidden/>
              </w:rPr>
              <w:fldChar w:fldCharType="separate"/>
            </w:r>
            <w:r w:rsidR="00815CD5">
              <w:rPr>
                <w:noProof/>
                <w:webHidden/>
              </w:rPr>
              <w:t>63</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85" w:history="1">
            <w:r w:rsidR="00815CD5" w:rsidRPr="00027A84">
              <w:rPr>
                <w:rStyle w:val="Hypertextovodkaz"/>
                <w:noProof/>
              </w:rPr>
              <w:t>Závěr</w:t>
            </w:r>
            <w:r w:rsidR="00815CD5">
              <w:rPr>
                <w:noProof/>
                <w:webHidden/>
              </w:rPr>
              <w:tab/>
            </w:r>
            <w:r>
              <w:rPr>
                <w:noProof/>
                <w:webHidden/>
              </w:rPr>
              <w:fldChar w:fldCharType="begin"/>
            </w:r>
            <w:r w:rsidR="00815CD5">
              <w:rPr>
                <w:noProof/>
                <w:webHidden/>
              </w:rPr>
              <w:instrText xml:space="preserve"> PAGEREF _Toc384021085 \h </w:instrText>
            </w:r>
            <w:r>
              <w:rPr>
                <w:noProof/>
                <w:webHidden/>
              </w:rPr>
            </w:r>
            <w:r>
              <w:rPr>
                <w:noProof/>
                <w:webHidden/>
              </w:rPr>
              <w:fldChar w:fldCharType="separate"/>
            </w:r>
            <w:r w:rsidR="00815CD5">
              <w:rPr>
                <w:noProof/>
                <w:webHidden/>
              </w:rPr>
              <w:t>65</w:t>
            </w:r>
            <w:r>
              <w:rPr>
                <w:noProof/>
                <w:webHidden/>
              </w:rPr>
              <w:fldChar w:fldCharType="end"/>
            </w:r>
          </w:hyperlink>
        </w:p>
        <w:p w:rsidR="00815CD5" w:rsidRDefault="00753E4A">
          <w:pPr>
            <w:pStyle w:val="Obsah1"/>
            <w:tabs>
              <w:tab w:val="right" w:leader="dot" w:pos="7927"/>
            </w:tabs>
            <w:rPr>
              <w:rFonts w:eastAsiaTheme="minorEastAsia"/>
              <w:noProof/>
              <w:sz w:val="22"/>
              <w:lang w:eastAsia="cs-CZ"/>
            </w:rPr>
          </w:pPr>
          <w:hyperlink w:anchor="_Toc384021086" w:history="1">
            <w:r w:rsidR="00815CD5" w:rsidRPr="00027A84">
              <w:rPr>
                <w:rStyle w:val="Hypertextovodkaz"/>
                <w:noProof/>
              </w:rPr>
              <w:t>Seznam použitých pramenů</w:t>
            </w:r>
            <w:r w:rsidR="00815CD5">
              <w:rPr>
                <w:noProof/>
                <w:webHidden/>
              </w:rPr>
              <w:tab/>
            </w:r>
            <w:r>
              <w:rPr>
                <w:noProof/>
                <w:webHidden/>
              </w:rPr>
              <w:fldChar w:fldCharType="begin"/>
            </w:r>
            <w:r w:rsidR="00815CD5">
              <w:rPr>
                <w:noProof/>
                <w:webHidden/>
              </w:rPr>
              <w:instrText xml:space="preserve"> PAGEREF _Toc384021086 \h </w:instrText>
            </w:r>
            <w:r>
              <w:rPr>
                <w:noProof/>
                <w:webHidden/>
              </w:rPr>
            </w:r>
            <w:r>
              <w:rPr>
                <w:noProof/>
                <w:webHidden/>
              </w:rPr>
              <w:fldChar w:fldCharType="separate"/>
            </w:r>
            <w:r w:rsidR="00815CD5">
              <w:rPr>
                <w:noProof/>
                <w:webHidden/>
              </w:rPr>
              <w:t>67</w:t>
            </w:r>
            <w:r>
              <w:rPr>
                <w:noProof/>
                <w:webHidden/>
              </w:rPr>
              <w:fldChar w:fldCharType="end"/>
            </w:r>
          </w:hyperlink>
        </w:p>
        <w:p w:rsidR="00EC0185" w:rsidRDefault="00753E4A" w:rsidP="00276C3C">
          <w:pPr>
            <w:spacing w:before="100" w:beforeAutospacing="1" w:after="100" w:afterAutospacing="1" w:line="360" w:lineRule="auto"/>
          </w:pPr>
          <w:r>
            <w:fldChar w:fldCharType="end"/>
          </w:r>
        </w:p>
      </w:sdtContent>
    </w:sdt>
    <w:p w:rsidR="00B447DD" w:rsidRDefault="00B447DD" w:rsidP="006728EE">
      <w:pPr>
        <w:pStyle w:val="Nadpis1"/>
        <w:spacing w:before="100" w:beforeAutospacing="1" w:after="100" w:afterAutospacing="1" w:line="360" w:lineRule="auto"/>
      </w:pPr>
      <w:bookmarkStart w:id="0" w:name="_Toc384021035"/>
      <w:r>
        <w:lastRenderedPageBreak/>
        <w:t>Úvod</w:t>
      </w:r>
      <w:bookmarkEnd w:id="0"/>
    </w:p>
    <w:p w:rsidR="00B51900" w:rsidRDefault="00B447DD" w:rsidP="006728EE">
      <w:pPr>
        <w:spacing w:before="100" w:beforeAutospacing="1" w:after="100" w:afterAutospacing="1" w:line="360" w:lineRule="auto"/>
        <w:jc w:val="both"/>
      </w:pPr>
      <w:r>
        <w:tab/>
      </w:r>
      <w:proofErr w:type="spellStart"/>
      <w:r w:rsidR="00CA2846">
        <w:t>Normotvorba</w:t>
      </w:r>
      <w:proofErr w:type="spellEnd"/>
      <w:r w:rsidR="00CA2846">
        <w:t xml:space="preserve"> obcí v oblasti ochrany před hlukem je jednou z cest vedoucích k omezení šíření nežádoucího hluku. Vystavení nadměrnému hluku je škodlivé pro člověka, živočichy a životní prostředí, proto je nutno tuto oblast právně regulovat. Škodlivost hluku se projevuje zejména v neblahém vlivu na lidské zdraví. Právě ochrana zdraví je klíčovým pojmem v zákonné úpravě v oblasti hlukové problematiky, která je představována </w:t>
      </w:r>
      <w:r w:rsidR="00FD417E">
        <w:t>hlavně</w:t>
      </w:r>
      <w:r w:rsidR="00CA2846">
        <w:t xml:space="preserve"> zákonem o ochraně veřejného zdraví. Celosvětová právní praxe prokázala, že otázku hluku je vhodné podrobněji upravovat na místní úrovni, kde je </w:t>
      </w:r>
      <w:r w:rsidR="007C4431">
        <w:t xml:space="preserve">zákonná úprava </w:t>
      </w:r>
      <w:r w:rsidR="00CA2846">
        <w:t xml:space="preserve">doplňována formou nižších právních předpisů. V České republice spočívá </w:t>
      </w:r>
      <w:proofErr w:type="spellStart"/>
      <w:r w:rsidR="00CA2846">
        <w:t>normotvorba</w:t>
      </w:r>
      <w:proofErr w:type="spellEnd"/>
      <w:r w:rsidR="00CA2846">
        <w:t xml:space="preserve"> obcí, tedy nižších samosprávných celků, ve vydávání obecně závazných vyhlášek, jejichž předmět</w:t>
      </w:r>
      <w:r w:rsidR="00350878">
        <w:t>em je ochrana veřejného pořádku, pod kterou mimo jiné spadá</w:t>
      </w:r>
      <w:r w:rsidR="007C4431">
        <w:t xml:space="preserve"> </w:t>
      </w:r>
      <w:r w:rsidR="00350878">
        <w:t xml:space="preserve">ochrana před hlukem. </w:t>
      </w:r>
      <w:proofErr w:type="spellStart"/>
      <w:r w:rsidR="00350878">
        <w:t>Normotvorba</w:t>
      </w:r>
      <w:proofErr w:type="spellEnd"/>
      <w:r w:rsidR="00350878">
        <w:t xml:space="preserve"> obcí v oblasti ochrany před hlukem v samostatné působnosti je umožněna zejména zákonem o obcích, jehož ustanovení vychází z článků Ústavy ČR, která obcím </w:t>
      </w:r>
      <w:r w:rsidR="00C814CB">
        <w:t>dovoluje</w:t>
      </w:r>
      <w:r w:rsidR="00350878">
        <w:t xml:space="preserve"> výkon samostatné působnosti právě formou vydávání obecně závazných vyhlášek. </w:t>
      </w:r>
    </w:p>
    <w:p w:rsidR="00B51900" w:rsidRDefault="00B51900" w:rsidP="006728EE">
      <w:pPr>
        <w:spacing w:before="100" w:beforeAutospacing="1" w:after="100" w:afterAutospacing="1" w:line="360" w:lineRule="auto"/>
        <w:jc w:val="both"/>
      </w:pPr>
      <w:r>
        <w:tab/>
      </w:r>
      <w:r w:rsidR="00350878">
        <w:t>Téma práce tedy stojí na pomezí práva životního prostředí a správního práva. To, že se jedná o téma aktuální a v dnešní době stále</w:t>
      </w:r>
      <w:r w:rsidR="00C814CB">
        <w:t xml:space="preserve"> se</w:t>
      </w:r>
      <w:r w:rsidR="00350878">
        <w:t xml:space="preserve"> vyvíjející, dokazuje zejména bohatá judikatura na toto téma, která řeší zejména otázky druhu</w:t>
      </w:r>
      <w:r>
        <w:t>:</w:t>
      </w:r>
      <w:r w:rsidR="00350878">
        <w:t xml:space="preserve"> "</w:t>
      </w:r>
      <w:r>
        <w:t>K</w:t>
      </w:r>
      <w:r w:rsidR="00350878">
        <w:t>am může obec zajít při vydávání obecně závazných vyhlášek?</w:t>
      </w:r>
      <w:r>
        <w:t xml:space="preserve"> Jak široké je spektrum práv a povinností do kterých může obec zasahovat?</w:t>
      </w:r>
      <w:r w:rsidR="00350878">
        <w:t>"</w:t>
      </w:r>
      <w:r>
        <w:t xml:space="preserve"> Je to právě aktuálnost tématu, která mě přivedla k jeho výběru, společně s faktem, že se jedná o téma blízké téměř každému obyvateli České republiky, přinejmenším ve smyslu, že se s touto problematikou v průběhu života jistě alespoň setkal.</w:t>
      </w:r>
    </w:p>
    <w:p w:rsidR="00D13F95" w:rsidRDefault="00D13F95" w:rsidP="006728EE">
      <w:pPr>
        <w:spacing w:before="100" w:beforeAutospacing="1" w:after="100" w:afterAutospacing="1" w:line="360" w:lineRule="auto"/>
        <w:jc w:val="both"/>
      </w:pPr>
      <w:r>
        <w:tab/>
        <w:t xml:space="preserve">Cílem práce je popsat a analyzovat právní úpravu v České republice v oblasti ochrany před hlukem nejdříve na zákonné úrovni, poté v otázce obecně závazných vyhlášek s vymezením toho jaké okruhy práv a povinností mohou </w:t>
      </w:r>
      <w:r>
        <w:lastRenderedPageBreak/>
        <w:t xml:space="preserve">vyhlášky regulovat. Tyto okruhy jsou vymezeny jednak na základě zákona a v neposlední řadě s ohledem na názory soudu. </w:t>
      </w:r>
      <w:r w:rsidR="00FD417E">
        <w:t>Vycházejíce z</w:t>
      </w:r>
      <w:r>
        <w:t xml:space="preserve"> těchto poznatků jsou řešeny sporné oblasti a nedostatky aktuální právní úpravy.</w:t>
      </w:r>
    </w:p>
    <w:p w:rsidR="00C814CB" w:rsidRDefault="00B51900" w:rsidP="006728EE">
      <w:pPr>
        <w:spacing w:before="100" w:beforeAutospacing="1" w:after="100" w:afterAutospacing="1" w:line="360" w:lineRule="auto"/>
        <w:jc w:val="both"/>
      </w:pPr>
      <w:r>
        <w:tab/>
        <w:t xml:space="preserve">Pro řešení otázky obecní </w:t>
      </w:r>
      <w:proofErr w:type="spellStart"/>
      <w:r>
        <w:t>normotvorby</w:t>
      </w:r>
      <w:proofErr w:type="spellEnd"/>
      <w:r>
        <w:t xml:space="preserve"> v oblasti ochrany před hlukem je </w:t>
      </w:r>
      <w:r w:rsidR="007C4431">
        <w:t>třeba</w:t>
      </w:r>
      <w:r>
        <w:t xml:space="preserve"> vymezit několik základních otázek typu: co je to hluk, jak vzniká, proč a čím je škodlivý a tak dále, kterým se věnuji v úvodní části práce. Účelem této kapitoly je připomenout, jaký je samotný důvod existence právní úpravy v této oblasti. Otázka právní ochrany před hlukem je širokým tématem, které je problematické obsáhnout v rámci jedné práce</w:t>
      </w:r>
      <w:r w:rsidR="007C4431">
        <w:t xml:space="preserve">, proto považuji za nutné vymezit hranice ve kterých se bude práce pohybovat. </w:t>
      </w:r>
      <w:r w:rsidR="00DC5416">
        <w:t>Mezi okruhy, které v práci pomíjím patří napří</w:t>
      </w:r>
      <w:r w:rsidR="00CA48C5">
        <w:t>klad hlukové mapy a akční plány, vycházející z evropských směrnic.</w:t>
      </w:r>
      <w:r w:rsidR="00DC5416">
        <w:t xml:space="preserve"> </w:t>
      </w:r>
      <w:r w:rsidR="007C4431">
        <w:t xml:space="preserve">Obcím při vytváření obecně závazných vyhlášek přísluší úprava takových otázek, které nejsou řešeny v právním předpisu vyšší </w:t>
      </w:r>
      <w:r w:rsidR="00D13F95">
        <w:t>síly</w:t>
      </w:r>
      <w:r w:rsidR="007C4431">
        <w:t xml:space="preserve">, tedy zejména v zákonech. Z toho důvodu považuji za žádoucí věnovat část obsahu práce </w:t>
      </w:r>
      <w:r w:rsidR="00C814CB">
        <w:t xml:space="preserve">zákonné úpravě, konkrétně </w:t>
      </w:r>
      <w:r w:rsidR="007C4431">
        <w:t>otázce ochrany veřejného zdraví a s ní spojených hlukových limitů</w:t>
      </w:r>
      <w:r w:rsidR="0084243F">
        <w:t xml:space="preserve">, neboť právě tyto témata vytváří jistý základ pro obecní </w:t>
      </w:r>
      <w:proofErr w:type="spellStart"/>
      <w:r w:rsidR="0084243F">
        <w:t>normotvorbu</w:t>
      </w:r>
      <w:proofErr w:type="spellEnd"/>
      <w:r w:rsidR="0084243F">
        <w:t xml:space="preserve"> při ochraně před hlukovou zátěží. Zároveň v práci věnuji prostor územně samosprávným celkům částečně na obecné úrovni, zejména pak v samostatné působnosti a v otázce procesu vydávání obecně závazných vyhlášek. Tyto témata vytváří přehled o tom, za jakých okolností norma vzniká. Na základě výše zmíněného se dostávám ke stěžejní části práce</w:t>
      </w:r>
      <w:r w:rsidR="00E66F53">
        <w:t xml:space="preserve">, která popisuje problémy vzniknuvší v praktické aplikaci předpisů na základě judikatury Ústavního soudu. </w:t>
      </w:r>
      <w:r w:rsidR="00C814CB">
        <w:t>Závěr</w:t>
      </w:r>
      <w:r w:rsidR="004F0955">
        <w:t>y,</w:t>
      </w:r>
      <w:r w:rsidR="00C814CB">
        <w:t xml:space="preserve"> ke kterým dochází soud při výkladu zákonů jsou pro tuto problematiku klíčové, vzhledem k neurčitosti některých ustanovení zákona.</w:t>
      </w:r>
    </w:p>
    <w:p w:rsidR="00C814CB" w:rsidRDefault="00C814CB" w:rsidP="006728EE">
      <w:pPr>
        <w:spacing w:before="100" w:beforeAutospacing="1" w:after="100" w:afterAutospacing="1" w:line="360" w:lineRule="auto"/>
        <w:jc w:val="both"/>
      </w:pPr>
      <w:r>
        <w:tab/>
      </w:r>
      <w:r w:rsidR="00E66F53">
        <w:t xml:space="preserve">V </w:t>
      </w:r>
      <w:r w:rsidR="004F0955">
        <w:t>další části</w:t>
      </w:r>
      <w:r w:rsidR="00E66F53">
        <w:t xml:space="preserve"> práce je věnován prostor pozici státních orgánů při výkonu a dohledu na ochranu před hlukem jednak v otázce veřejného zdraví a </w:t>
      </w:r>
      <w:r>
        <w:t xml:space="preserve">pak </w:t>
      </w:r>
      <w:r w:rsidR="00E66F53">
        <w:t xml:space="preserve">zejména </w:t>
      </w:r>
      <w:r>
        <w:t xml:space="preserve">v </w:t>
      </w:r>
      <w:r w:rsidR="00E66F53">
        <w:t xml:space="preserve">dohledu na vydávání obecně závazných vyhlášek obcemi, které vykonává prvotně Ministerstvo vnitra a následně Ústavní soud. Kapitola se </w:t>
      </w:r>
      <w:r w:rsidR="00E66F53">
        <w:lastRenderedPageBreak/>
        <w:t xml:space="preserve">zaměřuje mimo jiné na stránku procesu posuzování vyhlášek Ústavním soudem. </w:t>
      </w:r>
      <w:r w:rsidR="004F0955">
        <w:t>V závěru</w:t>
      </w:r>
      <w:r w:rsidR="00E66F53">
        <w:t xml:space="preserve"> hlavní části práce je potom řešena otázka budoucího vývoje právní úpravy z hlediska plánů zákonodárce a mých</w:t>
      </w:r>
      <w:r w:rsidR="004F0955">
        <w:t xml:space="preserve"> osobních</w:t>
      </w:r>
      <w:r w:rsidR="00E66F53">
        <w:t xml:space="preserve"> postřehů. Jako předmět okrajového zkoumání zahraniční právní úpravy jsem zvolil právní úpravu ochrany před hlukem ve Spojených státech amerických. Tuto volbu jsem učinil </w:t>
      </w:r>
      <w:r>
        <w:t xml:space="preserve">záměrně </w:t>
      </w:r>
      <w:r w:rsidR="00E66F53">
        <w:t>ve prospěch státu mimoevropského, neboť úprava na evropské úrovni dosahuje značných podobností vzhledem ke společné</w:t>
      </w:r>
      <w:r>
        <w:t xml:space="preserve"> úpravě v podobě evropských směrnic.</w:t>
      </w:r>
    </w:p>
    <w:p w:rsidR="009367B7" w:rsidRDefault="00C814CB" w:rsidP="006728EE">
      <w:pPr>
        <w:spacing w:before="100" w:beforeAutospacing="1" w:after="100" w:afterAutospacing="1" w:line="360" w:lineRule="auto"/>
        <w:jc w:val="both"/>
      </w:pPr>
      <w:r>
        <w:tab/>
        <w:t xml:space="preserve">Jako zdroje informací mi v diplomové práci slouží </w:t>
      </w:r>
      <w:r w:rsidR="004F0955">
        <w:t xml:space="preserve">v první řadě právní předpisy, jež se ve svých ustanoveních problematiky ochrany před hlukem dotýkají. Dále </w:t>
      </w:r>
      <w:r>
        <w:t xml:space="preserve">literatura odborných autorů, kteří se na hlukovou problematiku zaměřují, příkladem Michal Bernard, Jana Dudová, Ivo </w:t>
      </w:r>
      <w:proofErr w:type="spellStart"/>
      <w:r>
        <w:t>Krýsa</w:t>
      </w:r>
      <w:proofErr w:type="spellEnd"/>
      <w:r>
        <w:t xml:space="preserve"> a další kolektivy autorů.</w:t>
      </w:r>
      <w:r w:rsidR="00D13F95">
        <w:t xml:space="preserve"> Do hlavního okruhu pramenů rovněž patří výše zmíněná stanoviska soudů, zejména Ústavního soudu, která hrají zásadní roli v interpretaci zákonných ustanovení.</w:t>
      </w:r>
      <w:r w:rsidR="009367B7">
        <w:br w:type="page"/>
      </w:r>
    </w:p>
    <w:p w:rsidR="003D6233" w:rsidRDefault="003068BA" w:rsidP="006728EE">
      <w:pPr>
        <w:pStyle w:val="Nadpis1"/>
        <w:spacing w:before="100" w:beforeAutospacing="1" w:after="100" w:afterAutospacing="1" w:line="360" w:lineRule="auto"/>
      </w:pPr>
      <w:bookmarkStart w:id="1" w:name="_Toc384021036"/>
      <w:r>
        <w:lastRenderedPageBreak/>
        <w:t xml:space="preserve">1. </w:t>
      </w:r>
      <w:r w:rsidR="003F7260">
        <w:t xml:space="preserve">Vymezení </w:t>
      </w:r>
      <w:r w:rsidR="001F47B6">
        <w:t>některých</w:t>
      </w:r>
      <w:r w:rsidR="003F7260">
        <w:t xml:space="preserve"> pojmů</w:t>
      </w:r>
      <w:bookmarkEnd w:id="1"/>
    </w:p>
    <w:p w:rsidR="00247A40" w:rsidRDefault="00E80EC4" w:rsidP="006728EE">
      <w:pPr>
        <w:spacing w:before="100" w:beforeAutospacing="1" w:after="100" w:afterAutospacing="1" w:line="360" w:lineRule="auto"/>
        <w:jc w:val="both"/>
      </w:pPr>
      <w:r>
        <w:tab/>
        <w:t xml:space="preserve">Zvukové vjemy jsou nevyhnutelnou a nenahraditelnou součástí života v dnešní, </w:t>
      </w:r>
      <w:r w:rsidR="00102700">
        <w:t xml:space="preserve">ale také </w:t>
      </w:r>
      <w:r>
        <w:t>historické společnosti a patří k přirozenému životu jedince. Zvuk člověku slouží mimo jiné ke komunikaci v různých formách, kdy by byla jeho absence pro mnohé z nás jen velm</w:t>
      </w:r>
      <w:r w:rsidR="00CA48C5">
        <w:t>i těžko představitelná. Nicméně</w:t>
      </w:r>
      <w:r>
        <w:t xml:space="preserve"> podobně jako v mnoha dalších případech, i zde je na místě rčení: "Všeho moc škodí." Tedy nadměrné vystavení zvukovým vjemům může člověku, resp. jakémukoli živočichovi,</w:t>
      </w:r>
      <w:r w:rsidR="00AD6B88">
        <w:t xml:space="preserve"> nebo i samotnému životnímu prostředí,</w:t>
      </w:r>
      <w:r>
        <w:t xml:space="preserve"> přivodit široký okruh nežádoucích účinků, které mohou být v určitých případech nenávratného charakteru. Tedy právě odsud</w:t>
      </w:r>
      <w:r w:rsidR="00AD6B88">
        <w:t>, domnívám se,</w:t>
      </w:r>
      <w:r>
        <w:t xml:space="preserve"> pochází prvotní impuls k tomu, že i tento prvek lidského života je nutno nějakým způsobem regulovat. Konkrétně tak, aby jeho škodlivost nepřevýšila jeho užitek. </w:t>
      </w:r>
    </w:p>
    <w:p w:rsidR="00247A40" w:rsidRDefault="00247A40" w:rsidP="006728EE">
      <w:pPr>
        <w:spacing w:before="100" w:beforeAutospacing="1" w:after="100" w:afterAutospacing="1" w:line="360" w:lineRule="auto"/>
        <w:jc w:val="both"/>
      </w:pPr>
      <w:r>
        <w:tab/>
      </w:r>
      <w:r w:rsidR="003A310A">
        <w:t xml:space="preserve">Vystavení nadměrnému hluku je problém celospolečenský a vzhledem k vývoji společnosti (míněno vývoj například technologický), jde jistě o otázku velmi aktuální, jejíž řešení nemůže být jednorázové a proto bude do budoucna vyžadovat aktivní přístup a reakce na konkrétní situace. Dále se nepochybně jedná o problematiku zasahující nejen Českou republiku, ale celý svět. </w:t>
      </w:r>
    </w:p>
    <w:p w:rsidR="00E80EC4" w:rsidRPr="00E80EC4" w:rsidRDefault="00247A40" w:rsidP="006728EE">
      <w:pPr>
        <w:spacing w:before="100" w:beforeAutospacing="1" w:after="100" w:afterAutospacing="1" w:line="360" w:lineRule="auto"/>
        <w:jc w:val="both"/>
      </w:pPr>
      <w:r>
        <w:tab/>
      </w:r>
      <w:r w:rsidR="00E80EC4">
        <w:t>Abychom mohli blíže nahlédnout do způsobu, jakým se s tímto problémem vyrovnává zejména Česká republika</w:t>
      </w:r>
      <w:r w:rsidR="003A310A">
        <w:t xml:space="preserve"> </w:t>
      </w:r>
      <w:r w:rsidR="00E80EC4">
        <w:t xml:space="preserve">ve své právní úpravě </w:t>
      </w:r>
      <w:r w:rsidR="00D51B16">
        <w:t xml:space="preserve">(okrajově i jiné státy, popřípadě mezinárodní organizace, které se </w:t>
      </w:r>
      <w:proofErr w:type="spellStart"/>
      <w:r w:rsidR="00D51B16">
        <w:t>normotvorbou</w:t>
      </w:r>
      <w:proofErr w:type="spellEnd"/>
      <w:r w:rsidR="00D51B16">
        <w:t xml:space="preserve"> daných otázek dotýkají) </w:t>
      </w:r>
      <w:r w:rsidR="00E80EC4">
        <w:t xml:space="preserve">a jaký je její následný vliv do praktického života, je nutno vysvětlit si několik základních pojmů, </w:t>
      </w:r>
      <w:r w:rsidR="00AD6B88">
        <w:t>které</w:t>
      </w:r>
      <w:r w:rsidR="00E80EC4">
        <w:t xml:space="preserve"> tato práce na následujících stranách </w:t>
      </w:r>
      <w:r w:rsidR="00AD6B88">
        <w:t>používá</w:t>
      </w:r>
      <w:r w:rsidR="00E80EC4">
        <w:t xml:space="preserve">. </w:t>
      </w:r>
      <w:r w:rsidR="00D51B16">
        <w:t xml:space="preserve">Studium právní úpravy je v této práci představováno zejména zaměřením se na pravomoc obcí, které problematiku řeší na daném území ve své samostatné působnosti. </w:t>
      </w:r>
      <w:r w:rsidR="00E80EC4">
        <w:t xml:space="preserve">K </w:t>
      </w:r>
      <w:r w:rsidR="00AD6B88">
        <w:t>vysvětlení</w:t>
      </w:r>
      <w:r w:rsidR="00D51B16">
        <w:t xml:space="preserve"> výše zmíněných pojmů</w:t>
      </w:r>
      <w:r w:rsidR="00E80EC4">
        <w:t xml:space="preserve"> bude nutno </w:t>
      </w:r>
      <w:r w:rsidR="00D51B16">
        <w:t>částečně</w:t>
      </w:r>
      <w:r w:rsidR="00E80EC4">
        <w:t xml:space="preserve"> využít i jiných věd, než</w:t>
      </w:r>
      <w:r w:rsidR="00AD6B88">
        <w:t xml:space="preserve"> té</w:t>
      </w:r>
      <w:r w:rsidR="00E80EC4">
        <w:t xml:space="preserve"> právní, a to zejména fyziky, neboť ta pokládá vědecké základy pro práci s tímto jevem.</w:t>
      </w:r>
    </w:p>
    <w:p w:rsidR="00DE2DA4" w:rsidRDefault="003068BA" w:rsidP="006728EE">
      <w:pPr>
        <w:pStyle w:val="Nadpis2"/>
        <w:spacing w:before="100" w:beforeAutospacing="1" w:after="100" w:afterAutospacing="1" w:line="360" w:lineRule="auto"/>
      </w:pPr>
      <w:bookmarkStart w:id="2" w:name="_Toc384021037"/>
      <w:r>
        <w:lastRenderedPageBreak/>
        <w:t xml:space="preserve">1.1. </w:t>
      </w:r>
      <w:r w:rsidR="003F7260">
        <w:t>Hluk</w:t>
      </w:r>
      <w:r w:rsidR="007355AE">
        <w:t xml:space="preserve"> a zvuk</w:t>
      </w:r>
      <w:bookmarkEnd w:id="2"/>
    </w:p>
    <w:p w:rsidR="007355AE" w:rsidRDefault="00DE2DA4" w:rsidP="006728EE">
      <w:pPr>
        <w:spacing w:before="100" w:beforeAutospacing="1" w:after="100" w:afterAutospacing="1" w:line="360" w:lineRule="auto"/>
        <w:jc w:val="both"/>
        <w:rPr>
          <w:szCs w:val="24"/>
        </w:rPr>
      </w:pPr>
      <w:r>
        <w:tab/>
      </w:r>
      <w:r w:rsidR="00FF7177">
        <w:t>Existuje řada odborných definic pojmu hluk. Najít takovou, která vystihuje podstatu všech z nich, by znamenalo definovat hluk jako zvuk, který je rušivý, škodlivý nebo obtěžující pro člověka, tyto negativní vlivy mohou mít potom dopad na jeho zdraví, majetek nebo životní prostředí.</w:t>
      </w:r>
      <w:r w:rsidR="00A7120F">
        <w:rPr>
          <w:rStyle w:val="Znakapoznpodarou"/>
        </w:rPr>
        <w:footnoteReference w:id="1"/>
      </w:r>
      <w:r w:rsidR="00FF7177">
        <w:t xml:space="preserve"> Pojem zvuk, který jsem použil výše</w:t>
      </w:r>
      <w:r w:rsidR="007355AE">
        <w:t>,</w:t>
      </w:r>
      <w:r w:rsidR="00FF7177">
        <w:t xml:space="preserve"> je </w:t>
      </w:r>
      <w:r w:rsidR="009846FD">
        <w:t>z fyzikálního hlediska</w:t>
      </w:r>
      <w:r w:rsidR="007355AE">
        <w:t xml:space="preserve"> </w:t>
      </w:r>
      <w:r w:rsidR="00FF7177">
        <w:t>chvěním vzduchu, těles či kapalin, přičemž chvění je přeměněno na zvukové vlny, které jsou zachyc</w:t>
      </w:r>
      <w:r w:rsidR="007355AE">
        <w:t>eny lidským sluchovým ústrojím. Z</w:t>
      </w:r>
      <w:r w:rsidR="00FF7177">
        <w:t xml:space="preserve">de je nutno vymezit, že </w:t>
      </w:r>
      <w:r w:rsidR="00FF7177" w:rsidRPr="007355AE">
        <w:rPr>
          <w:szCs w:val="24"/>
        </w:rPr>
        <w:t xml:space="preserve">člověk je schopen zachytit zvukové vlny pouze v určité frekvenci, a to 20 Hz až 20 000 Hz. Je známo, že někteří žijící živočichové mají toto rozpětí mnohem širší a vnímají takové zvuky, které člověk není schopen </w:t>
      </w:r>
      <w:r w:rsidR="00AB63FE">
        <w:rPr>
          <w:szCs w:val="24"/>
        </w:rPr>
        <w:t>za</w:t>
      </w:r>
      <w:r w:rsidR="00FF7177" w:rsidRPr="007355AE">
        <w:rPr>
          <w:szCs w:val="24"/>
        </w:rPr>
        <w:t>registrovat.</w:t>
      </w:r>
      <w:r w:rsidR="003C086D">
        <w:rPr>
          <w:szCs w:val="24"/>
        </w:rPr>
        <w:t xml:space="preserve"> Intenzita zvuku, člověkem vnímána jako hlasitost, je měřena v jednotkách decibelů.</w:t>
      </w:r>
      <w:r w:rsidR="007355AE" w:rsidRPr="007355AE">
        <w:rPr>
          <w:szCs w:val="24"/>
        </w:rPr>
        <w:t xml:space="preserve"> </w:t>
      </w:r>
      <w:r w:rsidR="007355AE">
        <w:rPr>
          <w:rStyle w:val="Znakapoznpodarou"/>
          <w:szCs w:val="24"/>
        </w:rPr>
        <w:footnoteReference w:id="2"/>
      </w:r>
    </w:p>
    <w:p w:rsidR="003F7260" w:rsidRDefault="007355AE" w:rsidP="006728EE">
      <w:pPr>
        <w:spacing w:before="100" w:beforeAutospacing="1" w:after="100" w:afterAutospacing="1" w:line="360" w:lineRule="auto"/>
        <w:ind w:firstLine="708"/>
        <w:jc w:val="both"/>
        <w:rPr>
          <w:rFonts w:ascii="Arial" w:hAnsi="Arial" w:cs="Arial"/>
          <w:color w:val="000000"/>
          <w:sz w:val="22"/>
          <w:shd w:val="clear" w:color="auto" w:fill="FFFFFF"/>
        </w:rPr>
      </w:pPr>
      <w:r w:rsidRPr="007355AE">
        <w:rPr>
          <w:szCs w:val="24"/>
        </w:rPr>
        <w:t>Pokud jde o právní definici hluku, ta je v české úpravě zakotvena v zákoně č. 258/2000 Sb., o ochraně veřejného zdraví, § 30 odst. 2. Definice zní takto</w:t>
      </w:r>
      <w:r w:rsidR="00F22FCB">
        <w:rPr>
          <w:szCs w:val="24"/>
        </w:rPr>
        <w:t>:</w:t>
      </w:r>
      <w:r w:rsidRPr="007355AE">
        <w:rPr>
          <w:szCs w:val="24"/>
        </w:rPr>
        <w:t xml:space="preserve"> „</w:t>
      </w:r>
      <w:r w:rsidRPr="007355AE">
        <w:rPr>
          <w:rFonts w:cs="Arial"/>
          <w:color w:val="000000"/>
          <w:szCs w:val="24"/>
          <w:shd w:val="clear" w:color="auto" w:fill="FFFFFF"/>
        </w:rPr>
        <w:t xml:space="preserve">Hlukem se rozumí zvuk, který může být škodlivý pro </w:t>
      </w:r>
      <w:r w:rsidRPr="006B51C6">
        <w:rPr>
          <w:rFonts w:cs="Arial"/>
          <w:color w:val="000000"/>
          <w:szCs w:val="24"/>
          <w:shd w:val="clear" w:color="auto" w:fill="FFFFFF"/>
        </w:rPr>
        <w:t>zdraví a jehož hygienický limit stanoví prováděcí právní předpis“.</w:t>
      </w:r>
      <w:r w:rsidR="00F22FCB" w:rsidRPr="006B51C6">
        <w:rPr>
          <w:rStyle w:val="Znakapoznpodarou"/>
          <w:rFonts w:cs="Arial"/>
          <w:color w:val="000000"/>
          <w:szCs w:val="24"/>
          <w:shd w:val="clear" w:color="auto" w:fill="FFFFFF"/>
        </w:rPr>
        <w:footnoteReference w:id="3"/>
      </w:r>
      <w:r w:rsidR="00F22FCB" w:rsidRPr="006B51C6">
        <w:rPr>
          <w:rFonts w:cs="Arial"/>
          <w:color w:val="000000"/>
          <w:szCs w:val="24"/>
          <w:shd w:val="clear" w:color="auto" w:fill="FFFFFF"/>
        </w:rPr>
        <w:t xml:space="preserve"> </w:t>
      </w:r>
      <w:r w:rsidRPr="006B51C6">
        <w:rPr>
          <w:rFonts w:cs="Arial"/>
          <w:color w:val="000000"/>
          <w:szCs w:val="24"/>
          <w:shd w:val="clear" w:color="auto" w:fill="FFFFFF"/>
        </w:rPr>
        <w:t xml:space="preserve">Zmíněné limity jsou upraveny v nařízení vlády </w:t>
      </w:r>
      <w:r w:rsidRPr="006B51C6">
        <w:rPr>
          <w:rFonts w:cs="Arial"/>
          <w:szCs w:val="24"/>
          <w:bdr w:val="none" w:sz="0" w:space="0" w:color="auto" w:frame="1"/>
          <w:shd w:val="clear" w:color="auto" w:fill="FFFFFF"/>
        </w:rPr>
        <w:t>č. 148/2006 Sb.</w:t>
      </w:r>
      <w:r w:rsidRPr="006B51C6">
        <w:rPr>
          <w:rFonts w:cs="Arial"/>
          <w:color w:val="000000"/>
          <w:szCs w:val="24"/>
          <w:shd w:val="clear" w:color="auto" w:fill="FFFFFF"/>
        </w:rPr>
        <w:t>, o ochraně zdraví před nepříznivými účinky hluku a vibrací</w:t>
      </w:r>
      <w:r>
        <w:rPr>
          <w:rFonts w:ascii="Arial" w:hAnsi="Arial" w:cs="Arial"/>
          <w:color w:val="000000"/>
          <w:sz w:val="22"/>
          <w:shd w:val="clear" w:color="auto" w:fill="FFFFFF"/>
        </w:rPr>
        <w:t>.</w:t>
      </w:r>
      <w:r w:rsidR="00F22FCB">
        <w:rPr>
          <w:rStyle w:val="Znakapoznpodarou"/>
          <w:rFonts w:ascii="Arial" w:hAnsi="Arial" w:cs="Arial"/>
          <w:color w:val="000000"/>
          <w:sz w:val="22"/>
          <w:shd w:val="clear" w:color="auto" w:fill="FFFFFF"/>
        </w:rPr>
        <w:footnoteReference w:id="4"/>
      </w:r>
    </w:p>
    <w:p w:rsidR="00E80EC4" w:rsidRDefault="003068BA" w:rsidP="006728EE">
      <w:pPr>
        <w:pStyle w:val="Nadpis2"/>
        <w:spacing w:before="100" w:beforeAutospacing="1" w:after="100" w:afterAutospacing="1" w:line="360" w:lineRule="auto"/>
        <w:rPr>
          <w:shd w:val="clear" w:color="auto" w:fill="FFFFFF"/>
        </w:rPr>
      </w:pPr>
      <w:bookmarkStart w:id="3" w:name="_Toc384021038"/>
      <w:r>
        <w:rPr>
          <w:shd w:val="clear" w:color="auto" w:fill="FFFFFF"/>
        </w:rPr>
        <w:t xml:space="preserve">1.2. </w:t>
      </w:r>
      <w:r w:rsidR="00E80EC4">
        <w:rPr>
          <w:shd w:val="clear" w:color="auto" w:fill="FFFFFF"/>
        </w:rPr>
        <w:t>Zdroje hluku</w:t>
      </w:r>
      <w:bookmarkEnd w:id="3"/>
    </w:p>
    <w:p w:rsidR="00B95F70" w:rsidRDefault="00483CAF" w:rsidP="006728EE">
      <w:pPr>
        <w:spacing w:before="100" w:beforeAutospacing="1" w:after="100" w:afterAutospacing="1" w:line="360" w:lineRule="auto"/>
        <w:ind w:firstLine="708"/>
        <w:jc w:val="both"/>
        <w:rPr>
          <w:rFonts w:cs="Arial"/>
          <w:color w:val="000000"/>
          <w:szCs w:val="24"/>
          <w:shd w:val="clear" w:color="auto" w:fill="FFFFFF"/>
        </w:rPr>
      </w:pPr>
      <w:r w:rsidRPr="00483CAF">
        <w:rPr>
          <w:rFonts w:cs="Arial"/>
          <w:color w:val="000000"/>
          <w:szCs w:val="24"/>
          <w:shd w:val="clear" w:color="auto" w:fill="FFFFFF"/>
        </w:rPr>
        <w:t xml:space="preserve">Hluk, jako rušivý element, pochází z mnoha </w:t>
      </w:r>
      <w:r>
        <w:rPr>
          <w:rFonts w:cs="Arial"/>
          <w:color w:val="000000"/>
          <w:szCs w:val="24"/>
          <w:shd w:val="clear" w:color="auto" w:fill="FFFFFF"/>
        </w:rPr>
        <w:t>různých zdrojů. Jako nejběžnější hlukové zdroje můžeme jmenovat tyto:</w:t>
      </w:r>
      <w:r w:rsidR="00B95F70">
        <w:rPr>
          <w:rFonts w:cs="Arial"/>
          <w:color w:val="000000"/>
          <w:szCs w:val="24"/>
          <w:shd w:val="clear" w:color="auto" w:fill="FFFFFF"/>
        </w:rPr>
        <w:t xml:space="preserve"> </w:t>
      </w:r>
    </w:p>
    <w:p w:rsidR="00483CAF" w:rsidRDefault="00483CAF" w:rsidP="006728EE">
      <w:pPr>
        <w:spacing w:before="100" w:beforeAutospacing="1" w:after="100" w:afterAutospacing="1" w:line="360" w:lineRule="auto"/>
        <w:ind w:firstLine="708"/>
        <w:jc w:val="both"/>
        <w:rPr>
          <w:rFonts w:cs="Arial"/>
          <w:color w:val="000000"/>
          <w:szCs w:val="24"/>
          <w:shd w:val="clear" w:color="auto" w:fill="FFFFFF"/>
        </w:rPr>
      </w:pPr>
      <w:r>
        <w:rPr>
          <w:rFonts w:cs="Arial"/>
          <w:color w:val="000000"/>
          <w:szCs w:val="24"/>
          <w:shd w:val="clear" w:color="auto" w:fill="FFFFFF"/>
        </w:rPr>
        <w:lastRenderedPageBreak/>
        <w:t>- Doprava</w:t>
      </w:r>
      <w:r w:rsidR="00B95F70">
        <w:rPr>
          <w:rFonts w:cs="Arial"/>
          <w:color w:val="000000"/>
          <w:szCs w:val="24"/>
          <w:shd w:val="clear" w:color="auto" w:fill="FFFFFF"/>
        </w:rPr>
        <w:t xml:space="preserve"> – jeden z nejvíce znatelných zdrojů hluku, ne-li nejvýznamnější, a to zejména v městském prostředí, v podobě dopravy automobilové. Dále sem řadíme i dopravu leteckou a železni</w:t>
      </w:r>
      <w:r w:rsidR="007D433D">
        <w:rPr>
          <w:rFonts w:cs="Arial"/>
          <w:color w:val="000000"/>
          <w:szCs w:val="24"/>
          <w:shd w:val="clear" w:color="auto" w:fill="FFFFFF"/>
        </w:rPr>
        <w:t>ční, představující také významné původce hluku, avšak vzhledem ke kvantitě jednotlivých dopravních prostředků stojící daleko za automobilovými zdroji, které podle některých statistik tvoří 60% celkového hluku, tedy nejen dopravního, v celé České republice. Co se týče hluku z provozu automobilů, ten je tvořen třemi složkami, jmenovanými následně. Jednak hluk aerodynamický, tedy kontakt vozidla se vzduchem, který se zvyšuje úměrně s rostoucí rychlostí. Dále hluk z motoru, který ač je individuální vzhledem k druhu vozidla, představuje zpravidla dominantní podíl na hlučnosti vozidla. A nakonec hluk vznikající kontaktem pneumatik s vozovkou, který se také různí dle typu pneumatik, jejich šíře a podobně.</w:t>
      </w:r>
      <w:r w:rsidR="005940B2">
        <w:rPr>
          <w:rStyle w:val="Znakapoznpodarou"/>
          <w:rFonts w:cs="Arial"/>
          <w:color w:val="000000"/>
          <w:szCs w:val="24"/>
          <w:shd w:val="clear" w:color="auto" w:fill="FFFFFF"/>
        </w:rPr>
        <w:footnoteReference w:id="5"/>
      </w:r>
      <w:r w:rsidR="002D25E3">
        <w:rPr>
          <w:rFonts w:cs="Arial"/>
          <w:color w:val="000000"/>
          <w:szCs w:val="24"/>
          <w:shd w:val="clear" w:color="auto" w:fill="FFFFFF"/>
        </w:rPr>
        <w:t xml:space="preserve"> Existuje tedy možnost poslední složku regulovat předpisy upravující</w:t>
      </w:r>
      <w:r w:rsidR="005D23C1">
        <w:rPr>
          <w:rFonts w:cs="Arial"/>
          <w:color w:val="000000"/>
          <w:szCs w:val="24"/>
          <w:shd w:val="clear" w:color="auto" w:fill="FFFFFF"/>
        </w:rPr>
        <w:t>mi</w:t>
      </w:r>
      <w:r w:rsidR="002D25E3">
        <w:rPr>
          <w:rFonts w:cs="Arial"/>
          <w:color w:val="000000"/>
          <w:szCs w:val="24"/>
          <w:shd w:val="clear" w:color="auto" w:fill="FFFFFF"/>
        </w:rPr>
        <w:t xml:space="preserve"> požadované charakteristiky pneumatik. To je také předmětem jednání </w:t>
      </w:r>
      <w:r w:rsidR="00E9422F">
        <w:rPr>
          <w:rFonts w:cs="Arial"/>
          <w:color w:val="000000"/>
          <w:szCs w:val="24"/>
          <w:shd w:val="clear" w:color="auto" w:fill="FFFFFF"/>
        </w:rPr>
        <w:t>Evropské k</w:t>
      </w:r>
      <w:r w:rsidR="002D25E3">
        <w:rPr>
          <w:rFonts w:cs="Arial"/>
          <w:color w:val="000000"/>
          <w:szCs w:val="24"/>
          <w:shd w:val="clear" w:color="auto" w:fill="FFFFFF"/>
        </w:rPr>
        <w:t>omise, kde je v posledních letech odkládáno uvedení v platnost Směrnice o tichých pneumatikách.</w:t>
      </w:r>
      <w:r w:rsidR="002D25E3">
        <w:rPr>
          <w:rStyle w:val="Znakapoznpodarou"/>
          <w:rFonts w:cs="Arial"/>
          <w:color w:val="000000"/>
          <w:szCs w:val="24"/>
          <w:shd w:val="clear" w:color="auto" w:fill="FFFFFF"/>
        </w:rPr>
        <w:footnoteReference w:id="6"/>
      </w:r>
    </w:p>
    <w:p w:rsidR="00B95F70" w:rsidRDefault="00B95F70" w:rsidP="006728EE">
      <w:pPr>
        <w:spacing w:before="100" w:beforeAutospacing="1" w:after="100" w:afterAutospacing="1" w:line="360" w:lineRule="auto"/>
        <w:ind w:firstLine="708"/>
        <w:jc w:val="both"/>
        <w:rPr>
          <w:rFonts w:cs="Arial"/>
          <w:color w:val="000000"/>
          <w:szCs w:val="24"/>
          <w:shd w:val="clear" w:color="auto" w:fill="FFFFFF"/>
        </w:rPr>
      </w:pPr>
      <w:r>
        <w:rPr>
          <w:rFonts w:cs="Arial"/>
          <w:color w:val="000000"/>
          <w:szCs w:val="24"/>
          <w:shd w:val="clear" w:color="auto" w:fill="FFFFFF"/>
        </w:rPr>
        <w:t xml:space="preserve">- Průmysl a pracovní prostředí </w:t>
      </w:r>
      <w:r w:rsidR="008A61CA">
        <w:rPr>
          <w:rFonts w:cs="Arial"/>
          <w:color w:val="000000"/>
          <w:szCs w:val="24"/>
          <w:shd w:val="clear" w:color="auto" w:fill="FFFFFF"/>
        </w:rPr>
        <w:t>–</w:t>
      </w:r>
      <w:r>
        <w:rPr>
          <w:rFonts w:cs="Arial"/>
          <w:color w:val="000000"/>
          <w:szCs w:val="24"/>
          <w:shd w:val="clear" w:color="auto" w:fill="FFFFFF"/>
        </w:rPr>
        <w:t xml:space="preserve"> </w:t>
      </w:r>
      <w:r w:rsidR="008A61CA">
        <w:rPr>
          <w:rFonts w:cs="Arial"/>
          <w:color w:val="000000"/>
          <w:szCs w:val="24"/>
          <w:shd w:val="clear" w:color="auto" w:fill="FFFFFF"/>
        </w:rPr>
        <w:t>s tímto zdrojem hluku se také setkáváme zejména ve větších městech, konkrétně v průmyslových oblastech. Potenciální prevencí proti takovému rušení může být kvalitní územní plánování.</w:t>
      </w:r>
      <w:r w:rsidR="007D433D">
        <w:rPr>
          <w:rFonts w:cs="Arial"/>
          <w:color w:val="000000"/>
          <w:szCs w:val="24"/>
          <w:shd w:val="clear" w:color="auto" w:fill="FFFFFF"/>
        </w:rPr>
        <w:t xml:space="preserve"> Tedy plánování projektované za takovým účelem, aby průmyslové a obytné zóny nebyly vystaveny blízkému kontaktu a byly rozmístěny odděleně ve zvláštních městských částech.</w:t>
      </w:r>
    </w:p>
    <w:p w:rsidR="008A61CA" w:rsidRDefault="008A61CA" w:rsidP="006728EE">
      <w:pPr>
        <w:spacing w:before="100" w:beforeAutospacing="1" w:after="100" w:afterAutospacing="1" w:line="360" w:lineRule="auto"/>
        <w:ind w:firstLine="708"/>
        <w:jc w:val="both"/>
        <w:rPr>
          <w:rFonts w:cs="Arial"/>
          <w:color w:val="000000"/>
          <w:szCs w:val="24"/>
          <w:shd w:val="clear" w:color="auto" w:fill="FFFFFF"/>
        </w:rPr>
      </w:pPr>
      <w:r>
        <w:rPr>
          <w:rFonts w:cs="Arial"/>
          <w:color w:val="000000"/>
          <w:szCs w:val="24"/>
          <w:shd w:val="clear" w:color="auto" w:fill="FFFFFF"/>
        </w:rPr>
        <w:t>- Hluk z domácích spotřebičů a elektroniky – do této kategorie se řadí veškeré hlukové zdroje spojené s bydlením a běžným užíváním bytu, konkrétně například kuchyňské spotřebiče, televize a další.</w:t>
      </w:r>
      <w:r w:rsidR="007D433D">
        <w:rPr>
          <w:rFonts w:cs="Arial"/>
          <w:color w:val="000000"/>
          <w:szCs w:val="24"/>
          <w:shd w:val="clear" w:color="auto" w:fill="FFFFFF"/>
        </w:rPr>
        <w:t xml:space="preserve"> Jedná se tedy o takové zdroje </w:t>
      </w:r>
      <w:r w:rsidR="007D433D">
        <w:rPr>
          <w:rFonts w:cs="Arial"/>
          <w:color w:val="000000"/>
          <w:szCs w:val="24"/>
          <w:shd w:val="clear" w:color="auto" w:fill="FFFFFF"/>
        </w:rPr>
        <w:lastRenderedPageBreak/>
        <w:t>hluku, které jsou ze všech jmenovaných nejvíce v moci samotného vystaveného jedince.</w:t>
      </w:r>
    </w:p>
    <w:p w:rsidR="00AB63FE" w:rsidRDefault="008A61CA" w:rsidP="006728EE">
      <w:pPr>
        <w:spacing w:before="100" w:beforeAutospacing="1" w:after="100" w:afterAutospacing="1" w:line="360" w:lineRule="auto"/>
        <w:ind w:firstLine="708"/>
        <w:jc w:val="both"/>
        <w:rPr>
          <w:rFonts w:cs="Arial"/>
          <w:color w:val="000000"/>
          <w:szCs w:val="24"/>
          <w:shd w:val="clear" w:color="auto" w:fill="FFFFFF"/>
        </w:rPr>
      </w:pPr>
      <w:r>
        <w:rPr>
          <w:rFonts w:cs="Arial"/>
          <w:color w:val="000000"/>
          <w:szCs w:val="24"/>
          <w:shd w:val="clear" w:color="auto" w:fill="FFFFFF"/>
        </w:rPr>
        <w:t>- Hluk spojený s trávením volného času – je široká kategorie zahrnující filmové či hudební projekce, zejména diskotéky, koncerty a také hluk pocházející ze sportovních zařízení.</w:t>
      </w:r>
      <w:r w:rsidR="003A1FE1">
        <w:rPr>
          <w:rStyle w:val="Znakapoznpodarou"/>
          <w:rFonts w:cs="Arial"/>
          <w:color w:val="000000"/>
          <w:szCs w:val="24"/>
          <w:shd w:val="clear" w:color="auto" w:fill="FFFFFF"/>
        </w:rPr>
        <w:footnoteReference w:id="7"/>
      </w:r>
      <w:r w:rsidR="003A310A">
        <w:rPr>
          <w:rFonts w:cs="Arial"/>
          <w:color w:val="000000"/>
          <w:szCs w:val="24"/>
          <w:shd w:val="clear" w:color="auto" w:fill="FFFFFF"/>
        </w:rPr>
        <w:t xml:space="preserve"> Vzhledem k zaměření diplomové práce na </w:t>
      </w:r>
      <w:proofErr w:type="spellStart"/>
      <w:r w:rsidR="003A310A">
        <w:rPr>
          <w:rFonts w:cs="Arial"/>
          <w:color w:val="000000"/>
          <w:szCs w:val="24"/>
          <w:shd w:val="clear" w:color="auto" w:fill="FFFFFF"/>
        </w:rPr>
        <w:t>normotvorbu</w:t>
      </w:r>
      <w:proofErr w:type="spellEnd"/>
      <w:r w:rsidR="003A310A">
        <w:rPr>
          <w:rFonts w:cs="Arial"/>
          <w:color w:val="000000"/>
          <w:szCs w:val="24"/>
          <w:shd w:val="clear" w:color="auto" w:fill="FFFFFF"/>
        </w:rPr>
        <w:t xml:space="preserve"> obcí v oblasti ochrany před hlukem, bude tato kategorie zásadní, neboť obsah obecních vyhlášek se často zaměřuje právě na zdroje spojené s noční zábavou.</w:t>
      </w:r>
    </w:p>
    <w:p w:rsidR="00AB63FE" w:rsidRPr="00483CAF" w:rsidRDefault="003068BA" w:rsidP="006728EE">
      <w:pPr>
        <w:pStyle w:val="Nadpis2"/>
        <w:spacing w:before="100" w:beforeAutospacing="1" w:after="100" w:afterAutospacing="1" w:line="360" w:lineRule="auto"/>
        <w:rPr>
          <w:shd w:val="clear" w:color="auto" w:fill="FFFFFF"/>
        </w:rPr>
      </w:pPr>
      <w:bookmarkStart w:id="4" w:name="_Toc384021039"/>
      <w:r>
        <w:rPr>
          <w:shd w:val="clear" w:color="auto" w:fill="FFFFFF"/>
        </w:rPr>
        <w:t xml:space="preserve">1.3. </w:t>
      </w:r>
      <w:r w:rsidR="00AB63FE">
        <w:rPr>
          <w:shd w:val="clear" w:color="auto" w:fill="FFFFFF"/>
        </w:rPr>
        <w:t>Důsledky hluku</w:t>
      </w:r>
      <w:bookmarkEnd w:id="4"/>
    </w:p>
    <w:p w:rsidR="003D6233" w:rsidRPr="007355AE" w:rsidRDefault="00D3201C" w:rsidP="006728EE">
      <w:pPr>
        <w:spacing w:before="100" w:beforeAutospacing="1" w:after="100" w:afterAutospacing="1" w:line="360" w:lineRule="auto"/>
        <w:jc w:val="both"/>
        <w:rPr>
          <w:rFonts w:cs="Calibri"/>
          <w:szCs w:val="24"/>
        </w:rPr>
      </w:pPr>
      <w:r>
        <w:rPr>
          <w:rFonts w:cs="Calibri"/>
          <w:szCs w:val="24"/>
        </w:rPr>
        <w:tab/>
        <w:t xml:space="preserve">Základním důvodem, proč se právní úprava ochranou před hlukem zabývá, je pochopitelně onen rušivý a škodlivý prvek, který má dopad především na lidské zdraví. </w:t>
      </w:r>
      <w:r w:rsidR="00D42DB3">
        <w:rPr>
          <w:rFonts w:cs="Calibri"/>
          <w:szCs w:val="24"/>
        </w:rPr>
        <w:t>Při vystavení lidského organismu nadměrnému hluku hrozí zejména poškození sluchového ústrojí. Tento jev je nejčastější v případech, kdy je jedinec hluku vystaven pravide</w:t>
      </w:r>
      <w:r w:rsidR="008D58BE">
        <w:rPr>
          <w:rFonts w:cs="Calibri"/>
          <w:szCs w:val="24"/>
        </w:rPr>
        <w:t>lně ve svém pracovním prostředí</w:t>
      </w:r>
      <w:r w:rsidR="003041A2">
        <w:rPr>
          <w:rFonts w:cs="Calibri"/>
          <w:szCs w:val="24"/>
        </w:rPr>
        <w:t>.</w:t>
      </w:r>
      <w:r w:rsidR="003041A2">
        <w:rPr>
          <w:rStyle w:val="Znakapoznpodarou"/>
          <w:rFonts w:cs="Calibri"/>
          <w:szCs w:val="24"/>
        </w:rPr>
        <w:footnoteReference w:id="8"/>
      </w:r>
    </w:p>
    <w:p w:rsidR="00247A40" w:rsidRDefault="003041A2" w:rsidP="006728EE">
      <w:pPr>
        <w:autoSpaceDE w:val="0"/>
        <w:autoSpaceDN w:val="0"/>
        <w:adjustRightInd w:val="0"/>
        <w:spacing w:before="100" w:beforeAutospacing="1" w:after="100" w:afterAutospacing="1" w:line="360" w:lineRule="auto"/>
        <w:jc w:val="both"/>
        <w:rPr>
          <w:rFonts w:ascii="Calibri" w:hAnsi="Calibri" w:cs="Calibri"/>
          <w:szCs w:val="24"/>
        </w:rPr>
      </w:pPr>
      <w:r>
        <w:rPr>
          <w:rFonts w:ascii="Calibri" w:hAnsi="Calibri" w:cs="Calibri"/>
          <w:szCs w:val="24"/>
        </w:rPr>
        <w:tab/>
        <w:t>Spektrum negativních dopadů hluku na lidský organismus je však mnohem širší. Hluk může způsobit zvýšení krevního tlaku, které může vést až k infarktu, dále způsobuje nespavost, únavu, snížení imunity</w:t>
      </w:r>
      <w:r w:rsidR="0028564E">
        <w:rPr>
          <w:rFonts w:ascii="Calibri" w:hAnsi="Calibri" w:cs="Calibri"/>
          <w:szCs w:val="24"/>
        </w:rPr>
        <w:t xml:space="preserve"> a další nežádoucí projevy. Hluk může mít v neposlední řadě také vliv na psychiku člověka, kdy omezuje jeho soustředěnost a výkonnost, v souvislosti s tím může dávat vzniknout i depresím, podrážděnosti a zhoršení paměti.</w:t>
      </w:r>
      <w:r w:rsidR="0028564E">
        <w:rPr>
          <w:rStyle w:val="Znakapoznpodarou"/>
          <w:rFonts w:ascii="Calibri" w:hAnsi="Calibri" w:cs="Calibri"/>
          <w:szCs w:val="24"/>
        </w:rPr>
        <w:footnoteReference w:id="9"/>
      </w:r>
      <w:r w:rsidR="00FF1812">
        <w:rPr>
          <w:rFonts w:ascii="Calibri" w:hAnsi="Calibri" w:cs="Calibri"/>
          <w:szCs w:val="24"/>
        </w:rPr>
        <w:t xml:space="preserve"> </w:t>
      </w:r>
      <w:r w:rsidR="008D58BE">
        <w:rPr>
          <w:rFonts w:ascii="Calibri" w:hAnsi="Calibri" w:cs="Calibri"/>
          <w:szCs w:val="24"/>
        </w:rPr>
        <w:t>Přestože tolerance hluku člověkem je do značné míry individuální, míněno, že každý jedinec se cítí být obtěžován od jiné hlukové hranice, existují výzkumy ukazující, že negativní vliv na lidský organismus, a to jak jeho fyzic</w:t>
      </w:r>
      <w:r w:rsidR="009846FD">
        <w:rPr>
          <w:rFonts w:ascii="Calibri" w:hAnsi="Calibri" w:cs="Calibri"/>
          <w:szCs w:val="24"/>
        </w:rPr>
        <w:t>kou</w:t>
      </w:r>
      <w:r w:rsidR="008D58BE">
        <w:rPr>
          <w:rFonts w:ascii="Calibri" w:hAnsi="Calibri" w:cs="Calibri"/>
          <w:szCs w:val="24"/>
        </w:rPr>
        <w:t xml:space="preserve"> tak p</w:t>
      </w:r>
      <w:r w:rsidR="009846FD">
        <w:rPr>
          <w:rFonts w:ascii="Calibri" w:hAnsi="Calibri" w:cs="Calibri"/>
          <w:szCs w:val="24"/>
        </w:rPr>
        <w:t>sychickou stránku, je měřitelný. D</w:t>
      </w:r>
      <w:r w:rsidR="008D58BE">
        <w:rPr>
          <w:rFonts w:ascii="Calibri" w:hAnsi="Calibri" w:cs="Calibri"/>
          <w:szCs w:val="24"/>
        </w:rPr>
        <w:t xml:space="preserve">okážeme </w:t>
      </w:r>
      <w:r w:rsidR="009846FD">
        <w:rPr>
          <w:rFonts w:ascii="Calibri" w:hAnsi="Calibri" w:cs="Calibri"/>
          <w:szCs w:val="24"/>
        </w:rPr>
        <w:t xml:space="preserve">tedy </w:t>
      </w:r>
      <w:r w:rsidR="008D58BE">
        <w:rPr>
          <w:rFonts w:ascii="Calibri" w:hAnsi="Calibri" w:cs="Calibri"/>
          <w:szCs w:val="24"/>
        </w:rPr>
        <w:t>stanovit, které hlukové zdroje této nežádoucí hranice dosahují.</w:t>
      </w:r>
      <w:r w:rsidR="00B34079">
        <w:rPr>
          <w:rFonts w:ascii="Calibri" w:hAnsi="Calibri" w:cs="Calibri"/>
          <w:szCs w:val="24"/>
        </w:rPr>
        <w:t xml:space="preserve"> Vysoce citliví jedinci tvoří 10-20% populace, podobné procento tvoří </w:t>
      </w:r>
      <w:r w:rsidR="00B34079">
        <w:rPr>
          <w:rFonts w:ascii="Calibri" w:hAnsi="Calibri" w:cs="Calibri"/>
          <w:szCs w:val="24"/>
        </w:rPr>
        <w:lastRenderedPageBreak/>
        <w:t>osoby vysoce tolera</w:t>
      </w:r>
      <w:r w:rsidR="00CA5853">
        <w:rPr>
          <w:rFonts w:ascii="Calibri" w:hAnsi="Calibri" w:cs="Calibri"/>
          <w:szCs w:val="24"/>
        </w:rPr>
        <w:t>ntní. Zbytek je skládán osobami, jejichž citlivost je závislá na</w:t>
      </w:r>
      <w:r w:rsidR="00B34079">
        <w:rPr>
          <w:rFonts w:ascii="Calibri" w:hAnsi="Calibri" w:cs="Calibri"/>
          <w:szCs w:val="24"/>
        </w:rPr>
        <w:t xml:space="preserve"> intenzit</w:t>
      </w:r>
      <w:r w:rsidR="00CA5853">
        <w:rPr>
          <w:rFonts w:ascii="Calibri" w:hAnsi="Calibri" w:cs="Calibri"/>
          <w:szCs w:val="24"/>
        </w:rPr>
        <w:t>ě</w:t>
      </w:r>
      <w:r w:rsidR="00B34079">
        <w:rPr>
          <w:rFonts w:ascii="Calibri" w:hAnsi="Calibri" w:cs="Calibri"/>
          <w:szCs w:val="24"/>
        </w:rPr>
        <w:t xml:space="preserve"> vystavení hluku.</w:t>
      </w:r>
      <w:r w:rsidR="00B34079">
        <w:rPr>
          <w:rStyle w:val="Znakapoznpodarou"/>
          <w:rFonts w:ascii="Calibri" w:hAnsi="Calibri" w:cs="Calibri"/>
          <w:szCs w:val="24"/>
        </w:rPr>
        <w:footnoteReference w:id="10"/>
      </w:r>
      <w:r w:rsidR="008D58BE">
        <w:rPr>
          <w:rFonts w:ascii="Calibri" w:hAnsi="Calibri" w:cs="Calibri"/>
          <w:szCs w:val="24"/>
        </w:rPr>
        <w:t xml:space="preserve"> </w:t>
      </w:r>
    </w:p>
    <w:p w:rsidR="003D6233" w:rsidRDefault="00247A40" w:rsidP="006728EE">
      <w:pPr>
        <w:autoSpaceDE w:val="0"/>
        <w:autoSpaceDN w:val="0"/>
        <w:adjustRightInd w:val="0"/>
        <w:spacing w:before="100" w:beforeAutospacing="1" w:after="100" w:afterAutospacing="1" w:line="360" w:lineRule="auto"/>
        <w:jc w:val="both"/>
        <w:rPr>
          <w:rFonts w:ascii="Calibri" w:hAnsi="Calibri" w:cs="Calibri"/>
          <w:szCs w:val="24"/>
        </w:rPr>
      </w:pPr>
      <w:r>
        <w:rPr>
          <w:rFonts w:ascii="Calibri" w:hAnsi="Calibri" w:cs="Calibri"/>
          <w:szCs w:val="24"/>
        </w:rPr>
        <w:tab/>
      </w:r>
      <w:r w:rsidR="00FF1812">
        <w:rPr>
          <w:rFonts w:ascii="Calibri" w:hAnsi="Calibri" w:cs="Calibri"/>
          <w:szCs w:val="24"/>
        </w:rPr>
        <w:t>Narušení duševního klidu, pokud jde o vymezení intenzity hluku, může nastat již při 50 dB, avšak již při 30 dB dochází k</w:t>
      </w:r>
      <w:r w:rsidR="00CA5853">
        <w:rPr>
          <w:rFonts w:ascii="Calibri" w:hAnsi="Calibri" w:cs="Calibri"/>
          <w:szCs w:val="24"/>
        </w:rPr>
        <w:t xml:space="preserve"> určitému</w:t>
      </w:r>
      <w:r w:rsidR="00FF1812">
        <w:rPr>
          <w:rFonts w:ascii="Calibri" w:hAnsi="Calibri" w:cs="Calibri"/>
          <w:szCs w:val="24"/>
        </w:rPr>
        <w:t xml:space="preserve"> působení na </w:t>
      </w:r>
      <w:r w:rsidR="00CA5853">
        <w:rPr>
          <w:rFonts w:ascii="Calibri" w:hAnsi="Calibri" w:cs="Calibri"/>
          <w:szCs w:val="24"/>
        </w:rPr>
        <w:t xml:space="preserve">lidský </w:t>
      </w:r>
      <w:r w:rsidR="00FF1812">
        <w:rPr>
          <w:rFonts w:ascii="Calibri" w:hAnsi="Calibri" w:cs="Calibri"/>
          <w:szCs w:val="24"/>
        </w:rPr>
        <w:t>nervový systém. Dlouhodobé vystavení hluku nad 55 dB může způsobit vznik vážných onemocnění. Pro porovnání</w:t>
      </w:r>
      <w:r w:rsidR="008B2DAB">
        <w:rPr>
          <w:rFonts w:ascii="Calibri" w:hAnsi="Calibri" w:cs="Calibri"/>
          <w:szCs w:val="24"/>
        </w:rPr>
        <w:t xml:space="preserve"> intenzity, běžný lidský hovor dosahuje okolo 60 dB, mírně vyšší hluk, představen třeba běžným poslechem televize dosahuje 70 dB, podle výše zmíněné teorie již tyto zvukové projevy</w:t>
      </w:r>
      <w:r w:rsidR="002F67E8">
        <w:rPr>
          <w:rFonts w:ascii="Calibri" w:hAnsi="Calibri" w:cs="Calibri"/>
          <w:szCs w:val="24"/>
        </w:rPr>
        <w:t>, je-li jim lidský organismus vystavován pravidelně v dlouhodobých dávkách,</w:t>
      </w:r>
      <w:r w:rsidR="008B2DAB">
        <w:rPr>
          <w:rFonts w:ascii="Calibri" w:hAnsi="Calibri" w:cs="Calibri"/>
          <w:szCs w:val="24"/>
        </w:rPr>
        <w:t xml:space="preserve"> můžou mít znatelný negativní vliv na zdraví člověka</w:t>
      </w:r>
      <w:r w:rsidR="008F2C36">
        <w:rPr>
          <w:rFonts w:ascii="Calibri" w:hAnsi="Calibri" w:cs="Calibri"/>
          <w:szCs w:val="24"/>
        </w:rPr>
        <w:t>.</w:t>
      </w:r>
      <w:r w:rsidR="008D58BE" w:rsidRPr="008D58BE">
        <w:rPr>
          <w:rFonts w:cs="Calibri"/>
          <w:szCs w:val="24"/>
        </w:rPr>
        <w:t xml:space="preserve"> </w:t>
      </w:r>
      <w:r w:rsidR="008D58BE">
        <w:rPr>
          <w:rFonts w:cs="Calibri"/>
          <w:szCs w:val="24"/>
        </w:rPr>
        <w:t>K poškození vnitřního ucha by mohlo dojít při dlouhodobém působení hluku hlasitého nad 85 dB, pokud hodnota stoupá pravidelně na 130 dB, může dojít k poškození vnitřního ucha a převodních kůstek</w:t>
      </w:r>
      <w:r w:rsidR="008B2DAB">
        <w:rPr>
          <w:rFonts w:ascii="Calibri" w:hAnsi="Calibri" w:cs="Calibri"/>
          <w:szCs w:val="24"/>
        </w:rPr>
        <w:t>.</w:t>
      </w:r>
      <w:r w:rsidR="008B2DAB">
        <w:rPr>
          <w:rStyle w:val="Znakapoznpodarou"/>
          <w:rFonts w:ascii="Calibri" w:hAnsi="Calibri" w:cs="Calibri"/>
          <w:szCs w:val="24"/>
        </w:rPr>
        <w:footnoteReference w:id="11"/>
      </w:r>
    </w:p>
    <w:p w:rsidR="002D25E3" w:rsidRDefault="002D25E3" w:rsidP="006728EE">
      <w:pPr>
        <w:autoSpaceDE w:val="0"/>
        <w:autoSpaceDN w:val="0"/>
        <w:adjustRightInd w:val="0"/>
        <w:spacing w:before="100" w:beforeAutospacing="1" w:after="100" w:afterAutospacing="1" w:line="360" w:lineRule="auto"/>
        <w:jc w:val="both"/>
        <w:rPr>
          <w:rFonts w:ascii="Calibri" w:hAnsi="Calibri" w:cs="Calibri"/>
          <w:szCs w:val="24"/>
        </w:rPr>
      </w:pPr>
      <w:r>
        <w:rPr>
          <w:rFonts w:ascii="Calibri" w:hAnsi="Calibri" w:cs="Calibri"/>
          <w:szCs w:val="24"/>
        </w:rPr>
        <w:tab/>
        <w:t>Nevítané vlivy hluku na lidský organismus nekončí u trvalých následků, ale představují i příčinu předčasných úmrtí. Výše zmíněná kategorie hluku z dopravy způsobuje dle některých studií smrt nezanedbatelného množství lidí. Statistika hovoří o 50 000 úmrtích na infarkt ročně na území Evropy. Přičemž dalších 200 000 má být zasaženo vážnými kardiovaskulárními onemocn</w:t>
      </w:r>
      <w:r w:rsidR="00247A40">
        <w:rPr>
          <w:rFonts w:ascii="Calibri" w:hAnsi="Calibri" w:cs="Calibri"/>
          <w:szCs w:val="24"/>
        </w:rPr>
        <w:t>ěn</w:t>
      </w:r>
      <w:r>
        <w:rPr>
          <w:rFonts w:ascii="Calibri" w:hAnsi="Calibri" w:cs="Calibri"/>
          <w:szCs w:val="24"/>
        </w:rPr>
        <w:t>ími.</w:t>
      </w:r>
      <w:r w:rsidR="009846FD">
        <w:rPr>
          <w:rFonts w:ascii="Calibri" w:hAnsi="Calibri" w:cs="Calibri"/>
          <w:szCs w:val="24"/>
        </w:rPr>
        <w:t xml:space="preserve"> Celkově je 210 milionů </w:t>
      </w:r>
      <w:proofErr w:type="spellStart"/>
      <w:r w:rsidR="009846FD">
        <w:rPr>
          <w:rFonts w:ascii="Calibri" w:hAnsi="Calibri" w:cs="Calibri"/>
          <w:szCs w:val="24"/>
        </w:rPr>
        <w:t>evropanů</w:t>
      </w:r>
      <w:proofErr w:type="spellEnd"/>
      <w:r w:rsidR="00B34079">
        <w:rPr>
          <w:rFonts w:ascii="Calibri" w:hAnsi="Calibri" w:cs="Calibri"/>
          <w:szCs w:val="24"/>
        </w:rPr>
        <w:t xml:space="preserve"> vystaveno nadměrnému hluku pocházejícímu z dopravy. Z toho </w:t>
      </w:r>
      <w:r w:rsidR="00247A40">
        <w:rPr>
          <w:rFonts w:ascii="Calibri" w:hAnsi="Calibri" w:cs="Calibri"/>
          <w:szCs w:val="24"/>
        </w:rPr>
        <w:t>bezmála půl milionu českých obyvatel. 300 000 Čechů je rušeno intenzivním hlukem z dopravy ve spánku, míněno hlukem dosahujícím 60 decibelů. Náklady na lékařskou péči v důsledku toho jsou také nezanedbatelné.</w:t>
      </w:r>
      <w:r w:rsidR="00247A40">
        <w:rPr>
          <w:rStyle w:val="Znakapoznpodarou"/>
          <w:rFonts w:ascii="Calibri" w:hAnsi="Calibri" w:cs="Calibri"/>
          <w:szCs w:val="24"/>
        </w:rPr>
        <w:footnoteReference w:id="12"/>
      </w:r>
    </w:p>
    <w:p w:rsidR="003D6233" w:rsidRDefault="003068BA" w:rsidP="006728EE">
      <w:pPr>
        <w:pStyle w:val="Nadpis2"/>
        <w:spacing w:before="100" w:beforeAutospacing="1" w:after="100" w:afterAutospacing="1" w:line="360" w:lineRule="auto"/>
      </w:pPr>
      <w:bookmarkStart w:id="5" w:name="_Toc384021040"/>
      <w:r>
        <w:lastRenderedPageBreak/>
        <w:t xml:space="preserve">1.4. </w:t>
      </w:r>
      <w:r w:rsidR="00301301">
        <w:t>Vibrace</w:t>
      </w:r>
      <w:bookmarkEnd w:id="5"/>
    </w:p>
    <w:p w:rsidR="005D23C1" w:rsidRDefault="00301301" w:rsidP="006728EE">
      <w:pPr>
        <w:spacing w:before="100" w:beforeAutospacing="1" w:after="100" w:afterAutospacing="1" w:line="360" w:lineRule="auto"/>
        <w:jc w:val="both"/>
      </w:pPr>
      <w:r>
        <w:tab/>
        <w:t xml:space="preserve">V souvislosti s hlukem je </w:t>
      </w:r>
      <w:r w:rsidR="00B935C6">
        <w:t>vhodné</w:t>
      </w:r>
      <w:r>
        <w:t xml:space="preserve"> </w:t>
      </w:r>
      <w:r w:rsidR="002F67E8">
        <w:t>definovat</w:t>
      </w:r>
      <w:r>
        <w:t xml:space="preserve"> další jev, který s ním velmi úzce souvisí, dokonce se s ním vzájemně podmiňuje</w:t>
      </w:r>
      <w:r w:rsidR="003D6D8E">
        <w:t>,</w:t>
      </w:r>
      <w:r>
        <w:t xml:space="preserve"> tím jsou vibrace. Jedná se o mechanické kmitání těles, tedy jejich kmitavý pohyb. Takové kmitání</w:t>
      </w:r>
      <w:r w:rsidR="00230018">
        <w:t>,</w:t>
      </w:r>
      <w:r>
        <w:t xml:space="preserve"> které vnímá člověk, označujeme jako chvění.</w:t>
      </w:r>
      <w:r w:rsidR="005D23C1">
        <w:t xml:space="preserve"> Rozdíl mezi hlukem a vibracemi spočívá mimo jiné ve způsobu jejich přenosu. Zatímco hluk je šířen vzduchem, vibrace jsou přenášeny pevnými konstrukcemi na vzdálenost desítek až stovek metrů. Nejvíce znatelné zdroje vibrací jsou průmyslové činnosti, železniční a silniční doprava.</w:t>
      </w:r>
      <w:r>
        <w:t xml:space="preserve"> </w:t>
      </w:r>
      <w:r>
        <w:rPr>
          <w:rStyle w:val="Znakapoznpodarou"/>
        </w:rPr>
        <w:footnoteReference w:id="13"/>
      </w:r>
      <w:r w:rsidR="00C91542">
        <w:t xml:space="preserve"> </w:t>
      </w:r>
    </w:p>
    <w:p w:rsidR="00301301" w:rsidRPr="00301301" w:rsidRDefault="005D23C1" w:rsidP="006728EE">
      <w:pPr>
        <w:spacing w:before="100" w:beforeAutospacing="1" w:after="100" w:afterAutospacing="1" w:line="360" w:lineRule="auto"/>
        <w:jc w:val="both"/>
      </w:pPr>
      <w:r>
        <w:tab/>
      </w:r>
      <w:r w:rsidR="00C91542">
        <w:t xml:space="preserve">Právní definici pojmu, podobně jako u hluku, najdeme v </w:t>
      </w:r>
      <w:r w:rsidR="00C91542">
        <w:rPr>
          <w:rFonts w:ascii="Calibri" w:hAnsi="Calibri" w:cs="Calibri"/>
          <w:szCs w:val="24"/>
        </w:rPr>
        <w:t xml:space="preserve">zákoně č. 258/2000 Sb., o ochraně veřejného zdraví, </w:t>
      </w:r>
      <w:r w:rsidR="00C91542" w:rsidRPr="00C91542">
        <w:rPr>
          <w:rFonts w:cs="Calibri"/>
          <w:szCs w:val="24"/>
        </w:rPr>
        <w:t>tato zní: „</w:t>
      </w:r>
      <w:r w:rsidR="00C91542" w:rsidRPr="00C91542">
        <w:rPr>
          <w:rFonts w:cs="Arial"/>
          <w:color w:val="000000"/>
          <w:szCs w:val="24"/>
          <w:shd w:val="clear" w:color="auto" w:fill="FFFFFF"/>
        </w:rPr>
        <w:t>Vibracemi se rozumí vibrace přenášené pevnými tělesy na lidské tělo, které mohou být škodlivé pro zdraví a jejichž hygienický limit stanoví prováděcí právní předpis.“</w:t>
      </w:r>
      <w:r w:rsidR="00C91542">
        <w:rPr>
          <w:rFonts w:ascii="Calibri" w:hAnsi="Calibri" w:cs="Calibri"/>
          <w:szCs w:val="24"/>
        </w:rPr>
        <w:t xml:space="preserve"> </w:t>
      </w:r>
      <w:r w:rsidR="00C91542">
        <w:rPr>
          <w:rStyle w:val="Znakapoznpodarou"/>
        </w:rPr>
        <w:footnoteReference w:id="14"/>
      </w:r>
    </w:p>
    <w:p w:rsidR="001F47B6" w:rsidRDefault="001F47B6" w:rsidP="006728EE">
      <w:pPr>
        <w:pStyle w:val="Nadpis2"/>
        <w:spacing w:before="100" w:beforeAutospacing="1" w:after="100" w:afterAutospacing="1" w:line="360" w:lineRule="auto"/>
      </w:pPr>
      <w:bookmarkStart w:id="6" w:name="_Toc384021041"/>
      <w:r>
        <w:t>1.</w:t>
      </w:r>
      <w:r w:rsidR="002438B4">
        <w:t>5</w:t>
      </w:r>
      <w:r>
        <w:t>. Hlukové emise a imise</w:t>
      </w:r>
      <w:bookmarkEnd w:id="6"/>
    </w:p>
    <w:p w:rsidR="001F47B6" w:rsidRPr="00AA0A22" w:rsidRDefault="001F47B6" w:rsidP="006728EE">
      <w:pPr>
        <w:spacing w:before="100" w:beforeAutospacing="1" w:after="100" w:afterAutospacing="1" w:line="360" w:lineRule="auto"/>
        <w:jc w:val="both"/>
        <w:rPr>
          <w:rFonts w:cs="Calibri"/>
        </w:rPr>
      </w:pPr>
      <w:r>
        <w:rPr>
          <w:rFonts w:cs="Calibri"/>
        </w:rPr>
        <w:tab/>
        <w:t>Rozdíl mezi hlukovými emisemi a imisemi spočívá v tom, v jakém místě hluk vnímáme popř. měříme. Jednoduše řečeno o hlukových emisích mluvíme v případě samotného zdroje hluku. Hluk je emitován například hlučným stavebním přístrojem a dosahuje určité intenzity. Hovoříme-li však o hlukových imisích, musíme zohlednit také způsob šíření této akustické energie v prostředí do místa kde je energie přijímána. Imise jsou tedy měřeny v místě příjmu, například v obytném domě, kam hluk ze stavebního přístroje doléhá.</w:t>
      </w:r>
      <w:r>
        <w:rPr>
          <w:rStyle w:val="Znakapoznpodarou"/>
          <w:rFonts w:cs="Calibri"/>
        </w:rPr>
        <w:footnoteReference w:id="15"/>
      </w:r>
      <w:r>
        <w:rPr>
          <w:rFonts w:cs="Calibri"/>
        </w:rPr>
        <w:t xml:space="preserve"> Jestliže hovoříme o obtěžování hlukem jako narušování veřejného pořádku, je relevantní právě imise </w:t>
      </w:r>
      <w:r>
        <w:rPr>
          <w:rFonts w:cs="Calibri"/>
        </w:rPr>
        <w:lastRenderedPageBreak/>
        <w:t xml:space="preserve">hluku, tedy její příjem osobou, která je rušena. Může nastat situace, kdy srovnatelná emisní hladina hluku pocházející z různých </w:t>
      </w:r>
      <w:r w:rsidR="000A0B01">
        <w:rPr>
          <w:rFonts w:cs="Calibri"/>
        </w:rPr>
        <w:t>míst, d</w:t>
      </w:r>
      <w:r>
        <w:rPr>
          <w:rFonts w:cs="Calibri"/>
        </w:rPr>
        <w:t>osahuje různé úrovně obtěžování subjektů, vzhledem k druhu prostředí nebo vzdálenosti místa příjmu hluku.</w:t>
      </w:r>
    </w:p>
    <w:p w:rsidR="002451BE" w:rsidRDefault="002451BE" w:rsidP="006728EE">
      <w:pPr>
        <w:spacing w:before="100" w:beforeAutospacing="1" w:after="100" w:afterAutospacing="1" w:line="360" w:lineRule="auto"/>
        <w:rPr>
          <w:rFonts w:eastAsiaTheme="majorEastAsia" w:cstheme="majorBidi"/>
          <w:b/>
          <w:bCs/>
          <w:sz w:val="36"/>
          <w:szCs w:val="28"/>
          <w:shd w:val="clear" w:color="auto" w:fill="FFFFFF"/>
        </w:rPr>
      </w:pPr>
      <w:r>
        <w:rPr>
          <w:shd w:val="clear" w:color="auto" w:fill="FFFFFF"/>
        </w:rPr>
        <w:br w:type="page"/>
      </w:r>
    </w:p>
    <w:p w:rsidR="0007475F" w:rsidRDefault="003068BA" w:rsidP="006728EE">
      <w:pPr>
        <w:pStyle w:val="Nadpis1"/>
        <w:spacing w:before="100" w:beforeAutospacing="1" w:after="100" w:afterAutospacing="1" w:line="360" w:lineRule="auto"/>
        <w:rPr>
          <w:shd w:val="clear" w:color="auto" w:fill="FFFFFF"/>
        </w:rPr>
      </w:pPr>
      <w:bookmarkStart w:id="7" w:name="_Toc384021042"/>
      <w:r>
        <w:rPr>
          <w:shd w:val="clear" w:color="auto" w:fill="FFFFFF"/>
        </w:rPr>
        <w:lastRenderedPageBreak/>
        <w:t xml:space="preserve">2. </w:t>
      </w:r>
      <w:r w:rsidR="0007475F">
        <w:rPr>
          <w:shd w:val="clear" w:color="auto" w:fill="FFFFFF"/>
        </w:rPr>
        <w:t>Historie</w:t>
      </w:r>
      <w:r>
        <w:rPr>
          <w:shd w:val="clear" w:color="auto" w:fill="FFFFFF"/>
        </w:rPr>
        <w:t xml:space="preserve"> právní úpravy</w:t>
      </w:r>
      <w:r w:rsidR="004E26D2">
        <w:rPr>
          <w:shd w:val="clear" w:color="auto" w:fill="FFFFFF"/>
        </w:rPr>
        <w:t xml:space="preserve"> ochrany před hlukem</w:t>
      </w:r>
      <w:bookmarkEnd w:id="7"/>
    </w:p>
    <w:p w:rsidR="00A67194" w:rsidRDefault="00C15EBE" w:rsidP="006728EE">
      <w:pPr>
        <w:spacing w:before="100" w:beforeAutospacing="1" w:after="100" w:afterAutospacing="1" w:line="360" w:lineRule="auto"/>
        <w:jc w:val="both"/>
        <w:rPr>
          <w:shd w:val="clear" w:color="auto" w:fill="FFFFFF"/>
        </w:rPr>
      </w:pPr>
      <w:r>
        <w:rPr>
          <w:shd w:val="clear" w:color="auto" w:fill="FFFFFF"/>
        </w:rPr>
        <w:tab/>
        <w:t xml:space="preserve">Historické základy tuzemské úpravy </w:t>
      </w:r>
      <w:r w:rsidR="009F22BC">
        <w:rPr>
          <w:shd w:val="clear" w:color="auto" w:fill="FFFFFF"/>
        </w:rPr>
        <w:t xml:space="preserve">ochrany před hlukem </w:t>
      </w:r>
      <w:r>
        <w:rPr>
          <w:shd w:val="clear" w:color="auto" w:fill="FFFFFF"/>
        </w:rPr>
        <w:t>sahají do šedesátých let minulého století, kdy n</w:t>
      </w:r>
      <w:r w:rsidR="009F22BC">
        <w:rPr>
          <w:shd w:val="clear" w:color="auto" w:fill="FFFFFF"/>
        </w:rPr>
        <w:t>abyl platnosti zákon č. 20/1966, o péči o zdraví lidu</w:t>
      </w:r>
      <w:r w:rsidR="00E834C0">
        <w:rPr>
          <w:shd w:val="clear" w:color="auto" w:fill="FFFFFF"/>
        </w:rPr>
        <w:t>,</w:t>
      </w:r>
      <w:r w:rsidR="009F22BC">
        <w:rPr>
          <w:rStyle w:val="Znakapoznpodarou"/>
          <w:shd w:val="clear" w:color="auto" w:fill="FFFFFF"/>
        </w:rPr>
        <w:footnoteReference w:id="16"/>
      </w:r>
      <w:r w:rsidR="005A3C5C">
        <w:rPr>
          <w:shd w:val="clear" w:color="auto" w:fill="FFFFFF"/>
        </w:rPr>
        <w:t xml:space="preserve"> </w:t>
      </w:r>
      <w:r w:rsidR="00E834C0">
        <w:rPr>
          <w:shd w:val="clear" w:color="auto" w:fill="FFFFFF"/>
        </w:rPr>
        <w:t>k</w:t>
      </w:r>
      <w:r w:rsidR="005A3C5C">
        <w:rPr>
          <w:shd w:val="clear" w:color="auto" w:fill="FFFFFF"/>
        </w:rPr>
        <w:t>terý stanovoval zdravotnickým zařízením povinnost vést fyzické a právnické osoby k vytváření a ochraně zdravých životních podmínek a zároveň provádět kontrolu nad těmito subjekty.</w:t>
      </w:r>
      <w:r w:rsidR="00A253F1">
        <w:rPr>
          <w:shd w:val="clear" w:color="auto" w:fill="FFFFFF"/>
        </w:rPr>
        <w:t xml:space="preserve"> Podrobnější úpravu potom nesla vyhláška ministerstva zdravotnictví</w:t>
      </w:r>
      <w:r w:rsidR="00B45BDD">
        <w:rPr>
          <w:rStyle w:val="Znakapoznpodarou"/>
          <w:shd w:val="clear" w:color="auto" w:fill="FFFFFF"/>
        </w:rPr>
        <w:footnoteReference w:id="17"/>
      </w:r>
      <w:r w:rsidR="008C7704">
        <w:rPr>
          <w:shd w:val="clear" w:color="auto" w:fill="FFFFFF"/>
        </w:rPr>
        <w:t xml:space="preserve"> a směrnice hygienických předpisů o ochraně zdraví před nepříznivými účinky hluku a vibrací</w:t>
      </w:r>
      <w:r w:rsidR="004E26D2">
        <w:rPr>
          <w:shd w:val="clear" w:color="auto" w:fill="FFFFFF"/>
        </w:rPr>
        <w:t>. Zmíněná směrnice byla zrušena a nahrazena vyhláškou ministerstva zdravotnictví o  ochraně zdraví před nepříznivými účinky hluku a vibrací z roku 1977.</w:t>
      </w:r>
      <w:r w:rsidR="004E26D2">
        <w:rPr>
          <w:rStyle w:val="Znakapoznpodarou"/>
          <w:shd w:val="clear" w:color="auto" w:fill="FFFFFF"/>
        </w:rPr>
        <w:footnoteReference w:id="18"/>
      </w:r>
      <w:r w:rsidR="004E26D2">
        <w:rPr>
          <w:shd w:val="clear" w:color="auto" w:fill="FFFFFF"/>
        </w:rPr>
        <w:t xml:space="preserve"> Tehdejší úprava již pracovala s vymezenými nejvyššími přípustnými hodnotami hluku a vibrací, u kterých lze sledovat podobnost s dnešními hlukovými limity. Dozorovou funkci plnily orgány hygienické služby a na snižování hluku na místní úrovni dbaly národní výbory. Hlukové tematiky se dále dotýkal tehdejší stavební zákon, který upravoval okolnosti šíření hluku při výstavbách.</w:t>
      </w:r>
      <w:r w:rsidR="0039524A">
        <w:rPr>
          <w:rStyle w:val="Znakapoznpodarou"/>
          <w:shd w:val="clear" w:color="auto" w:fill="FFFFFF"/>
        </w:rPr>
        <w:footnoteReference w:id="19"/>
      </w:r>
      <w:r w:rsidR="0039524A">
        <w:rPr>
          <w:shd w:val="clear" w:color="auto" w:fill="FFFFFF"/>
        </w:rPr>
        <w:t xml:space="preserve"> Zlomovým okamžikem bylo přijetí zákona o ochraně veřejného zdraví</w:t>
      </w:r>
      <w:r w:rsidR="0039524A">
        <w:rPr>
          <w:rStyle w:val="Znakapoznpodarou"/>
          <w:shd w:val="clear" w:color="auto" w:fill="FFFFFF"/>
        </w:rPr>
        <w:footnoteReference w:id="20"/>
      </w:r>
      <w:r w:rsidR="0039524A">
        <w:rPr>
          <w:shd w:val="clear" w:color="auto" w:fill="FFFFFF"/>
        </w:rPr>
        <w:t xml:space="preserve"> a s ním souvisejícího nařízení vlády</w:t>
      </w:r>
      <w:r w:rsidR="0039524A">
        <w:rPr>
          <w:rStyle w:val="Znakapoznpodarou"/>
          <w:shd w:val="clear" w:color="auto" w:fill="FFFFFF"/>
        </w:rPr>
        <w:footnoteReference w:id="21"/>
      </w:r>
      <w:r w:rsidR="0039524A">
        <w:rPr>
          <w:shd w:val="clear" w:color="auto" w:fill="FFFFFF"/>
        </w:rPr>
        <w:t>, kterým je věnována pozornost v jiné kapitole.</w:t>
      </w:r>
      <w:r w:rsidR="0039524A">
        <w:rPr>
          <w:rStyle w:val="Znakapoznpodarou"/>
          <w:shd w:val="clear" w:color="auto" w:fill="FFFFFF"/>
        </w:rPr>
        <w:footnoteReference w:id="22"/>
      </w:r>
    </w:p>
    <w:p w:rsidR="00877D57" w:rsidRDefault="0007475F" w:rsidP="006728EE">
      <w:pPr>
        <w:spacing w:before="100" w:beforeAutospacing="1" w:after="100" w:afterAutospacing="1" w:line="360" w:lineRule="auto"/>
        <w:jc w:val="both"/>
      </w:pPr>
      <w:r>
        <w:rPr>
          <w:shd w:val="clear" w:color="auto" w:fill="FFFFFF"/>
        </w:rPr>
        <w:tab/>
      </w:r>
      <w:r w:rsidR="00E834C0">
        <w:rPr>
          <w:shd w:val="clear" w:color="auto" w:fill="FFFFFF"/>
        </w:rPr>
        <w:t xml:space="preserve">S ohledem na </w:t>
      </w:r>
      <w:proofErr w:type="spellStart"/>
      <w:r w:rsidR="00E834C0">
        <w:rPr>
          <w:shd w:val="clear" w:color="auto" w:fill="FFFFFF"/>
        </w:rPr>
        <w:t>normotvorbu</w:t>
      </w:r>
      <w:proofErr w:type="spellEnd"/>
      <w:r w:rsidR="00E834C0">
        <w:rPr>
          <w:shd w:val="clear" w:color="auto" w:fill="FFFFFF"/>
        </w:rPr>
        <w:t xml:space="preserve"> obcí bylo v</w:t>
      </w:r>
      <w:r w:rsidR="00486517">
        <w:rPr>
          <w:shd w:val="clear" w:color="auto" w:fill="FFFFFF"/>
        </w:rPr>
        <w:t xml:space="preserve"> nedávné historii</w:t>
      </w:r>
      <w:r w:rsidR="00EE507F">
        <w:rPr>
          <w:shd w:val="clear" w:color="auto" w:fill="FFFFFF"/>
        </w:rPr>
        <w:t xml:space="preserve"> důležitým okamžikem</w:t>
      </w:r>
      <w:r w:rsidR="00877D57" w:rsidRPr="00877D57">
        <w:t xml:space="preserve"> </w:t>
      </w:r>
      <w:r w:rsidR="00EE507F">
        <w:t xml:space="preserve"> zrušení ustanovení § 96 zákona o veřejném zdraví</w:t>
      </w:r>
      <w:r w:rsidR="00A67194">
        <w:rPr>
          <w:rStyle w:val="Znakapoznpodarou"/>
        </w:rPr>
        <w:footnoteReference w:id="23"/>
      </w:r>
      <w:r w:rsidR="00EE507F">
        <w:t>, který obcím výslovně umožňoval</w:t>
      </w:r>
      <w:r w:rsidR="00A67194">
        <w:t>,</w:t>
      </w:r>
      <w:r w:rsidR="00EE507F">
        <w:t xml:space="preserve">  v rámci místní ochrany před hlukem</w:t>
      </w:r>
      <w:r w:rsidR="00A67194">
        <w:t>,</w:t>
      </w:r>
      <w:r w:rsidR="00EE507F">
        <w:t xml:space="preserve"> nařizovat ukončení </w:t>
      </w:r>
      <w:r w:rsidR="00EE507F">
        <w:lastRenderedPageBreak/>
        <w:t>veřejné produkce hudby, regulovat provozní dobu hostinských provozoven a podobných zařízení, jestliže jejich provozem dochází k obtěžování občanů v neúměrné míře. Ustanovení bylo zrušeno z důvodu kritiky, která jej provázela již od doby jeho vzniku. Kritika stála zejména na faktu, že nebyl jasný vztah § 96 zákona o ochraně veřejného zdraví a § 10 zákona o obcích</w:t>
      </w:r>
      <w:r w:rsidR="00A67194">
        <w:rPr>
          <w:rStyle w:val="Znakapoznpodarou"/>
        </w:rPr>
        <w:footnoteReference w:id="24"/>
      </w:r>
      <w:r w:rsidR="00EE507F">
        <w:t>, který</w:t>
      </w:r>
      <w:r w:rsidR="00A67194">
        <w:t xml:space="preserve"> byl přijat dříve a dodnes vytváří meze působnosti obcí při vydávaní obecně závazných vyhlášek. Nebylo jasné, kterým z ustanovení se mají obce při vydávání vyhlášek v samostatné působnosti řídit, nebo zda ustanovení představuje jakousi nepřímou novelizaci ve vztahu k ustanovení dříve účinnému. Např. dle názoru S. Kadečky byl § 96 zákona o ochraně veřejného zdraví zcela nadbytečný, neboť samotný § 10 zákona o obcích je dostačující.</w:t>
      </w:r>
      <w:r w:rsidR="00A67194">
        <w:rPr>
          <w:rStyle w:val="Znakapoznpodarou"/>
        </w:rPr>
        <w:footnoteReference w:id="25"/>
      </w:r>
    </w:p>
    <w:p w:rsidR="002451BE" w:rsidRDefault="002451BE" w:rsidP="006728EE">
      <w:pPr>
        <w:spacing w:before="100" w:beforeAutospacing="1" w:after="100" w:afterAutospacing="1" w:line="360" w:lineRule="auto"/>
        <w:rPr>
          <w:rFonts w:eastAsiaTheme="majorEastAsia" w:cstheme="majorBidi"/>
          <w:b/>
          <w:bCs/>
          <w:sz w:val="36"/>
          <w:szCs w:val="28"/>
        </w:rPr>
      </w:pPr>
      <w:r>
        <w:br w:type="page"/>
      </w:r>
    </w:p>
    <w:p w:rsidR="00877D57" w:rsidRDefault="003068BA" w:rsidP="006728EE">
      <w:pPr>
        <w:pStyle w:val="Nadpis1"/>
        <w:spacing w:before="100" w:beforeAutospacing="1" w:after="100" w:afterAutospacing="1" w:line="360" w:lineRule="auto"/>
      </w:pPr>
      <w:bookmarkStart w:id="8" w:name="_Toc384021043"/>
      <w:r>
        <w:lastRenderedPageBreak/>
        <w:t xml:space="preserve">3. </w:t>
      </w:r>
      <w:r w:rsidR="00877D57">
        <w:t>Právní prameny</w:t>
      </w:r>
      <w:bookmarkEnd w:id="8"/>
    </w:p>
    <w:p w:rsidR="00877D57" w:rsidRDefault="00877D57" w:rsidP="006728EE">
      <w:pPr>
        <w:spacing w:before="100" w:beforeAutospacing="1" w:after="100" w:afterAutospacing="1" w:line="360" w:lineRule="auto"/>
        <w:jc w:val="both"/>
      </w:pPr>
      <w:r>
        <w:tab/>
        <w:t xml:space="preserve">V následující kapitole je rozebrána ochrana před hlukem v právním řádu České republiky dle jednotlivých </w:t>
      </w:r>
      <w:r w:rsidR="00361690">
        <w:t xml:space="preserve">norem, které se hluku dotýkají. První část je věnována seznamu právních pramenů, které jsou relevantní v oblasti ochrany před hlukem obecně a v oblasti </w:t>
      </w:r>
      <w:proofErr w:type="spellStart"/>
      <w:r w:rsidR="00361690">
        <w:t>normotvorby</w:t>
      </w:r>
      <w:proofErr w:type="spellEnd"/>
      <w:r w:rsidR="00361690">
        <w:t xml:space="preserve"> obcí v samostatné působnosti. Některé z předpisů jmenovaných v seznamu nejsou dále v práci zmíněny, neboť neobsahují přímé spojení s ústředním tématem práce. V druhé části kapitoly je stručně shrnuty funkce a vztahy právních předpisů, které jsou klíčové v samotné otázce obecní </w:t>
      </w:r>
      <w:proofErr w:type="spellStart"/>
      <w:r w:rsidR="00361690">
        <w:t>normotvorby</w:t>
      </w:r>
      <w:proofErr w:type="spellEnd"/>
      <w:r w:rsidR="00361690">
        <w:t xml:space="preserve"> v oblasti ochrany před hlukem.</w:t>
      </w:r>
    </w:p>
    <w:p w:rsidR="00276C3C" w:rsidRDefault="00276C3C" w:rsidP="006728EE">
      <w:pPr>
        <w:pStyle w:val="Nadpis2"/>
        <w:spacing w:before="100" w:beforeAutospacing="1" w:after="100" w:afterAutospacing="1" w:line="360" w:lineRule="auto"/>
      </w:pPr>
      <w:bookmarkStart w:id="9" w:name="_Toc384021044"/>
      <w:r>
        <w:t>3.1. Seznam právních pramenů</w:t>
      </w:r>
      <w:bookmarkEnd w:id="9"/>
    </w:p>
    <w:p w:rsidR="00877D57" w:rsidRPr="00361690" w:rsidRDefault="00877D57" w:rsidP="006728EE">
      <w:pPr>
        <w:autoSpaceDE w:val="0"/>
        <w:autoSpaceDN w:val="0"/>
        <w:adjustRightInd w:val="0"/>
        <w:spacing w:before="100" w:beforeAutospacing="1" w:after="100" w:afterAutospacing="1" w:line="360" w:lineRule="auto"/>
        <w:jc w:val="both"/>
        <w:rPr>
          <w:rFonts w:cs="Calibri"/>
          <w:szCs w:val="24"/>
        </w:rPr>
      </w:pPr>
      <w:r w:rsidRPr="00361690">
        <w:rPr>
          <w:szCs w:val="24"/>
        </w:rPr>
        <w:t xml:space="preserve">- </w:t>
      </w:r>
      <w:r w:rsidR="00027E20" w:rsidRPr="00027E20">
        <w:rPr>
          <w:rFonts w:cs="Calibri"/>
          <w:szCs w:val="24"/>
        </w:rPr>
        <w:t>Ústavní zákon České národní rady č. 1/1993 Sb., Ústava České republiky</w:t>
      </w:r>
    </w:p>
    <w:p w:rsidR="0028346D" w:rsidRPr="00361690" w:rsidRDefault="00877D57" w:rsidP="006728EE">
      <w:pPr>
        <w:spacing w:before="100" w:beforeAutospacing="1" w:after="100" w:afterAutospacing="1" w:line="360" w:lineRule="auto"/>
        <w:jc w:val="both"/>
        <w:rPr>
          <w:szCs w:val="24"/>
        </w:rPr>
      </w:pPr>
      <w:r w:rsidRPr="00361690">
        <w:rPr>
          <w:szCs w:val="24"/>
        </w:rPr>
        <w:t xml:space="preserve">- </w:t>
      </w:r>
      <w:r w:rsidR="00027E20" w:rsidRPr="00027E20">
        <w:rPr>
          <w:rFonts w:cs="Arial"/>
          <w:color w:val="000000"/>
          <w:szCs w:val="24"/>
          <w:shd w:val="clear" w:color="auto" w:fill="FFFFFF"/>
        </w:rPr>
        <w:t xml:space="preserve">Usnesení předsednictva České národní rady č. 2/1993 Sb., o vyhlášení </w:t>
      </w:r>
      <w:r w:rsidR="00027E20">
        <w:rPr>
          <w:szCs w:val="24"/>
        </w:rPr>
        <w:t>Listiny</w:t>
      </w:r>
      <w:r w:rsidR="00027E20" w:rsidRPr="00361690">
        <w:rPr>
          <w:szCs w:val="24"/>
        </w:rPr>
        <w:t xml:space="preserve"> základních práv a svobod</w:t>
      </w:r>
      <w:r w:rsidR="00027E20" w:rsidRPr="00027E20">
        <w:rPr>
          <w:rFonts w:cs="Arial"/>
          <w:color w:val="000000"/>
          <w:szCs w:val="24"/>
          <w:shd w:val="clear" w:color="auto" w:fill="FFFFFF"/>
        </w:rPr>
        <w:t xml:space="preserve"> jako součásti ústavního pořádku České republiky </w:t>
      </w:r>
    </w:p>
    <w:p w:rsidR="0028346D" w:rsidRPr="00361690" w:rsidRDefault="00361690" w:rsidP="006728EE">
      <w:pPr>
        <w:spacing w:before="100" w:beforeAutospacing="1" w:after="100" w:afterAutospacing="1" w:line="360" w:lineRule="auto"/>
        <w:jc w:val="both"/>
        <w:rPr>
          <w:szCs w:val="24"/>
        </w:rPr>
      </w:pPr>
      <w:r w:rsidRPr="00361690">
        <w:rPr>
          <w:rFonts w:eastAsia="Times New Roman" w:cs="Arial"/>
          <w:szCs w:val="24"/>
          <w:lang w:eastAsia="ar-SA"/>
        </w:rPr>
        <w:t xml:space="preserve">- </w:t>
      </w:r>
      <w:r w:rsidR="0028346D" w:rsidRPr="00361690">
        <w:rPr>
          <w:rFonts w:eastAsia="Times New Roman" w:cs="Arial"/>
          <w:szCs w:val="24"/>
          <w:lang w:eastAsia="ar-SA"/>
        </w:rPr>
        <w:t>Zákon č. 40/1964 Sb., občanský zákoník, ve znění pozdějších předpisů</w:t>
      </w:r>
      <w:r w:rsidR="0028346D" w:rsidRPr="00361690">
        <w:rPr>
          <w:szCs w:val="24"/>
        </w:rPr>
        <w:t xml:space="preserve"> </w:t>
      </w:r>
    </w:p>
    <w:p w:rsidR="0028346D" w:rsidRPr="00361690" w:rsidRDefault="00361690" w:rsidP="006728EE">
      <w:pPr>
        <w:spacing w:before="100" w:beforeAutospacing="1" w:after="100" w:afterAutospacing="1" w:line="360" w:lineRule="auto"/>
        <w:jc w:val="both"/>
        <w:rPr>
          <w:szCs w:val="24"/>
        </w:rPr>
      </w:pPr>
      <w:r w:rsidRPr="00361690">
        <w:rPr>
          <w:szCs w:val="24"/>
        </w:rPr>
        <w:t xml:space="preserve">- </w:t>
      </w:r>
      <w:r w:rsidR="0028346D" w:rsidRPr="00361690">
        <w:rPr>
          <w:szCs w:val="24"/>
        </w:rPr>
        <w:t>Zákon č. 89/2012 Sb., občanský zákoník, ve znění pozdějších předpisů</w:t>
      </w:r>
    </w:p>
    <w:p w:rsidR="0028346D" w:rsidRPr="00361690" w:rsidRDefault="00361690" w:rsidP="006728EE">
      <w:pPr>
        <w:spacing w:before="100" w:beforeAutospacing="1" w:after="100" w:afterAutospacing="1" w:line="360" w:lineRule="auto"/>
        <w:jc w:val="both"/>
        <w:rPr>
          <w:rFonts w:eastAsia="Times New Roman" w:cs="Arial"/>
          <w:szCs w:val="24"/>
          <w:lang w:eastAsia="ar-SA"/>
        </w:rPr>
      </w:pPr>
      <w:r w:rsidRPr="00361690">
        <w:rPr>
          <w:rFonts w:eastAsia="Times New Roman" w:cs="Arial"/>
          <w:szCs w:val="24"/>
          <w:lang w:eastAsia="ar-SA"/>
        </w:rPr>
        <w:t xml:space="preserve">- </w:t>
      </w:r>
      <w:r w:rsidR="0028346D" w:rsidRPr="00361690">
        <w:rPr>
          <w:rFonts w:eastAsia="Times New Roman" w:cs="Arial"/>
          <w:szCs w:val="24"/>
          <w:lang w:eastAsia="ar-SA"/>
        </w:rPr>
        <w:t xml:space="preserve">Zákon č. 258/2000 Sb., o ochraně veřejného zdraví a o změně některých souvisejících zákonů, ve znění pozdějších předpisů, </w:t>
      </w:r>
    </w:p>
    <w:p w:rsidR="0028346D" w:rsidRPr="00361690" w:rsidRDefault="00361690" w:rsidP="006728EE">
      <w:pPr>
        <w:spacing w:before="100" w:beforeAutospacing="1" w:after="100" w:afterAutospacing="1" w:line="360" w:lineRule="auto"/>
        <w:jc w:val="both"/>
        <w:rPr>
          <w:rFonts w:eastAsia="Times New Roman" w:cs="Arial"/>
          <w:szCs w:val="24"/>
          <w:lang w:eastAsia="ar-SA"/>
        </w:rPr>
      </w:pPr>
      <w:r w:rsidRPr="00361690">
        <w:rPr>
          <w:rFonts w:eastAsia="Times New Roman" w:cs="Arial"/>
          <w:szCs w:val="24"/>
          <w:lang w:eastAsia="ar-SA"/>
        </w:rPr>
        <w:t xml:space="preserve">- </w:t>
      </w:r>
      <w:r w:rsidR="0028346D" w:rsidRPr="00361690">
        <w:rPr>
          <w:rFonts w:eastAsia="Times New Roman" w:cs="Arial"/>
          <w:szCs w:val="24"/>
          <w:lang w:eastAsia="ar-SA"/>
        </w:rPr>
        <w:t>Zákon č. 128/2000 Sb., o obcích (obecní zřízení), ve znění pozdějších předpisů</w:t>
      </w:r>
    </w:p>
    <w:p w:rsidR="0028346D" w:rsidRPr="00361690" w:rsidRDefault="00361690" w:rsidP="006728EE">
      <w:pPr>
        <w:spacing w:before="100" w:beforeAutospacing="1" w:after="100" w:afterAutospacing="1" w:line="360" w:lineRule="auto"/>
        <w:jc w:val="both"/>
        <w:rPr>
          <w:szCs w:val="24"/>
        </w:rPr>
      </w:pPr>
      <w:r w:rsidRPr="00361690">
        <w:rPr>
          <w:rFonts w:eastAsia="Times New Roman" w:cs="Arial"/>
          <w:szCs w:val="24"/>
          <w:lang w:eastAsia="ar-SA"/>
        </w:rPr>
        <w:t xml:space="preserve">- </w:t>
      </w:r>
      <w:r w:rsidR="0028346D" w:rsidRPr="00361690">
        <w:rPr>
          <w:rFonts w:eastAsia="Times New Roman" w:cs="Arial"/>
          <w:szCs w:val="24"/>
          <w:lang w:eastAsia="ar-SA"/>
        </w:rPr>
        <w:t>Zákon č. 200/1990 Sb., o přestupcích, ve znění pozdějších předpisů,</w:t>
      </w:r>
    </w:p>
    <w:p w:rsidR="0028346D" w:rsidRPr="00361690" w:rsidRDefault="00361690" w:rsidP="006728EE">
      <w:pPr>
        <w:spacing w:before="100" w:beforeAutospacing="1" w:after="100" w:afterAutospacing="1" w:line="360" w:lineRule="auto"/>
        <w:jc w:val="both"/>
        <w:rPr>
          <w:rFonts w:eastAsia="Times New Roman" w:cs="Arial"/>
          <w:szCs w:val="24"/>
          <w:lang w:eastAsia="ar-SA"/>
        </w:rPr>
      </w:pPr>
      <w:r w:rsidRPr="00361690">
        <w:rPr>
          <w:rFonts w:eastAsia="Times New Roman" w:cs="Arial"/>
          <w:szCs w:val="24"/>
          <w:lang w:eastAsia="ar-SA"/>
        </w:rPr>
        <w:t xml:space="preserve">- </w:t>
      </w:r>
      <w:r w:rsidR="0028346D" w:rsidRPr="00361690">
        <w:rPr>
          <w:rFonts w:eastAsia="Times New Roman" w:cs="Arial"/>
          <w:szCs w:val="24"/>
          <w:lang w:eastAsia="ar-SA"/>
        </w:rPr>
        <w:t>Zákon č. 183/2006 Sb., o územním plánování a stavebním řádu (stavební zákon) ve znění pozdějších předpisů</w:t>
      </w:r>
    </w:p>
    <w:p w:rsidR="0028346D" w:rsidRPr="00361690" w:rsidRDefault="0028346D" w:rsidP="006728EE">
      <w:pPr>
        <w:spacing w:before="100" w:beforeAutospacing="1" w:after="100" w:afterAutospacing="1" w:line="360" w:lineRule="auto"/>
        <w:jc w:val="both"/>
        <w:rPr>
          <w:rFonts w:cs="Arial"/>
          <w:szCs w:val="24"/>
        </w:rPr>
      </w:pPr>
      <w:r w:rsidRPr="00361690">
        <w:rPr>
          <w:szCs w:val="24"/>
        </w:rPr>
        <w:t xml:space="preserve">- </w:t>
      </w:r>
      <w:hyperlink r:id="rId8" w:history="1">
        <w:r w:rsidRPr="00361690">
          <w:rPr>
            <w:rStyle w:val="Zvraznn"/>
            <w:rFonts w:cs="Arial"/>
            <w:i w:val="0"/>
            <w:iCs w:val="0"/>
            <w:szCs w:val="24"/>
          </w:rPr>
          <w:t>Zákon</w:t>
        </w:r>
        <w:r w:rsidRPr="00361690">
          <w:rPr>
            <w:rStyle w:val="apple-converted-space"/>
            <w:rFonts w:cs="Arial"/>
            <w:bCs/>
            <w:szCs w:val="24"/>
          </w:rPr>
          <w:t> </w:t>
        </w:r>
        <w:r w:rsidRPr="00361690">
          <w:rPr>
            <w:rStyle w:val="Hypertextovodkaz"/>
            <w:rFonts w:cs="Arial"/>
            <w:bCs/>
            <w:color w:val="auto"/>
            <w:szCs w:val="24"/>
            <w:u w:val="none"/>
          </w:rPr>
          <w:t>č. 500/2004 Sb.,</w:t>
        </w:r>
        <w:r w:rsidRPr="00361690">
          <w:rPr>
            <w:rStyle w:val="apple-converted-space"/>
            <w:rFonts w:cs="Arial"/>
            <w:bCs/>
            <w:szCs w:val="24"/>
          </w:rPr>
          <w:t> </w:t>
        </w:r>
        <w:r w:rsidRPr="00361690">
          <w:rPr>
            <w:rStyle w:val="Zvraznn"/>
            <w:rFonts w:cs="Arial"/>
            <w:i w:val="0"/>
            <w:iCs w:val="0"/>
            <w:szCs w:val="24"/>
          </w:rPr>
          <w:t>správní řád</w:t>
        </w:r>
      </w:hyperlink>
      <w:r w:rsidR="00361690" w:rsidRPr="00361690">
        <w:rPr>
          <w:rFonts w:eastAsia="Times New Roman" w:cs="Arial"/>
          <w:szCs w:val="24"/>
          <w:lang w:eastAsia="ar-SA"/>
        </w:rPr>
        <w:t>, ve znění pozdějších předpisů</w:t>
      </w:r>
    </w:p>
    <w:p w:rsidR="0028346D" w:rsidRPr="00361690" w:rsidRDefault="0028346D" w:rsidP="006728EE">
      <w:pPr>
        <w:spacing w:before="100" w:beforeAutospacing="1" w:after="100" w:afterAutospacing="1" w:line="360" w:lineRule="auto"/>
        <w:jc w:val="both"/>
        <w:rPr>
          <w:szCs w:val="24"/>
        </w:rPr>
      </w:pPr>
      <w:r w:rsidRPr="00361690">
        <w:rPr>
          <w:szCs w:val="24"/>
        </w:rPr>
        <w:lastRenderedPageBreak/>
        <w:t xml:space="preserve">- </w:t>
      </w:r>
      <w:hyperlink r:id="rId9" w:history="1">
        <w:r w:rsidRPr="00361690">
          <w:rPr>
            <w:rStyle w:val="Zvraznn"/>
            <w:rFonts w:cs="Arial"/>
            <w:i w:val="0"/>
            <w:iCs w:val="0"/>
            <w:szCs w:val="24"/>
          </w:rPr>
          <w:t>zákon</w:t>
        </w:r>
        <w:r w:rsidRPr="00361690">
          <w:rPr>
            <w:rStyle w:val="apple-converted-space"/>
            <w:rFonts w:cs="Arial"/>
            <w:bCs/>
            <w:szCs w:val="24"/>
          </w:rPr>
          <w:t> </w:t>
        </w:r>
        <w:r w:rsidRPr="00361690">
          <w:rPr>
            <w:rStyle w:val="Hypertextovodkaz"/>
            <w:rFonts w:cs="Arial"/>
            <w:bCs/>
            <w:color w:val="auto"/>
            <w:szCs w:val="24"/>
            <w:u w:val="none"/>
          </w:rPr>
          <w:t>č. 150/2002 Sb.,</w:t>
        </w:r>
        <w:r w:rsidRPr="00361690">
          <w:rPr>
            <w:rStyle w:val="apple-converted-space"/>
            <w:rFonts w:cs="Arial"/>
            <w:bCs/>
            <w:szCs w:val="24"/>
          </w:rPr>
          <w:t> </w:t>
        </w:r>
        <w:r w:rsidRPr="00361690">
          <w:rPr>
            <w:rStyle w:val="Zvraznn"/>
            <w:rFonts w:cs="Arial"/>
            <w:i w:val="0"/>
            <w:iCs w:val="0"/>
            <w:szCs w:val="24"/>
          </w:rPr>
          <w:t>soudní řád správní</w:t>
        </w:r>
      </w:hyperlink>
      <w:r w:rsidR="00361690" w:rsidRPr="00361690">
        <w:rPr>
          <w:rFonts w:eastAsia="Times New Roman" w:cs="Arial"/>
          <w:szCs w:val="24"/>
          <w:lang w:eastAsia="ar-SA"/>
        </w:rPr>
        <w:t>, ve znění pozdějších předpisů</w:t>
      </w:r>
    </w:p>
    <w:p w:rsidR="0028346D" w:rsidRPr="00361690" w:rsidRDefault="00361690" w:rsidP="006728EE">
      <w:pPr>
        <w:spacing w:before="100" w:beforeAutospacing="1" w:after="100" w:afterAutospacing="1" w:line="360" w:lineRule="auto"/>
        <w:jc w:val="both"/>
        <w:rPr>
          <w:rFonts w:eastAsia="Times New Roman" w:cs="Arial"/>
          <w:szCs w:val="24"/>
          <w:lang w:eastAsia="ar-SA"/>
        </w:rPr>
      </w:pPr>
      <w:r w:rsidRPr="00361690">
        <w:rPr>
          <w:rFonts w:eastAsia="Times New Roman" w:cs="Arial"/>
          <w:szCs w:val="24"/>
          <w:lang w:eastAsia="ar-SA"/>
        </w:rPr>
        <w:t xml:space="preserve">- </w:t>
      </w:r>
      <w:r w:rsidR="0028346D" w:rsidRPr="00361690">
        <w:rPr>
          <w:rFonts w:eastAsia="Times New Roman" w:cs="Arial"/>
          <w:szCs w:val="24"/>
          <w:lang w:eastAsia="ar-SA"/>
        </w:rPr>
        <w:t>Zákon č. 123/1998 Sb., o právu na informace o životním prostředí, ve znění pozdějších předpisů,</w:t>
      </w:r>
    </w:p>
    <w:p w:rsidR="0028346D" w:rsidRPr="00361690" w:rsidRDefault="00361690" w:rsidP="006728EE">
      <w:pPr>
        <w:spacing w:before="100" w:beforeAutospacing="1" w:after="100" w:afterAutospacing="1" w:line="360" w:lineRule="auto"/>
        <w:jc w:val="both"/>
        <w:rPr>
          <w:szCs w:val="24"/>
        </w:rPr>
      </w:pPr>
      <w:r w:rsidRPr="00361690">
        <w:rPr>
          <w:rFonts w:eastAsia="Times New Roman" w:cs="Arial"/>
          <w:szCs w:val="24"/>
          <w:lang w:eastAsia="ar-SA"/>
        </w:rPr>
        <w:t xml:space="preserve">- </w:t>
      </w:r>
      <w:r w:rsidR="0028346D" w:rsidRPr="00361690">
        <w:rPr>
          <w:rFonts w:eastAsia="Times New Roman" w:cs="Arial"/>
          <w:szCs w:val="24"/>
          <w:lang w:eastAsia="ar-SA"/>
        </w:rPr>
        <w:t>Zákon č. 76/2002 Sb., o integrované prevenci a omezování znečištění, o integrovaném registru znečišťování a o změně některých zákonů (zákon o integrované prevenci), ve znění pozdějších předpisů,</w:t>
      </w:r>
    </w:p>
    <w:p w:rsidR="00877D57" w:rsidRPr="00361690" w:rsidRDefault="00877D57" w:rsidP="006728EE">
      <w:pPr>
        <w:spacing w:before="100" w:beforeAutospacing="1" w:after="100" w:afterAutospacing="1" w:line="360" w:lineRule="auto"/>
        <w:jc w:val="both"/>
        <w:rPr>
          <w:szCs w:val="24"/>
        </w:rPr>
      </w:pPr>
      <w:r w:rsidRPr="00361690">
        <w:rPr>
          <w:szCs w:val="24"/>
        </w:rPr>
        <w:t>- Zákon č. 100/2001 Sb. o posuzování vlivů na životní prostředí a o změně některých souvisejících zákonů (zákon o posuzování vlivů na životní prostředí)</w:t>
      </w:r>
      <w:r w:rsidR="0028346D" w:rsidRPr="00361690">
        <w:rPr>
          <w:rFonts w:eastAsia="Times New Roman" w:cs="Arial"/>
          <w:szCs w:val="24"/>
          <w:lang w:eastAsia="ar-SA"/>
        </w:rPr>
        <w:t>, ve znění pozdějších předpisů</w:t>
      </w:r>
    </w:p>
    <w:p w:rsidR="00877D57" w:rsidRPr="00361690" w:rsidRDefault="00877D57" w:rsidP="006728EE">
      <w:pPr>
        <w:spacing w:before="100" w:beforeAutospacing="1" w:after="100" w:afterAutospacing="1" w:line="360" w:lineRule="auto"/>
        <w:jc w:val="both"/>
        <w:rPr>
          <w:szCs w:val="24"/>
          <w:shd w:val="clear" w:color="auto" w:fill="FFFFFF"/>
        </w:rPr>
      </w:pPr>
      <w:r w:rsidRPr="00361690">
        <w:rPr>
          <w:szCs w:val="24"/>
        </w:rPr>
        <w:t xml:space="preserve">- </w:t>
      </w:r>
      <w:r w:rsidRPr="00361690">
        <w:rPr>
          <w:rStyle w:val="Zvraznn"/>
          <w:rFonts w:cs="Arial"/>
          <w:bCs/>
          <w:i w:val="0"/>
          <w:iCs w:val="0"/>
          <w:szCs w:val="24"/>
          <w:shd w:val="clear" w:color="auto" w:fill="FFFFFF"/>
        </w:rPr>
        <w:t>Zákon</w:t>
      </w:r>
      <w:r w:rsidRPr="00361690">
        <w:rPr>
          <w:rStyle w:val="apple-converted-space"/>
          <w:rFonts w:cs="Arial"/>
          <w:szCs w:val="24"/>
          <w:shd w:val="clear" w:color="auto" w:fill="FFFFFF"/>
        </w:rPr>
        <w:t> </w:t>
      </w:r>
      <w:r w:rsidRPr="00361690">
        <w:rPr>
          <w:szCs w:val="24"/>
          <w:shd w:val="clear" w:color="auto" w:fill="FFFFFF"/>
        </w:rPr>
        <w:t>č. 49/1997 Sb.,</w:t>
      </w:r>
      <w:r w:rsidRPr="00361690">
        <w:rPr>
          <w:rStyle w:val="apple-converted-space"/>
          <w:rFonts w:cs="Arial"/>
          <w:szCs w:val="24"/>
          <w:shd w:val="clear" w:color="auto" w:fill="FFFFFF"/>
        </w:rPr>
        <w:t> </w:t>
      </w:r>
      <w:r w:rsidRPr="00361690">
        <w:rPr>
          <w:rStyle w:val="Zvraznn"/>
          <w:rFonts w:cs="Arial"/>
          <w:bCs/>
          <w:i w:val="0"/>
          <w:iCs w:val="0"/>
          <w:szCs w:val="24"/>
          <w:shd w:val="clear" w:color="auto" w:fill="FFFFFF"/>
        </w:rPr>
        <w:t>o civilním letectví</w:t>
      </w:r>
      <w:r w:rsidRPr="00361690">
        <w:rPr>
          <w:rStyle w:val="apple-converted-space"/>
          <w:rFonts w:cs="Arial"/>
          <w:szCs w:val="24"/>
          <w:shd w:val="clear" w:color="auto" w:fill="FFFFFF"/>
        </w:rPr>
        <w:t> </w:t>
      </w:r>
      <w:r w:rsidRPr="00361690">
        <w:rPr>
          <w:szCs w:val="24"/>
          <w:shd w:val="clear" w:color="auto" w:fill="FFFFFF"/>
        </w:rPr>
        <w:t>a o změně a doplnění</w:t>
      </w:r>
      <w:r w:rsidRPr="00361690">
        <w:rPr>
          <w:rStyle w:val="apple-converted-space"/>
          <w:rFonts w:cs="Arial"/>
          <w:szCs w:val="24"/>
          <w:shd w:val="clear" w:color="auto" w:fill="FFFFFF"/>
        </w:rPr>
        <w:t> </w:t>
      </w:r>
      <w:r w:rsidRPr="00361690">
        <w:rPr>
          <w:rStyle w:val="Zvraznn"/>
          <w:rFonts w:cs="Arial"/>
          <w:bCs/>
          <w:i w:val="0"/>
          <w:iCs w:val="0"/>
          <w:szCs w:val="24"/>
          <w:shd w:val="clear" w:color="auto" w:fill="FFFFFF"/>
        </w:rPr>
        <w:t>zákona</w:t>
      </w:r>
      <w:r w:rsidRPr="00361690">
        <w:rPr>
          <w:rStyle w:val="apple-converted-space"/>
          <w:rFonts w:cs="Arial"/>
          <w:szCs w:val="24"/>
          <w:shd w:val="clear" w:color="auto" w:fill="FFFFFF"/>
        </w:rPr>
        <w:t> </w:t>
      </w:r>
      <w:r w:rsidRPr="00361690">
        <w:rPr>
          <w:szCs w:val="24"/>
          <w:shd w:val="clear" w:color="auto" w:fill="FFFFFF"/>
        </w:rPr>
        <w:t>č. 455/1991 Sb., o živnostenském podnikání (živnostenský</w:t>
      </w:r>
      <w:r w:rsidRPr="00361690">
        <w:rPr>
          <w:rStyle w:val="apple-converted-space"/>
          <w:rFonts w:cs="Arial"/>
          <w:szCs w:val="24"/>
          <w:shd w:val="clear" w:color="auto" w:fill="FFFFFF"/>
        </w:rPr>
        <w:t> </w:t>
      </w:r>
      <w:r w:rsidRPr="00361690">
        <w:rPr>
          <w:rStyle w:val="Zvraznn"/>
          <w:rFonts w:cs="Arial"/>
          <w:bCs/>
          <w:i w:val="0"/>
          <w:iCs w:val="0"/>
          <w:szCs w:val="24"/>
          <w:shd w:val="clear" w:color="auto" w:fill="FFFFFF"/>
        </w:rPr>
        <w:t>zákon</w:t>
      </w:r>
      <w:r w:rsidRPr="00361690">
        <w:rPr>
          <w:szCs w:val="24"/>
          <w:shd w:val="clear" w:color="auto" w:fill="FFFFFF"/>
        </w:rPr>
        <w:t>)</w:t>
      </w:r>
      <w:r w:rsidR="0028346D" w:rsidRPr="00361690">
        <w:rPr>
          <w:rFonts w:eastAsia="Times New Roman" w:cs="Arial"/>
          <w:szCs w:val="24"/>
          <w:lang w:eastAsia="ar-SA"/>
        </w:rPr>
        <w:t>, ve znění pozdějších předpisů</w:t>
      </w:r>
    </w:p>
    <w:p w:rsidR="00877D57" w:rsidRPr="00361690" w:rsidRDefault="00877D57" w:rsidP="006728EE">
      <w:pPr>
        <w:spacing w:before="100" w:beforeAutospacing="1" w:after="100" w:afterAutospacing="1" w:line="360" w:lineRule="auto"/>
        <w:rPr>
          <w:szCs w:val="24"/>
        </w:rPr>
      </w:pPr>
      <w:r w:rsidRPr="00361690">
        <w:rPr>
          <w:szCs w:val="24"/>
          <w:shd w:val="clear" w:color="auto" w:fill="FFFFFF"/>
        </w:rPr>
        <w:t xml:space="preserve">- </w:t>
      </w:r>
      <w:r w:rsidRPr="00361690">
        <w:rPr>
          <w:rStyle w:val="Zvraznn"/>
          <w:rFonts w:cs="Arial"/>
          <w:i w:val="0"/>
          <w:iCs w:val="0"/>
          <w:szCs w:val="24"/>
        </w:rPr>
        <w:t>Zákon č. 13/1997 Sb., o pozemních komunikacích</w:t>
      </w:r>
      <w:r w:rsidR="0028346D" w:rsidRPr="00361690">
        <w:rPr>
          <w:rFonts w:eastAsia="Times New Roman" w:cs="Arial"/>
          <w:szCs w:val="24"/>
          <w:lang w:eastAsia="ar-SA"/>
        </w:rPr>
        <w:t>, ve znění pozdějších předpisů</w:t>
      </w:r>
    </w:p>
    <w:p w:rsidR="00877D57" w:rsidRPr="00361690" w:rsidRDefault="00877D57" w:rsidP="006728EE">
      <w:pPr>
        <w:spacing w:before="100" w:beforeAutospacing="1" w:after="100" w:afterAutospacing="1" w:line="360" w:lineRule="auto"/>
        <w:jc w:val="both"/>
        <w:rPr>
          <w:rFonts w:cs="Tahoma"/>
          <w:szCs w:val="24"/>
        </w:rPr>
      </w:pPr>
      <w:r w:rsidRPr="00361690">
        <w:rPr>
          <w:szCs w:val="24"/>
          <w:shd w:val="clear" w:color="auto" w:fill="FFFFFF"/>
        </w:rPr>
        <w:t xml:space="preserve">- </w:t>
      </w:r>
      <w:r w:rsidRPr="00361690">
        <w:rPr>
          <w:rFonts w:cs="Tahoma"/>
          <w:szCs w:val="24"/>
        </w:rPr>
        <w:t xml:space="preserve">Zákon č. 361/2000 Sb., o provozu na pozemních komunikacích a o změnách </w:t>
      </w:r>
      <w:proofErr w:type="spellStart"/>
      <w:r w:rsidRPr="00361690">
        <w:rPr>
          <w:rFonts w:cs="Tahoma"/>
          <w:szCs w:val="24"/>
        </w:rPr>
        <w:t>někt</w:t>
      </w:r>
      <w:proofErr w:type="spellEnd"/>
      <w:r w:rsidRPr="00361690">
        <w:rPr>
          <w:rFonts w:cs="Tahoma"/>
          <w:szCs w:val="24"/>
        </w:rPr>
        <w:t>. zákonů (zákon o silničním provozu)</w:t>
      </w:r>
      <w:r w:rsidR="0028346D" w:rsidRPr="00361690">
        <w:rPr>
          <w:rFonts w:eastAsia="Times New Roman" w:cs="Arial"/>
          <w:szCs w:val="24"/>
          <w:lang w:eastAsia="ar-SA"/>
        </w:rPr>
        <w:t>, ve znění pozdějších předpisů</w:t>
      </w:r>
    </w:p>
    <w:p w:rsidR="00877D57" w:rsidRPr="00361690" w:rsidRDefault="00877D57" w:rsidP="006728EE">
      <w:pPr>
        <w:spacing w:before="100" w:beforeAutospacing="1" w:after="100" w:afterAutospacing="1" w:line="360" w:lineRule="auto"/>
        <w:jc w:val="both"/>
        <w:rPr>
          <w:szCs w:val="24"/>
        </w:rPr>
      </w:pPr>
      <w:r w:rsidRPr="00361690">
        <w:rPr>
          <w:szCs w:val="24"/>
        </w:rPr>
        <w:t xml:space="preserve">- </w:t>
      </w:r>
      <w:r w:rsidRPr="00361690">
        <w:rPr>
          <w:rStyle w:val="h1a"/>
          <w:rFonts w:cs="Arial"/>
          <w:szCs w:val="24"/>
        </w:rPr>
        <w:t xml:space="preserve">Zákon </w:t>
      </w:r>
      <w:r w:rsidRPr="00361690">
        <w:rPr>
          <w:szCs w:val="24"/>
        </w:rPr>
        <w:t>č. 266/1994 Sb.,</w:t>
      </w:r>
      <w:r w:rsidRPr="00361690">
        <w:rPr>
          <w:rStyle w:val="h1a"/>
          <w:rFonts w:cs="Arial"/>
          <w:szCs w:val="24"/>
        </w:rPr>
        <w:t xml:space="preserve"> o dráhách</w:t>
      </w:r>
      <w:r w:rsidR="0028346D" w:rsidRPr="00361690">
        <w:rPr>
          <w:rFonts w:eastAsia="Times New Roman" w:cs="Arial"/>
          <w:szCs w:val="24"/>
          <w:lang w:eastAsia="ar-SA"/>
        </w:rPr>
        <w:t>, ve znění pozdějších předpisů</w:t>
      </w:r>
    </w:p>
    <w:p w:rsidR="00877D57" w:rsidRPr="00361690" w:rsidRDefault="00877D57" w:rsidP="006728EE">
      <w:pPr>
        <w:spacing w:before="100" w:beforeAutospacing="1" w:after="100" w:afterAutospacing="1" w:line="360" w:lineRule="auto"/>
        <w:jc w:val="both"/>
        <w:rPr>
          <w:szCs w:val="24"/>
        </w:rPr>
      </w:pPr>
      <w:r w:rsidRPr="00361690">
        <w:rPr>
          <w:szCs w:val="24"/>
        </w:rPr>
        <w:t>- Nařízení vlády č. 272/2011 Sb., o ochraně zdraví před nepříznivými účinky hluku a vibrací</w:t>
      </w:r>
      <w:r w:rsidR="006A61DE" w:rsidRPr="00361690">
        <w:rPr>
          <w:rFonts w:eastAsia="Times New Roman" w:cs="Arial"/>
          <w:szCs w:val="24"/>
          <w:lang w:eastAsia="ar-SA"/>
        </w:rPr>
        <w:t>, ve znění pozdějších předpisů</w:t>
      </w:r>
    </w:p>
    <w:p w:rsidR="00877D57" w:rsidRPr="00361690" w:rsidRDefault="00877D57" w:rsidP="006728EE">
      <w:pPr>
        <w:spacing w:before="100" w:beforeAutospacing="1" w:after="100" w:afterAutospacing="1" w:line="360" w:lineRule="auto"/>
        <w:jc w:val="both"/>
        <w:rPr>
          <w:szCs w:val="24"/>
        </w:rPr>
      </w:pPr>
      <w:r w:rsidRPr="00361690">
        <w:rPr>
          <w:szCs w:val="24"/>
        </w:rPr>
        <w:t xml:space="preserve">- Vyhláška </w:t>
      </w:r>
      <w:r w:rsidRPr="00361690">
        <w:rPr>
          <w:szCs w:val="24"/>
          <w:shd w:val="clear" w:color="auto" w:fill="FFFFFF"/>
        </w:rPr>
        <w:t xml:space="preserve">č. 523/2006 Sb., </w:t>
      </w:r>
      <w:r w:rsidRPr="00361690">
        <w:rPr>
          <w:szCs w:val="24"/>
        </w:rPr>
        <w:t>kterou se stanoví mezní hodnoty hlukových ukazatelů, jejich výpočet, základní požadavky na obsah strategických hlukových map a akčních plánů a podmínky účasti veřejnosti na jejich přípravě (vyhláška o hlukovém mapování)</w:t>
      </w:r>
      <w:r w:rsidR="006A61DE" w:rsidRPr="00361690">
        <w:rPr>
          <w:rFonts w:eastAsia="Times New Roman" w:cs="Arial"/>
          <w:szCs w:val="24"/>
          <w:lang w:eastAsia="ar-SA"/>
        </w:rPr>
        <w:t>, ve znění pozdějších předpisů</w:t>
      </w:r>
    </w:p>
    <w:p w:rsidR="00206996" w:rsidRDefault="00877D57" w:rsidP="006728EE">
      <w:pPr>
        <w:spacing w:before="100" w:beforeAutospacing="1" w:after="100" w:afterAutospacing="1" w:line="360" w:lineRule="auto"/>
        <w:jc w:val="both"/>
      </w:pPr>
      <w:r>
        <w:rPr>
          <w:szCs w:val="24"/>
        </w:rPr>
        <w:lastRenderedPageBreak/>
        <w:t xml:space="preserve">- </w:t>
      </w:r>
      <w:r>
        <w:t>Vyhláška č. 268/2009 Sb. o technických požadavcích na stavby</w:t>
      </w:r>
      <w:r w:rsidR="006A61DE" w:rsidRPr="00361690">
        <w:rPr>
          <w:rFonts w:eastAsia="Times New Roman" w:cs="Arial"/>
          <w:szCs w:val="24"/>
          <w:lang w:eastAsia="ar-SA"/>
        </w:rPr>
        <w:t>, ve znění pozdějších předpisů</w:t>
      </w:r>
    </w:p>
    <w:p w:rsidR="00206996" w:rsidRDefault="00206996" w:rsidP="006728EE">
      <w:pPr>
        <w:spacing w:before="100" w:beforeAutospacing="1" w:after="100" w:afterAutospacing="1" w:line="360" w:lineRule="auto"/>
        <w:jc w:val="both"/>
        <w:rPr>
          <w:szCs w:val="24"/>
        </w:rPr>
      </w:pPr>
      <w:r w:rsidRPr="001C40CB">
        <w:rPr>
          <w:szCs w:val="24"/>
        </w:rPr>
        <w:t>- Směrnice Evropského parlamentu a</w:t>
      </w:r>
      <w:r w:rsidRPr="009B3A74">
        <w:rPr>
          <w:szCs w:val="24"/>
        </w:rPr>
        <w:t xml:space="preserve"> Rady</w:t>
      </w:r>
      <w:r w:rsidRPr="009B3A74">
        <w:rPr>
          <w:rStyle w:val="apple-converted-space"/>
          <w:bCs/>
          <w:szCs w:val="24"/>
        </w:rPr>
        <w:t> </w:t>
      </w:r>
      <w:hyperlink r:id="rId10" w:tgtFrame="_blank" w:tooltip="2002/49/ES" w:history="1">
        <w:r w:rsidRPr="009B3A74">
          <w:rPr>
            <w:rStyle w:val="Hypertextovodkaz"/>
            <w:bCs/>
            <w:color w:val="auto"/>
            <w:szCs w:val="24"/>
            <w:u w:val="none"/>
          </w:rPr>
          <w:t>2002/49/ES</w:t>
        </w:r>
      </w:hyperlink>
      <w:r w:rsidRPr="009B3A74">
        <w:rPr>
          <w:rStyle w:val="apple-converted-space"/>
          <w:bCs/>
          <w:szCs w:val="24"/>
        </w:rPr>
        <w:t> </w:t>
      </w:r>
      <w:r w:rsidRPr="009B3A74">
        <w:rPr>
          <w:szCs w:val="24"/>
        </w:rPr>
        <w:t>ze dne 25. června 2002 o hodnocení a řízení hluku ve venkovním prostředí</w:t>
      </w:r>
    </w:p>
    <w:p w:rsidR="006A61DE" w:rsidRDefault="006A61DE" w:rsidP="006728EE">
      <w:pPr>
        <w:spacing w:before="100" w:beforeAutospacing="1" w:after="100" w:afterAutospacing="1" w:line="360" w:lineRule="auto"/>
        <w:jc w:val="both"/>
        <w:rPr>
          <w:szCs w:val="24"/>
        </w:rPr>
      </w:pPr>
      <w:r>
        <w:rPr>
          <w:szCs w:val="24"/>
        </w:rPr>
        <w:t xml:space="preserve">- </w:t>
      </w:r>
      <w:r w:rsidRPr="001C40CB">
        <w:rPr>
          <w:szCs w:val="24"/>
        </w:rPr>
        <w:t>Směrnice Evropského parlamentu a</w:t>
      </w:r>
      <w:r w:rsidRPr="009B3A74">
        <w:rPr>
          <w:szCs w:val="24"/>
        </w:rPr>
        <w:t xml:space="preserve"> Rady</w:t>
      </w:r>
      <w:r w:rsidRPr="009B3A74">
        <w:rPr>
          <w:rStyle w:val="apple-converted-space"/>
          <w:bCs/>
          <w:szCs w:val="24"/>
        </w:rPr>
        <w:t> </w:t>
      </w:r>
      <w:r w:rsidRPr="006A61DE">
        <w:rPr>
          <w:szCs w:val="24"/>
        </w:rPr>
        <w:t xml:space="preserve"> 2000/14/ES ze dne 8. května 2000 o sbližování právních předpisů členských států týkajících se emisí hluku zařízení, která jsou určena k použití ve venkovním prostoru, do okolního prostředí</w:t>
      </w:r>
    </w:p>
    <w:p w:rsidR="006A61DE" w:rsidRDefault="006A61DE" w:rsidP="006728EE">
      <w:pPr>
        <w:spacing w:before="100" w:beforeAutospacing="1" w:after="100" w:afterAutospacing="1" w:line="360" w:lineRule="auto"/>
        <w:jc w:val="both"/>
        <w:rPr>
          <w:szCs w:val="24"/>
        </w:rPr>
      </w:pPr>
      <w:r>
        <w:rPr>
          <w:szCs w:val="24"/>
        </w:rPr>
        <w:t xml:space="preserve">- </w:t>
      </w:r>
      <w:r w:rsidRPr="001C40CB">
        <w:rPr>
          <w:szCs w:val="24"/>
        </w:rPr>
        <w:t>Směrnice Evropského parlamentu a</w:t>
      </w:r>
      <w:r w:rsidRPr="009B3A74">
        <w:rPr>
          <w:szCs w:val="24"/>
        </w:rPr>
        <w:t xml:space="preserve"> Rady</w:t>
      </w:r>
      <w:r w:rsidRPr="009B3A74">
        <w:rPr>
          <w:rStyle w:val="apple-converted-space"/>
          <w:bCs/>
          <w:szCs w:val="24"/>
        </w:rPr>
        <w:t> </w:t>
      </w:r>
      <w:r w:rsidRPr="006A61DE">
        <w:rPr>
          <w:szCs w:val="24"/>
        </w:rPr>
        <w:t xml:space="preserve"> 2003/10/ES ze dne 6. února 2003 o minimálních požadavcích na bezpečnost a ochranu zdraví před expozicí zaměstnanců rizikům spojeným s fyzikálními činiteli (hlukem)</w:t>
      </w:r>
    </w:p>
    <w:p w:rsidR="006A61DE" w:rsidRDefault="006A61DE" w:rsidP="006728EE">
      <w:pPr>
        <w:spacing w:before="100" w:beforeAutospacing="1" w:after="100" w:afterAutospacing="1" w:line="360" w:lineRule="auto"/>
        <w:jc w:val="both"/>
        <w:rPr>
          <w:szCs w:val="24"/>
        </w:rPr>
      </w:pPr>
      <w:r>
        <w:rPr>
          <w:szCs w:val="24"/>
        </w:rPr>
        <w:t xml:space="preserve">- </w:t>
      </w:r>
      <w:r w:rsidRPr="001C40CB">
        <w:rPr>
          <w:szCs w:val="24"/>
        </w:rPr>
        <w:t>Směrnice Evropského parlamentu a</w:t>
      </w:r>
      <w:r w:rsidRPr="009B3A74">
        <w:rPr>
          <w:szCs w:val="24"/>
        </w:rPr>
        <w:t xml:space="preserve"> Rady</w:t>
      </w:r>
      <w:r w:rsidRPr="009B3A74">
        <w:rPr>
          <w:rStyle w:val="apple-converted-space"/>
          <w:bCs/>
          <w:szCs w:val="24"/>
        </w:rPr>
        <w:t> </w:t>
      </w:r>
      <w:r w:rsidRPr="006A61DE">
        <w:rPr>
          <w:szCs w:val="24"/>
        </w:rPr>
        <w:t xml:space="preserve"> 2002/30/ES ze dne 26. března 2002 o pravidlech a postupech pro zavedení provozních omezení ke snížení hluku na letištích Společenství</w:t>
      </w:r>
    </w:p>
    <w:p w:rsidR="00877D57" w:rsidRPr="00206996" w:rsidRDefault="00206996" w:rsidP="006728EE">
      <w:pPr>
        <w:spacing w:before="100" w:beforeAutospacing="1" w:after="100" w:afterAutospacing="1" w:line="360" w:lineRule="auto"/>
        <w:jc w:val="both"/>
        <w:rPr>
          <w:szCs w:val="24"/>
        </w:rPr>
      </w:pPr>
      <w:r>
        <w:rPr>
          <w:szCs w:val="24"/>
        </w:rPr>
        <w:t>- Smlouva o založení Evropského společenství</w:t>
      </w:r>
    </w:p>
    <w:p w:rsidR="00877D57" w:rsidRDefault="00276C3C" w:rsidP="006728EE">
      <w:pPr>
        <w:pStyle w:val="Nadpis2"/>
        <w:spacing w:before="100" w:beforeAutospacing="1" w:after="100" w:afterAutospacing="1" w:line="360" w:lineRule="auto"/>
      </w:pPr>
      <w:bookmarkStart w:id="10" w:name="_Toc384021045"/>
      <w:r>
        <w:t>3.2</w:t>
      </w:r>
      <w:r w:rsidR="003068BA">
        <w:t xml:space="preserve">. </w:t>
      </w:r>
      <w:r w:rsidR="00877D57">
        <w:t>Shrnutí základních právních pramenů</w:t>
      </w:r>
      <w:bookmarkEnd w:id="10"/>
    </w:p>
    <w:p w:rsidR="00877D57" w:rsidRDefault="00877D57" w:rsidP="006728EE">
      <w:pPr>
        <w:spacing w:before="100" w:beforeAutospacing="1" w:after="100" w:afterAutospacing="1" w:line="360" w:lineRule="auto"/>
        <w:jc w:val="both"/>
      </w:pPr>
      <w:r>
        <w:tab/>
      </w:r>
      <w:r w:rsidR="002451BE">
        <w:t>Hlavní stavební kámen</w:t>
      </w:r>
      <w:r>
        <w:t xml:space="preserve"> právní úpravy pro </w:t>
      </w:r>
      <w:proofErr w:type="spellStart"/>
      <w:r>
        <w:t>normotvorbu</w:t>
      </w:r>
      <w:proofErr w:type="spellEnd"/>
      <w:r>
        <w:t xml:space="preserve"> obcí v oblasti ochrany před hlukem tvoří Ústava České republiky, která zakládá existenci obcí jakožto územně samosprávních celků. Zároveň obcím, konkrétně jejich zastupitelstv</w:t>
      </w:r>
      <w:r w:rsidR="00EC2F2A">
        <w:t>ům</w:t>
      </w:r>
      <w:r>
        <w:t>, umožňuje vydávání obecně závazných vyhlášek, jejic</w:t>
      </w:r>
      <w:r w:rsidR="002451BE">
        <w:t>hž předmětem je mimo jiné</w:t>
      </w:r>
      <w:r>
        <w:t xml:space="preserve"> právě ochrana před hlukem na lokální úrovni.</w:t>
      </w:r>
      <w:r>
        <w:rPr>
          <w:rStyle w:val="Znakapoznpodarou"/>
        </w:rPr>
        <w:footnoteReference w:id="26"/>
      </w:r>
      <w:r>
        <w:t xml:space="preserve"> Bližší specifikaci oblastí, které může obec prostřednictvím obecně závazných vyhlášek </w:t>
      </w:r>
      <w:r>
        <w:lastRenderedPageBreak/>
        <w:t>upravovat, obsahuje zákon o obcích. Ten zároveň vymezuje podrobnosti a náležitosti průběhu vzniku obecně závazné vyhlášky.</w:t>
      </w:r>
      <w:r>
        <w:rPr>
          <w:rStyle w:val="Znakapoznpodarou"/>
        </w:rPr>
        <w:footnoteReference w:id="27"/>
      </w:r>
    </w:p>
    <w:p w:rsidR="00877D57" w:rsidRPr="005837A7" w:rsidRDefault="00877D57" w:rsidP="006728EE">
      <w:pPr>
        <w:spacing w:before="100" w:beforeAutospacing="1" w:after="100" w:afterAutospacing="1" w:line="360" w:lineRule="auto"/>
        <w:jc w:val="both"/>
        <w:rPr>
          <w:szCs w:val="24"/>
        </w:rPr>
      </w:pPr>
      <w:r>
        <w:tab/>
        <w:t>V oblasti ochrany před hlukem je předmětem ochrany veřejné zdraví.  Základ práva na ochranu zdraví obsahuje Listina základních práv a svobod</w:t>
      </w:r>
      <w:r w:rsidR="00716E0D">
        <w:t>, která zaručuje každému jedinci právo na ochranu zdraví</w:t>
      </w:r>
      <w:r>
        <w:t>.</w:t>
      </w:r>
      <w:r>
        <w:rPr>
          <w:rStyle w:val="Znakapoznpodarou"/>
        </w:rPr>
        <w:footnoteReference w:id="28"/>
      </w:r>
      <w:r>
        <w:t xml:space="preserve"> Pojem veřejné zdraví je definován v zákoně o veřejném zdraví, kde je zároveň upravena otázka odpovědnosti za jeho rušení prostřednictvím šíření hluku.</w:t>
      </w:r>
      <w:r>
        <w:rPr>
          <w:rStyle w:val="Znakapoznpodarou"/>
        </w:rPr>
        <w:footnoteReference w:id="29"/>
      </w:r>
      <w:r>
        <w:t xml:space="preserve"> Zákon rovněž odkazuje na nařízení vlády </w:t>
      </w:r>
      <w:r w:rsidRPr="009B3A74">
        <w:rPr>
          <w:szCs w:val="24"/>
        </w:rPr>
        <w:t>o ochraně zdraví před nepř</w:t>
      </w:r>
      <w:r>
        <w:rPr>
          <w:szCs w:val="24"/>
        </w:rPr>
        <w:t>íznivými účinky hluku a vibrací, které podrobně stanovuje hlukové limity.</w:t>
      </w:r>
      <w:r>
        <w:rPr>
          <w:rStyle w:val="Znakapoznpodarou"/>
          <w:szCs w:val="24"/>
        </w:rPr>
        <w:footnoteReference w:id="30"/>
      </w:r>
    </w:p>
    <w:p w:rsidR="0007475F" w:rsidRDefault="00716E0D"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 xml:space="preserve">Porušení ustanovení obecně závazné vyhlášky je považováno za přestupek. Tak stanovuje přestupkový zákon, který sám o sobě </w:t>
      </w:r>
      <w:r w:rsidR="00EC2F2A">
        <w:rPr>
          <w:rFonts w:cs="Arial"/>
          <w:color w:val="000000"/>
          <w:szCs w:val="24"/>
          <w:shd w:val="clear" w:color="auto" w:fill="FFFFFF"/>
        </w:rPr>
        <w:t>také</w:t>
      </w:r>
      <w:r>
        <w:rPr>
          <w:rFonts w:cs="Arial"/>
          <w:color w:val="000000"/>
          <w:szCs w:val="24"/>
          <w:shd w:val="clear" w:color="auto" w:fill="FFFFFF"/>
        </w:rPr>
        <w:t xml:space="preserve"> </w:t>
      </w:r>
      <w:r w:rsidR="00ED2090">
        <w:rPr>
          <w:rFonts w:cs="Arial"/>
          <w:color w:val="000000"/>
          <w:szCs w:val="24"/>
          <w:shd w:val="clear" w:color="auto" w:fill="FFFFFF"/>
        </w:rPr>
        <w:t>vymezuje přestupky proti veřejnému pořádku, zejména</w:t>
      </w:r>
      <w:r>
        <w:rPr>
          <w:rFonts w:cs="Arial"/>
          <w:color w:val="000000"/>
          <w:szCs w:val="24"/>
          <w:shd w:val="clear" w:color="auto" w:fill="FFFFFF"/>
        </w:rPr>
        <w:t xml:space="preserve"> rušení nočního klidu</w:t>
      </w:r>
      <w:r w:rsidR="00ED2090">
        <w:rPr>
          <w:rFonts w:cs="Arial"/>
          <w:color w:val="000000"/>
          <w:szCs w:val="24"/>
          <w:shd w:val="clear" w:color="auto" w:fill="FFFFFF"/>
        </w:rPr>
        <w:t>, přičemž také stanovuje</w:t>
      </w:r>
      <w:r>
        <w:rPr>
          <w:rFonts w:cs="Arial"/>
          <w:color w:val="000000"/>
          <w:szCs w:val="24"/>
          <w:shd w:val="clear" w:color="auto" w:fill="FFFFFF"/>
        </w:rPr>
        <w:t xml:space="preserve"> časové rozpětí</w:t>
      </w:r>
      <w:r w:rsidR="00ED2090">
        <w:rPr>
          <w:rFonts w:cs="Arial"/>
          <w:color w:val="000000"/>
          <w:szCs w:val="24"/>
          <w:shd w:val="clear" w:color="auto" w:fill="FFFFFF"/>
        </w:rPr>
        <w:t xml:space="preserve"> nočního klidu</w:t>
      </w:r>
      <w:r>
        <w:rPr>
          <w:rFonts w:cs="Arial"/>
          <w:color w:val="000000"/>
          <w:szCs w:val="24"/>
          <w:shd w:val="clear" w:color="auto" w:fill="FFFFFF"/>
        </w:rPr>
        <w:t xml:space="preserve">, jehož </w:t>
      </w:r>
      <w:r w:rsidR="009C7648">
        <w:rPr>
          <w:rFonts w:cs="Arial"/>
          <w:color w:val="000000"/>
          <w:szCs w:val="24"/>
          <w:shd w:val="clear" w:color="auto" w:fill="FFFFFF"/>
        </w:rPr>
        <w:t xml:space="preserve">bližší </w:t>
      </w:r>
      <w:r w:rsidR="00724EF7">
        <w:rPr>
          <w:rFonts w:cs="Arial"/>
          <w:color w:val="000000"/>
          <w:szCs w:val="24"/>
          <w:shd w:val="clear" w:color="auto" w:fill="FFFFFF"/>
        </w:rPr>
        <w:t>úprava je</w:t>
      </w:r>
      <w:r>
        <w:rPr>
          <w:rFonts w:cs="Arial"/>
          <w:color w:val="000000"/>
          <w:szCs w:val="24"/>
          <w:shd w:val="clear" w:color="auto" w:fill="FFFFFF"/>
        </w:rPr>
        <w:t xml:space="preserve"> umožněna jednotlivým obcím prostřednictvím obecně závazných vyhlášek.</w:t>
      </w:r>
      <w:r w:rsidR="00EC2F2A">
        <w:rPr>
          <w:rStyle w:val="Znakapoznpodarou"/>
          <w:rFonts w:cs="Arial"/>
          <w:color w:val="000000"/>
          <w:szCs w:val="24"/>
          <w:shd w:val="clear" w:color="auto" w:fill="FFFFFF"/>
        </w:rPr>
        <w:footnoteReference w:id="31"/>
      </w:r>
      <w:r w:rsidR="00EC2F2A">
        <w:rPr>
          <w:rFonts w:cs="Arial"/>
          <w:color w:val="000000"/>
          <w:szCs w:val="24"/>
          <w:shd w:val="clear" w:color="auto" w:fill="FFFFFF"/>
        </w:rPr>
        <w:t xml:space="preserve"> Ochrana před hlukem může být předmětem i soukromoprávních, zejména sousedských sporů. Podrobnosti ohledně důvodů soukromoprávní žaloby vymezuje občanský zákoník.</w:t>
      </w:r>
      <w:r w:rsidR="00EC2F2A">
        <w:rPr>
          <w:rStyle w:val="Znakapoznpodarou"/>
          <w:rFonts w:cs="Arial"/>
          <w:color w:val="000000"/>
          <w:szCs w:val="24"/>
          <w:shd w:val="clear" w:color="auto" w:fill="FFFFFF"/>
        </w:rPr>
        <w:footnoteReference w:id="32"/>
      </w:r>
    </w:p>
    <w:p w:rsidR="00276C3C" w:rsidRDefault="00276C3C" w:rsidP="006728EE">
      <w:pPr>
        <w:pStyle w:val="Nadpis2"/>
        <w:spacing w:before="100" w:beforeAutospacing="1" w:after="100" w:afterAutospacing="1" w:line="360" w:lineRule="auto"/>
        <w:rPr>
          <w:shd w:val="clear" w:color="auto" w:fill="FFFFFF"/>
        </w:rPr>
      </w:pPr>
      <w:bookmarkStart w:id="11" w:name="_Toc384021046"/>
      <w:r>
        <w:rPr>
          <w:shd w:val="clear" w:color="auto" w:fill="FFFFFF"/>
        </w:rPr>
        <w:t xml:space="preserve">3.3. </w:t>
      </w:r>
      <w:r w:rsidR="009B291D">
        <w:rPr>
          <w:shd w:val="clear" w:color="auto" w:fill="FFFFFF"/>
        </w:rPr>
        <w:t>Prameny evropské úpravy</w:t>
      </w:r>
      <w:bookmarkEnd w:id="11"/>
    </w:p>
    <w:p w:rsidR="00276C3C" w:rsidRPr="00276C3C" w:rsidRDefault="00276C3C" w:rsidP="006728EE">
      <w:pPr>
        <w:spacing w:before="100" w:beforeAutospacing="1" w:after="100" w:afterAutospacing="1" w:line="360" w:lineRule="auto"/>
        <w:jc w:val="both"/>
      </w:pPr>
      <w:r>
        <w:tab/>
      </w:r>
      <w:r w:rsidR="00FD6F2D">
        <w:t>Základ evropské právní úpravy ochrany před hlukem tvoří Smlouva o založení Evropského společe</w:t>
      </w:r>
      <w:r w:rsidR="000A0B01">
        <w:t>nství. Otázka hluku je součástí</w:t>
      </w:r>
      <w:r w:rsidR="00FD6F2D">
        <w:t xml:space="preserve"> ochrany životního prostředí, kterou se Smlouva zabývá. Ochrana životního prostředí zde stojí na několika zásadách, mezi které patří prevence, vysoká úroveň ochrany, předběžná </w:t>
      </w:r>
      <w:r w:rsidR="00FD6F2D">
        <w:lastRenderedPageBreak/>
        <w:t>opatrnost, ochrana u zdroje a odpovědnost znečišťovatele za placení sankcí.</w:t>
      </w:r>
      <w:r w:rsidR="00594179">
        <w:t xml:space="preserve"> Klíčovou pozici v evropské právní úpravě má Ředitelství životního prostředí Evropské komise,</w:t>
      </w:r>
      <w:r w:rsidR="00715F47">
        <w:t xml:space="preserve"> která mimo jiné působí ve vydávání tzv. akčních programů pro životní prostředí, jejichž součástí je také hluková problematika. Cíle politiky ochrany před hlukem jsou vymezeny v tzv. Zelené knize, kterou vydala rovněž Evropská komise. Důležitým předpisem je směrnice Evropských společenství o hodnocení a řízení hluku ve vnějším prostředí.</w:t>
      </w:r>
      <w:r w:rsidR="00A6474B">
        <w:rPr>
          <w:rStyle w:val="Znakapoznpodarou"/>
        </w:rPr>
        <w:footnoteReference w:id="33"/>
      </w:r>
      <w:r w:rsidR="00206996">
        <w:t xml:space="preserve"> Tato směrnice přinesla řadu nových nástrojů ochrany proti hluku, stojících na zásadách prevence a zvýšeného zapojení veřejnosti. Hlavními nástroji, které směrnice řeší, jsou strategické hlukové mapy a akční plány snižování hlukové zátěže.</w:t>
      </w:r>
      <w:r w:rsidR="00206996">
        <w:rPr>
          <w:rStyle w:val="Znakapoznpodarou"/>
        </w:rPr>
        <w:footnoteReference w:id="34"/>
      </w:r>
    </w:p>
    <w:p w:rsidR="002451BE" w:rsidRDefault="002451BE" w:rsidP="006728EE">
      <w:pPr>
        <w:spacing w:before="100" w:beforeAutospacing="1" w:after="100" w:afterAutospacing="1" w:line="360" w:lineRule="auto"/>
        <w:rPr>
          <w:rFonts w:eastAsiaTheme="majorEastAsia" w:cstheme="majorBidi"/>
          <w:b/>
          <w:bCs/>
          <w:sz w:val="36"/>
          <w:szCs w:val="28"/>
          <w:shd w:val="clear" w:color="auto" w:fill="FFFFFF"/>
        </w:rPr>
      </w:pPr>
      <w:r>
        <w:rPr>
          <w:shd w:val="clear" w:color="auto" w:fill="FFFFFF"/>
        </w:rPr>
        <w:br w:type="page"/>
      </w:r>
    </w:p>
    <w:p w:rsidR="008A271B" w:rsidRDefault="001F47B6" w:rsidP="006728EE">
      <w:pPr>
        <w:pStyle w:val="Nadpis1"/>
        <w:spacing w:before="100" w:beforeAutospacing="1" w:after="100" w:afterAutospacing="1" w:line="360" w:lineRule="auto"/>
        <w:rPr>
          <w:shd w:val="clear" w:color="auto" w:fill="FFFFFF"/>
        </w:rPr>
      </w:pPr>
      <w:bookmarkStart w:id="12" w:name="_Toc384021047"/>
      <w:r>
        <w:rPr>
          <w:shd w:val="clear" w:color="auto" w:fill="FFFFFF"/>
        </w:rPr>
        <w:lastRenderedPageBreak/>
        <w:t xml:space="preserve">4. </w:t>
      </w:r>
      <w:r w:rsidR="008A271B">
        <w:rPr>
          <w:shd w:val="clear" w:color="auto" w:fill="FFFFFF"/>
        </w:rPr>
        <w:t>Ochrana veřejného zdraví</w:t>
      </w:r>
      <w:bookmarkEnd w:id="12"/>
    </w:p>
    <w:p w:rsidR="008A271B" w:rsidRDefault="008A271B" w:rsidP="006728EE">
      <w:pPr>
        <w:pStyle w:val="Nadpis2"/>
        <w:spacing w:before="100" w:beforeAutospacing="1" w:after="100" w:afterAutospacing="1" w:line="360" w:lineRule="auto"/>
      </w:pPr>
      <w:bookmarkStart w:id="13" w:name="_Toc384021048"/>
      <w:r>
        <w:t>4.1. Veřejné zdraví</w:t>
      </w:r>
      <w:bookmarkEnd w:id="13"/>
    </w:p>
    <w:p w:rsidR="008A271B" w:rsidRDefault="008A271B" w:rsidP="006728EE">
      <w:pPr>
        <w:spacing w:before="100" w:beforeAutospacing="1" w:after="100" w:afterAutospacing="1" w:line="360" w:lineRule="auto"/>
        <w:jc w:val="both"/>
        <w:rPr>
          <w:rFonts w:cs="Arial"/>
          <w:color w:val="000000"/>
          <w:szCs w:val="24"/>
          <w:shd w:val="clear" w:color="auto" w:fill="FFFFFF"/>
        </w:rPr>
      </w:pPr>
      <w:r>
        <w:tab/>
      </w:r>
      <w:r w:rsidRPr="00863A59">
        <w:rPr>
          <w:szCs w:val="24"/>
        </w:rPr>
        <w:t xml:space="preserve">Veřejné zdraví je </w:t>
      </w:r>
      <w:r w:rsidR="00853BB6">
        <w:rPr>
          <w:szCs w:val="24"/>
        </w:rPr>
        <w:t>právem chráněný objekt</w:t>
      </w:r>
      <w:r w:rsidRPr="00863A59">
        <w:rPr>
          <w:szCs w:val="24"/>
        </w:rPr>
        <w:t>, kterému je vhodné věnovat pozornost v </w:t>
      </w:r>
      <w:r w:rsidR="00853BB6">
        <w:rPr>
          <w:szCs w:val="24"/>
        </w:rPr>
        <w:t>samostatné</w:t>
      </w:r>
      <w:r w:rsidRPr="00863A59">
        <w:rPr>
          <w:szCs w:val="24"/>
        </w:rPr>
        <w:t xml:space="preserve"> kapitole práce. Definován je, v již výše zmíněném zákoně </w:t>
      </w:r>
      <w:r w:rsidRPr="00863A59">
        <w:rPr>
          <w:rFonts w:cs="Calibri"/>
          <w:szCs w:val="24"/>
        </w:rPr>
        <w:t>č. 258/2000 Sb., o ochraně veřejného zdraví</w:t>
      </w:r>
      <w:r>
        <w:rPr>
          <w:rFonts w:cs="Calibri"/>
          <w:szCs w:val="24"/>
        </w:rPr>
        <w:t>, §2 odst. 1</w:t>
      </w:r>
      <w:r w:rsidRPr="00863A59">
        <w:rPr>
          <w:rFonts w:cs="Calibri"/>
          <w:szCs w:val="24"/>
        </w:rPr>
        <w:t>, takto: „</w:t>
      </w:r>
      <w:r w:rsidRPr="00E834C0">
        <w:rPr>
          <w:rFonts w:cs="Arial"/>
          <w:i/>
          <w:color w:val="000000"/>
          <w:szCs w:val="24"/>
          <w:shd w:val="clear" w:color="auto" w:fill="FFFFFF"/>
        </w:rPr>
        <w:t>Veřejným zdravím je zdravotní stav obyvatelstva a jeho skupin. Tento zdravotní stav je určován souhrnem přírodních, životních a pracovních podmínek a způsobem života.“</w:t>
      </w:r>
      <w:r>
        <w:rPr>
          <w:rFonts w:cs="Arial"/>
          <w:color w:val="000000"/>
          <w:szCs w:val="24"/>
          <w:shd w:val="clear" w:color="auto" w:fill="FFFFFF"/>
        </w:rPr>
        <w:t xml:space="preserve"> </w:t>
      </w:r>
    </w:p>
    <w:p w:rsidR="008A271B" w:rsidRDefault="008A271B"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 xml:space="preserve">Následující </w:t>
      </w:r>
      <w:r w:rsidRPr="00622C5B">
        <w:rPr>
          <w:rFonts w:cs="Arial"/>
          <w:color w:val="000000"/>
          <w:szCs w:val="24"/>
          <w:shd w:val="clear" w:color="auto" w:fill="FFFFFF"/>
        </w:rPr>
        <w:t xml:space="preserve">odstavec zákona blíže upravuje, čím je představována ochrana a podpora tohoto institutu: </w:t>
      </w:r>
      <w:r w:rsidRPr="00E834C0">
        <w:rPr>
          <w:rFonts w:cs="Arial"/>
          <w:i/>
          <w:color w:val="000000"/>
          <w:szCs w:val="24"/>
          <w:shd w:val="clear" w:color="auto" w:fill="FFFFFF"/>
        </w:rPr>
        <w:t>„Ochrana a podpora veřejného zdraví je souhrn činností a opatření k vytváření a ochraně zdravých životních a pracovních podmínek a zabránění šíření infekčních a hromadně se vyskytujících onemocnění, ohrožení zdraví v souvislosti s vykonávanou prací, vzniku nemocí souvisejících s prací a jiných významných poruch zdraví a dozoru nad jejich zachováním. Ohrožením veřejného zdraví je stav, při kterém jsou obyvatelstvo nebo jeho skupiny vystaveny nebezpečí, z něhož míra zátěže rizikovými faktory přírodních, životních nebo pracovních podmínek překračuje obecně přijatelnou úroveň a představuje významné riziko poškození zdraví.“</w:t>
      </w:r>
      <w:r>
        <w:rPr>
          <w:rFonts w:cs="Arial"/>
          <w:color w:val="000000"/>
          <w:szCs w:val="24"/>
          <w:shd w:val="clear" w:color="auto" w:fill="FFFFFF"/>
        </w:rPr>
        <w:t xml:space="preserve"> Jedná se o souhrn jistých preventivních opatření, jež mají poskytnout ochranu celé společnosti. Nejedná se tedy o nějakou formu sledování zdravotního stavu jednotlivců, jak by mohl jiný druh výkladu napovídat.</w:t>
      </w:r>
      <w:r>
        <w:rPr>
          <w:rStyle w:val="Znakapoznpodarou"/>
          <w:rFonts w:cs="Arial"/>
          <w:color w:val="000000"/>
          <w:szCs w:val="24"/>
          <w:shd w:val="clear" w:color="auto" w:fill="FFFFFF"/>
        </w:rPr>
        <w:footnoteReference w:id="35"/>
      </w:r>
    </w:p>
    <w:p w:rsidR="008A271B" w:rsidRDefault="008A271B"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 xml:space="preserve">Základní zajištění ochrany výše definovaného veřejného zdraví je zakotveno v předpisu </w:t>
      </w:r>
      <w:r w:rsidRPr="00E352DD">
        <w:rPr>
          <w:rFonts w:cs="Arial"/>
          <w:color w:val="000000"/>
          <w:szCs w:val="24"/>
          <w:shd w:val="clear" w:color="auto" w:fill="FFFFFF"/>
        </w:rPr>
        <w:t xml:space="preserve">vyšší právní síly, konkrétně </w:t>
      </w:r>
      <w:r>
        <w:rPr>
          <w:rFonts w:cs="Arial"/>
          <w:color w:val="000000"/>
          <w:szCs w:val="24"/>
          <w:shd w:val="clear" w:color="auto" w:fill="FFFFFF"/>
        </w:rPr>
        <w:t xml:space="preserve">v </w:t>
      </w:r>
      <w:r w:rsidRPr="00E352DD">
        <w:rPr>
          <w:rFonts w:cs="Arial"/>
          <w:color w:val="000000"/>
          <w:szCs w:val="24"/>
          <w:shd w:val="clear" w:color="auto" w:fill="FFFFFF"/>
        </w:rPr>
        <w:t>Lis</w:t>
      </w:r>
      <w:r>
        <w:rPr>
          <w:rFonts w:cs="Arial"/>
          <w:color w:val="000000"/>
          <w:szCs w:val="24"/>
          <w:shd w:val="clear" w:color="auto" w:fill="FFFFFF"/>
        </w:rPr>
        <w:t>tině</w:t>
      </w:r>
      <w:r w:rsidRPr="00E352DD">
        <w:rPr>
          <w:rFonts w:cs="Arial"/>
          <w:color w:val="000000"/>
          <w:szCs w:val="24"/>
          <w:shd w:val="clear" w:color="auto" w:fill="FFFFFF"/>
        </w:rPr>
        <w:t xml:space="preserve"> základních práv a svobod, kde je základní ochrana zdraví </w:t>
      </w:r>
      <w:r>
        <w:rPr>
          <w:rFonts w:cs="Arial"/>
          <w:color w:val="000000"/>
          <w:szCs w:val="24"/>
          <w:shd w:val="clear" w:color="auto" w:fill="FFFFFF"/>
        </w:rPr>
        <w:t>zmíněna</w:t>
      </w:r>
      <w:r w:rsidRPr="00E352DD">
        <w:rPr>
          <w:rFonts w:cs="Arial"/>
          <w:color w:val="000000"/>
          <w:szCs w:val="24"/>
          <w:shd w:val="clear" w:color="auto" w:fill="FFFFFF"/>
        </w:rPr>
        <w:t xml:space="preserve"> v článku 31 takto: </w:t>
      </w:r>
      <w:r w:rsidRPr="00E834C0">
        <w:rPr>
          <w:rFonts w:cs="Arial"/>
          <w:i/>
          <w:color w:val="000000"/>
          <w:szCs w:val="24"/>
          <w:shd w:val="clear" w:color="auto" w:fill="FFFFFF"/>
        </w:rPr>
        <w:t xml:space="preserve">„Každý má </w:t>
      </w:r>
      <w:r w:rsidRPr="00E834C0">
        <w:rPr>
          <w:rFonts w:cs="Arial"/>
          <w:i/>
          <w:color w:val="000000"/>
          <w:szCs w:val="24"/>
          <w:shd w:val="clear" w:color="auto" w:fill="FFFFFF"/>
        </w:rPr>
        <w:lastRenderedPageBreak/>
        <w:t>právo na ochranu zdraví. Občané mají na základě veřejného pojištění právo na bezplatnou zdravotní péči a na zdravotní pomůcky za podmínek, které stanoví zákon.“</w:t>
      </w:r>
      <w:r>
        <w:rPr>
          <w:rStyle w:val="Znakapoznpodarou"/>
          <w:rFonts w:cs="Arial"/>
          <w:color w:val="000000"/>
          <w:szCs w:val="24"/>
          <w:shd w:val="clear" w:color="auto" w:fill="FFFFFF"/>
        </w:rPr>
        <w:footnoteReference w:id="36"/>
      </w:r>
      <w:r>
        <w:rPr>
          <w:rFonts w:cs="Arial"/>
          <w:color w:val="000000"/>
          <w:szCs w:val="24"/>
          <w:shd w:val="clear" w:color="auto" w:fill="FFFFFF"/>
        </w:rPr>
        <w:t xml:space="preserve"> </w:t>
      </w:r>
    </w:p>
    <w:p w:rsidR="008A271B" w:rsidRDefault="008A271B" w:rsidP="006728EE">
      <w:pPr>
        <w:pStyle w:val="Nadpis3"/>
        <w:spacing w:before="100" w:beforeAutospacing="1" w:after="100" w:afterAutospacing="1" w:line="360" w:lineRule="auto"/>
        <w:rPr>
          <w:shd w:val="clear" w:color="auto" w:fill="FFFFFF"/>
        </w:rPr>
      </w:pPr>
      <w:bookmarkStart w:id="14" w:name="_Toc384021049"/>
      <w:r>
        <w:rPr>
          <w:shd w:val="clear" w:color="auto" w:fill="FFFFFF"/>
        </w:rPr>
        <w:t xml:space="preserve">4.1.1. Vztah veřejného zdraví k obecní </w:t>
      </w:r>
      <w:proofErr w:type="spellStart"/>
      <w:r>
        <w:rPr>
          <w:shd w:val="clear" w:color="auto" w:fill="FFFFFF"/>
        </w:rPr>
        <w:t>normotvorbě</w:t>
      </w:r>
      <w:proofErr w:type="spellEnd"/>
      <w:r>
        <w:rPr>
          <w:shd w:val="clear" w:color="auto" w:fill="FFFFFF"/>
        </w:rPr>
        <w:t xml:space="preserve"> v oblasti ochrany před hlukem</w:t>
      </w:r>
      <w:bookmarkEnd w:id="14"/>
    </w:p>
    <w:p w:rsidR="008A271B" w:rsidRDefault="008A271B"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 xml:space="preserve">Samotná </w:t>
      </w:r>
      <w:proofErr w:type="spellStart"/>
      <w:r>
        <w:rPr>
          <w:rFonts w:cs="Arial"/>
          <w:color w:val="000000"/>
          <w:szCs w:val="24"/>
          <w:shd w:val="clear" w:color="auto" w:fill="FFFFFF"/>
        </w:rPr>
        <w:t>normotvorba</w:t>
      </w:r>
      <w:proofErr w:type="spellEnd"/>
      <w:r>
        <w:rPr>
          <w:rFonts w:cs="Arial"/>
          <w:color w:val="000000"/>
          <w:szCs w:val="24"/>
          <w:shd w:val="clear" w:color="auto" w:fill="FFFFFF"/>
        </w:rPr>
        <w:t xml:space="preserve"> obcí v oblasti ochrany před hlukem se zcela přímo ochranou veřejného zdraví nezabývá, je však nutno k ní přihlížet. Zatímco ochrana veřejného zdraví je zajištěna prostřednictvím zákonné úpravy a hlukových limitů, obce přispívají k ochraně před hlukem zajištěním veřejného pořádku, čehož dosahují právě prostřednictvím obecní </w:t>
      </w:r>
      <w:proofErr w:type="spellStart"/>
      <w:r>
        <w:rPr>
          <w:rFonts w:cs="Arial"/>
          <w:color w:val="000000"/>
          <w:szCs w:val="24"/>
          <w:shd w:val="clear" w:color="auto" w:fill="FFFFFF"/>
        </w:rPr>
        <w:t>normotvorby</w:t>
      </w:r>
      <w:proofErr w:type="spellEnd"/>
      <w:r>
        <w:rPr>
          <w:rFonts w:cs="Arial"/>
          <w:color w:val="000000"/>
          <w:szCs w:val="24"/>
          <w:shd w:val="clear" w:color="auto" w:fill="FFFFFF"/>
        </w:rPr>
        <w:t xml:space="preserve">, konkrétně vydáváním obecně závazných vyhlášek. Nicméně pojmy veřejný pořádek a veřejné zdraví a jejich ochrana se v mnohých případech překrývají a zákonná ochrana veřejného zdraví představuje do jisté míry základ pro tvorbu obecně závazných vyhlášek jako podzákonných předpisů na místní úrovni, který ve své podstatě zákonnou úpravu doplňuje. Zároveň je vhodné zmínit, že obcím přímo nepřísluší v rámci své </w:t>
      </w:r>
      <w:proofErr w:type="spellStart"/>
      <w:r>
        <w:rPr>
          <w:rFonts w:cs="Arial"/>
          <w:color w:val="000000"/>
          <w:szCs w:val="24"/>
          <w:shd w:val="clear" w:color="auto" w:fill="FFFFFF"/>
        </w:rPr>
        <w:t>normotvorby</w:t>
      </w:r>
      <w:proofErr w:type="spellEnd"/>
      <w:r>
        <w:rPr>
          <w:rFonts w:cs="Arial"/>
          <w:color w:val="000000"/>
          <w:szCs w:val="24"/>
          <w:shd w:val="clear" w:color="auto" w:fill="FFFFFF"/>
        </w:rPr>
        <w:t xml:space="preserve"> zasahovat do otázek, které již upravuje zákon a u kterých obcím není umožněna úprava povinností dle § 10 zákona o obcích, tudíž i otázky ochrany veřejného zdraví.</w:t>
      </w:r>
      <w:r>
        <w:rPr>
          <w:rStyle w:val="Znakapoznpodarou"/>
          <w:rFonts w:cs="Arial"/>
          <w:color w:val="000000"/>
          <w:szCs w:val="24"/>
          <w:shd w:val="clear" w:color="auto" w:fill="FFFFFF"/>
        </w:rPr>
        <w:footnoteReference w:id="37"/>
      </w:r>
    </w:p>
    <w:p w:rsidR="008A271B" w:rsidRDefault="008A271B" w:rsidP="006728EE">
      <w:pPr>
        <w:pStyle w:val="Nadpis2"/>
        <w:spacing w:before="100" w:beforeAutospacing="1" w:after="100" w:afterAutospacing="1" w:line="360" w:lineRule="auto"/>
      </w:pPr>
      <w:bookmarkStart w:id="15" w:name="_Toc384021050"/>
      <w:r>
        <w:t>4.2. Hygienické limity</w:t>
      </w:r>
      <w:bookmarkEnd w:id="15"/>
    </w:p>
    <w:p w:rsidR="008A271B" w:rsidRPr="009B3A74" w:rsidRDefault="008A271B" w:rsidP="006728EE">
      <w:pPr>
        <w:spacing w:before="100" w:beforeAutospacing="1" w:after="100" w:afterAutospacing="1" w:line="360" w:lineRule="auto"/>
        <w:jc w:val="both"/>
        <w:rPr>
          <w:szCs w:val="24"/>
        </w:rPr>
      </w:pPr>
      <w:r>
        <w:tab/>
        <w:t>Hygienickým limitem je, v zájmu ochrany veřejného zdraví, nejvyšší přípustná hodnota hluku nebo vibrací v míst</w:t>
      </w:r>
      <w:r w:rsidR="00704264">
        <w:t xml:space="preserve">ech, kde pobývají fyzické osoby. Místa jsou rozdělena na následující kategorie: </w:t>
      </w:r>
      <w:r>
        <w:t xml:space="preserve">pracoviště, chráněné venkovní prostory, chráněné venkovní prostory staveb a chráněné vnitřní prostory staveb. Limity nejsou předpisem stanoveny plošně, nýbrž s přihlédnutím k faktoru místa </w:t>
      </w:r>
      <w:r>
        <w:lastRenderedPageBreak/>
        <w:t xml:space="preserve">a času. Otázku hygienických limitů, včetně způsobu jejich měření a hodnocení řeší </w:t>
      </w:r>
      <w:r>
        <w:rPr>
          <w:szCs w:val="24"/>
        </w:rPr>
        <w:t>n</w:t>
      </w:r>
      <w:r w:rsidRPr="009B3A74">
        <w:rPr>
          <w:szCs w:val="24"/>
        </w:rPr>
        <w:t>ařízení vlády č. 272/2011 Sb., o ochraně zdraví před nepříznivými účinky hluku a vibrací</w:t>
      </w:r>
      <w:r>
        <w:rPr>
          <w:szCs w:val="24"/>
        </w:rPr>
        <w:t>.</w:t>
      </w:r>
      <w:r>
        <w:rPr>
          <w:rStyle w:val="Znakapoznpodarou"/>
          <w:szCs w:val="24"/>
        </w:rPr>
        <w:footnoteReference w:id="38"/>
      </w:r>
    </w:p>
    <w:p w:rsidR="008A271B" w:rsidRDefault="008A271B" w:rsidP="006728EE">
      <w:pPr>
        <w:pStyle w:val="Nadpis3"/>
        <w:spacing w:before="100" w:beforeAutospacing="1" w:after="100" w:afterAutospacing="1" w:line="360" w:lineRule="auto"/>
      </w:pPr>
      <w:bookmarkStart w:id="16" w:name="_Toc384021051"/>
      <w:r>
        <w:t>4.2.1. Chráněné vnitřní prostory staveb</w:t>
      </w:r>
      <w:bookmarkEnd w:id="16"/>
    </w:p>
    <w:p w:rsidR="008A271B" w:rsidRPr="003E5189" w:rsidRDefault="008A271B" w:rsidP="006728EE">
      <w:pPr>
        <w:spacing w:before="100" w:beforeAutospacing="1" w:after="100" w:afterAutospacing="1" w:line="360" w:lineRule="auto"/>
        <w:jc w:val="both"/>
        <w:rPr>
          <w:szCs w:val="24"/>
        </w:rPr>
      </w:pPr>
      <w:r>
        <w:tab/>
        <w:t>Chráněný vnitřní prostor jsou obytné a pobytové místnosti, vyjma místností ve stavbách pro individuální rekreaci a ve stavbách pro výrobu a skladování.</w:t>
      </w:r>
      <w:r w:rsidRPr="003E5189">
        <w:rPr>
          <w:rStyle w:val="Znakapoznpodarou"/>
          <w:szCs w:val="24"/>
        </w:rPr>
        <w:footnoteReference w:id="39"/>
      </w:r>
      <w:r>
        <w:t xml:space="preserve"> Obytné místnosti jsou části bytu určené k trvalému bydlení s minimální plochou podlahy 8 m</w:t>
      </w:r>
      <w:r w:rsidRPr="00FF51A1">
        <w:rPr>
          <w:vertAlign w:val="superscript"/>
        </w:rPr>
        <w:t>2</w:t>
      </w:r>
      <w:r>
        <w:t>. Jestliže je byt tvořen jedinou obytnou místností, musí tato místnost dosahovat rozlohy nejméně 16 m</w:t>
      </w:r>
      <w:r w:rsidRPr="00FF51A1">
        <w:rPr>
          <w:vertAlign w:val="superscript"/>
        </w:rPr>
        <w:t>2</w:t>
      </w:r>
      <w:r>
        <w:t xml:space="preserve">. </w:t>
      </w:r>
      <w:r w:rsidRPr="003E5189">
        <w:rPr>
          <w:szCs w:val="24"/>
        </w:rPr>
        <w:t>Pobytová místnost je takový prostor, který splňuje požadavky ke zdržování osob svou polohou, velikostí a stavebním uspořádáním.</w:t>
      </w:r>
      <w:r w:rsidRPr="003E5189">
        <w:rPr>
          <w:rStyle w:val="Znakapoznpodarou"/>
          <w:szCs w:val="24"/>
        </w:rPr>
        <w:footnoteReference w:id="40"/>
      </w:r>
    </w:p>
    <w:p w:rsidR="008A271B" w:rsidRDefault="008A271B" w:rsidP="006728EE">
      <w:pPr>
        <w:spacing w:before="100" w:beforeAutospacing="1" w:after="100" w:afterAutospacing="1" w:line="360" w:lineRule="auto"/>
        <w:jc w:val="both"/>
        <w:rPr>
          <w:rFonts w:cs="StempelGaramondLTPro-Roman"/>
          <w:szCs w:val="24"/>
        </w:rPr>
      </w:pPr>
      <w:r w:rsidRPr="003E5189">
        <w:rPr>
          <w:szCs w:val="24"/>
        </w:rPr>
        <w:tab/>
        <w:t>Výše zmíněné nařízení vlád</w:t>
      </w:r>
      <w:r>
        <w:rPr>
          <w:szCs w:val="24"/>
        </w:rPr>
        <w:t>y</w:t>
      </w:r>
      <w:r w:rsidRPr="003E5189">
        <w:rPr>
          <w:szCs w:val="24"/>
        </w:rPr>
        <w:t xml:space="preserve"> stanovuje nejvyšší přípustné hodnoty hluku prostřednictvím ekvivalentní hladiny akustického tlaku (</w:t>
      </w:r>
      <w:r w:rsidRPr="003E5189">
        <w:rPr>
          <w:rFonts w:cs="StempelGaramondLTPro-Roman"/>
          <w:szCs w:val="24"/>
        </w:rPr>
        <w:t xml:space="preserve">A </w:t>
      </w:r>
      <w:proofErr w:type="spellStart"/>
      <w:r w:rsidRPr="003E5189">
        <w:rPr>
          <w:rFonts w:cs="StempelGaramondLTPro-Roman"/>
          <w:szCs w:val="24"/>
        </w:rPr>
        <w:t>L</w:t>
      </w:r>
      <w:r w:rsidRPr="003E5189">
        <w:rPr>
          <w:rFonts w:cs="StempelGaramondLTPro-Roman"/>
          <w:szCs w:val="24"/>
          <w:vertAlign w:val="subscript"/>
        </w:rPr>
        <w:t>Aeq</w:t>
      </w:r>
      <w:proofErr w:type="spellEnd"/>
      <w:r w:rsidRPr="003E5189">
        <w:rPr>
          <w:rFonts w:cs="StempelGaramondLTPro-Roman"/>
          <w:szCs w:val="24"/>
          <w:vertAlign w:val="subscript"/>
        </w:rPr>
        <w:t>, T</w:t>
      </w:r>
      <w:r w:rsidRPr="003E5189">
        <w:rPr>
          <w:rFonts w:cs="StempelGaramondLTPro-Roman"/>
          <w:szCs w:val="24"/>
        </w:rPr>
        <w:t>) a maximální hladiny akustického tlaku</w:t>
      </w:r>
      <w:r>
        <w:rPr>
          <w:rFonts w:cs="StempelGaramondLTPro-Roman"/>
          <w:szCs w:val="24"/>
        </w:rPr>
        <w:t xml:space="preserve"> (</w:t>
      </w:r>
      <w:r w:rsidRPr="003E5189">
        <w:rPr>
          <w:rFonts w:cs="StempelGaramondLTPro-Roman"/>
          <w:szCs w:val="24"/>
        </w:rPr>
        <w:t xml:space="preserve">A </w:t>
      </w:r>
      <w:proofErr w:type="spellStart"/>
      <w:r w:rsidRPr="003E5189">
        <w:rPr>
          <w:rFonts w:cs="StempelGaramondLTPro-Roman"/>
          <w:szCs w:val="24"/>
        </w:rPr>
        <w:t>L</w:t>
      </w:r>
      <w:r>
        <w:rPr>
          <w:rFonts w:cs="StempelGaramondLTPro-Roman"/>
          <w:szCs w:val="24"/>
          <w:vertAlign w:val="subscript"/>
        </w:rPr>
        <w:t>pAmax</w:t>
      </w:r>
      <w:proofErr w:type="spellEnd"/>
      <w:r>
        <w:rPr>
          <w:rFonts w:cs="StempelGaramondLTPro-Roman"/>
          <w:szCs w:val="24"/>
        </w:rPr>
        <w:t xml:space="preserve">). V denní době se ekvivalentní hladina akustického tlaku stanovuje na 8 po sobě jdoucích nejhlučnějších hodin, v noci na jednu nejhlučnější hodinu, pro hluk z dopravy na veřejných komunikacích a z leteckého provozu po celou denní a noční dobu. Pro hluk pronikající vzduchem zvenčí a pro hluk ze stavební činnosti uvnitř objektu se nejvyšší přípustná hladina hluku stanoví součtem základní hladiny akustického tlaku </w:t>
      </w:r>
      <w:r w:rsidRPr="003E5189">
        <w:rPr>
          <w:rFonts w:cs="StempelGaramondLTPro-Roman"/>
          <w:szCs w:val="24"/>
        </w:rPr>
        <w:t xml:space="preserve">A </w:t>
      </w:r>
      <w:proofErr w:type="spellStart"/>
      <w:r w:rsidRPr="003E5189">
        <w:rPr>
          <w:rFonts w:cs="StempelGaramondLTPro-Roman"/>
          <w:szCs w:val="24"/>
        </w:rPr>
        <w:t>L</w:t>
      </w:r>
      <w:r w:rsidRPr="003E5189">
        <w:rPr>
          <w:rFonts w:cs="StempelGaramondLTPro-Roman"/>
          <w:szCs w:val="24"/>
          <w:vertAlign w:val="subscript"/>
        </w:rPr>
        <w:t>Aeq</w:t>
      </w:r>
      <w:proofErr w:type="spellEnd"/>
      <w:r w:rsidRPr="003E5189">
        <w:rPr>
          <w:rFonts w:cs="StempelGaramondLTPro-Roman"/>
          <w:szCs w:val="24"/>
          <w:vertAlign w:val="subscript"/>
        </w:rPr>
        <w:t>, T</w:t>
      </w:r>
      <w:r>
        <w:rPr>
          <w:rFonts w:cs="StempelGaramondLTPro-Roman"/>
          <w:szCs w:val="24"/>
        </w:rPr>
        <w:t xml:space="preserve"> = 40 dB a korekcí jmenovaných v příloze č. 2 nařízení, popřípadě korekce zmíněné přímo v nařízení, stanovující korekční hodnotu - 5 dB v případech, kdy hluk má výrazný informační charakter. Korekce zohledňuje druh chráněného prostoru a rozlišuje denní a noční dobu. Nejvyšší přípustná maximální hladina akustického tlaku pro hluk, který se šíří ze zdrojů uvnitř objektu je stanovena součtem základní </w:t>
      </w:r>
      <w:r>
        <w:rPr>
          <w:rFonts w:cs="StempelGaramondLTPro-Roman"/>
          <w:szCs w:val="24"/>
        </w:rPr>
        <w:lastRenderedPageBreak/>
        <w:t>maximální hladiny hluku (</w:t>
      </w:r>
      <w:r w:rsidRPr="003E5189">
        <w:rPr>
          <w:rFonts w:cs="StempelGaramondLTPro-Roman"/>
          <w:szCs w:val="24"/>
        </w:rPr>
        <w:t xml:space="preserve">A </w:t>
      </w:r>
      <w:proofErr w:type="spellStart"/>
      <w:r w:rsidRPr="003E5189">
        <w:rPr>
          <w:rFonts w:cs="StempelGaramondLTPro-Roman"/>
          <w:szCs w:val="24"/>
        </w:rPr>
        <w:t>L</w:t>
      </w:r>
      <w:r>
        <w:rPr>
          <w:rFonts w:cs="StempelGaramondLTPro-Roman"/>
          <w:szCs w:val="24"/>
          <w:vertAlign w:val="subscript"/>
        </w:rPr>
        <w:t>pAmax</w:t>
      </w:r>
      <w:proofErr w:type="spellEnd"/>
      <w:r>
        <w:rPr>
          <w:rFonts w:cs="StempelGaramondLTPro-Roman"/>
          <w:szCs w:val="24"/>
        </w:rPr>
        <w:t xml:space="preserve"> = 40 dB) a korekcí podobně jako v předchozím případě. Jako příklad poslouží situace kdy hluk zvenčí proniká do vnitřního prostoru stavby v době mezi 22:00 a 6:00. V takovém případě příloha nařízení stanovuje korekci -10 dB, tuto hodnotu odečteme základní hodnoty akustického tlaku. Nejvyšší přípustná hodnota akustického tlaku je tedy 30 dB (40 - 10 dB).</w:t>
      </w:r>
      <w:r>
        <w:rPr>
          <w:rStyle w:val="Znakapoznpodarou"/>
          <w:rFonts w:cs="StempelGaramondLTPro-Roman"/>
          <w:szCs w:val="24"/>
        </w:rPr>
        <w:footnoteReference w:id="41"/>
      </w:r>
    </w:p>
    <w:p w:rsidR="008A271B" w:rsidRDefault="008A271B" w:rsidP="006728EE">
      <w:pPr>
        <w:pStyle w:val="Nadpis3"/>
        <w:spacing w:before="100" w:beforeAutospacing="1" w:after="100" w:afterAutospacing="1" w:line="360" w:lineRule="auto"/>
      </w:pPr>
      <w:bookmarkStart w:id="17" w:name="_Toc384021052"/>
      <w:r>
        <w:t>4.2.2. Chráněné venkovní prostory staveb a chráněný venkovní prostor</w:t>
      </w:r>
      <w:bookmarkEnd w:id="17"/>
    </w:p>
    <w:p w:rsidR="008A271B" w:rsidRDefault="008A271B" w:rsidP="006728EE">
      <w:pPr>
        <w:spacing w:before="100" w:beforeAutospacing="1" w:after="100" w:afterAutospacing="1" w:line="360" w:lineRule="auto"/>
        <w:jc w:val="both"/>
      </w:pPr>
      <w:r>
        <w:tab/>
        <w:t>Pojem chráněný venkovní prostor zahrnuje nezastavěné pozemky užívané k rekraci, sportu, léčbě a výuce, vyjímaje pozemky lesní a zemědělské. Chráněný venkovní prostor staveb představují prostory ve vzdálenosti do dvou metrů od bytových a rodinných domů, dále staveb určených pro školní a předškolní výchovu a pro zdravotní a sociální účely.</w:t>
      </w:r>
      <w:r>
        <w:rPr>
          <w:rStyle w:val="Znakapoznpodarou"/>
        </w:rPr>
        <w:footnoteReference w:id="42"/>
      </w:r>
    </w:p>
    <w:p w:rsidR="008A271B" w:rsidRDefault="008A271B" w:rsidP="006728EE">
      <w:pPr>
        <w:spacing w:before="100" w:beforeAutospacing="1" w:after="100" w:afterAutospacing="1" w:line="360" w:lineRule="auto"/>
        <w:jc w:val="both"/>
        <w:rPr>
          <w:szCs w:val="24"/>
        </w:rPr>
      </w:pPr>
      <w:r>
        <w:tab/>
        <w:t xml:space="preserve">V případě venkovních prostor a venkovních prostorů staveb se nejvyšší přípustné hodnoty akustického tlaku stanovují podobnými metodami jako v případě vnitřních prostor. Rozlišení na denní, noční dobu a hluk z dopravy při hledisku časového rozpětí zůstává stejné. Při součtu nejvyšší přípustné ekvivalentní hladiny akustického tlaku vycházíme ze základní hladiny hluku </w:t>
      </w:r>
      <w:r w:rsidRPr="003E5189">
        <w:rPr>
          <w:rFonts w:cs="StempelGaramondLTPro-Roman"/>
          <w:szCs w:val="24"/>
        </w:rPr>
        <w:t xml:space="preserve">A </w:t>
      </w:r>
      <w:proofErr w:type="spellStart"/>
      <w:r w:rsidRPr="003E5189">
        <w:rPr>
          <w:rFonts w:cs="StempelGaramondLTPro-Roman"/>
          <w:szCs w:val="24"/>
        </w:rPr>
        <w:t>L</w:t>
      </w:r>
      <w:r w:rsidRPr="003E5189">
        <w:rPr>
          <w:rFonts w:cs="StempelGaramondLTPro-Roman"/>
          <w:szCs w:val="24"/>
          <w:vertAlign w:val="subscript"/>
        </w:rPr>
        <w:t>Aeq</w:t>
      </w:r>
      <w:proofErr w:type="spellEnd"/>
      <w:r w:rsidRPr="003E5189">
        <w:rPr>
          <w:rFonts w:cs="StempelGaramondLTPro-Roman"/>
          <w:szCs w:val="24"/>
          <w:vertAlign w:val="subscript"/>
        </w:rPr>
        <w:t>, T</w:t>
      </w:r>
      <w:r>
        <w:rPr>
          <w:rFonts w:cs="StempelGaramondLTPro-Roman"/>
          <w:szCs w:val="24"/>
        </w:rPr>
        <w:t xml:space="preserve"> = 50 </w:t>
      </w:r>
      <w:r w:rsidRPr="002C3B8E">
        <w:rPr>
          <w:rFonts w:cs="StempelGaramondLTPro-Roman"/>
          <w:szCs w:val="24"/>
        </w:rPr>
        <w:t xml:space="preserve">dB, ke které přičítáme korekci dle přílohy č. 3 </w:t>
      </w:r>
      <w:r w:rsidRPr="002C3B8E">
        <w:rPr>
          <w:szCs w:val="24"/>
        </w:rPr>
        <w:t>Nařízení vlády č. 272/2011 Sb., o ochraně zdraví před nepříznivými účinky hluku a vibrací</w:t>
      </w:r>
      <w:r>
        <w:rPr>
          <w:szCs w:val="24"/>
        </w:rPr>
        <w:t>. Zvláštní ochranu zde předpis poskytuje venkovních prostorům lůžkových zdravotnických zařízení a lázní. Specifický postup výpočtu se použije pro hluk z leteckého provozu a vysokoenergetického impulsního hluku.</w:t>
      </w:r>
      <w:r>
        <w:rPr>
          <w:rStyle w:val="Znakapoznpodarou"/>
          <w:szCs w:val="24"/>
        </w:rPr>
        <w:footnoteReference w:id="43"/>
      </w:r>
    </w:p>
    <w:p w:rsidR="008A271B" w:rsidRDefault="008A271B" w:rsidP="006728EE">
      <w:pPr>
        <w:pStyle w:val="Nadpis3"/>
        <w:spacing w:before="100" w:beforeAutospacing="1" w:after="100" w:afterAutospacing="1" w:line="360" w:lineRule="auto"/>
      </w:pPr>
      <w:bookmarkStart w:id="18" w:name="_Toc384021053"/>
      <w:r>
        <w:lastRenderedPageBreak/>
        <w:t>4.2.3. Povolení nadlimitního zdroje hluku</w:t>
      </w:r>
      <w:bookmarkEnd w:id="18"/>
    </w:p>
    <w:p w:rsidR="008A271B" w:rsidRDefault="008A271B" w:rsidP="006728EE">
      <w:pPr>
        <w:spacing w:before="100" w:beforeAutospacing="1" w:after="100" w:afterAutospacing="1" w:line="360" w:lineRule="auto"/>
        <w:jc w:val="both"/>
      </w:pPr>
      <w:r>
        <w:tab/>
        <w:t xml:space="preserve">Provozovatel zdroje hluku je zodpovědný za dodržení hygienických limitů. V praxi </w:t>
      </w:r>
      <w:r w:rsidR="004F373D">
        <w:t xml:space="preserve">však </w:t>
      </w:r>
      <w:r>
        <w:t xml:space="preserve">může nastat situace, kdy nebude možné dodržet </w:t>
      </w:r>
      <w:r w:rsidR="004F373D">
        <w:t>n</w:t>
      </w:r>
      <w:r>
        <w:t xml:space="preserve">ařízením stanovené hlukové limity. S takovým stavem zákon o ochraně veřejného zdraví počítá v ustanovení § 31. Jestliže nelze z vážných důvodů dodržet hygienické limity, při provozování zdroje hluku a vibrací, je možno za určitých okolnosti tyto limity obejít. Provoz nadlimitního zdroje hluku může příslušný orgán veřejného zdraví povolit na základě žádosti provozovatele. Orgánem veřejného zdraví příslušným v prvním stupni jsou krajské hygienické stanice. Povolení se vydává na omezenou dobu, pod podmínkou, že provozovatel prokáže, že hluk a vibrace budou omezeny "na rozumně dosažitelnou míru". Pojem rozumně dosažitelná míra znamená, že provozovatel nadlimitního zdroje hluku vydá rozumné prostředky k tomu, aby byla úroveň hluku snížena alespoň částečně. Rozumně dosažitelná míra je zjištěna na základě poměru mezi náklady na protihluková (popř. </w:t>
      </w:r>
      <w:proofErr w:type="spellStart"/>
      <w:r>
        <w:t>protivibrační</w:t>
      </w:r>
      <w:proofErr w:type="spellEnd"/>
      <w:r>
        <w:t>) opatření a následným přínosem těchto opatření pro odhlučnění.</w:t>
      </w:r>
      <w:r>
        <w:rPr>
          <w:rStyle w:val="Znakapoznpodarou"/>
        </w:rPr>
        <w:footnoteReference w:id="44"/>
      </w:r>
    </w:p>
    <w:p w:rsidR="008A271B" w:rsidRDefault="008A271B" w:rsidP="006728EE">
      <w:pPr>
        <w:spacing w:before="100" w:beforeAutospacing="1" w:after="100" w:afterAutospacing="1" w:line="360" w:lineRule="auto"/>
        <w:jc w:val="both"/>
      </w:pPr>
      <w:r>
        <w:tab/>
        <w:t>Provozovatel tedy podá žádost krajské hygienické stanici a leží na něm, aby dokázal zákonem považovanou "vážnost důvodů", tedy existenci důvodů natolik zásadních, že je přípustné, aby povolením žádosti došlo do jisté míry k ohrožení veřejného zdraví. Doložení budoucího omezení hluku a vibrací na rozumně dosažitelnou míru dodává žadatel o povolení v podobě technické dokumentace, obsahující podrobnosti o technickém provedení a jeho účinnosti.</w:t>
      </w:r>
      <w:r>
        <w:rPr>
          <w:rStyle w:val="Znakapoznpodarou"/>
        </w:rPr>
        <w:footnoteReference w:id="45"/>
      </w:r>
      <w:r>
        <w:t xml:space="preserve"> </w:t>
      </w:r>
    </w:p>
    <w:p w:rsidR="008A271B" w:rsidRDefault="008A271B" w:rsidP="006728EE">
      <w:pPr>
        <w:spacing w:before="100" w:beforeAutospacing="1" w:after="100" w:afterAutospacing="1" w:line="360" w:lineRule="auto"/>
        <w:jc w:val="both"/>
      </w:pPr>
      <w:r>
        <w:lastRenderedPageBreak/>
        <w:tab/>
        <w:t>Důležitým faktorem je, rovněž dle § 31 zákona o ochraně veřejného zdraví, také množství osob, které jsou nadlimitnímu provozu hluku vystaveny.</w:t>
      </w:r>
      <w:r>
        <w:rPr>
          <w:rStyle w:val="Znakapoznpodarou"/>
        </w:rPr>
        <w:footnoteReference w:id="46"/>
      </w:r>
      <w:r>
        <w:t xml:space="preserve"> V odborné literatuře je možné setkat se s názorem, že toto ustanovení není v souladu se spravedlností a morálkou a je značně diskriminující. Tato kritika je opřena zejména o nesoulad s články Listiny základních práv a svobod, jmenovitě články 1 a 31. Článek 1 uvádí zásadu rovnosti všech lidí, článek 31 stanovuje, že každý má právo na ochranu zdraví.</w:t>
      </w:r>
      <w:r>
        <w:rPr>
          <w:rStyle w:val="Znakapoznpodarou"/>
        </w:rPr>
        <w:footnoteReference w:id="47"/>
      </w:r>
      <w:r>
        <w:t xml:space="preserve"> Tyto obecné ustanovení Listiny, dle mého názoru skutečně zakládají spornost ustanovení zákona o ochraně veřejného zdraví. Jestliže se orgán ochrany před hlukem bude doslovně řídit podmínkou přihlížení k počtu fyzických osob exponovaných nadlimitnímu hluku popř. vibracím, je snadné představit si situaci, kdy takové jednání orgánu povede k diskriminaci. Zákonodárce tedy, dle mého názoru, ač s možným dobrým úmyslem, v této situaci ztratil schopnost předjímat dopad ustanovení.</w:t>
      </w:r>
      <w:r>
        <w:rPr>
          <w:rStyle w:val="Znakapoznpodarou"/>
        </w:rPr>
        <w:footnoteReference w:id="48"/>
      </w:r>
    </w:p>
    <w:p w:rsidR="008A271B" w:rsidRDefault="008A271B" w:rsidP="006728EE">
      <w:pPr>
        <w:pStyle w:val="Nadpis3"/>
        <w:spacing w:before="100" w:beforeAutospacing="1" w:after="100" w:afterAutospacing="1" w:line="360" w:lineRule="auto"/>
      </w:pPr>
      <w:bookmarkStart w:id="19" w:name="_Toc384021054"/>
      <w:r>
        <w:t xml:space="preserve">4.2.4. Hygienické limity ve vztahu k obecní </w:t>
      </w:r>
      <w:proofErr w:type="spellStart"/>
      <w:r>
        <w:t>normotvorbě</w:t>
      </w:r>
      <w:bookmarkEnd w:id="19"/>
      <w:proofErr w:type="spellEnd"/>
    </w:p>
    <w:p w:rsidR="008A271B" w:rsidRPr="00934801" w:rsidRDefault="008A271B" w:rsidP="006728EE">
      <w:pPr>
        <w:spacing w:before="100" w:beforeAutospacing="1" w:after="100" w:afterAutospacing="1" w:line="360" w:lineRule="auto"/>
        <w:jc w:val="both"/>
      </w:pPr>
      <w:r>
        <w:tab/>
      </w:r>
      <w:proofErr w:type="spellStart"/>
      <w:r>
        <w:rPr>
          <w:szCs w:val="24"/>
        </w:rPr>
        <w:t>Normotvorba</w:t>
      </w:r>
      <w:proofErr w:type="spellEnd"/>
      <w:r>
        <w:rPr>
          <w:szCs w:val="24"/>
        </w:rPr>
        <w:t xml:space="preserve"> obcí v oblasti ochrany před hlukem, jež má zabezpečovat veřejný pořádek na místní úrovni, není přímo vykonávána na základě hygienických limitů, jak je stanovuje nařízení vlády. Hlučné projevy mohou naplnit skutkovou podstatu přestupku proti veřejnému pořádku i za situace, že hladiny hygienického limitu nedosahují. Navzdory tomu, že hluk narušující veřejný pořádek nemusí přesáhnout hladinu hygienických limitů, je možné, aby limity představovaly rámec kterým se mohou orgány ochrany veřejného pořádku řídit při posuzování škodlivosti hluku pro lidské fyzické a duševní zdraví.</w:t>
      </w:r>
    </w:p>
    <w:p w:rsidR="00A53251" w:rsidRDefault="008A271B" w:rsidP="006728EE">
      <w:pPr>
        <w:pStyle w:val="Nadpis2"/>
        <w:spacing w:before="100" w:beforeAutospacing="1" w:after="100" w:afterAutospacing="1" w:line="360" w:lineRule="auto"/>
        <w:rPr>
          <w:shd w:val="clear" w:color="auto" w:fill="FFFFFF"/>
        </w:rPr>
      </w:pPr>
      <w:bookmarkStart w:id="20" w:name="_Toc384021055"/>
      <w:r>
        <w:rPr>
          <w:shd w:val="clear" w:color="auto" w:fill="FFFFFF"/>
        </w:rPr>
        <w:lastRenderedPageBreak/>
        <w:t xml:space="preserve">4.3. </w:t>
      </w:r>
      <w:r w:rsidR="00A53251">
        <w:rPr>
          <w:shd w:val="clear" w:color="auto" w:fill="FFFFFF"/>
        </w:rPr>
        <w:t>Odpovědnost provozovatele hluku a vibrací</w:t>
      </w:r>
      <w:bookmarkEnd w:id="20"/>
    </w:p>
    <w:p w:rsidR="00160DC5" w:rsidRDefault="00A53251" w:rsidP="006728EE">
      <w:pPr>
        <w:spacing w:before="100" w:beforeAutospacing="1" w:after="100" w:afterAutospacing="1" w:line="360" w:lineRule="auto"/>
        <w:jc w:val="both"/>
        <w:rPr>
          <w:szCs w:val="24"/>
        </w:rPr>
      </w:pPr>
      <w:r>
        <w:tab/>
      </w:r>
      <w:r w:rsidR="001237B1">
        <w:t xml:space="preserve">Odpovědnostní stránku za šíření hluku a vibrací upravuje zákon </w:t>
      </w:r>
      <w:r w:rsidR="001237B1" w:rsidRPr="007355AE">
        <w:rPr>
          <w:szCs w:val="24"/>
        </w:rPr>
        <w:t>č. 258/2000 Sb., o ochraně veřejného zdraví</w:t>
      </w:r>
      <w:r w:rsidR="001237B1">
        <w:rPr>
          <w:szCs w:val="24"/>
        </w:rPr>
        <w:t>. Dle § 30 odst. 1.</w:t>
      </w:r>
      <w:r w:rsidR="00A51C04">
        <w:rPr>
          <w:szCs w:val="24"/>
        </w:rPr>
        <w:t xml:space="preserve"> </w:t>
      </w:r>
      <w:r w:rsidR="00160DC5">
        <w:rPr>
          <w:szCs w:val="24"/>
        </w:rPr>
        <w:t>jsou odpovědné osoby řazeny do tří kategorií. Jednak je odpovědný</w:t>
      </w:r>
      <w:r w:rsidR="00F06909">
        <w:rPr>
          <w:szCs w:val="24"/>
        </w:rPr>
        <w:t xml:space="preserve"> ten, který používá nebo provozuje stroje a zařízení, které hluk a vibrace produkují.</w:t>
      </w:r>
      <w:r w:rsidR="00CB7097">
        <w:rPr>
          <w:rStyle w:val="Znakapoznpodarou"/>
          <w:szCs w:val="24"/>
        </w:rPr>
        <w:footnoteReference w:id="49"/>
      </w:r>
    </w:p>
    <w:p w:rsidR="00160DC5" w:rsidRDefault="00160DC5" w:rsidP="006728EE">
      <w:pPr>
        <w:spacing w:before="100" w:beforeAutospacing="1" w:after="100" w:afterAutospacing="1" w:line="360" w:lineRule="auto"/>
        <w:jc w:val="both"/>
        <w:rPr>
          <w:szCs w:val="24"/>
        </w:rPr>
      </w:pPr>
      <w:r>
        <w:rPr>
          <w:szCs w:val="24"/>
        </w:rPr>
        <w:tab/>
      </w:r>
      <w:r w:rsidR="00F06909">
        <w:rPr>
          <w:szCs w:val="24"/>
        </w:rPr>
        <w:t>Dále je odpovědný vlastník nebo provozovatel pozemků souvisejících s dopravou - vlastník nebo správce pozemních komunikací, provozovatel letiště, vlastník dráhy. Tito jsou odpovědni za šíření hluku, přestože nemají přímý vztah k dopravním prostředkům, které se na těchto prostorech pohybují a představují samotné původce hluku. Jeden z možných důvodů</w:t>
      </w:r>
      <w:r w:rsidR="000A0B01">
        <w:rPr>
          <w:szCs w:val="24"/>
        </w:rPr>
        <w:t xml:space="preserve"> proč tomu tak je,</w:t>
      </w:r>
      <w:r w:rsidR="00F06909">
        <w:rPr>
          <w:szCs w:val="24"/>
        </w:rPr>
        <w:t xml:space="preserve"> je fakt, že jednotlivé dopravní prostředky nemusí dosahovat nedovolené hranice hluku, zatímco součet všech dopravních prostředků na daném místě ano.</w:t>
      </w:r>
      <w:r w:rsidR="00A83705">
        <w:rPr>
          <w:rStyle w:val="Znakapoznpodarou"/>
          <w:rFonts w:cs="Arial"/>
          <w:szCs w:val="24"/>
        </w:rPr>
        <w:footnoteReference w:id="50"/>
      </w:r>
      <w:r w:rsidR="00F06909">
        <w:rPr>
          <w:szCs w:val="24"/>
        </w:rPr>
        <w:t xml:space="preserve"> </w:t>
      </w:r>
      <w:r w:rsidR="001C40CB">
        <w:rPr>
          <w:szCs w:val="24"/>
        </w:rPr>
        <w:t xml:space="preserve">Vlastnictví pozemních komunikací je řešeno v </w:t>
      </w:r>
      <w:r w:rsidR="001C40CB">
        <w:rPr>
          <w:rStyle w:val="Zvraznn"/>
          <w:rFonts w:cs="Arial"/>
          <w:i w:val="0"/>
          <w:iCs w:val="0"/>
        </w:rPr>
        <w:t>z</w:t>
      </w:r>
      <w:r w:rsidR="001C40CB" w:rsidRPr="001C40CB">
        <w:rPr>
          <w:rStyle w:val="Zvraznn"/>
          <w:rFonts w:cs="Arial"/>
          <w:i w:val="0"/>
          <w:iCs w:val="0"/>
        </w:rPr>
        <w:t>ákon</w:t>
      </w:r>
      <w:r w:rsidR="001C40CB">
        <w:rPr>
          <w:rStyle w:val="Zvraznn"/>
          <w:rFonts w:cs="Arial"/>
          <w:i w:val="0"/>
          <w:iCs w:val="0"/>
        </w:rPr>
        <w:t>ě</w:t>
      </w:r>
      <w:r w:rsidR="001C40CB" w:rsidRPr="001C40CB">
        <w:rPr>
          <w:rStyle w:val="Zvraznn"/>
          <w:rFonts w:cs="Arial"/>
          <w:i w:val="0"/>
          <w:iCs w:val="0"/>
        </w:rPr>
        <w:t> č. 13/1997 Sb., o pozemních komunikacích</w:t>
      </w:r>
      <w:r w:rsidR="001C40CB">
        <w:rPr>
          <w:rStyle w:val="Zvraznn"/>
          <w:rFonts w:cs="Arial"/>
          <w:i w:val="0"/>
          <w:iCs w:val="0"/>
        </w:rPr>
        <w:t>, § 9. Pozemní komunikace je dělena do několika kategorií: dálnice, silnice první, druhé a třetí třídy, místní a účelové komunikace. Vlastníkem dálnic a silnic I. třídy je stát</w:t>
      </w:r>
      <w:r w:rsidR="002B5164">
        <w:rPr>
          <w:rStyle w:val="Zvraznn"/>
          <w:rFonts w:cs="Arial"/>
          <w:i w:val="0"/>
          <w:iCs w:val="0"/>
        </w:rPr>
        <w:t>, za nějž je příslušné Ministerstvo dopravy (které dále převádí výkon vlastnických práv Ředitelství silnic a dálnic). Silnice II. a III. třídy spadají do vlastnictví vyšších územních samosprávních celků, tedy krajů. Obcím potom připadá vlastnictví místních komunikací. Účelové komunikace jsou majetkem fyzických nebo právnických osob.</w:t>
      </w:r>
      <w:r w:rsidR="00A83705">
        <w:rPr>
          <w:rStyle w:val="Znakapoznpodarou"/>
          <w:rFonts w:cs="Arial"/>
          <w:szCs w:val="24"/>
        </w:rPr>
        <w:footnoteReference w:id="51"/>
      </w:r>
      <w:r w:rsidR="002B5164">
        <w:rPr>
          <w:rStyle w:val="Zvraznn"/>
          <w:rFonts w:cs="Arial"/>
          <w:i w:val="0"/>
          <w:iCs w:val="0"/>
        </w:rPr>
        <w:t xml:space="preserve"> Provozovatelem letiště je dle zákona</w:t>
      </w:r>
      <w:r w:rsidR="001C40CB">
        <w:rPr>
          <w:szCs w:val="24"/>
        </w:rPr>
        <w:t xml:space="preserve"> </w:t>
      </w:r>
      <w:r w:rsidR="002B5164" w:rsidRPr="009B3A74">
        <w:rPr>
          <w:szCs w:val="24"/>
          <w:shd w:val="clear" w:color="auto" w:fill="FFFFFF"/>
        </w:rPr>
        <w:t>č. 49/1997 Sb.,</w:t>
      </w:r>
      <w:r w:rsidR="002B5164" w:rsidRPr="009B3A74">
        <w:rPr>
          <w:rStyle w:val="apple-converted-space"/>
          <w:rFonts w:cs="Arial"/>
          <w:szCs w:val="24"/>
          <w:shd w:val="clear" w:color="auto" w:fill="FFFFFF"/>
        </w:rPr>
        <w:t> </w:t>
      </w:r>
      <w:r w:rsidR="002B5164" w:rsidRPr="009B3A74">
        <w:rPr>
          <w:rStyle w:val="Zvraznn"/>
          <w:rFonts w:cs="Arial"/>
          <w:bCs/>
          <w:i w:val="0"/>
          <w:iCs w:val="0"/>
          <w:szCs w:val="24"/>
          <w:shd w:val="clear" w:color="auto" w:fill="FFFFFF"/>
        </w:rPr>
        <w:t>o civilním letectví</w:t>
      </w:r>
      <w:r w:rsidR="002B5164">
        <w:rPr>
          <w:rStyle w:val="apple-converted-space"/>
          <w:rFonts w:cs="Arial"/>
          <w:szCs w:val="24"/>
          <w:shd w:val="clear" w:color="auto" w:fill="FFFFFF"/>
        </w:rPr>
        <w:t xml:space="preserve"> fyzická nebo právnická osoba, která disponuje povolením Úřadu pro civilním letectví.</w:t>
      </w:r>
      <w:r w:rsidR="00A83705" w:rsidRPr="00A83705">
        <w:rPr>
          <w:rStyle w:val="Znakapoznpodarou"/>
          <w:rFonts w:cs="Arial"/>
          <w:szCs w:val="24"/>
        </w:rPr>
        <w:t xml:space="preserve"> </w:t>
      </w:r>
      <w:r w:rsidR="00A83705">
        <w:rPr>
          <w:rStyle w:val="Znakapoznpodarou"/>
          <w:rFonts w:cs="Arial"/>
          <w:szCs w:val="24"/>
        </w:rPr>
        <w:footnoteReference w:id="52"/>
      </w:r>
      <w:r w:rsidR="002B5164">
        <w:rPr>
          <w:rStyle w:val="apple-converted-space"/>
          <w:rFonts w:cs="Arial"/>
          <w:szCs w:val="24"/>
          <w:shd w:val="clear" w:color="auto" w:fill="FFFFFF"/>
        </w:rPr>
        <w:t xml:space="preserve"> Podobně dráhy jsou provozovány fyzickou nebo právnickou osobou, která má povolení drážního úřadu, k takové </w:t>
      </w:r>
      <w:r w:rsidR="002B5164">
        <w:rPr>
          <w:rStyle w:val="apple-converted-space"/>
          <w:rFonts w:cs="Arial"/>
          <w:szCs w:val="24"/>
          <w:shd w:val="clear" w:color="auto" w:fill="FFFFFF"/>
        </w:rPr>
        <w:lastRenderedPageBreak/>
        <w:t xml:space="preserve">činnosti a je zapsána v obchodním rejstříku dle </w:t>
      </w:r>
      <w:r w:rsidR="002B5164">
        <w:rPr>
          <w:rStyle w:val="h1a"/>
          <w:rFonts w:cs="Arial"/>
          <w:szCs w:val="24"/>
        </w:rPr>
        <w:t>z</w:t>
      </w:r>
      <w:r w:rsidR="002B5164" w:rsidRPr="001C40CB">
        <w:rPr>
          <w:rStyle w:val="h1a"/>
          <w:rFonts w:cs="Arial"/>
          <w:szCs w:val="24"/>
        </w:rPr>
        <w:t>ákon</w:t>
      </w:r>
      <w:r w:rsidR="002B5164">
        <w:rPr>
          <w:rStyle w:val="h1a"/>
          <w:rFonts w:cs="Arial"/>
          <w:szCs w:val="24"/>
        </w:rPr>
        <w:t>a</w:t>
      </w:r>
      <w:r w:rsidR="002B5164" w:rsidRPr="001C40CB">
        <w:rPr>
          <w:rStyle w:val="h1a"/>
          <w:rFonts w:cs="Arial"/>
          <w:szCs w:val="24"/>
        </w:rPr>
        <w:t xml:space="preserve"> </w:t>
      </w:r>
      <w:r w:rsidR="002B5164" w:rsidRPr="001C40CB">
        <w:rPr>
          <w:szCs w:val="24"/>
        </w:rPr>
        <w:t>č. 266/1994 Sb.,</w:t>
      </w:r>
      <w:r w:rsidR="002B5164" w:rsidRPr="001C40CB">
        <w:rPr>
          <w:rStyle w:val="h1a"/>
          <w:rFonts w:cs="Arial"/>
          <w:szCs w:val="24"/>
        </w:rPr>
        <w:t xml:space="preserve"> o dráhách</w:t>
      </w:r>
      <w:r w:rsidR="002B5164">
        <w:rPr>
          <w:rStyle w:val="h1a"/>
          <w:rFonts w:cs="Arial"/>
          <w:szCs w:val="24"/>
        </w:rPr>
        <w:t>.</w:t>
      </w:r>
      <w:r w:rsidR="00A83705">
        <w:rPr>
          <w:rStyle w:val="h1a"/>
          <w:rFonts w:cs="Arial"/>
          <w:szCs w:val="24"/>
        </w:rPr>
        <w:t xml:space="preserve"> </w:t>
      </w:r>
      <w:r w:rsidR="00631DBC">
        <w:rPr>
          <w:rStyle w:val="Znakapoznpodarou"/>
          <w:rFonts w:cs="Arial"/>
          <w:szCs w:val="24"/>
        </w:rPr>
        <w:footnoteReference w:id="53"/>
      </w:r>
    </w:p>
    <w:p w:rsidR="00A53251" w:rsidRDefault="00160DC5" w:rsidP="006728EE">
      <w:pPr>
        <w:spacing w:before="100" w:beforeAutospacing="1" w:after="100" w:afterAutospacing="1" w:line="360" w:lineRule="auto"/>
        <w:jc w:val="both"/>
        <w:rPr>
          <w:szCs w:val="24"/>
        </w:rPr>
      </w:pPr>
      <w:r>
        <w:rPr>
          <w:szCs w:val="24"/>
        </w:rPr>
        <w:tab/>
      </w:r>
      <w:r w:rsidR="00F06909">
        <w:rPr>
          <w:szCs w:val="24"/>
        </w:rPr>
        <w:t>V neposlední řadě jsou odpovědnými provozovatelé objektů, při jejichž provozu hluk vzniká. Do této kategorie jsou řazeni provozovatelé restaurací a zábavních podniků, popřípadě sportovních areálů.</w:t>
      </w:r>
      <w:r w:rsidR="005940B2">
        <w:rPr>
          <w:rStyle w:val="Znakapoznpodarou"/>
          <w:szCs w:val="24"/>
        </w:rPr>
        <w:footnoteReference w:id="54"/>
      </w:r>
      <w:r w:rsidR="00F06909">
        <w:rPr>
          <w:szCs w:val="24"/>
        </w:rPr>
        <w:t xml:space="preserve"> I v tomto případě se jedná o osoby, které nemají přímý vztah k hlukovému zdroji, přesto je však zákon činí odpovědnými</w:t>
      </w:r>
      <w:r>
        <w:rPr>
          <w:szCs w:val="24"/>
        </w:rPr>
        <w:t>.</w:t>
      </w:r>
      <w:r>
        <w:rPr>
          <w:rStyle w:val="Znakapoznpodarou"/>
          <w:szCs w:val="24"/>
        </w:rPr>
        <w:footnoteReference w:id="55"/>
      </w:r>
      <w:r>
        <w:rPr>
          <w:szCs w:val="24"/>
        </w:rPr>
        <w:t xml:space="preserve"> </w:t>
      </w:r>
    </w:p>
    <w:p w:rsidR="00725DF8" w:rsidRDefault="00160DC5" w:rsidP="006728EE">
      <w:pPr>
        <w:spacing w:before="100" w:beforeAutospacing="1" w:after="100" w:afterAutospacing="1" w:line="360" w:lineRule="auto"/>
        <w:jc w:val="both"/>
        <w:rPr>
          <w:rFonts w:cs="Calibri"/>
        </w:rPr>
      </w:pPr>
      <w:r>
        <w:rPr>
          <w:szCs w:val="24"/>
        </w:rPr>
        <w:tab/>
        <w:t xml:space="preserve">Odpovědnost výše zmíněného výčtu osob spočívá v užití opatření technického, organizačního, popřípadě jiného charakteru, kterými bude zajištěno, že hluk nebude překračovat hygienické limity stanovené prováděcím předpisem zákona </w:t>
      </w:r>
      <w:r w:rsidRPr="00F22FCB">
        <w:rPr>
          <w:rFonts w:cs="Calibri"/>
        </w:rPr>
        <w:t>č. 258/2000 Sb., o ochraně veřejného zdraví</w:t>
      </w:r>
      <w:r w:rsidR="004F373D">
        <w:rPr>
          <w:rFonts w:cs="Calibri"/>
        </w:rPr>
        <w:t>,</w:t>
      </w:r>
      <w:r w:rsidR="00E63BAC">
        <w:rPr>
          <w:rStyle w:val="Znakapoznpodarou"/>
          <w:rFonts w:cs="Calibri"/>
        </w:rPr>
        <w:footnoteReference w:id="56"/>
      </w:r>
      <w:r w:rsidR="004F373D">
        <w:rPr>
          <w:rFonts w:cs="Calibri"/>
        </w:rPr>
        <w:t xml:space="preserve"> které byly rozebrány v předchozí kapitole</w:t>
      </w:r>
      <w:r>
        <w:rPr>
          <w:rFonts w:cs="Calibri"/>
        </w:rPr>
        <w:t>.</w:t>
      </w:r>
      <w:r w:rsidR="004F373D">
        <w:rPr>
          <w:rFonts w:cs="Calibri"/>
        </w:rPr>
        <w:t xml:space="preserve"> </w:t>
      </w:r>
      <w:r w:rsidR="000B0FEE">
        <w:rPr>
          <w:rFonts w:cs="Calibri"/>
        </w:rPr>
        <w:t>Odpovědnostní prvek šíření nadlimitního hluku, vymezený zákonem, je rovněž relevantní pro posuzování přestupku proti ustanovení obecně závazné vyhlášky upravující šíření hluku jako narušení veřejného pořádku.</w:t>
      </w:r>
    </w:p>
    <w:p w:rsidR="002451BE" w:rsidRDefault="002451BE" w:rsidP="006728EE">
      <w:pPr>
        <w:spacing w:before="100" w:beforeAutospacing="1" w:after="100" w:afterAutospacing="1" w:line="360" w:lineRule="auto"/>
        <w:rPr>
          <w:rFonts w:eastAsiaTheme="majorEastAsia" w:cstheme="majorBidi"/>
          <w:b/>
          <w:bCs/>
          <w:sz w:val="36"/>
          <w:szCs w:val="28"/>
        </w:rPr>
      </w:pPr>
      <w:r>
        <w:br w:type="page"/>
      </w:r>
    </w:p>
    <w:p w:rsidR="00AE45E9" w:rsidRDefault="008A271B" w:rsidP="006728EE">
      <w:pPr>
        <w:pStyle w:val="Nadpis1"/>
        <w:spacing w:before="100" w:beforeAutospacing="1" w:after="100" w:afterAutospacing="1" w:line="360" w:lineRule="auto"/>
      </w:pPr>
      <w:bookmarkStart w:id="21" w:name="_Toc384021056"/>
      <w:r>
        <w:lastRenderedPageBreak/>
        <w:t>5</w:t>
      </w:r>
      <w:r w:rsidR="00531EA0">
        <w:t xml:space="preserve">. </w:t>
      </w:r>
      <w:r w:rsidR="00AE45E9">
        <w:t>Soukromoprávní ochrana před hlukem</w:t>
      </w:r>
      <w:bookmarkEnd w:id="21"/>
    </w:p>
    <w:p w:rsidR="00F35358" w:rsidRDefault="00AE45E9" w:rsidP="006728EE">
      <w:pPr>
        <w:spacing w:before="100" w:beforeAutospacing="1" w:after="100" w:afterAutospacing="1" w:line="360" w:lineRule="auto"/>
        <w:jc w:val="both"/>
      </w:pPr>
      <w:r>
        <w:tab/>
      </w:r>
      <w:r w:rsidR="00F35358">
        <w:t>Hygienické limity</w:t>
      </w:r>
      <w:r w:rsidR="00370564">
        <w:t xml:space="preserve"> existují k účelu ochrany před hlukem z hlediska ochrany veřejného zdraví. Zákon však umožňuje i soukromoprávní způsob ochrany, například při obtěžování sousedském. V takové situaci má poškozená osoba možnost bránit svá práva</w:t>
      </w:r>
      <w:r w:rsidR="005F58AC">
        <w:t xml:space="preserve"> zejména</w:t>
      </w:r>
      <w:r w:rsidR="00370564">
        <w:t xml:space="preserve"> formou žaloby opřené o příslušné ustanovení.</w:t>
      </w:r>
    </w:p>
    <w:p w:rsidR="00AE45E9" w:rsidRDefault="00F35358" w:rsidP="006728EE">
      <w:pPr>
        <w:spacing w:before="100" w:beforeAutospacing="1" w:after="100" w:afterAutospacing="1" w:line="360" w:lineRule="auto"/>
        <w:jc w:val="both"/>
      </w:pPr>
      <w:r>
        <w:tab/>
      </w:r>
      <w:r w:rsidR="00AE45E9">
        <w:t xml:space="preserve">Obtěžování hlukem z hlediska soukromoprávního upravuje zákon </w:t>
      </w:r>
      <w:r w:rsidR="00AE45E9" w:rsidRPr="009B3A74">
        <w:t>č. 89/2012 Sb., občanský zákoník</w:t>
      </w:r>
      <w:r w:rsidR="00AE45E9">
        <w:t xml:space="preserve"> ("nový občanský zákoník") v § 1013.</w:t>
      </w:r>
      <w:r w:rsidR="00F4066B">
        <w:rPr>
          <w:rStyle w:val="Znakapoznpodarou"/>
        </w:rPr>
        <w:footnoteReference w:id="57"/>
      </w:r>
      <w:r w:rsidR="00AE45E9">
        <w:t xml:space="preserve"> Toto ustanovení zakazuje vnikání imisí na sousedské pozemky v nepřiměřené míře pro místní poměry a způsobujíce podstatné omezení obvyklého užívání pozemku. Mezi takové imise zákon řadí demonstrativním výčtem mimo pro nás důležitý hluk také odpad, vodu, kouř, prach, plyn, pach, světlo, stín a otřesy. Přímé přivádění imisí na sousedský pozemek zákon zakazuje bez ohledu na míru obtěžování, jestliže k takovému jednání není dán zvláštní právní důvod. Pokud je občan obtěžován imisemi z úředně schváleného provozu závodu nebo podobného zařízení, v míře které takové schválení povoluje, není oprávněn domáhat se odstranění takového stavu, ale náleží mu pouze finanční kompenzace, a to i za předpokladu, že obtěžování je založeno na okolnostech, ke kterým nebylo přihlédnuto při vydávání povolení. Míra nepřiměřená pro místní poměry je důležitým faktorem pro posuzování obtěžování hlukem a jinými imisemi. Posouzení tzv. místních poměru záleží na hodnocení soudu, které musí být řádně odůvodněno v rozhodnutí. Příkladem odlišného posuzování obtěžování hlukem a jinými imisemi v ohledu k místním poměrům může být odlišné posouzení hluku ze zemědělského chovu zvířat ve městě a na vesnici, hluk z diskoték a zábav v lokalitě neobydlené nebo v obydlené části města nebo imise způsobené průmyslovou činností v průmyslové části města a ve městě </w:t>
      </w:r>
      <w:r w:rsidR="00AE45E9">
        <w:lastRenderedPageBreak/>
        <w:t>lázeňském. Obtěžování hlukem, popř. jinými emisemi představuje omezení na vlastnickém právu.</w:t>
      </w:r>
      <w:r w:rsidR="00AE45E9">
        <w:rPr>
          <w:rStyle w:val="Znakapoznpodarou"/>
        </w:rPr>
        <w:footnoteReference w:id="58"/>
      </w:r>
    </w:p>
    <w:p w:rsidR="00AE45E9" w:rsidRDefault="00AE45E9" w:rsidP="006728EE">
      <w:pPr>
        <w:spacing w:before="100" w:beforeAutospacing="1" w:after="100" w:afterAutospacing="1" w:line="360" w:lineRule="auto"/>
        <w:jc w:val="both"/>
      </w:pPr>
      <w:r>
        <w:tab/>
        <w:t xml:space="preserve">Nový občanský zákoník nahradil od 1.1.2014 dosavadní právní úpravu. V dřívější úpravě, tedy platné do 31.12.2013, byla úprava této problematiky uvedena v § 127 zákona </w:t>
      </w:r>
      <w:r w:rsidRPr="00EB18C1">
        <w:t>č. 40/1964 Sb., občanský zákoník</w:t>
      </w:r>
      <w:r>
        <w:t>. Institut zákazu imisí v novém občanském zákoníku vychází ze staré úpravy. Došlo k drobné modifikaci ve výčtu druhů imisí. Nicméně ačkoli v nové úpravě, oproti starší, chybí ve výčtu druhů imisí vibrace, lze je i nadále za imise považovat.</w:t>
      </w:r>
      <w:r w:rsidR="004A37C4">
        <w:rPr>
          <w:rStyle w:val="Znakapoznpodarou"/>
        </w:rPr>
        <w:footnoteReference w:id="59"/>
      </w:r>
      <w:r>
        <w:t xml:space="preserve"> V nové úpravě je navíc ustanovení zakazující přímé imise bez ohledu na jejich míru (s výjimkou zvláštního právního důvodu pro takové imise). Imise jsou tedy na základě § 1013 nového občanského zákoníku rozděleny na přímé a nepřímé. Nově je též upraveno právo na finanční náhradu z imisí vzniklých úředně schváleným provozem.</w:t>
      </w:r>
      <w:r>
        <w:rPr>
          <w:rStyle w:val="Znakapoznpodarou"/>
        </w:rPr>
        <w:footnoteReference w:id="60"/>
      </w:r>
      <w:r>
        <w:t xml:space="preserve"> </w:t>
      </w:r>
    </w:p>
    <w:p w:rsidR="008A271B" w:rsidRDefault="008A271B" w:rsidP="006728EE">
      <w:pPr>
        <w:spacing w:before="100" w:beforeAutospacing="1" w:after="100" w:afterAutospacing="1" w:line="360" w:lineRule="auto"/>
        <w:rPr>
          <w:rFonts w:eastAsiaTheme="majorEastAsia" w:cstheme="majorBidi"/>
          <w:b/>
          <w:bCs/>
          <w:sz w:val="36"/>
          <w:szCs w:val="28"/>
        </w:rPr>
      </w:pPr>
      <w:r>
        <w:br w:type="page"/>
      </w:r>
    </w:p>
    <w:p w:rsidR="0054793A" w:rsidRPr="0054793A" w:rsidRDefault="008A271B" w:rsidP="006728EE">
      <w:pPr>
        <w:pStyle w:val="Nadpis1"/>
        <w:spacing w:before="100" w:beforeAutospacing="1" w:after="100" w:afterAutospacing="1" w:line="360" w:lineRule="auto"/>
      </w:pPr>
      <w:bookmarkStart w:id="22" w:name="_Toc384021057"/>
      <w:r>
        <w:lastRenderedPageBreak/>
        <w:t>6</w:t>
      </w:r>
      <w:r w:rsidR="00531EA0">
        <w:t xml:space="preserve">. </w:t>
      </w:r>
      <w:r w:rsidR="0054793A">
        <w:t>Ú</w:t>
      </w:r>
      <w:r w:rsidR="007E1015">
        <w:t>zemní samosprávné celky</w:t>
      </w:r>
      <w:bookmarkEnd w:id="22"/>
    </w:p>
    <w:p w:rsidR="00E73E5F" w:rsidRDefault="008D626F" w:rsidP="006728EE">
      <w:pPr>
        <w:spacing w:before="100" w:beforeAutospacing="1" w:after="100" w:afterAutospacing="1" w:line="360" w:lineRule="auto"/>
        <w:jc w:val="both"/>
        <w:rPr>
          <w:szCs w:val="24"/>
        </w:rPr>
      </w:pPr>
      <w:r>
        <w:rPr>
          <w:szCs w:val="24"/>
        </w:rPr>
        <w:tab/>
      </w:r>
      <w:r w:rsidR="00686A00">
        <w:rPr>
          <w:szCs w:val="24"/>
        </w:rPr>
        <w:t>Pravomoc obce vydávat obecně závazné vyhlášky je zajištěna Ústavou ČR, články 99 a následujícími. Článek 99 stanovuje samotnou existenci obce jako základního územně samosprávního celku</w:t>
      </w:r>
      <w:r w:rsidR="008F5E9C">
        <w:rPr>
          <w:szCs w:val="24"/>
        </w:rPr>
        <w:t>, který je součástí vyššího územně samosprávního celku, čímž jsou míněny kraje. Územní samosprávný celek je v Ústavě definován jako územní společenství občan</w:t>
      </w:r>
      <w:r w:rsidR="00E63BAC">
        <w:rPr>
          <w:szCs w:val="24"/>
        </w:rPr>
        <w:t>ů</w:t>
      </w:r>
      <w:r w:rsidR="008F5E9C">
        <w:rPr>
          <w:szCs w:val="24"/>
        </w:rPr>
        <w:t>, kteří disponují právem na samosprávu. Dále jsou označeny jako veřejnoprávní korporace, které mohou vlastnit majetek, se kterým disponují a hospodaří podl</w:t>
      </w:r>
      <w:r w:rsidR="00E63BAC">
        <w:rPr>
          <w:szCs w:val="24"/>
        </w:rPr>
        <w:t>e</w:t>
      </w:r>
      <w:r w:rsidR="008F5E9C">
        <w:rPr>
          <w:szCs w:val="24"/>
        </w:rPr>
        <w:t xml:space="preserve"> svého vlastního rozpočtu. Územní samosprávné celky jsou tedy do jisté míry nezávislé na státu, ten do jejich činnosti zásadně zasahovat nemůže. Státní zásah je možný pouze v případech, kdy to vyžaduje zákon a to způsobem, který zákon předepisuje.</w:t>
      </w:r>
      <w:r w:rsidR="00B01ED1">
        <w:rPr>
          <w:rStyle w:val="Znakapoznpodarou"/>
          <w:szCs w:val="24"/>
        </w:rPr>
        <w:footnoteReference w:id="61"/>
      </w:r>
      <w:r w:rsidR="00B01ED1">
        <w:rPr>
          <w:szCs w:val="24"/>
        </w:rPr>
        <w:t xml:space="preserve"> </w:t>
      </w:r>
    </w:p>
    <w:p w:rsidR="00667DB2" w:rsidRDefault="00667DB2" w:rsidP="006728EE">
      <w:pPr>
        <w:spacing w:before="100" w:beforeAutospacing="1" w:after="100" w:afterAutospacing="1" w:line="360" w:lineRule="auto"/>
        <w:jc w:val="both"/>
        <w:rPr>
          <w:szCs w:val="24"/>
        </w:rPr>
      </w:pPr>
      <w:r>
        <w:rPr>
          <w:szCs w:val="24"/>
        </w:rPr>
        <w:tab/>
        <w:t>Územní samosprávné celky lze jednoduše charakterizovat pěti hlavními znaky:</w:t>
      </w:r>
      <w:r w:rsidR="00C003E5">
        <w:rPr>
          <w:szCs w:val="24"/>
        </w:rPr>
        <w:t xml:space="preserve"> Vlastní území, na tomto území žijící občané, výkon veřejné správy, postavení územního samosprávného celku jako právnické osoby ve vztazích soukromoprávních a veřejnoprávních a ekonomická samostatnost.</w:t>
      </w:r>
      <w:r w:rsidR="00C003E5">
        <w:rPr>
          <w:rStyle w:val="Znakapoznpodarou"/>
          <w:szCs w:val="24"/>
        </w:rPr>
        <w:footnoteReference w:id="62"/>
      </w:r>
    </w:p>
    <w:p w:rsidR="00667DB2" w:rsidRDefault="0039442E" w:rsidP="006728EE">
      <w:pPr>
        <w:spacing w:before="100" w:beforeAutospacing="1" w:after="100" w:afterAutospacing="1" w:line="360" w:lineRule="auto"/>
        <w:jc w:val="both"/>
        <w:rPr>
          <w:szCs w:val="24"/>
        </w:rPr>
      </w:pPr>
      <w:r>
        <w:rPr>
          <w:szCs w:val="24"/>
        </w:rPr>
        <w:tab/>
      </w:r>
      <w:r w:rsidR="00667DB2">
        <w:rPr>
          <w:szCs w:val="24"/>
        </w:rPr>
        <w:t xml:space="preserve">1) </w:t>
      </w:r>
      <w:r w:rsidR="00930D8D">
        <w:rPr>
          <w:szCs w:val="24"/>
        </w:rPr>
        <w:t>V</w:t>
      </w:r>
      <w:r w:rsidR="00667DB2">
        <w:rPr>
          <w:szCs w:val="24"/>
        </w:rPr>
        <w:t>lastní území - každá část území státu spadá do působnosti některé z obcí. Území obce je složeno z katastrálních území, ty jsou představován</w:t>
      </w:r>
      <w:r w:rsidR="00E63BAC">
        <w:rPr>
          <w:szCs w:val="24"/>
        </w:rPr>
        <w:t>y</w:t>
      </w:r>
      <w:r w:rsidR="00667DB2">
        <w:rPr>
          <w:szCs w:val="24"/>
        </w:rPr>
        <w:t xml:space="preserve"> souborem nemovitostí evidovaném v katastru</w:t>
      </w:r>
      <w:r w:rsidR="00930D8D">
        <w:rPr>
          <w:szCs w:val="24"/>
        </w:rPr>
        <w:t>.</w:t>
      </w:r>
      <w:r w:rsidR="00C003E5">
        <w:rPr>
          <w:rStyle w:val="Znakapoznpodarou"/>
          <w:szCs w:val="24"/>
        </w:rPr>
        <w:footnoteReference w:id="63"/>
      </w:r>
    </w:p>
    <w:p w:rsidR="00930D8D" w:rsidRDefault="0039442E" w:rsidP="006728EE">
      <w:pPr>
        <w:spacing w:before="100" w:beforeAutospacing="1" w:after="100" w:afterAutospacing="1" w:line="360" w:lineRule="auto"/>
        <w:jc w:val="both"/>
        <w:rPr>
          <w:szCs w:val="24"/>
        </w:rPr>
      </w:pPr>
      <w:r>
        <w:rPr>
          <w:szCs w:val="24"/>
        </w:rPr>
        <w:tab/>
      </w:r>
      <w:r w:rsidR="00930D8D">
        <w:rPr>
          <w:szCs w:val="24"/>
        </w:rPr>
        <w:t xml:space="preserve">2) Občané žijící na území - </w:t>
      </w:r>
      <w:r w:rsidR="00564998">
        <w:rPr>
          <w:szCs w:val="24"/>
        </w:rPr>
        <w:t>občané přihlášení k trvalému pobytu v obci (popř. hlavním městě Praze)</w:t>
      </w:r>
      <w:r w:rsidR="00246778">
        <w:rPr>
          <w:szCs w:val="24"/>
        </w:rPr>
        <w:t xml:space="preserve">. K osobě zletilého občana územního samosprávného celku se váže </w:t>
      </w:r>
      <w:r w:rsidR="00F501EF">
        <w:rPr>
          <w:szCs w:val="24"/>
        </w:rPr>
        <w:t>řada práv, z</w:t>
      </w:r>
      <w:r w:rsidR="00246778">
        <w:rPr>
          <w:szCs w:val="24"/>
        </w:rPr>
        <w:t>ejména aktivní a pasivní volební právo do zastupitelstev (obcí, kraj</w:t>
      </w:r>
      <w:r w:rsidR="00F501EF">
        <w:rPr>
          <w:szCs w:val="24"/>
        </w:rPr>
        <w:t>ů</w:t>
      </w:r>
      <w:r w:rsidR="00246778">
        <w:rPr>
          <w:szCs w:val="24"/>
        </w:rPr>
        <w:t>, hlavního města Prahy)</w:t>
      </w:r>
      <w:r w:rsidR="00F501EF">
        <w:rPr>
          <w:szCs w:val="24"/>
        </w:rPr>
        <w:t>. Dále je občan oprávněn podat své vyjádření k věci projednávané zastupitelstvem</w:t>
      </w:r>
      <w:r w:rsidR="00825982">
        <w:rPr>
          <w:szCs w:val="24"/>
        </w:rPr>
        <w:t>, a to v době projednávání, tedy před přijetím usnesení.</w:t>
      </w:r>
      <w:r w:rsidR="0018290A">
        <w:rPr>
          <w:szCs w:val="24"/>
        </w:rPr>
        <w:t xml:space="preserve"> Toto právo vychází z práva podílet se na správě věcí veřejných</w:t>
      </w:r>
      <w:r w:rsidR="00825982">
        <w:rPr>
          <w:szCs w:val="24"/>
        </w:rPr>
        <w:t xml:space="preserve"> </w:t>
      </w:r>
      <w:r w:rsidR="00825982">
        <w:rPr>
          <w:szCs w:val="24"/>
        </w:rPr>
        <w:lastRenderedPageBreak/>
        <w:t>zakotveného v Listině základních práv a svobod</w:t>
      </w:r>
      <w:r w:rsidR="004A37C4">
        <w:rPr>
          <w:szCs w:val="24"/>
        </w:rPr>
        <w:t>.</w:t>
      </w:r>
      <w:r w:rsidR="004A37C4">
        <w:rPr>
          <w:rStyle w:val="Znakapoznpodarou"/>
          <w:szCs w:val="24"/>
        </w:rPr>
        <w:footnoteReference w:id="64"/>
      </w:r>
      <w:r w:rsidR="004A37C4">
        <w:rPr>
          <w:szCs w:val="24"/>
        </w:rPr>
        <w:t xml:space="preserve"> </w:t>
      </w:r>
      <w:r w:rsidR="00825982">
        <w:rPr>
          <w:szCs w:val="24"/>
        </w:rPr>
        <w:t xml:space="preserve"> Rozpočet a závěrečný účet územního samosprávného celku je také téma, ke kterému je možno podat písemné vyjádření. Následně je možno do rozpočtu a závěrečného účtu nahlížet a pořizovat s</w:t>
      </w:r>
      <w:r w:rsidR="00C003E5">
        <w:rPr>
          <w:szCs w:val="24"/>
        </w:rPr>
        <w:t>i z nich výpisky, podobně jako v případě usnesení přijatých orgány územního samosprávného celku (tyto zahrnují zastupitelstvo, radu, výbory zastupitelstva, komise rady). V neposlední řadě je rada nebo zastupitelstvo povinna projednat na žádost určité záležitosti. Zákon o místním referendu</w:t>
      </w:r>
      <w:r w:rsidR="004A37C4">
        <w:rPr>
          <w:rStyle w:val="Znakapoznpodarou"/>
          <w:szCs w:val="24"/>
        </w:rPr>
        <w:footnoteReference w:id="65"/>
      </w:r>
      <w:r w:rsidR="00C003E5">
        <w:rPr>
          <w:szCs w:val="24"/>
        </w:rPr>
        <w:t xml:space="preserve"> a zákon o krajském referendu</w:t>
      </w:r>
      <w:r w:rsidR="004A37C4">
        <w:rPr>
          <w:rStyle w:val="Znakapoznpodarou"/>
          <w:szCs w:val="24"/>
        </w:rPr>
        <w:footnoteReference w:id="66"/>
      </w:r>
      <w:r w:rsidR="00C003E5">
        <w:rPr>
          <w:szCs w:val="24"/>
        </w:rPr>
        <w:t xml:space="preserve"> umožňují</w:t>
      </w:r>
      <w:r w:rsidR="00E63BAC">
        <w:rPr>
          <w:szCs w:val="24"/>
        </w:rPr>
        <w:t xml:space="preserve"> občanům</w:t>
      </w:r>
      <w:r w:rsidR="00C003E5">
        <w:rPr>
          <w:szCs w:val="24"/>
        </w:rPr>
        <w:t xml:space="preserve"> hlasovat v referendech, vycházeje z úpravy Listiny základních práv a svobod.</w:t>
      </w:r>
      <w:r>
        <w:rPr>
          <w:rStyle w:val="Znakapoznpodarou"/>
          <w:szCs w:val="24"/>
        </w:rPr>
        <w:footnoteReference w:id="67"/>
      </w:r>
    </w:p>
    <w:p w:rsidR="00564998" w:rsidRDefault="0039442E" w:rsidP="006728EE">
      <w:pPr>
        <w:spacing w:before="100" w:beforeAutospacing="1" w:after="100" w:afterAutospacing="1" w:line="360" w:lineRule="auto"/>
        <w:jc w:val="both"/>
        <w:rPr>
          <w:szCs w:val="24"/>
        </w:rPr>
      </w:pPr>
      <w:r>
        <w:rPr>
          <w:szCs w:val="24"/>
        </w:rPr>
        <w:tab/>
      </w:r>
      <w:r w:rsidR="00564998">
        <w:rPr>
          <w:szCs w:val="24"/>
        </w:rPr>
        <w:t>3) Výkon veřejné správy</w:t>
      </w:r>
      <w:r w:rsidR="007E1015">
        <w:rPr>
          <w:szCs w:val="24"/>
        </w:rPr>
        <w:t xml:space="preserve"> - územní samosprávný celek vykonává samosprávu v rámci samostatné působnosti a státní správu v rámci působn</w:t>
      </w:r>
      <w:r w:rsidR="00B936D5">
        <w:rPr>
          <w:szCs w:val="24"/>
        </w:rPr>
        <w:t>osti přenesené (podrobněji níže).</w:t>
      </w:r>
    </w:p>
    <w:p w:rsidR="00564998" w:rsidRDefault="0039442E" w:rsidP="006728EE">
      <w:pPr>
        <w:spacing w:before="100" w:beforeAutospacing="1" w:after="100" w:afterAutospacing="1" w:line="360" w:lineRule="auto"/>
        <w:jc w:val="both"/>
        <w:rPr>
          <w:szCs w:val="24"/>
        </w:rPr>
      </w:pPr>
      <w:r>
        <w:rPr>
          <w:szCs w:val="24"/>
        </w:rPr>
        <w:tab/>
      </w:r>
      <w:r w:rsidR="00564998">
        <w:rPr>
          <w:szCs w:val="24"/>
        </w:rPr>
        <w:t>4) Postavení územního samosprávného celku jako právnické osoby ve vztazích soukromoprávních a veřejnoprávních</w:t>
      </w:r>
      <w:r w:rsidR="00811933">
        <w:rPr>
          <w:szCs w:val="24"/>
        </w:rPr>
        <w:t xml:space="preserve"> - každý uzemní samosprávný celek je </w:t>
      </w:r>
      <w:r w:rsidR="004A37C4">
        <w:rPr>
          <w:szCs w:val="24"/>
        </w:rPr>
        <w:t>právnickou osobou, schopnou být</w:t>
      </w:r>
      <w:r w:rsidR="00811933">
        <w:rPr>
          <w:szCs w:val="24"/>
        </w:rPr>
        <w:t xml:space="preserve"> nositelem práv a povinností. Územní samosprávné celky jsou veřejnoprávními korporacemi, tedy člensky organizovanými subjekty, které disponují svěřenou mocí k plnění veřejných úkolů. Vedle územních veřejnoprávních korporací</w:t>
      </w:r>
      <w:r w:rsidR="00552890">
        <w:rPr>
          <w:szCs w:val="24"/>
        </w:rPr>
        <w:t xml:space="preserve"> rozlišujeme také osobní (do této kategorie patří zájmová sdružení a profesní komory) a věcné (dobrovolné svazky obcí).</w:t>
      </w:r>
      <w:r w:rsidR="00552890">
        <w:rPr>
          <w:rStyle w:val="Znakapoznpodarou"/>
          <w:szCs w:val="24"/>
        </w:rPr>
        <w:footnoteReference w:id="68"/>
      </w:r>
    </w:p>
    <w:p w:rsidR="00564998" w:rsidRDefault="00564998" w:rsidP="006728EE">
      <w:pPr>
        <w:spacing w:before="100" w:beforeAutospacing="1" w:after="100" w:afterAutospacing="1" w:line="360" w:lineRule="auto"/>
        <w:jc w:val="both"/>
        <w:rPr>
          <w:szCs w:val="24"/>
        </w:rPr>
      </w:pPr>
      <w:r>
        <w:rPr>
          <w:szCs w:val="24"/>
        </w:rPr>
        <w:t>5) Ekonomická samostatnost</w:t>
      </w:r>
      <w:r w:rsidR="00552890">
        <w:rPr>
          <w:szCs w:val="24"/>
        </w:rPr>
        <w:t xml:space="preserve"> - je zajištěna Ústavou České republiky. Dle čl. 101 odst. 3 jsou územně samosprávné celky způsobilé vlastnit majetek a hospodařit </w:t>
      </w:r>
      <w:r w:rsidR="00552890">
        <w:rPr>
          <w:szCs w:val="24"/>
        </w:rPr>
        <w:lastRenderedPageBreak/>
        <w:t>podle vlastního rozpočtu.</w:t>
      </w:r>
      <w:r w:rsidR="004A37C4">
        <w:rPr>
          <w:rStyle w:val="Znakapoznpodarou"/>
          <w:szCs w:val="24"/>
        </w:rPr>
        <w:footnoteReference w:id="69"/>
      </w:r>
      <w:r w:rsidR="00552890">
        <w:rPr>
          <w:szCs w:val="24"/>
        </w:rPr>
        <w:t xml:space="preserve"> Tyto rozpočty jsou veřejné, slouží k plnění úkolů veřejné správy, místní a regionální politiky. S rozpočtem je hospodařeno samostatně, avšak za dodržení podmínek stanovených v zákonech.</w:t>
      </w:r>
      <w:r w:rsidR="009D2A29">
        <w:rPr>
          <w:szCs w:val="24"/>
        </w:rPr>
        <w:t xml:space="preserve"> Zejména se jedná o zákon </w:t>
      </w:r>
      <w:r w:rsidR="009D2A29" w:rsidRPr="009D2A29">
        <w:rPr>
          <w:szCs w:val="24"/>
        </w:rPr>
        <w:t>č. 128/2000 Sb., o obcích</w:t>
      </w:r>
      <w:r w:rsidR="009D2A29">
        <w:rPr>
          <w:szCs w:val="24"/>
        </w:rPr>
        <w:t>, z</w:t>
      </w:r>
      <w:r w:rsidR="009D2A29" w:rsidRPr="009D2A29">
        <w:rPr>
          <w:szCs w:val="24"/>
        </w:rPr>
        <w:t>ákon č. 129/2000 Sb., o krajích</w:t>
      </w:r>
      <w:r w:rsidR="009D2A29">
        <w:rPr>
          <w:szCs w:val="24"/>
        </w:rPr>
        <w:t>, z</w:t>
      </w:r>
      <w:r w:rsidR="009D2A29" w:rsidRPr="009D2A29">
        <w:rPr>
          <w:szCs w:val="24"/>
        </w:rPr>
        <w:t>ákon č. 131/2000 Sb., o hlavním městě Praze</w:t>
      </w:r>
      <w:r w:rsidR="009D2A29">
        <w:rPr>
          <w:szCs w:val="24"/>
        </w:rPr>
        <w:t xml:space="preserve"> a </w:t>
      </w:r>
      <w:r w:rsidR="003C61B6">
        <w:rPr>
          <w:szCs w:val="24"/>
        </w:rPr>
        <w:t>z</w:t>
      </w:r>
      <w:r w:rsidR="003C61B6" w:rsidRPr="003C61B6">
        <w:rPr>
          <w:szCs w:val="24"/>
        </w:rPr>
        <w:t>ákon č. 250/2000 Sb., o rozpočtových pravidlech územních rozpočtů</w:t>
      </w:r>
      <w:r w:rsidR="003C61B6">
        <w:rPr>
          <w:szCs w:val="24"/>
        </w:rPr>
        <w:t>.</w:t>
      </w:r>
      <w:r w:rsidR="00B936D5">
        <w:rPr>
          <w:rStyle w:val="Znakapoznpodarou"/>
          <w:szCs w:val="24"/>
        </w:rPr>
        <w:footnoteReference w:id="70"/>
      </w:r>
    </w:p>
    <w:p w:rsidR="0039442E" w:rsidRDefault="002438B4" w:rsidP="006728EE">
      <w:pPr>
        <w:pStyle w:val="Nadpis2"/>
        <w:spacing w:before="100" w:beforeAutospacing="1" w:after="100" w:afterAutospacing="1" w:line="360" w:lineRule="auto"/>
      </w:pPr>
      <w:bookmarkStart w:id="23" w:name="_Toc384021058"/>
      <w:r>
        <w:t>6</w:t>
      </w:r>
      <w:r w:rsidR="00531EA0">
        <w:t xml:space="preserve">.1. </w:t>
      </w:r>
      <w:r w:rsidR="00220AC7">
        <w:t>Přenesená působnost územních samosprávných celků</w:t>
      </w:r>
      <w:bookmarkEnd w:id="23"/>
    </w:p>
    <w:p w:rsidR="0039442E" w:rsidRPr="004D17E7" w:rsidRDefault="0039442E" w:rsidP="006728EE">
      <w:pPr>
        <w:spacing w:before="100" w:beforeAutospacing="1" w:after="100" w:afterAutospacing="1" w:line="360" w:lineRule="auto"/>
        <w:jc w:val="both"/>
        <w:rPr>
          <w:szCs w:val="24"/>
        </w:rPr>
      </w:pPr>
      <w:r>
        <w:tab/>
      </w:r>
      <w:r w:rsidR="003A1FE1">
        <w:t xml:space="preserve">Vzhledem k tomu, že </w:t>
      </w:r>
      <w:proofErr w:type="spellStart"/>
      <w:r w:rsidR="003A1FE1">
        <w:t>normotvorba</w:t>
      </w:r>
      <w:proofErr w:type="spellEnd"/>
      <w:r w:rsidR="003A1FE1">
        <w:t xml:space="preserve"> obcí v oblasti ochrany před hlukem spadá do samostatné působnosti, je přenesené působnosti věnována pozornost pouze okrajově za účelem srovnání. </w:t>
      </w:r>
      <w:r w:rsidR="00220AC7">
        <w:t xml:space="preserve">Územní samosprávné celky vykonávají státní správu </w:t>
      </w:r>
      <w:r w:rsidR="007F7FFE">
        <w:t>plněním</w:t>
      </w:r>
      <w:r w:rsidR="00220AC7">
        <w:t xml:space="preserve"> úkolů, které stát zákonem svěřuje do jejich působnosti. Ve srovnání s výkonem samostatné působnosti má stát větší prostor k dozoru a jeho celkové zapojení je intenzivnější, mimo jiné i v ohledu finanční stránky, kdy územní samosprávné celky obdrží od státu příspěvky sloužící k </w:t>
      </w:r>
      <w:r w:rsidR="00220AC7" w:rsidRPr="004D17E7">
        <w:rPr>
          <w:szCs w:val="24"/>
        </w:rPr>
        <w:t>pokrytí nákladů vzniklých výkonem přenesené působnosti.</w:t>
      </w:r>
      <w:r w:rsidR="004D17E7">
        <w:rPr>
          <w:szCs w:val="24"/>
        </w:rPr>
        <w:t xml:space="preserve"> Do přenesené působnosti obcí spadá například vydávání občanských a řidičských průkazů, cestovních dokladů a sociálně-právní ochrana dětí. Naproti tomu kraje vykonávají státní památkovou péči a další.</w:t>
      </w:r>
      <w:r w:rsidR="004D17E7">
        <w:rPr>
          <w:rStyle w:val="Znakapoznpodarou"/>
          <w:szCs w:val="24"/>
        </w:rPr>
        <w:footnoteReference w:id="71"/>
      </w:r>
    </w:p>
    <w:p w:rsidR="004D17E7" w:rsidRPr="004D17E7" w:rsidRDefault="004D17E7" w:rsidP="006728EE">
      <w:pPr>
        <w:spacing w:before="100" w:beforeAutospacing="1" w:after="100" w:afterAutospacing="1" w:line="360" w:lineRule="auto"/>
        <w:jc w:val="both"/>
        <w:rPr>
          <w:szCs w:val="24"/>
        </w:rPr>
      </w:pPr>
      <w:r w:rsidRPr="004D17E7">
        <w:rPr>
          <w:szCs w:val="24"/>
        </w:rPr>
        <w:tab/>
        <w:t>Podle rozsahu výkonu státní správy se obce dělí do tří skupin:</w:t>
      </w:r>
    </w:p>
    <w:p w:rsidR="004D17E7" w:rsidRPr="004D17E7" w:rsidRDefault="004D17E7" w:rsidP="006728EE">
      <w:pPr>
        <w:spacing w:before="100" w:beforeAutospacing="1" w:after="100" w:afterAutospacing="1" w:line="360" w:lineRule="auto"/>
        <w:jc w:val="both"/>
        <w:rPr>
          <w:szCs w:val="24"/>
        </w:rPr>
      </w:pPr>
      <w:r>
        <w:rPr>
          <w:rFonts w:eastAsia="Times New Roman" w:cs="Times New Roman"/>
          <w:szCs w:val="24"/>
          <w:lang w:eastAsia="cs-CZ"/>
        </w:rPr>
        <w:t xml:space="preserve">1) </w:t>
      </w:r>
      <w:r w:rsidRPr="004D17E7">
        <w:rPr>
          <w:rFonts w:eastAsia="Times New Roman" w:cs="Times New Roman"/>
          <w:szCs w:val="24"/>
          <w:lang w:eastAsia="cs-CZ"/>
        </w:rPr>
        <w:t>obce (obce I. stupně)</w:t>
      </w:r>
    </w:p>
    <w:p w:rsidR="004D17E7" w:rsidRPr="004D17E7" w:rsidRDefault="004D17E7" w:rsidP="006728EE">
      <w:pPr>
        <w:spacing w:before="100" w:beforeAutospacing="1" w:after="100" w:afterAutospacing="1" w:line="360" w:lineRule="auto"/>
        <w:jc w:val="both"/>
        <w:rPr>
          <w:szCs w:val="24"/>
        </w:rPr>
      </w:pPr>
      <w:r>
        <w:rPr>
          <w:rFonts w:eastAsia="Times New Roman" w:cs="Times New Roman"/>
          <w:szCs w:val="24"/>
          <w:lang w:eastAsia="cs-CZ"/>
        </w:rPr>
        <w:t xml:space="preserve">2) </w:t>
      </w:r>
      <w:r w:rsidRPr="004D17E7">
        <w:rPr>
          <w:rFonts w:eastAsia="Times New Roman" w:cs="Times New Roman"/>
          <w:szCs w:val="24"/>
          <w:lang w:eastAsia="cs-CZ"/>
        </w:rPr>
        <w:t>obce s pověřeným osobním úřadem (obce II. stupně)</w:t>
      </w:r>
    </w:p>
    <w:p w:rsidR="004D17E7" w:rsidRPr="00D844FC" w:rsidRDefault="004D17E7" w:rsidP="006728EE">
      <w:pPr>
        <w:shd w:val="clear" w:color="auto" w:fill="FEFEFE"/>
        <w:spacing w:before="100" w:beforeAutospacing="1" w:after="100" w:afterAutospacing="1" w:line="360" w:lineRule="auto"/>
        <w:rPr>
          <w:rFonts w:eastAsia="Times New Roman" w:cs="Times New Roman"/>
          <w:szCs w:val="24"/>
          <w:lang w:eastAsia="cs-CZ"/>
        </w:rPr>
      </w:pPr>
      <w:r>
        <w:rPr>
          <w:rFonts w:eastAsia="Times New Roman" w:cs="Times New Roman"/>
          <w:szCs w:val="24"/>
          <w:lang w:eastAsia="cs-CZ"/>
        </w:rPr>
        <w:lastRenderedPageBreak/>
        <w:t xml:space="preserve">3) </w:t>
      </w:r>
      <w:r w:rsidRPr="004D17E7">
        <w:rPr>
          <w:rFonts w:eastAsia="Times New Roman" w:cs="Times New Roman"/>
          <w:szCs w:val="24"/>
          <w:lang w:eastAsia="cs-CZ"/>
        </w:rPr>
        <w:t>obce s rozšířenou působností (obce III. stupně, zpravidla větší města)</w:t>
      </w:r>
      <w:r>
        <w:rPr>
          <w:rStyle w:val="Znakapoznpodarou"/>
          <w:rFonts w:eastAsia="Times New Roman" w:cs="Times New Roman"/>
          <w:szCs w:val="24"/>
          <w:lang w:eastAsia="cs-CZ"/>
        </w:rPr>
        <w:footnoteReference w:id="72"/>
      </w:r>
    </w:p>
    <w:p w:rsidR="008D626F" w:rsidRDefault="002438B4" w:rsidP="006728EE">
      <w:pPr>
        <w:pStyle w:val="Nadpis2"/>
        <w:spacing w:before="100" w:beforeAutospacing="1" w:after="100" w:afterAutospacing="1" w:line="360" w:lineRule="auto"/>
      </w:pPr>
      <w:bookmarkStart w:id="24" w:name="_Toc384021059"/>
      <w:r>
        <w:t>6</w:t>
      </w:r>
      <w:r w:rsidR="00531EA0">
        <w:t xml:space="preserve">.2. </w:t>
      </w:r>
      <w:r w:rsidR="0039442E">
        <w:t>Samos</w:t>
      </w:r>
      <w:r w:rsidR="00220AC7">
        <w:t>tatná působnost územních samosprávných celků</w:t>
      </w:r>
      <w:bookmarkEnd w:id="24"/>
    </w:p>
    <w:p w:rsidR="0039442E" w:rsidRDefault="0039442E" w:rsidP="006728EE">
      <w:pPr>
        <w:spacing w:before="100" w:beforeAutospacing="1" w:after="100" w:afterAutospacing="1" w:line="360" w:lineRule="auto"/>
        <w:jc w:val="both"/>
      </w:pPr>
      <w:r>
        <w:tab/>
      </w:r>
      <w:r w:rsidR="00014DCD">
        <w:t>Samostatná působnost územních samosprávných celků představuje realizaci práva na samostatné spravování svých záležitostí.</w:t>
      </w:r>
      <w:r w:rsidR="004A37C4">
        <w:rPr>
          <w:rStyle w:val="Znakapoznpodarou"/>
        </w:rPr>
        <w:footnoteReference w:id="73"/>
      </w:r>
      <w:r w:rsidR="00014DCD">
        <w:t xml:space="preserve"> </w:t>
      </w:r>
      <w:r w:rsidR="00F20EDA">
        <w:t>Samostatná správa územního celku je umožněna článkem 101 Ústavy.</w:t>
      </w:r>
      <w:r w:rsidR="004A37C4">
        <w:rPr>
          <w:rStyle w:val="Znakapoznpodarou"/>
        </w:rPr>
        <w:footnoteReference w:id="74"/>
      </w:r>
      <w:r w:rsidR="004A37C4">
        <w:t xml:space="preserve"> </w:t>
      </w:r>
      <w:r w:rsidR="00F20EDA">
        <w:t>Správu vykonává zastupitelstvo jak v případě obcí (čl. 101 odst. 1), tak vyšších samosprávných celků - krajů (čl. 101 odst. 2). Stát může do činnosti územního samosprávného celku zasáhnout pouze v případech, které stanoví zákon</w:t>
      </w:r>
      <w:r w:rsidR="0007475F">
        <w:t xml:space="preserve">, a pouze zákon může omezit rozsah samostatné působnosti. </w:t>
      </w:r>
      <w:r w:rsidR="00F20EDA">
        <w:rPr>
          <w:rStyle w:val="Znakapoznpodarou"/>
        </w:rPr>
        <w:footnoteReference w:id="75"/>
      </w:r>
    </w:p>
    <w:p w:rsidR="00343BBE" w:rsidRDefault="00343BBE" w:rsidP="006728EE">
      <w:pPr>
        <w:spacing w:before="100" w:beforeAutospacing="1" w:after="100" w:afterAutospacing="1" w:line="360" w:lineRule="auto"/>
        <w:jc w:val="both"/>
      </w:pPr>
      <w:r>
        <w:tab/>
        <w:t>Územní samospráva je představována zejména následujícími činnostmi:</w:t>
      </w:r>
    </w:p>
    <w:p w:rsidR="00343BBE" w:rsidRDefault="00343BBE" w:rsidP="006728EE">
      <w:pPr>
        <w:spacing w:before="100" w:beforeAutospacing="1" w:after="100" w:afterAutospacing="1" w:line="360" w:lineRule="auto"/>
      </w:pPr>
      <w:r>
        <w:t>- vydávání obecně závazných vyhlášek</w:t>
      </w:r>
      <w:r w:rsidR="00D02F2B">
        <w:t>, které jsou prostředkem místní ochrany před hlukem</w:t>
      </w:r>
      <w:r w:rsidR="002A36E9">
        <w:br/>
      </w:r>
      <w:r>
        <w:t>- územní změny</w:t>
      </w:r>
      <w:r w:rsidR="002A36E9">
        <w:br/>
      </w:r>
      <w:r>
        <w:t>- vnitřní organizace územních samosprávných celků</w:t>
      </w:r>
      <w:r w:rsidR="002A36E9">
        <w:br/>
      </w:r>
      <w:r>
        <w:t>- rozvoj územních samosprávných celků</w:t>
      </w:r>
      <w:r w:rsidR="002A36E9">
        <w:br/>
      </w:r>
      <w:r>
        <w:t>- hospodaření územních samosprávných celků</w:t>
      </w:r>
      <w:r w:rsidR="002A36E9">
        <w:br/>
      </w:r>
      <w:r>
        <w:t>- zřizování a zakládání právnických osoba organizačních složek</w:t>
      </w:r>
      <w:r w:rsidR="002A36E9">
        <w:br/>
      </w:r>
      <w:r>
        <w:t>- spolupráce s jinými subjekty</w:t>
      </w:r>
      <w:r w:rsidR="002A36E9">
        <w:br/>
      </w:r>
      <w:r>
        <w:t>- ukládání pokut za správní delikty</w:t>
      </w:r>
      <w:r w:rsidR="00A66791">
        <w:t>.</w:t>
      </w:r>
      <w:r w:rsidR="00A66791">
        <w:rPr>
          <w:rStyle w:val="Znakapoznpodarou"/>
        </w:rPr>
        <w:footnoteReference w:id="76"/>
      </w:r>
    </w:p>
    <w:p w:rsidR="0023237B" w:rsidRDefault="0023237B" w:rsidP="006728EE">
      <w:pPr>
        <w:spacing w:before="100" w:beforeAutospacing="1" w:after="100" w:afterAutospacing="1" w:line="360" w:lineRule="auto"/>
        <w:jc w:val="both"/>
      </w:pPr>
      <w:r>
        <w:tab/>
        <w:t xml:space="preserve">Samostatná působnost obcí je vymezena zákonem o obcích jako působnost v záležitostech, které jsou v zájmu obce a jejích občanů, jestliže nejde o věc, kterou zákon svěřuje krajům, o přenesenou působnost orgánů obce, </w:t>
      </w:r>
      <w:r w:rsidR="00A51FF9">
        <w:t xml:space="preserve">dále </w:t>
      </w:r>
      <w:r>
        <w:lastRenderedPageBreak/>
        <w:t>působnost, která  na základě zákona připadá správním úřadům jako výkon státní správy nebo působnost v záležitostech, které obci svěřuje zákon.</w:t>
      </w:r>
      <w:r w:rsidR="005C30B6">
        <w:rPr>
          <w:rStyle w:val="Znakapoznpodarou"/>
        </w:rPr>
        <w:footnoteReference w:id="77"/>
      </w:r>
    </w:p>
    <w:p w:rsidR="0054793A" w:rsidRDefault="002438B4" w:rsidP="006728EE">
      <w:pPr>
        <w:pStyle w:val="Nadpis3"/>
        <w:spacing w:before="100" w:beforeAutospacing="1" w:after="100" w:afterAutospacing="1" w:line="360" w:lineRule="auto"/>
      </w:pPr>
      <w:bookmarkStart w:id="25" w:name="_Toc384021060"/>
      <w:r>
        <w:t>6</w:t>
      </w:r>
      <w:r w:rsidR="00531EA0">
        <w:t xml:space="preserve">.2.1. </w:t>
      </w:r>
      <w:r w:rsidR="0054793A">
        <w:t>Obecní zastupitelstvo</w:t>
      </w:r>
      <w:r w:rsidR="00EE2F91">
        <w:t xml:space="preserve"> ve výkonu samostatné působnosti</w:t>
      </w:r>
      <w:bookmarkEnd w:id="25"/>
    </w:p>
    <w:p w:rsidR="0039442E" w:rsidRDefault="0054793A" w:rsidP="006728EE">
      <w:pPr>
        <w:spacing w:before="100" w:beforeAutospacing="1" w:after="100" w:afterAutospacing="1" w:line="360" w:lineRule="auto"/>
        <w:jc w:val="both"/>
        <w:rPr>
          <w:szCs w:val="24"/>
        </w:rPr>
      </w:pPr>
      <w:r>
        <w:tab/>
      </w:r>
      <w:r w:rsidR="0039442E">
        <w:rPr>
          <w:szCs w:val="24"/>
        </w:rPr>
        <w:t>Úkolem obcí je péče o všestranný rozvoj území a o potřeby svých občanů, zároveň s ochraňováním veřejných zájmů. Pro zajištění veřejného pořádku mohou obce vydávat v samostatné působnosti obecně závazné vyhlášky. Samostatnou správu nad obcemi, zahrnující mimo jiné i rozhodování o výše zmíněných vyhláškách, vykonává obecní zastupitelstvo.</w:t>
      </w:r>
      <w:r w:rsidR="005D6CDA">
        <w:rPr>
          <w:rStyle w:val="Znakapoznpodarou"/>
          <w:szCs w:val="24"/>
        </w:rPr>
        <w:footnoteReference w:id="78"/>
      </w:r>
      <w:r w:rsidR="0073091D">
        <w:rPr>
          <w:szCs w:val="24"/>
        </w:rPr>
        <w:t xml:space="preserve"> Vydávání obecně závazných vyhlášek je činností vyhrazenou pouze pro zastupitelstvo, to znamená, že pravomoc k jejímu vydání nelze delegovat na jiný orgán, ani neexistuje možnost vztažení jiným, vyšším orgánem.</w:t>
      </w:r>
      <w:r w:rsidR="00F51B9C">
        <w:rPr>
          <w:szCs w:val="24"/>
        </w:rPr>
        <w:t xml:space="preserve"> Za předpokladu, že by se tak stalo a obecně závaznou vyhlášku by vydal jiný orgán, jednalo by se o tzv. </w:t>
      </w:r>
      <w:proofErr w:type="spellStart"/>
      <w:r w:rsidR="00F51B9C">
        <w:rPr>
          <w:szCs w:val="24"/>
        </w:rPr>
        <w:t>paakt</w:t>
      </w:r>
      <w:proofErr w:type="spellEnd"/>
      <w:r w:rsidR="00F51B9C">
        <w:rPr>
          <w:szCs w:val="24"/>
        </w:rPr>
        <w:t xml:space="preserve">, tedy akt který pozbývá právní účinky a je nevynutitelný jakoukoli mocí. Na takový akt by ani nebylo nahlíženo jako na obecně závaznou vyhlášku. Akt takového druhu není pro nikoho závazný a je neplatný od samého počátku, tedy ex </w:t>
      </w:r>
      <w:proofErr w:type="spellStart"/>
      <w:r w:rsidR="00F51B9C">
        <w:rPr>
          <w:szCs w:val="24"/>
        </w:rPr>
        <w:t>tunc</w:t>
      </w:r>
      <w:proofErr w:type="spellEnd"/>
      <w:r w:rsidR="00F51B9C">
        <w:rPr>
          <w:szCs w:val="24"/>
        </w:rPr>
        <w:t>.</w:t>
      </w:r>
      <w:r w:rsidR="0073091D">
        <w:rPr>
          <w:rStyle w:val="Znakapoznpodarou"/>
          <w:szCs w:val="24"/>
        </w:rPr>
        <w:footnoteReference w:id="79"/>
      </w:r>
    </w:p>
    <w:p w:rsidR="0053098A" w:rsidRDefault="0039442E" w:rsidP="006728EE">
      <w:pPr>
        <w:spacing w:before="100" w:beforeAutospacing="1" w:after="100" w:afterAutospacing="1" w:line="360" w:lineRule="auto"/>
        <w:jc w:val="both"/>
        <w:rPr>
          <w:rFonts w:cs="Arial"/>
          <w:color w:val="000000"/>
          <w:szCs w:val="24"/>
          <w:shd w:val="clear" w:color="auto" w:fill="FFFFFF"/>
        </w:rPr>
      </w:pPr>
      <w:r>
        <w:rPr>
          <w:szCs w:val="24"/>
        </w:rPr>
        <w:tab/>
      </w:r>
      <w:r w:rsidR="00E73E5F">
        <w:t>Zastupitelstvo je základním obecním orgánem. Jeho členství se nabývá na základě voleb.</w:t>
      </w:r>
      <w:r w:rsidR="0053098A">
        <w:t xml:space="preserve"> </w:t>
      </w:r>
      <w:r w:rsidR="00C4697D">
        <w:rPr>
          <w:rFonts w:cs="Arial"/>
          <w:color w:val="000000"/>
          <w:szCs w:val="24"/>
          <w:shd w:val="clear" w:color="auto" w:fill="FFFFFF"/>
        </w:rPr>
        <w:t xml:space="preserve">Členství v zastupitelstvu je považováno za výkon veřejné funkce. Člen vykonává funkci osobně na základě volného mandátu, nevázán zásadně žádnými příkazy, vyjma tlaku politických stran na zvolené zastupitele ze svých řad. </w:t>
      </w:r>
      <w:r w:rsidR="0053098A">
        <w:t xml:space="preserve">Počet členů zastupitelstev jednotlivých obcí se různí na základě faktorů </w:t>
      </w:r>
      <w:r w:rsidR="0053098A">
        <w:lastRenderedPageBreak/>
        <w:t xml:space="preserve">velikosti </w:t>
      </w:r>
      <w:r w:rsidR="0053098A" w:rsidRPr="0053098A">
        <w:rPr>
          <w:szCs w:val="24"/>
        </w:rPr>
        <w:t>ú</w:t>
      </w:r>
      <w:r w:rsidR="00206080">
        <w:rPr>
          <w:szCs w:val="24"/>
        </w:rPr>
        <w:t>zemního obvodu a počtu obyvatel, přičemž rozpětí se pohybuje mezi 5-55 členy.</w:t>
      </w:r>
      <w:r w:rsidR="0036066F">
        <w:rPr>
          <w:rStyle w:val="Znakapoznpodarou"/>
          <w:rFonts w:cs="Arial"/>
          <w:color w:val="000000"/>
          <w:szCs w:val="24"/>
          <w:shd w:val="clear" w:color="auto" w:fill="FFFFFF"/>
        </w:rPr>
        <w:footnoteReference w:id="80"/>
      </w:r>
    </w:p>
    <w:p w:rsidR="0053098A" w:rsidRDefault="0053098A"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r>
      <w:r w:rsidR="00B411DE">
        <w:rPr>
          <w:rFonts w:cs="Arial"/>
          <w:color w:val="000000"/>
          <w:szCs w:val="24"/>
          <w:shd w:val="clear" w:color="auto" w:fill="FFFFFF"/>
        </w:rPr>
        <w:t>Obecní zastupitelstvo je voleno na čtyřleté období</w:t>
      </w:r>
      <w:r w:rsidR="00F3778E">
        <w:rPr>
          <w:rFonts w:cs="Arial"/>
          <w:color w:val="000000"/>
          <w:szCs w:val="24"/>
          <w:shd w:val="clear" w:color="auto" w:fill="FFFFFF"/>
        </w:rPr>
        <w:t>. Členové jsou voleni hlasováním, které probíhá tajně, na základě všeobecného, rovného a přímého volebního práva.</w:t>
      </w:r>
      <w:r w:rsidR="005D6CDA">
        <w:rPr>
          <w:rStyle w:val="Znakapoznpodarou"/>
          <w:rFonts w:cs="Arial"/>
          <w:color w:val="000000"/>
          <w:szCs w:val="24"/>
          <w:shd w:val="clear" w:color="auto" w:fill="FFFFFF"/>
        </w:rPr>
        <w:footnoteReference w:id="81"/>
      </w:r>
      <w:r w:rsidR="001E49B2">
        <w:rPr>
          <w:rFonts w:cs="Arial"/>
          <w:color w:val="000000"/>
          <w:szCs w:val="24"/>
          <w:shd w:val="clear" w:color="auto" w:fill="FFFFFF"/>
        </w:rPr>
        <w:t xml:space="preserve"> Zastupitelstvo se schází dle potřeby, nejméně však jednou za tři měsíce. Zasedání obecního zastupitelstva obvykle svolává a řídí starosta. O průběhu takového zasedání je pořizován zápis.</w:t>
      </w:r>
      <w:r w:rsidR="001E49B2">
        <w:rPr>
          <w:rStyle w:val="Znakapoznpodarou"/>
          <w:rFonts w:cs="Arial"/>
          <w:color w:val="000000"/>
          <w:szCs w:val="24"/>
          <w:shd w:val="clear" w:color="auto" w:fill="FFFFFF"/>
        </w:rPr>
        <w:footnoteReference w:id="82"/>
      </w:r>
    </w:p>
    <w:p w:rsidR="00C602E5" w:rsidRDefault="00C602E5"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Zastupitelstvo má mezi orgány územního samosprávného celku výsadní pozici, neboť jako jediný orgán je zmíněn v Ústavě.</w:t>
      </w:r>
      <w:r w:rsidR="005D6CDA">
        <w:rPr>
          <w:rStyle w:val="Znakapoznpodarou"/>
          <w:rFonts w:cs="Arial"/>
          <w:color w:val="000000"/>
          <w:szCs w:val="24"/>
          <w:shd w:val="clear" w:color="auto" w:fill="FFFFFF"/>
        </w:rPr>
        <w:footnoteReference w:id="83"/>
      </w:r>
      <w:r>
        <w:rPr>
          <w:rFonts w:cs="Arial"/>
          <w:color w:val="000000"/>
          <w:szCs w:val="24"/>
          <w:shd w:val="clear" w:color="auto" w:fill="FFFFFF"/>
        </w:rPr>
        <w:t xml:space="preserve"> Zastupitelstvo také disponuje nejvyššími pravomocemi v oblasti samosprávy a je jediným orgánem který nabývá svou legitimitu z přímé demokratické volby.</w:t>
      </w:r>
      <w:r>
        <w:rPr>
          <w:rStyle w:val="Znakapoznpodarou"/>
          <w:rFonts w:cs="Arial"/>
          <w:color w:val="000000"/>
          <w:szCs w:val="24"/>
          <w:shd w:val="clear" w:color="auto" w:fill="FFFFFF"/>
        </w:rPr>
        <w:footnoteReference w:id="84"/>
      </w:r>
      <w:r>
        <w:rPr>
          <w:rFonts w:cs="Arial"/>
          <w:color w:val="000000"/>
          <w:szCs w:val="24"/>
          <w:shd w:val="clear" w:color="auto" w:fill="FFFFFF"/>
        </w:rPr>
        <w:t xml:space="preserve"> </w:t>
      </w:r>
    </w:p>
    <w:p w:rsidR="00664CD9" w:rsidRDefault="00664CD9"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Vedle vydávání obecně závazných vyhlášek náleží zastupitelstvu</w:t>
      </w:r>
      <w:r w:rsidR="001E49B2">
        <w:rPr>
          <w:rFonts w:cs="Arial"/>
          <w:color w:val="000000"/>
          <w:szCs w:val="24"/>
          <w:shd w:val="clear" w:color="auto" w:fill="FFFFFF"/>
        </w:rPr>
        <w:t xml:space="preserve"> obce</w:t>
      </w:r>
      <w:r>
        <w:rPr>
          <w:rFonts w:cs="Arial"/>
          <w:color w:val="000000"/>
          <w:szCs w:val="24"/>
          <w:shd w:val="clear" w:color="auto" w:fill="FFFFFF"/>
        </w:rPr>
        <w:t xml:space="preserve"> následující činnosti:</w:t>
      </w:r>
    </w:p>
    <w:p w:rsidR="00837B9D" w:rsidRDefault="00A97E03" w:rsidP="006728EE">
      <w:pPr>
        <w:spacing w:before="100" w:beforeAutospacing="1" w:after="100" w:afterAutospacing="1" w:line="360" w:lineRule="auto"/>
        <w:rPr>
          <w:rFonts w:eastAsiaTheme="majorEastAsia" w:cstheme="majorBidi"/>
          <w:b/>
          <w:bCs/>
          <w:sz w:val="36"/>
          <w:szCs w:val="28"/>
          <w:shd w:val="clear" w:color="auto" w:fill="FFFFFF"/>
        </w:rPr>
      </w:pPr>
      <w:r>
        <w:rPr>
          <w:rFonts w:cs="Arial"/>
          <w:color w:val="000000"/>
          <w:szCs w:val="24"/>
          <w:shd w:val="clear" w:color="auto" w:fill="FFFFFF"/>
        </w:rPr>
        <w:t>- schvalování programu rozvoje obce</w:t>
      </w:r>
      <w:r>
        <w:rPr>
          <w:rFonts w:cs="Arial"/>
          <w:color w:val="000000"/>
          <w:szCs w:val="24"/>
          <w:shd w:val="clear" w:color="auto" w:fill="FFFFFF"/>
        </w:rPr>
        <w:br/>
      </w:r>
      <w:r w:rsidR="00664CD9">
        <w:rPr>
          <w:rFonts w:cs="Arial"/>
          <w:color w:val="000000"/>
          <w:szCs w:val="24"/>
          <w:shd w:val="clear" w:color="auto" w:fill="FFFFFF"/>
        </w:rPr>
        <w:t>- schvalování rozpočtu a závěrečného účtu územního samosprávného celku</w:t>
      </w:r>
      <w:r w:rsidR="002A36E9">
        <w:rPr>
          <w:rFonts w:cs="Arial"/>
          <w:color w:val="000000"/>
          <w:szCs w:val="24"/>
          <w:shd w:val="clear" w:color="auto" w:fill="FFFFFF"/>
        </w:rPr>
        <w:br/>
      </w:r>
      <w:r w:rsidR="00664CD9">
        <w:rPr>
          <w:rFonts w:cs="Arial"/>
          <w:color w:val="000000"/>
          <w:szCs w:val="24"/>
          <w:shd w:val="clear" w:color="auto" w:fill="FFFFFF"/>
        </w:rPr>
        <w:t>- zřizování a rušení příspěvkových organizací a organizačních složek územního samosprávního celku</w:t>
      </w:r>
      <w:r w:rsidR="002A36E9">
        <w:rPr>
          <w:rFonts w:cs="Arial"/>
          <w:color w:val="000000"/>
          <w:szCs w:val="24"/>
          <w:shd w:val="clear" w:color="auto" w:fill="FFFFFF"/>
        </w:rPr>
        <w:br/>
      </w:r>
      <w:r w:rsidR="00664CD9">
        <w:rPr>
          <w:rFonts w:cs="Arial"/>
          <w:color w:val="000000"/>
          <w:szCs w:val="24"/>
          <w:shd w:val="clear" w:color="auto" w:fill="FFFFFF"/>
        </w:rPr>
        <w:t>- zakládání a rušení právnických osob</w:t>
      </w:r>
      <w:r w:rsidR="002A36E9">
        <w:rPr>
          <w:rFonts w:cs="Arial"/>
          <w:color w:val="000000"/>
          <w:szCs w:val="24"/>
          <w:shd w:val="clear" w:color="auto" w:fill="FFFFFF"/>
        </w:rPr>
        <w:br/>
      </w:r>
      <w:r w:rsidR="00664CD9">
        <w:rPr>
          <w:rFonts w:cs="Arial"/>
          <w:color w:val="000000"/>
          <w:szCs w:val="24"/>
          <w:shd w:val="clear" w:color="auto" w:fill="FFFFFF"/>
        </w:rPr>
        <w:t>- zřizování výbor</w:t>
      </w:r>
      <w:r w:rsidR="001E49B2">
        <w:rPr>
          <w:rFonts w:cs="Arial"/>
          <w:color w:val="000000"/>
          <w:szCs w:val="24"/>
          <w:shd w:val="clear" w:color="auto" w:fill="FFFFFF"/>
        </w:rPr>
        <w:t>ů</w:t>
      </w:r>
      <w:r w:rsidR="00664CD9">
        <w:rPr>
          <w:rFonts w:cs="Arial"/>
          <w:color w:val="000000"/>
          <w:szCs w:val="24"/>
          <w:shd w:val="clear" w:color="auto" w:fill="FFFFFF"/>
        </w:rPr>
        <w:t xml:space="preserve"> a jejich rušení</w:t>
      </w:r>
      <w:r w:rsidR="002A36E9">
        <w:rPr>
          <w:rFonts w:cs="Arial"/>
          <w:color w:val="000000"/>
          <w:szCs w:val="24"/>
          <w:shd w:val="clear" w:color="auto" w:fill="FFFFFF"/>
        </w:rPr>
        <w:br/>
      </w:r>
      <w:r w:rsidR="001E49B2">
        <w:rPr>
          <w:rFonts w:cs="Arial"/>
          <w:color w:val="000000"/>
          <w:szCs w:val="24"/>
          <w:shd w:val="clear" w:color="auto" w:fill="FFFFFF"/>
        </w:rPr>
        <w:t>- zřizování  a rušení obecní policie</w:t>
      </w:r>
      <w:r w:rsidR="002A36E9">
        <w:rPr>
          <w:rFonts w:cs="Arial"/>
          <w:color w:val="000000"/>
          <w:szCs w:val="24"/>
          <w:shd w:val="clear" w:color="auto" w:fill="FFFFFF"/>
        </w:rPr>
        <w:br/>
      </w:r>
      <w:r w:rsidR="001E49B2">
        <w:rPr>
          <w:rFonts w:cs="Arial"/>
          <w:color w:val="000000"/>
          <w:szCs w:val="24"/>
          <w:shd w:val="clear" w:color="auto" w:fill="FFFFFF"/>
        </w:rPr>
        <w:t>- vyhlašování místního referenda a další.</w:t>
      </w:r>
      <w:r>
        <w:rPr>
          <w:rStyle w:val="Znakapoznpodarou"/>
          <w:rFonts w:cs="Arial"/>
          <w:color w:val="000000"/>
          <w:szCs w:val="24"/>
          <w:shd w:val="clear" w:color="auto" w:fill="FFFFFF"/>
        </w:rPr>
        <w:footnoteReference w:id="85"/>
      </w:r>
      <w:r w:rsidR="00C4697D">
        <w:rPr>
          <w:rFonts w:cs="Arial"/>
          <w:color w:val="000000"/>
          <w:szCs w:val="24"/>
          <w:shd w:val="clear" w:color="auto" w:fill="FFFFFF"/>
        </w:rPr>
        <w:tab/>
      </w:r>
      <w:r w:rsidR="00837B9D">
        <w:rPr>
          <w:shd w:val="clear" w:color="auto" w:fill="FFFFFF"/>
        </w:rPr>
        <w:br w:type="page"/>
      </w:r>
    </w:p>
    <w:p w:rsidR="00070A74" w:rsidRDefault="002438B4" w:rsidP="006728EE">
      <w:pPr>
        <w:pStyle w:val="Nadpis1"/>
        <w:spacing w:before="100" w:beforeAutospacing="1" w:after="100" w:afterAutospacing="1" w:line="360" w:lineRule="auto"/>
        <w:rPr>
          <w:shd w:val="clear" w:color="auto" w:fill="FFFFFF"/>
        </w:rPr>
      </w:pPr>
      <w:bookmarkStart w:id="26" w:name="_Toc384021061"/>
      <w:r>
        <w:rPr>
          <w:shd w:val="clear" w:color="auto" w:fill="FFFFFF"/>
        </w:rPr>
        <w:lastRenderedPageBreak/>
        <w:t>7</w:t>
      </w:r>
      <w:r w:rsidR="00531EA0">
        <w:rPr>
          <w:shd w:val="clear" w:color="auto" w:fill="FFFFFF"/>
        </w:rPr>
        <w:t xml:space="preserve">. </w:t>
      </w:r>
      <w:r w:rsidR="00070A74">
        <w:rPr>
          <w:shd w:val="clear" w:color="auto" w:fill="FFFFFF"/>
        </w:rPr>
        <w:t>Obecně závazná vyhláška</w:t>
      </w:r>
      <w:r w:rsidR="00EE2F91">
        <w:rPr>
          <w:shd w:val="clear" w:color="auto" w:fill="FFFFFF"/>
        </w:rPr>
        <w:t xml:space="preserve"> obcí</w:t>
      </w:r>
      <w:bookmarkEnd w:id="26"/>
    </w:p>
    <w:p w:rsidR="00070A74" w:rsidRDefault="00070A74"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r>
      <w:r w:rsidR="00173DFA">
        <w:rPr>
          <w:rFonts w:cs="Arial"/>
          <w:color w:val="000000"/>
          <w:szCs w:val="24"/>
          <w:shd w:val="clear" w:color="auto" w:fill="FFFFFF"/>
        </w:rPr>
        <w:t>Obecně závazná vyhláška je právním předpisem vydaným obcí v samostatné působnosti. Jako každá jiná právní norma musí splňovat materiální a formální znaky právního předpisu. Naplnění formálního znaku spočívá v dodržení procesu vzniku předpisu. Orgán příslušný k vydávání obecně závazné vyhlášky je zastupitelstvo obce, které ji vydává způsobem a postupem, který stanovuje zákon.</w:t>
      </w:r>
      <w:r w:rsidR="0097208F">
        <w:rPr>
          <w:rFonts w:cs="Arial"/>
          <w:color w:val="000000"/>
          <w:szCs w:val="24"/>
          <w:shd w:val="clear" w:color="auto" w:fill="FFFFFF"/>
        </w:rPr>
        <w:t xml:space="preserve"> Musí být tedy schválena určitým počtem hlasů, dále musí být podepsána a vyhlášena ve formě zveřejnění vyvěšením na úřední desce obce na určitou dobu. Materiální znak právního předpisu představuje jeho obsahová stránka. Obsah se vyznačuje obecností v osobách, na které se předpis vztahuje, tedy určením neurčitému okruhu osob a obecností pravidel, které upravuje. Jmenované vlastnosti odlišují vyhlášku od rozhodnutí (individuálního správního aktu), jež je určeno konkrétní osobě a upravuje konkrétní práva a povinnosti. Zároveň je takto obecně závazná vyhláška odlišena od opatření obecné povahy, které je sice směřováno neurčitému okruhu osob, ale upravuje určitou věc. Příkladem opatření obecné povahy mohou být dopravní značky.</w:t>
      </w:r>
      <w:r w:rsidR="00731B46">
        <w:rPr>
          <w:rStyle w:val="Znakapoznpodarou"/>
          <w:rFonts w:cs="Arial"/>
          <w:color w:val="000000"/>
          <w:szCs w:val="24"/>
          <w:shd w:val="clear" w:color="auto" w:fill="FFFFFF"/>
        </w:rPr>
        <w:footnoteReference w:id="86"/>
      </w:r>
    </w:p>
    <w:p w:rsidR="00731B46" w:rsidRDefault="00731B46"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Při výkonu své pravomoci jsou orgány územní samosprávy vázány pouze zákonem. Obecně závazné vyhlášky tudíž nesmí být se zákony v rozporu a představují právní předpisy nižší právní síly.</w:t>
      </w:r>
      <w:r w:rsidR="003F0C88">
        <w:rPr>
          <w:rStyle w:val="Znakapoznpodarou"/>
          <w:rFonts w:cs="Arial"/>
          <w:color w:val="000000"/>
          <w:szCs w:val="24"/>
          <w:shd w:val="clear" w:color="auto" w:fill="FFFFFF"/>
        </w:rPr>
        <w:footnoteReference w:id="87"/>
      </w:r>
    </w:p>
    <w:p w:rsidR="00EC04A3" w:rsidRDefault="00EC04A3"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Zákon o obcích v § 35 odst. 2 vymezuje demonstrativním výčtem</w:t>
      </w:r>
      <w:r w:rsidR="003E0D2D">
        <w:rPr>
          <w:rFonts w:cs="Arial"/>
          <w:color w:val="000000"/>
          <w:szCs w:val="24"/>
          <w:shd w:val="clear" w:color="auto" w:fill="FFFFFF"/>
        </w:rPr>
        <w:t xml:space="preserve"> předměty péče obce v samostatné působnosti. Tyto zahrnují vytváření podmínek pro rozvoj sociální péče a uspokojování potřeb svých občanů. Uspokojování potřeb občanů zahrnuje potřebu bydlení, ochranu a rozvoj zdraví, dopravy a spojů, potřebu informací, výchovy, vzdělávání a celkového kulturního rozvoje a v neposlední řadě ochranu veřejného pořádku.</w:t>
      </w:r>
    </w:p>
    <w:p w:rsidR="00E14803" w:rsidRDefault="00E14803"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lastRenderedPageBreak/>
        <w:tab/>
        <w:t>Okruh povinností, jež může obec regulovat ve formě obecně závazných vyhlášek jmenuje § 10 zákona o obcích</w:t>
      </w:r>
      <w:r w:rsidR="003B230A">
        <w:rPr>
          <w:rFonts w:cs="Arial"/>
          <w:color w:val="000000"/>
          <w:szCs w:val="24"/>
          <w:shd w:val="clear" w:color="auto" w:fill="FFFFFF"/>
        </w:rPr>
        <w:t>, jedná se o povinnosti</w:t>
      </w:r>
      <w:r>
        <w:rPr>
          <w:rFonts w:cs="Arial"/>
          <w:color w:val="000000"/>
          <w:szCs w:val="24"/>
          <w:shd w:val="clear" w:color="auto" w:fill="FFFFFF"/>
        </w:rPr>
        <w:t>:</w:t>
      </w:r>
    </w:p>
    <w:p w:rsidR="00E14803" w:rsidRPr="00E14803" w:rsidRDefault="00E14803" w:rsidP="006728EE">
      <w:pPr>
        <w:spacing w:before="100" w:beforeAutospacing="1" w:after="100" w:afterAutospacing="1" w:line="360" w:lineRule="auto"/>
        <w:jc w:val="both"/>
        <w:rPr>
          <w:rFonts w:cs="Arial"/>
          <w:i/>
          <w:color w:val="000000"/>
          <w:szCs w:val="24"/>
          <w:shd w:val="clear" w:color="auto" w:fill="FFFFFF"/>
        </w:rPr>
      </w:pPr>
      <w:r w:rsidRPr="00E14803">
        <w:rPr>
          <w:rFonts w:cs="Arial"/>
          <w:i/>
          <w:color w:val="000000"/>
          <w:szCs w:val="24"/>
          <w:shd w:val="clear" w:color="auto" w:fill="FFFFFF"/>
        </w:rPr>
        <w:t>a) k zabezpečení místních záležitostí veřejného pořádku; zejména může stanovit, které činnosti, jež by mohly narušit veřejný pořádek v obci nebo být v rozporu s dobrými mravy, ochranou bezpečnosti, zdraví a majetku, lze vykonávat pouze na místech a v čase obecně závaznou vyhláškou určených, nebo stanovit, že na některých veřejných prostranstvích  v obci jsou takové činnosti zakázány,</w:t>
      </w:r>
    </w:p>
    <w:p w:rsidR="00E14803" w:rsidRPr="00E14803" w:rsidRDefault="00E14803" w:rsidP="006728EE">
      <w:pPr>
        <w:spacing w:before="100" w:beforeAutospacing="1" w:after="100" w:afterAutospacing="1" w:line="360" w:lineRule="auto"/>
        <w:jc w:val="both"/>
        <w:rPr>
          <w:rFonts w:cs="Arial"/>
          <w:i/>
          <w:color w:val="000000"/>
          <w:szCs w:val="24"/>
          <w:shd w:val="clear" w:color="auto" w:fill="FFFFFF"/>
        </w:rPr>
      </w:pPr>
      <w:r w:rsidRPr="00E14803">
        <w:rPr>
          <w:rFonts w:cs="Arial"/>
          <w:i/>
          <w:color w:val="000000"/>
          <w:szCs w:val="24"/>
          <w:shd w:val="clear" w:color="auto" w:fill="FFFFFF"/>
        </w:rPr>
        <w:t xml:space="preserve"> b) pro pořádání, průběh a ukončení veřejnosti přístupných sportovních a kulturních podniků, včetně tanečních zábav a diskoték, stanovením závazných podmínek v rozsahu nezbytném k zajištění veřejného pořádku,</w:t>
      </w:r>
    </w:p>
    <w:p w:rsidR="00E14803" w:rsidRPr="00E14803" w:rsidRDefault="00E14803" w:rsidP="006728EE">
      <w:pPr>
        <w:spacing w:before="100" w:beforeAutospacing="1" w:after="100" w:afterAutospacing="1" w:line="360" w:lineRule="auto"/>
        <w:jc w:val="both"/>
        <w:rPr>
          <w:rFonts w:cs="Arial"/>
          <w:i/>
          <w:color w:val="000000"/>
          <w:szCs w:val="24"/>
          <w:shd w:val="clear" w:color="auto" w:fill="FFFFFF"/>
        </w:rPr>
      </w:pPr>
      <w:r w:rsidRPr="00E14803">
        <w:rPr>
          <w:rFonts w:cs="Arial"/>
          <w:i/>
          <w:color w:val="000000"/>
          <w:szCs w:val="24"/>
          <w:shd w:val="clear" w:color="auto" w:fill="FFFFFF"/>
        </w:rPr>
        <w:t xml:space="preserve"> c) k zajištění udržování čistoty ulic a jiných veřejných prostranství, k ochraně životního prostředí, zeleně v zástavbě a ostatní veřejné zeleně 3) (dále jen "veřejná zeleň") a k užívání zařízení obce sloužících potřebám veřejnosti,</w:t>
      </w:r>
    </w:p>
    <w:p w:rsidR="00E14803" w:rsidRDefault="00E14803" w:rsidP="006728EE">
      <w:pPr>
        <w:spacing w:before="100" w:beforeAutospacing="1" w:after="100" w:afterAutospacing="1" w:line="360" w:lineRule="auto"/>
        <w:jc w:val="both"/>
        <w:rPr>
          <w:rFonts w:cs="Arial"/>
          <w:i/>
          <w:color w:val="000000"/>
          <w:szCs w:val="24"/>
          <w:shd w:val="clear" w:color="auto" w:fill="FFFFFF"/>
        </w:rPr>
      </w:pPr>
      <w:r w:rsidRPr="00E14803">
        <w:rPr>
          <w:rFonts w:cs="Arial"/>
          <w:i/>
          <w:color w:val="000000"/>
          <w:szCs w:val="24"/>
          <w:shd w:val="clear" w:color="auto" w:fill="FFFFFF"/>
        </w:rPr>
        <w:t>d) stanoví-li tak zvláštní zákon</w:t>
      </w:r>
      <w:r w:rsidR="00C5555C">
        <w:rPr>
          <w:rFonts w:cs="Arial"/>
          <w:i/>
          <w:color w:val="000000"/>
          <w:szCs w:val="24"/>
          <w:shd w:val="clear" w:color="auto" w:fill="FFFFFF"/>
        </w:rPr>
        <w:t>.</w:t>
      </w:r>
      <w:r w:rsidR="003B230A">
        <w:rPr>
          <w:rStyle w:val="Znakapoznpodarou"/>
          <w:rFonts w:cs="Arial"/>
          <w:i/>
          <w:color w:val="000000"/>
          <w:szCs w:val="24"/>
          <w:shd w:val="clear" w:color="auto" w:fill="FFFFFF"/>
        </w:rPr>
        <w:footnoteReference w:id="88"/>
      </w:r>
    </w:p>
    <w:p w:rsidR="00C5555C" w:rsidRDefault="00C5555C" w:rsidP="006728EE">
      <w:pPr>
        <w:spacing w:before="100" w:beforeAutospacing="1" w:after="100" w:afterAutospacing="1" w:line="360" w:lineRule="auto"/>
        <w:jc w:val="both"/>
        <w:rPr>
          <w:rFonts w:cs="Arial"/>
          <w:color w:val="000000"/>
          <w:szCs w:val="24"/>
          <w:shd w:val="clear" w:color="auto" w:fill="FFFFFF"/>
        </w:rPr>
      </w:pPr>
      <w:r w:rsidRPr="00C5555C">
        <w:rPr>
          <w:rFonts w:cs="Arial"/>
          <w:color w:val="000000"/>
          <w:szCs w:val="24"/>
          <w:shd w:val="clear" w:color="auto" w:fill="FFFFFF"/>
        </w:rPr>
        <w:t>V případech vymezených písmeny a) až c) je obec oprávněna upravovat povinnosti občanů</w:t>
      </w:r>
      <w:r>
        <w:rPr>
          <w:rFonts w:cs="Arial"/>
          <w:color w:val="000000"/>
          <w:szCs w:val="24"/>
          <w:shd w:val="clear" w:color="auto" w:fill="FFFFFF"/>
        </w:rPr>
        <w:t xml:space="preserve"> bez potřeby dalšího výslovného zmocnění zákonem. Písmeno d) umožňuje existenci možnosti vydávat obecně závazné vyhlášky pro úpravu povinností z dalších důvodů, které stanoví zvláštní zákony.</w:t>
      </w:r>
      <w:r>
        <w:rPr>
          <w:rStyle w:val="Znakapoznpodarou"/>
          <w:rFonts w:cs="Arial"/>
          <w:color w:val="000000"/>
          <w:szCs w:val="24"/>
          <w:shd w:val="clear" w:color="auto" w:fill="FFFFFF"/>
        </w:rPr>
        <w:footnoteReference w:id="89"/>
      </w:r>
    </w:p>
    <w:p w:rsidR="001C04C9" w:rsidRDefault="002438B4" w:rsidP="006728EE">
      <w:pPr>
        <w:pStyle w:val="Nadpis2"/>
        <w:spacing w:before="100" w:beforeAutospacing="1" w:after="100" w:afterAutospacing="1" w:line="360" w:lineRule="auto"/>
      </w:pPr>
      <w:bookmarkStart w:id="27" w:name="_Toc384021062"/>
      <w:r>
        <w:t>7</w:t>
      </w:r>
      <w:r w:rsidR="00531EA0">
        <w:t xml:space="preserve">.1. </w:t>
      </w:r>
      <w:r w:rsidR="001C04C9">
        <w:t>Vznik obecně závazné vyhlášky</w:t>
      </w:r>
      <w:bookmarkEnd w:id="27"/>
    </w:p>
    <w:p w:rsidR="001C04C9" w:rsidRDefault="001C04C9" w:rsidP="006728EE">
      <w:pPr>
        <w:spacing w:before="100" w:beforeAutospacing="1" w:after="100" w:afterAutospacing="1" w:line="360" w:lineRule="auto"/>
        <w:jc w:val="both"/>
      </w:pPr>
      <w:r>
        <w:tab/>
        <w:t xml:space="preserve">Jak již bylo výše zmíněno, orgánem příslušným k vydání obecně závazné vyhlášky je obecní zastupitelstvo podle § 84 odst. 2 písm. h) zákona </w:t>
      </w:r>
      <w:r w:rsidRPr="00F2608A">
        <w:t>č. 128/2000 Sb., o obcích</w:t>
      </w:r>
      <w:r>
        <w:t xml:space="preserve"> (dále jen zákon o obcích). Dle § 87 zákona o obcích je k platnému </w:t>
      </w:r>
      <w:r>
        <w:lastRenderedPageBreak/>
        <w:t>usnesení potřeba hlasu nadpoloviční většiny zastupitelů obce. K následně požadovanému podpisu obecně závazné vyhlášky je příslušný starosta dle § 104 odst. 2 zákona o obcích. Poslední podmínkou platnosti je vyhlášení právního předpisu. Vyhlášení obecně závazné vyhlášky probíhá vyvěšením na úřední desce obecního úřadu, trvajícím po dobu patnácti dnů. Přesněji dnem vyhlášení je první den vyvěšení předpisu na úřední desce a účinnosti vyhláška nabude patnáctým dnem po vyhlášení, není-li stanoveno jinak. Způsob vyhlášení se může lišit, je-li tak v místě vyhlášení obvyklé (§ 12 odst. 1 zákona o obcích).</w:t>
      </w:r>
      <w:r>
        <w:rPr>
          <w:rStyle w:val="Znakapoznpodarou"/>
        </w:rPr>
        <w:footnoteReference w:id="90"/>
      </w:r>
    </w:p>
    <w:p w:rsidR="001C04C9" w:rsidRPr="00926B59" w:rsidRDefault="001C04C9"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 xml:space="preserve">Potenciálním problémem, který by mohl provázet vznik obecně závazných vyhlášek je nedostatečná odbornost jejich autorů. Je zřejmé, že takový předpis, jakým je obecně závazná vyhláška zpravidla nebude dosahovat v ohledu kvality zpracování takové úrovně, v jaké jsou vyhotoveny zákony. Taková situace běžně nastává </w:t>
      </w:r>
      <w:r w:rsidRPr="00926B59">
        <w:rPr>
          <w:rFonts w:cs="Arial"/>
          <w:color w:val="000000"/>
          <w:szCs w:val="24"/>
          <w:shd w:val="clear" w:color="auto" w:fill="FFFFFF"/>
        </w:rPr>
        <w:t xml:space="preserve">například v menších obcích, které nedisponují dostatečným množstvím vzdělaných </w:t>
      </w:r>
      <w:proofErr w:type="spellStart"/>
      <w:r w:rsidRPr="00926B59">
        <w:rPr>
          <w:rFonts w:cs="Arial"/>
          <w:color w:val="000000"/>
          <w:szCs w:val="24"/>
          <w:shd w:val="clear" w:color="auto" w:fill="FFFFFF"/>
        </w:rPr>
        <w:t>normotvůrců</w:t>
      </w:r>
      <w:proofErr w:type="spellEnd"/>
      <w:r w:rsidRPr="00926B59">
        <w:rPr>
          <w:rFonts w:cs="Arial"/>
          <w:color w:val="000000"/>
          <w:szCs w:val="24"/>
          <w:shd w:val="clear" w:color="auto" w:fill="FFFFFF"/>
        </w:rPr>
        <w:t>. Touto otázkou se již zabýval Ústavní soud</w:t>
      </w:r>
      <w:r>
        <w:rPr>
          <w:rFonts w:cs="Arial"/>
          <w:color w:val="000000"/>
          <w:szCs w:val="24"/>
          <w:shd w:val="clear" w:color="auto" w:fill="FFFFFF"/>
        </w:rPr>
        <w:t xml:space="preserve">, který </w:t>
      </w:r>
      <w:r w:rsidRPr="00926B59">
        <w:rPr>
          <w:rFonts w:cs="Arial"/>
          <w:color w:val="000000"/>
          <w:szCs w:val="24"/>
          <w:shd w:val="clear" w:color="auto" w:fill="FFFFFF"/>
        </w:rPr>
        <w:t xml:space="preserve">ve svém nálezu </w:t>
      </w:r>
      <w:proofErr w:type="spellStart"/>
      <w:r w:rsidRPr="00926B59">
        <w:rPr>
          <w:rFonts w:cs="Arial"/>
          <w:color w:val="000000"/>
          <w:szCs w:val="24"/>
          <w:shd w:val="clear" w:color="auto" w:fill="FFFFFF"/>
        </w:rPr>
        <w:t>sp</w:t>
      </w:r>
      <w:proofErr w:type="spellEnd"/>
      <w:r w:rsidRPr="00926B59">
        <w:rPr>
          <w:rFonts w:cs="Arial"/>
          <w:color w:val="000000"/>
          <w:szCs w:val="24"/>
          <w:shd w:val="clear" w:color="auto" w:fill="FFFFFF"/>
        </w:rPr>
        <w:t>. zn.</w:t>
      </w:r>
      <w:r w:rsidRPr="00EA7DEB">
        <w:t xml:space="preserve"> </w:t>
      </w:r>
      <w:proofErr w:type="spellStart"/>
      <w:r w:rsidRPr="00EA7DEB">
        <w:rPr>
          <w:rFonts w:cs="Arial"/>
          <w:color w:val="000000"/>
          <w:szCs w:val="24"/>
          <w:shd w:val="clear" w:color="auto" w:fill="FFFFFF"/>
        </w:rPr>
        <w:t>Pl</w:t>
      </w:r>
      <w:proofErr w:type="spellEnd"/>
      <w:r w:rsidRPr="00EA7DEB">
        <w:rPr>
          <w:rFonts w:cs="Arial"/>
          <w:color w:val="000000"/>
          <w:szCs w:val="24"/>
          <w:shd w:val="clear" w:color="auto" w:fill="FFFFFF"/>
        </w:rPr>
        <w:t xml:space="preserve">. ÚS 6/08 </w:t>
      </w:r>
      <w:r w:rsidRPr="00537FF7">
        <w:rPr>
          <w:rStyle w:val="Znakapoznpodarou"/>
          <w:rFonts w:cs="Arial"/>
          <w:szCs w:val="24"/>
          <w:shd w:val="clear" w:color="auto" w:fill="F7F7F7"/>
        </w:rPr>
        <w:footnoteReference w:id="91"/>
      </w:r>
      <w:r>
        <w:rPr>
          <w:rFonts w:cs="Arial"/>
          <w:color w:val="000000"/>
          <w:szCs w:val="24"/>
          <w:shd w:val="clear" w:color="auto" w:fill="FFFFFF"/>
        </w:rPr>
        <w:t xml:space="preserve"> </w:t>
      </w:r>
      <w:r w:rsidRPr="00EA7DEB">
        <w:rPr>
          <w:rFonts w:cs="Arial"/>
          <w:color w:val="000000"/>
          <w:szCs w:val="24"/>
          <w:shd w:val="clear" w:color="auto" w:fill="FFFFFF"/>
        </w:rPr>
        <w:t>připouští, že v kvalitě zpracování obecně závazných vyhlášek není vhodné vždy očekávat perfektní odbornost, avšak tento nedostatek ve formě zpracování nesmí překročit určitou mez. Není možné aby formulace předpisu byla do té míry neurčitá nebo nesrozumitelná, že by adresát nebyl schopen předv</w:t>
      </w:r>
      <w:r>
        <w:rPr>
          <w:rFonts w:cs="Arial"/>
          <w:color w:val="000000"/>
          <w:szCs w:val="24"/>
          <w:shd w:val="clear" w:color="auto" w:fill="FFFFFF"/>
        </w:rPr>
        <w:t>ídat aplikaci právního předpisu. Je tedy nutno aby vyhláška dosahovala alespoň minimální úrovně jazykových a obsahových vyjádření a její ustanovení musí být formulována jednoznačně a srozumitelně.</w:t>
      </w:r>
      <w:r>
        <w:rPr>
          <w:rStyle w:val="Znakapoznpodarou"/>
          <w:rFonts w:cs="Arial"/>
          <w:szCs w:val="24"/>
          <w:shd w:val="clear" w:color="auto" w:fill="F7F7F7"/>
        </w:rPr>
        <w:footnoteReference w:id="92"/>
      </w:r>
    </w:p>
    <w:p w:rsidR="005E16AA" w:rsidRDefault="002438B4" w:rsidP="006728EE">
      <w:pPr>
        <w:pStyle w:val="Nadpis2"/>
        <w:spacing w:before="100" w:beforeAutospacing="1" w:after="100" w:afterAutospacing="1" w:line="360" w:lineRule="auto"/>
        <w:rPr>
          <w:shd w:val="clear" w:color="auto" w:fill="FFFFFF"/>
        </w:rPr>
      </w:pPr>
      <w:bookmarkStart w:id="28" w:name="_Toc384021063"/>
      <w:r>
        <w:rPr>
          <w:shd w:val="clear" w:color="auto" w:fill="FFFFFF"/>
        </w:rPr>
        <w:t>7</w:t>
      </w:r>
      <w:r w:rsidR="00531EA0">
        <w:rPr>
          <w:shd w:val="clear" w:color="auto" w:fill="FFFFFF"/>
        </w:rPr>
        <w:t xml:space="preserve">. 2. </w:t>
      </w:r>
      <w:r w:rsidR="005E16AA">
        <w:rPr>
          <w:shd w:val="clear" w:color="auto" w:fill="FFFFFF"/>
        </w:rPr>
        <w:t>Obecně závazná vyhláška zaměřena na regulaci hluku</w:t>
      </w:r>
      <w:bookmarkEnd w:id="28"/>
    </w:p>
    <w:p w:rsidR="00F94448" w:rsidRDefault="00F94448"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Jestliže se zaměříme na</w:t>
      </w:r>
      <w:r w:rsidR="00E537E6">
        <w:rPr>
          <w:rFonts w:cs="Arial"/>
          <w:color w:val="000000"/>
          <w:szCs w:val="24"/>
          <w:shd w:val="clear" w:color="auto" w:fill="FFFFFF"/>
        </w:rPr>
        <w:t xml:space="preserve"> regulaci samotné hlučné činnosti, budeme-li vycházet z odborné literatury a judikatury, může obec regulovat hluk konkrétně v </w:t>
      </w:r>
      <w:r w:rsidR="00E537E6">
        <w:rPr>
          <w:rFonts w:cs="Arial"/>
          <w:color w:val="000000"/>
          <w:szCs w:val="24"/>
          <w:shd w:val="clear" w:color="auto" w:fill="FFFFFF"/>
        </w:rPr>
        <w:lastRenderedPageBreak/>
        <w:t>následujících oblastech</w:t>
      </w:r>
      <w:r w:rsidR="005E16AA">
        <w:rPr>
          <w:rFonts w:cs="Arial"/>
          <w:color w:val="000000"/>
          <w:szCs w:val="24"/>
          <w:shd w:val="clear" w:color="auto" w:fill="FFFFFF"/>
        </w:rPr>
        <w:t>. První čtyři z nich vycházejí z ustanovení § 10 písm. a) zákona o obcích</w:t>
      </w:r>
      <w:r w:rsidR="00401416">
        <w:rPr>
          <w:rStyle w:val="Znakapoznpodarou"/>
          <w:rFonts w:cs="Arial"/>
          <w:color w:val="000000"/>
          <w:szCs w:val="24"/>
          <w:shd w:val="clear" w:color="auto" w:fill="FFFFFF"/>
        </w:rPr>
        <w:footnoteReference w:id="93"/>
      </w:r>
      <w:r w:rsidR="005E16AA">
        <w:rPr>
          <w:rFonts w:cs="Arial"/>
          <w:color w:val="000000"/>
          <w:szCs w:val="24"/>
          <w:shd w:val="clear" w:color="auto" w:fill="FFFFFF"/>
        </w:rPr>
        <w:t>, který umožňuje prostřednictvím vyhlášek omezovat hlučné činnosti. Pátý bod vychází z § 10 písm. b) zákona o obcích, který obec zmocňuje k regulaci kulturních a sportovních událostí.</w:t>
      </w:r>
    </w:p>
    <w:p w:rsidR="00E537E6" w:rsidRDefault="00E537E6"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1) usměrnění provozu hlučných zařízení</w:t>
      </w:r>
    </w:p>
    <w:p w:rsidR="00E537E6" w:rsidRDefault="00E537E6"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2) výjimečné zkrácení doby nočního klidu, kterou stanovuje zákon o přestupcích</w:t>
      </w:r>
      <w:r w:rsidR="005D6CDA">
        <w:rPr>
          <w:rStyle w:val="Znakapoznpodarou"/>
          <w:rFonts w:cs="Arial"/>
          <w:color w:val="000000"/>
          <w:szCs w:val="24"/>
          <w:shd w:val="clear" w:color="auto" w:fill="FFFFFF"/>
        </w:rPr>
        <w:footnoteReference w:id="94"/>
      </w:r>
    </w:p>
    <w:p w:rsidR="00E537E6" w:rsidRDefault="00E537E6"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3) omezení provozu zábavní pyrotechniky</w:t>
      </w:r>
    </w:p>
    <w:p w:rsidR="00E537E6" w:rsidRDefault="00E537E6"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4) omezení provozní doby pohostinských zařízení, které by v nočních hodinách svým provozem mohly narušovat noční klid</w:t>
      </w:r>
    </w:p>
    <w:p w:rsidR="00E537E6" w:rsidRDefault="00E537E6"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5) omezení konání veřejnosti přístupných společenských akcí.</w:t>
      </w:r>
      <w:r>
        <w:rPr>
          <w:rStyle w:val="Znakapoznpodarou"/>
          <w:rFonts w:cs="Arial"/>
          <w:color w:val="000000"/>
          <w:szCs w:val="24"/>
          <w:shd w:val="clear" w:color="auto" w:fill="FFFFFF"/>
        </w:rPr>
        <w:footnoteReference w:id="95"/>
      </w:r>
    </w:p>
    <w:p w:rsidR="00401416" w:rsidRDefault="00401416"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 xml:space="preserve">Jedna ze základních podmínek pro vydávání obecně závazných vyhlášek upravujících hluk a jiné záležitosti je dodržení věcné působnosti. Obec je oprávněna upravovat takové otázky, které nejsou řešeny zákonem a dozor na jejich dodržováním je přisouzen jinému správnímu orgánu. V této problematice je relevantní případ vyhlášky města Chomutov, kterým se zabýval Ústavní soud ve svém nálezu </w:t>
      </w:r>
      <w:proofErr w:type="spellStart"/>
      <w:r>
        <w:rPr>
          <w:rFonts w:cs="Arial"/>
          <w:color w:val="000000"/>
          <w:szCs w:val="24"/>
          <w:shd w:val="clear" w:color="auto" w:fill="FFFFFF"/>
        </w:rPr>
        <w:t>Pl</w:t>
      </w:r>
      <w:proofErr w:type="spellEnd"/>
      <w:r>
        <w:rPr>
          <w:rFonts w:cs="Arial"/>
          <w:color w:val="000000"/>
          <w:szCs w:val="24"/>
          <w:shd w:val="clear" w:color="auto" w:fill="FFFFFF"/>
        </w:rPr>
        <w:t>. ÚS 41/04.</w:t>
      </w:r>
      <w:r w:rsidR="00D7018F">
        <w:rPr>
          <w:rFonts w:cs="Arial"/>
          <w:color w:val="000000"/>
          <w:szCs w:val="24"/>
          <w:shd w:val="clear" w:color="auto" w:fill="FFFFFF"/>
        </w:rPr>
        <w:t xml:space="preserve"> Chomutov v rámci zajišťování veřejného pořádku</w:t>
      </w:r>
      <w:r w:rsidR="006B5489">
        <w:rPr>
          <w:rFonts w:cs="Arial"/>
          <w:color w:val="000000"/>
          <w:szCs w:val="24"/>
          <w:shd w:val="clear" w:color="auto" w:fill="FFFFFF"/>
        </w:rPr>
        <w:t xml:space="preserve"> upravoval ve své vyhlášce vztahy, které spadaly do zákonné úpravy a k dozoru byly příslušné orgány státní správy, proto byla vyhláška následně</w:t>
      </w:r>
      <w:r w:rsidR="00747F77">
        <w:rPr>
          <w:rFonts w:cs="Arial"/>
          <w:color w:val="000000"/>
          <w:szCs w:val="24"/>
          <w:shd w:val="clear" w:color="auto" w:fill="FFFFFF"/>
        </w:rPr>
        <w:t xml:space="preserve"> soudem</w:t>
      </w:r>
      <w:r w:rsidR="006B5489">
        <w:rPr>
          <w:rFonts w:cs="Arial"/>
          <w:color w:val="000000"/>
          <w:szCs w:val="24"/>
          <w:shd w:val="clear" w:color="auto" w:fill="FFFFFF"/>
        </w:rPr>
        <w:t xml:space="preserve"> zrušena.</w:t>
      </w:r>
      <w:r w:rsidR="00747F77">
        <w:rPr>
          <w:rStyle w:val="Znakapoznpodarou"/>
          <w:rFonts w:cs="Arial"/>
          <w:color w:val="000000"/>
          <w:szCs w:val="24"/>
          <w:shd w:val="clear" w:color="auto" w:fill="FFFFFF"/>
        </w:rPr>
        <w:footnoteReference w:id="96"/>
      </w:r>
      <w:r>
        <w:rPr>
          <w:rFonts w:cs="Arial"/>
          <w:color w:val="000000"/>
          <w:szCs w:val="24"/>
          <w:shd w:val="clear" w:color="auto" w:fill="FFFFFF"/>
        </w:rPr>
        <w:tab/>
      </w:r>
    </w:p>
    <w:p w:rsidR="00837B9D" w:rsidRDefault="00837B9D" w:rsidP="006728EE">
      <w:pPr>
        <w:spacing w:before="100" w:beforeAutospacing="1" w:after="100" w:afterAutospacing="1" w:line="360" w:lineRule="auto"/>
        <w:rPr>
          <w:rFonts w:eastAsiaTheme="majorEastAsia" w:cstheme="majorBidi"/>
          <w:b/>
          <w:bCs/>
          <w:sz w:val="36"/>
          <w:szCs w:val="28"/>
          <w:shd w:val="clear" w:color="auto" w:fill="FFFFFF"/>
        </w:rPr>
      </w:pPr>
      <w:r>
        <w:rPr>
          <w:shd w:val="clear" w:color="auto" w:fill="FFFFFF"/>
        </w:rPr>
        <w:br w:type="page"/>
      </w:r>
    </w:p>
    <w:p w:rsidR="00531EA0" w:rsidRDefault="002438B4" w:rsidP="006728EE">
      <w:pPr>
        <w:pStyle w:val="Nadpis1"/>
        <w:spacing w:before="100" w:beforeAutospacing="1" w:after="100" w:afterAutospacing="1" w:line="360" w:lineRule="auto"/>
        <w:rPr>
          <w:shd w:val="clear" w:color="auto" w:fill="FFFFFF"/>
        </w:rPr>
      </w:pPr>
      <w:bookmarkStart w:id="29" w:name="_Toc384021064"/>
      <w:r>
        <w:rPr>
          <w:shd w:val="clear" w:color="auto" w:fill="FFFFFF"/>
        </w:rPr>
        <w:lastRenderedPageBreak/>
        <w:t>8</w:t>
      </w:r>
      <w:r w:rsidR="00531EA0">
        <w:rPr>
          <w:shd w:val="clear" w:color="auto" w:fill="FFFFFF"/>
        </w:rPr>
        <w:t xml:space="preserve">. Problémy obecní </w:t>
      </w:r>
      <w:proofErr w:type="spellStart"/>
      <w:r w:rsidR="00531EA0">
        <w:rPr>
          <w:shd w:val="clear" w:color="auto" w:fill="FFFFFF"/>
        </w:rPr>
        <w:t>normotvorby</w:t>
      </w:r>
      <w:proofErr w:type="spellEnd"/>
      <w:r w:rsidR="00531EA0">
        <w:rPr>
          <w:shd w:val="clear" w:color="auto" w:fill="FFFFFF"/>
        </w:rPr>
        <w:t xml:space="preserve"> v oblasti ochrany před hlukem</w:t>
      </w:r>
      <w:bookmarkEnd w:id="29"/>
    </w:p>
    <w:p w:rsidR="00531EA0" w:rsidRPr="00C5555C" w:rsidRDefault="002438B4" w:rsidP="006728EE">
      <w:pPr>
        <w:pStyle w:val="Nadpis2"/>
        <w:spacing w:before="100" w:beforeAutospacing="1" w:after="100" w:afterAutospacing="1" w:line="360" w:lineRule="auto"/>
        <w:rPr>
          <w:shd w:val="clear" w:color="auto" w:fill="FFFFFF"/>
        </w:rPr>
      </w:pPr>
      <w:bookmarkStart w:id="30" w:name="_Toc384021065"/>
      <w:r>
        <w:rPr>
          <w:shd w:val="clear" w:color="auto" w:fill="FFFFFF"/>
        </w:rPr>
        <w:t>8</w:t>
      </w:r>
      <w:r w:rsidR="00531EA0">
        <w:rPr>
          <w:shd w:val="clear" w:color="auto" w:fill="FFFFFF"/>
        </w:rPr>
        <w:t>.1. Veřejný pořádek jako předmět ochrany</w:t>
      </w:r>
      <w:bookmarkEnd w:id="30"/>
    </w:p>
    <w:p w:rsidR="005123A1" w:rsidRDefault="00531EA0" w:rsidP="006728EE">
      <w:pPr>
        <w:spacing w:before="100" w:beforeAutospacing="1" w:after="100" w:afterAutospacing="1" w:line="360" w:lineRule="auto"/>
        <w:jc w:val="both"/>
      </w:pPr>
      <w:r>
        <w:rPr>
          <w:rFonts w:cs="Arial"/>
          <w:color w:val="000000"/>
          <w:szCs w:val="24"/>
          <w:shd w:val="clear" w:color="auto" w:fill="FFFFFF"/>
        </w:rPr>
        <w:tab/>
        <w:t>Pro tuto práci je relevantní výše zmíněné zabezpečení místních záležitostí veřejného pořádku, jelikož právě pod tento pojem spadá hluk, který je regulován obecně závaznými vyhláškami. Při výkladu pojmu "veřejný pořádek", jenž není zákonem přesně definován, je vhodné využít zákon o přestupcích, kde zákonodárce s tímto pojmem operuje. Přestupky proti veřejnému pořádku upravuje zákon o přestupcích v § 47. Do kategorie přestupků proti veřejnému pořádku je řazeno neuposlechnutí výzvy úřední osoby při výkonu její pravomoci, porušení nočního klidu, vzbuzení veřejného pohoršení, znečištění veřejného prostranství, neoprávněná manipulace s turistickými značkami a orientačními označeními, porušení podmínek ochrany veřejného pořádku při konání veřejných tělovýchovných, sportovních nebo kulturních podniků nebo v místech určených k turistice a rekreaci, dále zakrývání svého obličeje při organizovaném sportovním utkání, popř. užití jiných m</w:t>
      </w:r>
      <w:r w:rsidR="00810F3E">
        <w:rPr>
          <w:rFonts w:cs="Arial"/>
          <w:color w:val="000000"/>
          <w:szCs w:val="24"/>
          <w:shd w:val="clear" w:color="auto" w:fill="FFFFFF"/>
        </w:rPr>
        <w:t>etod k znemožnění identifikace,</w:t>
      </w:r>
      <w:r>
        <w:rPr>
          <w:rFonts w:cs="Arial"/>
          <w:color w:val="000000"/>
          <w:szCs w:val="24"/>
          <w:shd w:val="clear" w:color="auto" w:fill="FFFFFF"/>
        </w:rPr>
        <w:t xml:space="preserve"> poškození nebo zabrání veřejného prostranství či objektu a neoprávněné založení skládky.</w:t>
      </w:r>
      <w:r w:rsidR="00E5459F" w:rsidRPr="00E5459F">
        <w:rPr>
          <w:rStyle w:val="Znakapoznpodarou"/>
          <w:rFonts w:cs="Arial"/>
          <w:color w:val="000000"/>
          <w:szCs w:val="24"/>
          <w:shd w:val="clear" w:color="auto" w:fill="FFFFFF"/>
        </w:rPr>
        <w:t xml:space="preserve"> </w:t>
      </w:r>
      <w:r w:rsidR="00E5459F">
        <w:rPr>
          <w:rStyle w:val="Znakapoznpodarou"/>
          <w:rFonts w:cs="Arial"/>
          <w:color w:val="000000"/>
          <w:szCs w:val="24"/>
          <w:shd w:val="clear" w:color="auto" w:fill="FFFFFF"/>
        </w:rPr>
        <w:footnoteReference w:id="97"/>
      </w:r>
      <w:r>
        <w:rPr>
          <w:rFonts w:cs="Arial"/>
          <w:color w:val="000000"/>
          <w:szCs w:val="24"/>
          <w:shd w:val="clear" w:color="auto" w:fill="FFFFFF"/>
        </w:rPr>
        <w:t xml:space="preserve"> Z tohoto ustanovení můžeme odvodit co je obsaženo pod pojmem "veřejný pořádek". Jedná se o poměrně široký pojem, jenž je třeba vykládat v ohledu k okolnostem.</w:t>
      </w:r>
      <w:r w:rsidR="005123A1" w:rsidRPr="005123A1">
        <w:t xml:space="preserve"> </w:t>
      </w:r>
    </w:p>
    <w:p w:rsidR="00531EA0" w:rsidRPr="005123A1" w:rsidRDefault="005123A1" w:rsidP="006728EE">
      <w:pPr>
        <w:spacing w:before="100" w:beforeAutospacing="1" w:after="100" w:afterAutospacing="1" w:line="360" w:lineRule="auto"/>
        <w:jc w:val="both"/>
      </w:pPr>
      <w:r>
        <w:tab/>
        <w:t xml:space="preserve">Smyslem existence ochrany před hlukem jak ve formě zákonné, tak ve formě podzákonných předpisů, jakými jsou obecně závazné vyhlášky obcí je ochrana veřejných zájmů, kterými jsou zejména zajištění ochrany veřejného </w:t>
      </w:r>
      <w:r>
        <w:lastRenderedPageBreak/>
        <w:t>zdraví a veřejného pořádku.</w:t>
      </w:r>
      <w:r>
        <w:rPr>
          <w:rStyle w:val="Znakapoznpodarou"/>
        </w:rPr>
        <w:footnoteReference w:id="98"/>
      </w:r>
      <w:r>
        <w:t xml:space="preserve"> Přestože pojem ochrany obou pojmů se v mnohém překrývá a v častých případech je složitější zmíněné předměty ochrany oddělit, je rozlišení na správném příkladu možné. Ochrana veřejného zdraví je zajišťována zákonem o ochraně veřejného zdraví</w:t>
      </w:r>
      <w:r>
        <w:rPr>
          <w:rStyle w:val="Znakapoznpodarou"/>
        </w:rPr>
        <w:footnoteReference w:id="99"/>
      </w:r>
      <w:r>
        <w:t xml:space="preserve"> a s ním úzce souvisejícím nařízením vlády </w:t>
      </w:r>
      <w:r w:rsidRPr="0062692E">
        <w:t>o ochraně zdraví před nepříznivými účinky hluku a vibrací</w:t>
      </w:r>
      <w:r>
        <w:t>.</w:t>
      </w:r>
      <w:r>
        <w:rPr>
          <w:rStyle w:val="Znakapoznpodarou"/>
        </w:rPr>
        <w:footnoteReference w:id="100"/>
      </w:r>
      <w:r>
        <w:t xml:space="preserve"> Jedná se tedy o úpravu v obecnější rovině, kdy jsou postihovány případy překročení hlukových limitů, jak je stanovuje nařízení. Hlukové limity jsou pevně stanoveny pro celé území státu s ohledem faktory denní doby a místa. Překročení hlukových limitů, které jsou pevně dány, je považováno za ohrožení veřejného zdraví. Ústavní soud se k otázce ochrany veřejného zdraví se vyjádřil tak, že při zajištění ochrany veřejného zdraví je sledován hluk z hlediska dlouhodobého průměrného zatížení životního prostředí. Při ochraně veřejného zdraví tedy není regulován jednorázový hluk, který může vést k narušení veřejného pořádku v obci.</w:t>
      </w:r>
      <w:r>
        <w:rPr>
          <w:rStyle w:val="Znakapoznpodarou"/>
        </w:rPr>
        <w:footnoteReference w:id="101"/>
      </w:r>
      <w:r>
        <w:t xml:space="preserve"> Hluk narušující veřejný pořádek je pojmem, u kterého je interpretace značným způsobem volnější. Hluk může být považován za porušení veřejného pořádku bez ohledu na jeho intenzitu. Je to právě hluk narušující veřejný pořádek, který se snaží obce regulovat pomocí obecně závazných vyhlášek.</w:t>
      </w:r>
    </w:p>
    <w:p w:rsidR="00531EA0" w:rsidRDefault="002438B4" w:rsidP="006728EE">
      <w:pPr>
        <w:pStyle w:val="Nadpis2"/>
        <w:spacing w:before="100" w:beforeAutospacing="1" w:after="100" w:afterAutospacing="1" w:line="360" w:lineRule="auto"/>
      </w:pPr>
      <w:bookmarkStart w:id="31" w:name="_Toc384021066"/>
      <w:r>
        <w:t>8</w:t>
      </w:r>
      <w:r w:rsidR="00531EA0">
        <w:t>.2. Noční klid</w:t>
      </w:r>
      <w:bookmarkEnd w:id="31"/>
    </w:p>
    <w:p w:rsidR="00531EA0" w:rsidRDefault="00531EA0" w:rsidP="006728EE">
      <w:pPr>
        <w:spacing w:before="100" w:beforeAutospacing="1" w:after="100" w:afterAutospacing="1" w:line="360" w:lineRule="auto"/>
        <w:jc w:val="both"/>
        <w:rPr>
          <w:rStyle w:val="Znakapoznpodarou"/>
        </w:rPr>
      </w:pPr>
      <w:r>
        <w:tab/>
        <w:t xml:space="preserve">V jedné z předchozích kapitol bylo vymezeno počítání hlukových a vibračních limitů dle vzorců stanovených nařízením vlády. Metody výpočtu jsou specifické pro denní a noční dobu. Vzhledem k faktu, že </w:t>
      </w:r>
      <w:proofErr w:type="spellStart"/>
      <w:r>
        <w:t>normotvorba</w:t>
      </w:r>
      <w:proofErr w:type="spellEnd"/>
      <w:r>
        <w:t xml:space="preserve"> obcí v oblastí ochrany před hlukem představuje zejména ochranu občanů před hlukem v souvislosti s časovým vymezením regulace hluku, je nutno definovat pojem noční doby</w:t>
      </w:r>
      <w:r w:rsidR="00E5459F">
        <w:t xml:space="preserve"> a nočního klidu</w:t>
      </w:r>
      <w:r>
        <w:t xml:space="preserve">. Noční klid v minulosti nebyl zákonem jednoznačně </w:t>
      </w:r>
      <w:r>
        <w:lastRenderedPageBreak/>
        <w:t xml:space="preserve">definován, nicméně dle zákona </w:t>
      </w:r>
      <w:r w:rsidRPr="005B3061">
        <w:t>č. 258/2000 Sb., o ochraně veřejného zdraví</w:t>
      </w:r>
      <w:r>
        <w:t xml:space="preserve">, § 34 odst. 2, se užívala definice noční doby pro účely </w:t>
      </w:r>
      <w:r w:rsidRPr="002528F5">
        <w:t>kontroly dodržení povinností v ochraně před hlukem a vibracemi</w:t>
      </w:r>
      <w:r>
        <w:t xml:space="preserve">  -  doba mezi desátou hodinou večerní a šestou hodinou ranní.</w:t>
      </w:r>
      <w:r w:rsidRPr="001653FF">
        <w:t xml:space="preserve"> </w:t>
      </w:r>
      <w:r>
        <w:t>Právní definici nočního klidu přinesla teprve v roce 2013 novela zákona o přestupcích na dobu mezi 22. a 6. hodinou (§ 47 odst.3). Právní regulace rušení nočního klidu je</w:t>
      </w:r>
      <w:r w:rsidR="00810F3E">
        <w:t xml:space="preserve"> rovněž</w:t>
      </w:r>
      <w:r>
        <w:t xml:space="preserve"> k nalezení v zákoně o přestupcích</w:t>
      </w:r>
      <w:r w:rsidR="00810F3E">
        <w:t>,</w:t>
      </w:r>
      <w:r>
        <w:rPr>
          <w:rStyle w:val="Znakapoznpodarou"/>
        </w:rPr>
        <w:footnoteReference w:id="102"/>
      </w:r>
      <w:r>
        <w:t xml:space="preserve"> § 47 odst. 1 písm. b), spadajíce pod přestupky proti veřejnému pořádku. Prostřednictvím obecně závazné vyhlášky nebo rozhodnutím obce vydaným na základě vyhlášky může být doba nočního klidu v určitých výjimečných situacích (těmi jsou zejména společenské události) zkrácena či úplně zrušena. Z toho vyplývá že není možné dobu nočního klidu za žádných okolností prodloužit.</w:t>
      </w:r>
      <w:r>
        <w:rPr>
          <w:rStyle w:val="Znakapoznpodarou"/>
        </w:rPr>
        <w:footnoteReference w:id="103"/>
      </w:r>
      <w:r w:rsidRPr="001653FF">
        <w:rPr>
          <w:rStyle w:val="Znakapoznpodarou"/>
        </w:rPr>
        <w:t xml:space="preserve"> </w:t>
      </w:r>
    </w:p>
    <w:p w:rsidR="00531EA0" w:rsidRDefault="00531EA0" w:rsidP="006728EE">
      <w:pPr>
        <w:spacing w:before="100" w:beforeAutospacing="1" w:after="100" w:afterAutospacing="1" w:line="360" w:lineRule="auto"/>
        <w:jc w:val="both"/>
      </w:pPr>
      <w:r>
        <w:tab/>
        <w:t>Př</w:t>
      </w:r>
      <w:r w:rsidR="00810F3E">
        <w:t>ed novelou přestupkového zákona</w:t>
      </w:r>
      <w:r>
        <w:t xml:space="preserve"> z roku 2013 se Ústavní soud vyjádřil ve věci </w:t>
      </w:r>
      <w:proofErr w:type="spellStart"/>
      <w:r>
        <w:t>Pl</w:t>
      </w:r>
      <w:proofErr w:type="spellEnd"/>
      <w:r>
        <w:t xml:space="preserve">. ÚS 44/06 (obec </w:t>
      </w:r>
      <w:proofErr w:type="spellStart"/>
      <w:r>
        <w:t>Těrlicko</w:t>
      </w:r>
      <w:proofErr w:type="spellEnd"/>
      <w:r>
        <w:t>)</w:t>
      </w:r>
      <w:r>
        <w:rPr>
          <w:rStyle w:val="Znakapoznpodarou"/>
        </w:rPr>
        <w:footnoteReference w:id="104"/>
      </w:r>
      <w:r>
        <w:t>, že obec je oprávněna definovat noční klid pro vlastní potřebu a takové jednání není mimo rozsah § 10 zákona o obcích. Vzhledem k tomu, že toho času nebyl pojem nočního klidu v žádném zákoně vymezen, bylo dle názoru soudu dokonce užitečné, když jej obec definuje obecně závaznou vyhláškou. Rušení takto stanoveného nočního klidu znamenal přestupek proti veřejnému pořádku</w:t>
      </w:r>
      <w:r w:rsidR="00722DBD">
        <w:t xml:space="preserve"> dle § 47 zákona o přestupcích. </w:t>
      </w:r>
      <w:r>
        <w:t>Před novelou bylo upřesnění pojmu vyhláškou žádoucí zejména proto, že představovalo určitou právní jistotu pro adresáta normy. Zmíněný závěr judikátu však již není pro dnešní novelizovanou právní úpravu aktuální. Ode dne, kdy zákon definoval noční klid by byl takový krok ze strany obce nadbytečný.</w:t>
      </w:r>
      <w:r>
        <w:rPr>
          <w:rStyle w:val="Znakapoznpodarou"/>
        </w:rPr>
        <w:footnoteReference w:id="105"/>
      </w:r>
    </w:p>
    <w:p w:rsidR="00531EA0" w:rsidRDefault="00531EA0" w:rsidP="006728EE">
      <w:pPr>
        <w:spacing w:before="100" w:beforeAutospacing="1" w:after="100" w:afterAutospacing="1" w:line="360" w:lineRule="auto"/>
        <w:jc w:val="both"/>
      </w:pPr>
      <w:r>
        <w:tab/>
        <w:t xml:space="preserve">Ustanovení přestupkového zákona, časově vymezující noční dobu a jejího rušení, jakožto přestupku proti veřejnému pořádku, je něčím co by obec při </w:t>
      </w:r>
      <w:r>
        <w:lastRenderedPageBreak/>
        <w:t xml:space="preserve">tvorbě obecně závazné vyhlášky neměla přehlížet. Jelikož je zákaz rušení nočního klidu, tedy v době od 22 do 6 hodin, stanoven již přestupkovým zákonem, je nesmyslné aby tento požadavek obec zahrnula i do obecně závazné vyhlášky. Takovým chováním by mohla obec zapříčinit kolizi regulace zákona a obecně závazné vyhlášky. Ústavní soud vyloučil možnost takového duplicitního zákazu </w:t>
      </w:r>
      <w:r w:rsidR="005123A1">
        <w:t xml:space="preserve">- </w:t>
      </w:r>
      <w:r w:rsidR="00722DBD">
        <w:t>zároveň v obecně závazné vyhlášce a</w:t>
      </w:r>
      <w:r>
        <w:t xml:space="preserve"> přestupkov</w:t>
      </w:r>
      <w:r w:rsidR="00722DBD">
        <w:t>ém zákoně</w:t>
      </w:r>
      <w:r>
        <w:t>. Přestupkový zákon v § 46 odst. 2 stanovuje, že porušením povinností obecně závazné vyhlášky, vydané v samostatné působnosti, se pachatel dopouští přestupku.</w:t>
      </w:r>
      <w:r>
        <w:rPr>
          <w:rStyle w:val="Znakapoznpodarou"/>
        </w:rPr>
        <w:footnoteReference w:id="106"/>
      </w:r>
      <w:r>
        <w:t xml:space="preserve"> Skutková podstata takového přestupku má subsidiární povahu ke skutkové podstatě přestupku proti veřejnému pořádku dle § 47 zákona. Z výše zmíněného vyplývá, že je žádoucí, aby například ve věci omezení provozu hlučných přístrojů obec stanovila práva a povinnosti vztahující se na dobu před (např. 20:00 - 22:00) nebo po (např. 6:00 - 8:00) nočním klidu, neboť jinak by došlo k překrytí s dobou danou přestupkovým zákonem.</w:t>
      </w:r>
      <w:r>
        <w:rPr>
          <w:rStyle w:val="Znakapoznpodarou"/>
        </w:rPr>
        <w:footnoteReference w:id="107"/>
      </w:r>
      <w:r>
        <w:t xml:space="preserve"> </w:t>
      </w:r>
    </w:p>
    <w:p w:rsidR="00244043" w:rsidRDefault="002438B4" w:rsidP="006728EE">
      <w:pPr>
        <w:pStyle w:val="Nadpis2"/>
        <w:spacing w:before="100" w:beforeAutospacing="1" w:after="100" w:afterAutospacing="1" w:line="360" w:lineRule="auto"/>
        <w:rPr>
          <w:shd w:val="clear" w:color="auto" w:fill="FFFFFF"/>
        </w:rPr>
      </w:pPr>
      <w:bookmarkStart w:id="32" w:name="_Toc384021067"/>
      <w:r>
        <w:rPr>
          <w:shd w:val="clear" w:color="auto" w:fill="FFFFFF"/>
        </w:rPr>
        <w:t>8</w:t>
      </w:r>
      <w:r w:rsidR="00531EA0">
        <w:rPr>
          <w:shd w:val="clear" w:color="auto" w:fill="FFFFFF"/>
        </w:rPr>
        <w:t xml:space="preserve">.3. </w:t>
      </w:r>
      <w:r w:rsidR="00244043">
        <w:rPr>
          <w:shd w:val="clear" w:color="auto" w:fill="FFFFFF"/>
        </w:rPr>
        <w:t>Omezení provozu hlučných zařízení</w:t>
      </w:r>
      <w:bookmarkEnd w:id="32"/>
    </w:p>
    <w:p w:rsidR="005E16AA" w:rsidRDefault="005E16AA"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r>
      <w:r w:rsidR="00C71A22">
        <w:rPr>
          <w:rFonts w:cs="Arial"/>
          <w:color w:val="000000"/>
          <w:szCs w:val="24"/>
          <w:shd w:val="clear" w:color="auto" w:fill="FFFFFF"/>
        </w:rPr>
        <w:t xml:space="preserve">Provoz hlučných zařízení zahrnuje práce se sekačkami na trávu, </w:t>
      </w:r>
      <w:r w:rsidR="0027045D">
        <w:rPr>
          <w:rFonts w:cs="Arial"/>
          <w:color w:val="000000"/>
          <w:szCs w:val="24"/>
          <w:shd w:val="clear" w:color="auto" w:fill="FFFFFF"/>
        </w:rPr>
        <w:t xml:space="preserve">motorovými pilami, </w:t>
      </w:r>
      <w:proofErr w:type="spellStart"/>
      <w:r w:rsidR="00C71A22">
        <w:rPr>
          <w:rFonts w:cs="Arial"/>
          <w:color w:val="000000"/>
          <w:szCs w:val="24"/>
          <w:shd w:val="clear" w:color="auto" w:fill="FFFFFF"/>
        </w:rPr>
        <w:t>křovinořezy</w:t>
      </w:r>
      <w:proofErr w:type="spellEnd"/>
      <w:r w:rsidR="00C71A22">
        <w:rPr>
          <w:rFonts w:cs="Arial"/>
          <w:color w:val="000000"/>
          <w:szCs w:val="24"/>
          <w:shd w:val="clear" w:color="auto" w:fill="FFFFFF"/>
        </w:rPr>
        <w:t xml:space="preserve">, cirkulárkami a podobně. Otázkou omezení provozu takových zařízení se již zabýval Ústavní soud ve věci </w:t>
      </w:r>
      <w:proofErr w:type="spellStart"/>
      <w:r w:rsidR="00C71A22">
        <w:rPr>
          <w:rFonts w:cs="Arial"/>
          <w:color w:val="000000"/>
          <w:szCs w:val="24"/>
          <w:shd w:val="clear" w:color="auto" w:fill="FFFFFF"/>
        </w:rPr>
        <w:t>Pl</w:t>
      </w:r>
      <w:proofErr w:type="spellEnd"/>
      <w:r w:rsidR="00C71A22">
        <w:rPr>
          <w:rFonts w:cs="Arial"/>
          <w:color w:val="000000"/>
          <w:szCs w:val="24"/>
          <w:shd w:val="clear" w:color="auto" w:fill="FFFFFF"/>
        </w:rPr>
        <w:t>. ÚS 35/06 (</w:t>
      </w:r>
      <w:proofErr w:type="spellStart"/>
      <w:r w:rsidR="00C71A22">
        <w:rPr>
          <w:rFonts w:cs="Arial"/>
          <w:color w:val="000000"/>
          <w:szCs w:val="24"/>
          <w:shd w:val="clear" w:color="auto" w:fill="FFFFFF"/>
        </w:rPr>
        <w:t>Kořenov</w:t>
      </w:r>
      <w:proofErr w:type="spellEnd"/>
      <w:r w:rsidR="00C71A22">
        <w:rPr>
          <w:rFonts w:cs="Arial"/>
          <w:color w:val="000000"/>
          <w:szCs w:val="24"/>
          <w:shd w:val="clear" w:color="auto" w:fill="FFFFFF"/>
        </w:rPr>
        <w:t xml:space="preserve">). Přesněji řečeno, soud se v judikátu zabýval obecnější povahou problematiky, ze které můžeme dovodit závěr, který se váže právě na omezení provozu hlučných zařízení. </w:t>
      </w:r>
      <w:r w:rsidR="00A335E0">
        <w:rPr>
          <w:rFonts w:cs="Arial"/>
          <w:color w:val="000000"/>
          <w:szCs w:val="24"/>
          <w:shd w:val="clear" w:color="auto" w:fill="FFFFFF"/>
        </w:rPr>
        <w:t>§ 10 písm. a)</w:t>
      </w:r>
      <w:r w:rsidR="005123A1">
        <w:rPr>
          <w:rFonts w:cs="Arial"/>
          <w:color w:val="000000"/>
          <w:szCs w:val="24"/>
          <w:shd w:val="clear" w:color="auto" w:fill="FFFFFF"/>
        </w:rPr>
        <w:t xml:space="preserve"> zákona o obcích</w:t>
      </w:r>
      <w:r w:rsidR="00A335E0">
        <w:rPr>
          <w:rFonts w:cs="Arial"/>
          <w:color w:val="000000"/>
          <w:szCs w:val="24"/>
          <w:shd w:val="clear" w:color="auto" w:fill="FFFFFF"/>
        </w:rPr>
        <w:t xml:space="preserve"> podle názoru Ústavního soudu umožňuje regulovat činnosti, které mohou narušit veřejný pořádek ve všech místech, kde může k narušení veřejného pořádku dojít. To zahrnuje i situace, kdy hluk pochází ze soukromého pozemku</w:t>
      </w:r>
      <w:r w:rsidR="00C61998">
        <w:rPr>
          <w:rFonts w:cs="Arial"/>
          <w:color w:val="000000"/>
          <w:szCs w:val="24"/>
          <w:shd w:val="clear" w:color="auto" w:fill="FFFFFF"/>
        </w:rPr>
        <w:t xml:space="preserve">, tedy hluk nevzniká na veřejném prostranství, přesto se však následky hlučné činnosti na veřejném </w:t>
      </w:r>
      <w:r w:rsidR="00C61998">
        <w:rPr>
          <w:rFonts w:cs="Arial"/>
          <w:color w:val="000000"/>
          <w:szCs w:val="24"/>
          <w:shd w:val="clear" w:color="auto" w:fill="FFFFFF"/>
        </w:rPr>
        <w:lastRenderedPageBreak/>
        <w:t>prostranství projevují</w:t>
      </w:r>
      <w:r w:rsidR="00A335E0">
        <w:rPr>
          <w:rFonts w:cs="Arial"/>
          <w:color w:val="000000"/>
          <w:szCs w:val="24"/>
          <w:shd w:val="clear" w:color="auto" w:fill="FFFFFF"/>
        </w:rPr>
        <w:t xml:space="preserve">. Zároveň je nežádoucí využívat ochrany plošné, vztahující se na kompletní území obce, jelikož </w:t>
      </w:r>
      <w:proofErr w:type="spellStart"/>
      <w:r w:rsidR="00A335E0">
        <w:rPr>
          <w:rFonts w:cs="Arial"/>
          <w:color w:val="000000"/>
          <w:szCs w:val="24"/>
          <w:shd w:val="clear" w:color="auto" w:fill="FFFFFF"/>
        </w:rPr>
        <w:t>normotvůrce</w:t>
      </w:r>
      <w:proofErr w:type="spellEnd"/>
      <w:r w:rsidR="00A335E0">
        <w:rPr>
          <w:rFonts w:cs="Arial"/>
          <w:color w:val="000000"/>
          <w:szCs w:val="24"/>
          <w:shd w:val="clear" w:color="auto" w:fill="FFFFFF"/>
        </w:rPr>
        <w:t xml:space="preserve"> by měl zvážit místní a časové faktory působnosti předpisu.</w:t>
      </w:r>
      <w:r w:rsidR="00C266E3">
        <w:rPr>
          <w:rStyle w:val="Znakapoznpodarou"/>
          <w:rFonts w:cs="Arial"/>
          <w:color w:val="000000"/>
          <w:szCs w:val="24"/>
          <w:shd w:val="clear" w:color="auto" w:fill="FFFFFF"/>
        </w:rPr>
        <w:footnoteReference w:id="108"/>
      </w:r>
    </w:p>
    <w:p w:rsidR="003E5D4C" w:rsidRDefault="002438B4" w:rsidP="006728EE">
      <w:pPr>
        <w:pStyle w:val="Nadpis2"/>
        <w:spacing w:before="100" w:beforeAutospacing="1" w:after="100" w:afterAutospacing="1" w:line="360" w:lineRule="auto"/>
        <w:rPr>
          <w:shd w:val="clear" w:color="auto" w:fill="FFFFFF"/>
        </w:rPr>
      </w:pPr>
      <w:bookmarkStart w:id="33" w:name="_Toc384021068"/>
      <w:r>
        <w:rPr>
          <w:shd w:val="clear" w:color="auto" w:fill="FFFFFF"/>
        </w:rPr>
        <w:t>8</w:t>
      </w:r>
      <w:r w:rsidR="00531EA0">
        <w:rPr>
          <w:shd w:val="clear" w:color="auto" w:fill="FFFFFF"/>
        </w:rPr>
        <w:t xml:space="preserve">.4. </w:t>
      </w:r>
      <w:r w:rsidR="003E5D4C">
        <w:rPr>
          <w:shd w:val="clear" w:color="auto" w:fill="FFFFFF"/>
        </w:rPr>
        <w:t>Omezení provozu zábavní pyrotechniky</w:t>
      </w:r>
      <w:bookmarkEnd w:id="33"/>
    </w:p>
    <w:p w:rsidR="003E5D4C" w:rsidRDefault="003E5D4C" w:rsidP="006728EE">
      <w:pPr>
        <w:spacing w:before="100" w:beforeAutospacing="1" w:after="100" w:afterAutospacing="1" w:line="360" w:lineRule="auto"/>
        <w:jc w:val="both"/>
      </w:pPr>
      <w:r>
        <w:tab/>
      </w:r>
      <w:r w:rsidR="00777869">
        <w:t xml:space="preserve">Úprava regulace provozu pyrotechniky </w:t>
      </w:r>
      <w:r w:rsidR="002F6A17">
        <w:t>je problémem, který se stal nejednou předmětem rozhodování Ústavního soudu. Vzhledem faktu, že podrobnou úpravu nese zákon č. 61/1988 o hornické činnosti</w:t>
      </w:r>
      <w:r w:rsidR="002F6A17">
        <w:rPr>
          <w:rStyle w:val="Znakapoznpodarou"/>
        </w:rPr>
        <w:footnoteReference w:id="109"/>
      </w:r>
      <w:r w:rsidR="00244043">
        <w:t xml:space="preserve"> a vyhláška Českého báňského úřadu</w:t>
      </w:r>
      <w:r w:rsidR="00244043">
        <w:rPr>
          <w:rStyle w:val="Znakapoznpodarou"/>
        </w:rPr>
        <w:footnoteReference w:id="110"/>
      </w:r>
      <w:r w:rsidR="002F6A17">
        <w:t>, není přípustné, aby obec stanovila absolutní plošný zákaz používání pyrotechniky na svém území obecně závaznou vyhláškou.</w:t>
      </w:r>
      <w:r w:rsidR="00244043">
        <w:t xml:space="preserve"> Například Ústavním soudem zkoumaná  vyhláška města Šumperk svým absolutním zákazem používání zábavné pyrotechniky překročila rámec právní úpravy, což není v případě obecně závazných vyhlášek přípustné</w:t>
      </w:r>
      <w:r w:rsidR="00413794">
        <w:t>. Ustanovením své vyhlášky se město dostalo do rozporu s výše zmíněným zákonem a vyhláškou. Tyto předpisy nepředpokládají takový úplný zákaz.</w:t>
      </w:r>
      <w:r w:rsidR="00413794">
        <w:rPr>
          <w:rStyle w:val="Znakapoznpodarou"/>
        </w:rPr>
        <w:footnoteReference w:id="111"/>
      </w:r>
    </w:p>
    <w:p w:rsidR="00413794" w:rsidRPr="003E5D4C" w:rsidRDefault="00413794" w:rsidP="006728EE">
      <w:pPr>
        <w:spacing w:before="100" w:beforeAutospacing="1" w:after="100" w:afterAutospacing="1" w:line="360" w:lineRule="auto"/>
        <w:jc w:val="both"/>
      </w:pPr>
      <w:r>
        <w:tab/>
        <w:t>Navzdory výše zmíněnému je obci dovoleno do otázky omezení provozu zábavní pyrotec</w:t>
      </w:r>
      <w:r w:rsidR="009637A4">
        <w:t xml:space="preserve">hniky jistým způsobem zasahovat, </w:t>
      </w:r>
      <w:r w:rsidR="009B5D59">
        <w:t xml:space="preserve">a to na veřejných prostranstvích, je-li takové omezení vyžadováno na základě ochrany veřejného pořádku. Zároveň může obec do povinností zasahovat </w:t>
      </w:r>
      <w:r w:rsidR="009637A4">
        <w:t xml:space="preserve">s ohledem na účel který vyhláška sleduje. Ústavní soud se v nálezu, dotýkajícím se posuzování vyhlášky Nového Boru, vyjádřil tak, že povinnost, kterou stanovuje obec na základě § 10 zákona o obcích, musí být interpretována takovým způsobem, aby se zákaz či příkaz nedostal do rozporu s ústavním pořádkem a kogentními ustanoveními </w:t>
      </w:r>
      <w:r w:rsidR="009637A4">
        <w:lastRenderedPageBreak/>
        <w:t>zákona.</w:t>
      </w:r>
      <w:r w:rsidR="009637A4">
        <w:rPr>
          <w:rStyle w:val="Znakapoznpodarou"/>
        </w:rPr>
        <w:footnoteReference w:id="112"/>
      </w:r>
      <w:r w:rsidR="009637A4">
        <w:t xml:space="preserve"> Účel vyhlášky se tedy musí lišit od účelu zákonné úpravy, popřípadě ji rozšiřovat.</w:t>
      </w:r>
      <w:r w:rsidR="009B5D59">
        <w:rPr>
          <w:rStyle w:val="Znakapoznpodarou"/>
        </w:rPr>
        <w:footnoteReference w:id="113"/>
      </w:r>
    </w:p>
    <w:p w:rsidR="004B673B" w:rsidRDefault="002438B4" w:rsidP="006728EE">
      <w:pPr>
        <w:pStyle w:val="Nadpis2"/>
        <w:spacing w:before="100" w:beforeAutospacing="1" w:after="100" w:afterAutospacing="1" w:line="360" w:lineRule="auto"/>
        <w:rPr>
          <w:shd w:val="clear" w:color="auto" w:fill="FFFFFF"/>
        </w:rPr>
      </w:pPr>
      <w:bookmarkStart w:id="34" w:name="_Toc384021069"/>
      <w:r>
        <w:rPr>
          <w:shd w:val="clear" w:color="auto" w:fill="FFFFFF"/>
        </w:rPr>
        <w:t>8</w:t>
      </w:r>
      <w:r w:rsidR="00531EA0">
        <w:rPr>
          <w:shd w:val="clear" w:color="auto" w:fill="FFFFFF"/>
        </w:rPr>
        <w:t xml:space="preserve">.5. </w:t>
      </w:r>
      <w:r w:rsidR="004B673B">
        <w:rPr>
          <w:shd w:val="clear" w:color="auto" w:fill="FFFFFF"/>
        </w:rPr>
        <w:t>Regulace neprovozních aktivit</w:t>
      </w:r>
      <w:bookmarkEnd w:id="34"/>
    </w:p>
    <w:p w:rsidR="00A1220B" w:rsidRDefault="00A1220B" w:rsidP="006728EE">
      <w:pPr>
        <w:spacing w:before="100" w:beforeAutospacing="1" w:after="100" w:afterAutospacing="1" w:line="360" w:lineRule="auto"/>
        <w:jc w:val="both"/>
        <w:rPr>
          <w:rFonts w:cs="Arial"/>
          <w:color w:val="000000"/>
          <w:szCs w:val="24"/>
          <w:shd w:val="clear" w:color="auto" w:fill="FFFFFF"/>
        </w:rPr>
      </w:pPr>
      <w:r>
        <w:rPr>
          <w:rFonts w:cs="Arial"/>
          <w:color w:val="000000"/>
          <w:szCs w:val="24"/>
          <w:shd w:val="clear" w:color="auto" w:fill="FFFFFF"/>
        </w:rPr>
        <w:tab/>
        <w:t xml:space="preserve">V otázce omezení provozu pohostinských zařízení, diskoték a jiných zábavních podniků podal Ústavní soud </w:t>
      </w:r>
      <w:r w:rsidR="003F75CF">
        <w:rPr>
          <w:rFonts w:cs="Arial"/>
          <w:color w:val="000000"/>
          <w:szCs w:val="24"/>
          <w:shd w:val="clear" w:color="auto" w:fill="FFFFFF"/>
        </w:rPr>
        <w:t>důležité</w:t>
      </w:r>
      <w:r>
        <w:rPr>
          <w:rFonts w:cs="Arial"/>
          <w:color w:val="000000"/>
          <w:szCs w:val="24"/>
          <w:shd w:val="clear" w:color="auto" w:fill="FFFFFF"/>
        </w:rPr>
        <w:t xml:space="preserve"> vyjádření v nálezu týkajícím se vyhlášky lázeňského města Mariánské lázně.</w:t>
      </w:r>
      <w:r w:rsidR="003F75CF">
        <w:rPr>
          <w:rFonts w:cs="Arial"/>
          <w:color w:val="000000"/>
          <w:szCs w:val="24"/>
          <w:shd w:val="clear" w:color="auto" w:fill="FFFFFF"/>
        </w:rPr>
        <w:t xml:space="preserve"> Stěžejní částí vyjádření bylo schválení těch ustanovení vyhlášky, které vyžadovaly mimo omezení provozních aktivit i omezení </w:t>
      </w:r>
      <w:r w:rsidR="004B673B">
        <w:rPr>
          <w:rFonts w:cs="Arial"/>
          <w:color w:val="000000"/>
          <w:szCs w:val="24"/>
          <w:shd w:val="clear" w:color="auto" w:fill="FFFFFF"/>
        </w:rPr>
        <w:t xml:space="preserve">hluku z </w:t>
      </w:r>
      <w:r w:rsidR="003F75CF">
        <w:rPr>
          <w:rFonts w:cs="Arial"/>
          <w:color w:val="000000"/>
          <w:szCs w:val="24"/>
          <w:shd w:val="clear" w:color="auto" w:fill="FFFFFF"/>
        </w:rPr>
        <w:t xml:space="preserve">aktivit neprovozních, </w:t>
      </w:r>
      <w:r w:rsidR="004B673B">
        <w:rPr>
          <w:rFonts w:cs="Arial"/>
          <w:color w:val="000000"/>
          <w:szCs w:val="24"/>
          <w:shd w:val="clear" w:color="auto" w:fill="FFFFFF"/>
        </w:rPr>
        <w:t>který je</w:t>
      </w:r>
      <w:r w:rsidR="003F75CF">
        <w:rPr>
          <w:rFonts w:cs="Arial"/>
          <w:color w:val="000000"/>
          <w:szCs w:val="24"/>
          <w:shd w:val="clear" w:color="auto" w:fill="FFFFFF"/>
        </w:rPr>
        <w:t xml:space="preserve"> způsobil</w:t>
      </w:r>
      <w:r w:rsidR="004B673B">
        <w:rPr>
          <w:rFonts w:cs="Arial"/>
          <w:color w:val="000000"/>
          <w:szCs w:val="24"/>
          <w:shd w:val="clear" w:color="auto" w:fill="FFFFFF"/>
        </w:rPr>
        <w:t>ý</w:t>
      </w:r>
      <w:r w:rsidR="003F75CF">
        <w:rPr>
          <w:rFonts w:cs="Arial"/>
          <w:color w:val="000000"/>
          <w:szCs w:val="24"/>
          <w:shd w:val="clear" w:color="auto" w:fill="FFFFFF"/>
        </w:rPr>
        <w:t xml:space="preserve"> narušit veřejný pořádek a omezit možnost pokojného užívání míst, jež s podnikem sousedí. Takové uložení povinnosti je tedy dle názoru soudu legitimní a v souladu s ustanovením § 10 b) zákona o obcích. Na základě takového ustanovení jsou provozovatelé povinni zdržet se rušení občanů hlukem vznikajícím z provozu, ale zároveň i z aktivit, které s provozem souvisí a produkují hluk, byť nedosahuje hlukových limitů stanovených zvláštním předpisem.</w:t>
      </w:r>
      <w:r w:rsidR="004B673B">
        <w:rPr>
          <w:rStyle w:val="Znakapoznpodarou"/>
          <w:rFonts w:cs="Arial"/>
          <w:color w:val="000000"/>
          <w:szCs w:val="24"/>
          <w:shd w:val="clear" w:color="auto" w:fill="FFFFFF"/>
        </w:rPr>
        <w:footnoteReference w:id="114"/>
      </w:r>
    </w:p>
    <w:p w:rsidR="00381718" w:rsidRDefault="002438B4" w:rsidP="006728EE">
      <w:pPr>
        <w:pStyle w:val="Nadpis2"/>
        <w:spacing w:before="100" w:beforeAutospacing="1" w:after="100" w:afterAutospacing="1" w:line="360" w:lineRule="auto"/>
      </w:pPr>
      <w:bookmarkStart w:id="35" w:name="_Toc384021070"/>
      <w:r>
        <w:t>8</w:t>
      </w:r>
      <w:r w:rsidR="00531EA0">
        <w:t xml:space="preserve">.6. </w:t>
      </w:r>
      <w:r w:rsidR="00381718">
        <w:t>Konflikt práv vznikající při ochraně před hlukem</w:t>
      </w:r>
      <w:bookmarkEnd w:id="35"/>
    </w:p>
    <w:p w:rsidR="0088317D" w:rsidRDefault="00672BC7" w:rsidP="006728EE">
      <w:pPr>
        <w:spacing w:before="100" w:beforeAutospacing="1" w:after="100" w:afterAutospacing="1" w:line="360" w:lineRule="auto"/>
        <w:jc w:val="both"/>
      </w:pPr>
      <w:r>
        <w:tab/>
        <w:t>Nezanedbatelným, ne-li klíčovým problémem, kterému dává vzniknout právní ochrana před hlukem resp. ochrana veřejného zdraví a veřejného pořádku, je skutečnost, že se tato práva dostávají do konfliktu s právy jinými. Ne vždy je snadné rozlišit, které ze dvou proti sobě stojících práv má větší důležitost a mělo by dostat přednost před právem jiným, neboť mnohdy jde o rozpor mezi právy, kde na obou stranách je důležitost ochrany nezpochybnitelná, někdy se dokonce jedná o práva, jež jsou garantovány ústavním zákonem.</w:t>
      </w:r>
      <w:r w:rsidR="0002076A">
        <w:t xml:space="preserve"> </w:t>
      </w:r>
      <w:r w:rsidR="00804253">
        <w:t xml:space="preserve">Jedním z konfliktů může být střet práva na ochranu veřejného zdraví a práva na kulturní </w:t>
      </w:r>
      <w:r w:rsidR="00804253">
        <w:lastRenderedPageBreak/>
        <w:t>život, přičemž touto otázkou se v jednom ze svých rozsudků zabýval Nejvyšší správní soud</w:t>
      </w:r>
      <w:r w:rsidR="00270065">
        <w:t>. V této věci se soud nevyjádřil překvapivě, když řekl, že právo na ochranu veřejného zdraví má jednoznačnou přednost před právem na kulturní život s přihlédnutím na skutečnost, že kulturní vyžití nebylo v daném případě obyvatelstvu odepřeno kompletně, nýbrž pouze v nočních hodinách.</w:t>
      </w:r>
      <w:r w:rsidR="00270065">
        <w:rPr>
          <w:rStyle w:val="Znakapoznpodarou"/>
        </w:rPr>
        <w:footnoteReference w:id="115"/>
      </w:r>
      <w:r w:rsidR="00270065">
        <w:t xml:space="preserve"> </w:t>
      </w:r>
    </w:p>
    <w:p w:rsidR="00672BC7" w:rsidRDefault="0088317D" w:rsidP="006728EE">
      <w:pPr>
        <w:spacing w:before="100" w:beforeAutospacing="1" w:after="100" w:afterAutospacing="1" w:line="360" w:lineRule="auto"/>
        <w:jc w:val="both"/>
      </w:pPr>
      <w:r>
        <w:tab/>
      </w:r>
      <w:r w:rsidR="0002076A">
        <w:t>Proti sobě mohou</w:t>
      </w:r>
      <w:r w:rsidR="00270065">
        <w:t xml:space="preserve"> dále</w:t>
      </w:r>
      <w:r w:rsidR="0002076A">
        <w:t xml:space="preserve"> stát právo na svobodu podnikání a právo nedotknutelnosti osoby a jejího soukromí nebo právem na ochranu před neoprávněným zásahem do soukromého a rodinného života, které jsou zakotveny v Listině základních práv a svobod.</w:t>
      </w:r>
      <w:r w:rsidR="0002076A">
        <w:rPr>
          <w:rStyle w:val="Znakapoznpodarou"/>
        </w:rPr>
        <w:footnoteReference w:id="116"/>
      </w:r>
      <w:r w:rsidR="00085920">
        <w:t xml:space="preserve"> Regulací hlučných projevů může být také ohroženo právo na svobodu projevu.</w:t>
      </w:r>
      <w:r w:rsidR="00085920">
        <w:rPr>
          <w:rStyle w:val="Znakapoznpodarou"/>
        </w:rPr>
        <w:footnoteReference w:id="117"/>
      </w:r>
      <w:r w:rsidR="0002076A">
        <w:t xml:space="preserve"> Vzhledem k tomu, že základní lidská práv by neměla být omezována na úkor práv jiných, je nutno přihlížet ke všem právům. </w:t>
      </w:r>
      <w:r w:rsidR="00085920">
        <w:t>P</w:t>
      </w:r>
      <w:r w:rsidR="0002076A">
        <w:t>raxe se snaží najít rovnováhu mezi takovými kolizemi.</w:t>
      </w:r>
    </w:p>
    <w:p w:rsidR="00601E78" w:rsidRDefault="002438B4" w:rsidP="006728EE">
      <w:pPr>
        <w:pStyle w:val="Nadpis3"/>
        <w:spacing w:before="100" w:beforeAutospacing="1" w:after="100" w:afterAutospacing="1" w:line="360" w:lineRule="auto"/>
      </w:pPr>
      <w:bookmarkStart w:id="36" w:name="_Toc384021071"/>
      <w:r>
        <w:t>8</w:t>
      </w:r>
      <w:r w:rsidR="00531EA0">
        <w:t xml:space="preserve">.6.1. </w:t>
      </w:r>
      <w:r w:rsidR="00601E78">
        <w:t>Ochrana veřejného pořádku proti právu na podnikání</w:t>
      </w:r>
      <w:bookmarkEnd w:id="36"/>
    </w:p>
    <w:p w:rsidR="00672BC7" w:rsidRDefault="00672BC7" w:rsidP="006728EE">
      <w:pPr>
        <w:spacing w:before="100" w:beforeAutospacing="1" w:after="100" w:afterAutospacing="1" w:line="360" w:lineRule="auto"/>
        <w:jc w:val="both"/>
      </w:pPr>
      <w:r>
        <w:tab/>
      </w:r>
      <w:r w:rsidR="00E659B7">
        <w:t>Jednou z možných problematických situací může být kolize práva na svobodu podnikání garantovaného Listinou základních práv a svobod</w:t>
      </w:r>
      <w:r w:rsidR="008518EE">
        <w:rPr>
          <w:rStyle w:val="Znakapoznpodarou"/>
        </w:rPr>
        <w:footnoteReference w:id="118"/>
      </w:r>
      <w:r w:rsidR="00E659B7">
        <w:t xml:space="preserve"> s právem na ochranu veřejnéh</w:t>
      </w:r>
      <w:r w:rsidR="00692ECC">
        <w:t>o pořádku, kter</w:t>
      </w:r>
      <w:r w:rsidR="008518EE">
        <w:t>ý</w:t>
      </w:r>
      <w:r w:rsidR="00692ECC">
        <w:t xml:space="preserve"> obec zajišťuje pomocí obecně závazných vyhlášek</w:t>
      </w:r>
      <w:r w:rsidR="008518EE">
        <w:t xml:space="preserve">. Omezování provozu je do jisté míry omezením práva podnikat a provozovat jinou hospodářskou činnost. Poněkud kontroverzní stanovisko k takové kolizi práv zaujal Ústavní soud ve svém nálezu </w:t>
      </w:r>
      <w:r w:rsidR="00EB4B4D">
        <w:t>věnujícímu se</w:t>
      </w:r>
      <w:r w:rsidR="008518EE">
        <w:t xml:space="preserve"> posuzování obecně závazné vyhlášky města České Velenice</w:t>
      </w:r>
      <w:r w:rsidR="00EB4B4D">
        <w:t>.</w:t>
      </w:r>
      <w:r w:rsidR="00601E78">
        <w:rPr>
          <w:rStyle w:val="Znakapoznpodarou"/>
        </w:rPr>
        <w:footnoteReference w:id="119"/>
      </w:r>
      <w:r w:rsidR="00022E63">
        <w:t xml:space="preserve"> Vyhláška v článku 3 odst. 2 písm. a) konstatovala povinnost provozovatelů hostinců a obdobných provozoven uzavřít podnik každý den nejpozději ve 24 hodin a následně otevřít </w:t>
      </w:r>
      <w:r w:rsidR="00022E63">
        <w:lastRenderedPageBreak/>
        <w:t>další den nejdříve v 6 hodin.</w:t>
      </w:r>
      <w:r w:rsidR="00EB4B4D">
        <w:t xml:space="preserve"> </w:t>
      </w:r>
      <w:r w:rsidR="00022E63">
        <w:t>Soud v tomto případě došel k závěru, že po zrušení ustanovení § 96 zákona o ochraně veřejného zdraví, které výslovně zmocňovalo obce k omezení provozní doby hospod a podobných provozoven, již není možno aby obec vyhláškou tuto oblast regulovala, neboť se dostává do konfliktu právě se zmiňovaným článkem 26 Listiny.</w:t>
      </w:r>
      <w:r w:rsidR="00601E78">
        <w:t xml:space="preserve"> A není možno tuto pravomoc dovozovat z § 10 zákona o obcích. </w:t>
      </w:r>
      <w:r w:rsidR="00625F1A">
        <w:t>T</w:t>
      </w:r>
      <w:r w:rsidR="00601E78">
        <w:t>ento závěr Ústavního soudu se setkal s kritikou ze strany odborníků</w:t>
      </w:r>
      <w:r w:rsidR="00625F1A">
        <w:t xml:space="preserve">. Např. </w:t>
      </w:r>
      <w:r w:rsidR="0050088A">
        <w:t>Ivo</w:t>
      </w:r>
      <w:r w:rsidR="00625F1A">
        <w:t xml:space="preserve"> </w:t>
      </w:r>
      <w:proofErr w:type="spellStart"/>
      <w:r w:rsidR="00625F1A">
        <w:t>Krýsa</w:t>
      </w:r>
      <w:proofErr w:type="spellEnd"/>
      <w:r w:rsidR="00625F1A">
        <w:t xml:space="preserve"> se domnívá, že tímto Ústavní soud popřel závěr jednoho ze svých předchozích judikátů. Tím je odst. 27 nálezu posuzujícím vyhlášku obce </w:t>
      </w:r>
      <w:proofErr w:type="spellStart"/>
      <w:r w:rsidR="00625F1A">
        <w:t>Kořenov</w:t>
      </w:r>
      <w:proofErr w:type="spellEnd"/>
      <w:r w:rsidR="0050088A">
        <w:rPr>
          <w:rStyle w:val="Znakapoznpodarou"/>
        </w:rPr>
        <w:footnoteReference w:id="120"/>
      </w:r>
      <w:r w:rsidR="0050088A">
        <w:t>, kde stanovuje, že výčet způsobů zabezpečení veřejného pořádku v obci uvedený v § 10 a) zákona o obcích je demonstrativní, tedy neúplný.</w:t>
      </w:r>
      <w:r w:rsidR="0050088A">
        <w:rPr>
          <w:rStyle w:val="Znakapoznpodarou"/>
        </w:rPr>
        <w:footnoteReference w:id="121"/>
      </w:r>
    </w:p>
    <w:p w:rsidR="0050088A" w:rsidRDefault="0050088A" w:rsidP="006728EE">
      <w:pPr>
        <w:spacing w:before="100" w:beforeAutospacing="1" w:after="100" w:afterAutospacing="1" w:line="360" w:lineRule="auto"/>
        <w:jc w:val="both"/>
      </w:pPr>
      <w:r>
        <w:tab/>
        <w:t>Ještě jeden závěr judikátu Českých Velenic je přinejmenším diskutabilní. Ve srovnání s předchozím odstavcem soud usoudil, že jestliže obecně závazná vyhláška časově reguluje provoz veřejné produkce hudby, tak se již o zásah do práva na podnikání zakotveného v Listině nejedná. Tato regulace byla obsažena ve vyhlášce ve velmi podobné formě jako v případě regulace provozu pohostinských provozoven</w:t>
      </w:r>
      <w:r w:rsidR="007E77E2">
        <w:t>, proto se i tento závěr setkává s odbornou kritikou. Soudní argumentace pro tento "dvojí metr" stála na tvrzení, že regulace provozní doby pohostinství představuje přímé omezení podnikání, zatímco v případě regulace veřejné produkce hudby se o přímé omezení nejedná. Kritické názory tvrdí, že v obou případech se jedná o omezení podnikatelské činnosti na podobné úrovni</w:t>
      </w:r>
      <w:r w:rsidR="00A631A6">
        <w:t xml:space="preserve"> a Ústavní soud nedostatečně vysvětlil postup, jakým ke zmíněnému závěru dospěl.</w:t>
      </w:r>
      <w:r w:rsidR="007E77E2">
        <w:rPr>
          <w:rStyle w:val="Znakapoznpodarou"/>
        </w:rPr>
        <w:footnoteReference w:id="122"/>
      </w:r>
    </w:p>
    <w:p w:rsidR="007E77E2" w:rsidRPr="00381718" w:rsidRDefault="007E77E2" w:rsidP="006728EE">
      <w:pPr>
        <w:spacing w:before="100" w:beforeAutospacing="1" w:after="100" w:afterAutospacing="1" w:line="360" w:lineRule="auto"/>
        <w:jc w:val="both"/>
      </w:pPr>
      <w:r>
        <w:tab/>
        <w:t xml:space="preserve">Můj postoj k této otázce, ve které panuje názorová roztříštěnost, se přibližuje spíše ke straně kritiků Ústavního soudu. Domnívám se, </w:t>
      </w:r>
      <w:r w:rsidR="00A631A6">
        <w:t>že tvrzení</w:t>
      </w:r>
      <w:r>
        <w:t xml:space="preserve">, že </w:t>
      </w:r>
      <w:r w:rsidR="00A631A6">
        <w:lastRenderedPageBreak/>
        <w:t>regulace</w:t>
      </w:r>
      <w:r>
        <w:t xml:space="preserve"> provozu pohostinství představuje omezení podnikatelské činnosti a omezení </w:t>
      </w:r>
      <w:r w:rsidR="00F1694D">
        <w:t>veřejné produkce hudby naopak podnikatelskou činnost neomezuje, jak prohlašuje Ústavní soud</w:t>
      </w:r>
      <w:r>
        <w:t>, je příliš</w:t>
      </w:r>
      <w:r w:rsidR="00A631A6">
        <w:t xml:space="preserve"> zobecňující a </w:t>
      </w:r>
      <w:r w:rsidR="00EE2F91">
        <w:t>bylo by vhodnější</w:t>
      </w:r>
      <w:r w:rsidR="00A631A6">
        <w:t xml:space="preserve"> dané situace posuzovat více individuálně.</w:t>
      </w:r>
    </w:p>
    <w:p w:rsidR="00837B9D" w:rsidRDefault="00837B9D" w:rsidP="006728EE">
      <w:pPr>
        <w:spacing w:before="100" w:beforeAutospacing="1" w:after="100" w:afterAutospacing="1" w:line="360" w:lineRule="auto"/>
        <w:rPr>
          <w:rFonts w:eastAsiaTheme="majorEastAsia" w:cstheme="majorBidi"/>
          <w:b/>
          <w:bCs/>
          <w:sz w:val="36"/>
          <w:szCs w:val="28"/>
        </w:rPr>
      </w:pPr>
      <w:r>
        <w:br w:type="page"/>
      </w:r>
    </w:p>
    <w:p w:rsidR="00F62345" w:rsidRDefault="002438B4" w:rsidP="006728EE">
      <w:pPr>
        <w:pStyle w:val="Nadpis1"/>
        <w:spacing w:before="100" w:beforeAutospacing="1" w:after="100" w:afterAutospacing="1" w:line="360" w:lineRule="auto"/>
      </w:pPr>
      <w:bookmarkStart w:id="37" w:name="_Toc384021072"/>
      <w:r>
        <w:lastRenderedPageBreak/>
        <w:t>9</w:t>
      </w:r>
      <w:r w:rsidR="00531EA0">
        <w:t xml:space="preserve">. </w:t>
      </w:r>
      <w:r w:rsidR="00F62345">
        <w:t>Dohled státních orgánů v oblasti ochrany před hlukem</w:t>
      </w:r>
      <w:bookmarkEnd w:id="37"/>
    </w:p>
    <w:p w:rsidR="00F62345" w:rsidRDefault="002438B4" w:rsidP="006728EE">
      <w:pPr>
        <w:pStyle w:val="Nadpis2"/>
        <w:spacing w:before="100" w:beforeAutospacing="1" w:after="100" w:afterAutospacing="1" w:line="360" w:lineRule="auto"/>
      </w:pPr>
      <w:bookmarkStart w:id="38" w:name="_Toc384021073"/>
      <w:r>
        <w:t>9</w:t>
      </w:r>
      <w:r w:rsidR="00531EA0">
        <w:t xml:space="preserve">.1. </w:t>
      </w:r>
      <w:r w:rsidR="00F62345">
        <w:t>Orgány ochrany veřejného zdraví</w:t>
      </w:r>
      <w:bookmarkEnd w:id="38"/>
    </w:p>
    <w:p w:rsidR="00F62345" w:rsidRDefault="00F62345" w:rsidP="006728EE">
      <w:pPr>
        <w:spacing w:before="100" w:beforeAutospacing="1" w:after="100" w:afterAutospacing="1" w:line="360" w:lineRule="auto"/>
        <w:jc w:val="both"/>
      </w:pPr>
      <w:r>
        <w:tab/>
        <w:t>Zabránění ohrožení veřejného zdraví je náplní činnosti orgánů ochrany veřejného zdraví. Mezi tyto řadíme zejména Ministerstvo zdravotnictví a krajské hygienické stanice, dále zdravotní ústavy, autorizované osoby k provádění měření, Ministerstvo životního prostředí, Ministerstvo dopravy vydávající plány pro dopravní infrastrukturu a krajské úřady, které poskytují informace Ministerstvu zdravotnictví. Orgány ochrany veřejného zdraví se zabývají mimo jiné hodnocením zdravotních rizik, tedy posuzování míry závažnosti zátěže skupiny obyvatel, vystavených riziku, způsobenému přírodními, životními nebo pracovními podmínkami.</w:t>
      </w:r>
      <w:r>
        <w:rPr>
          <w:rStyle w:val="Znakapoznpodarou"/>
        </w:rPr>
        <w:footnoteReference w:id="123"/>
      </w:r>
      <w:r>
        <w:t xml:space="preserve"> Na základě hodnocení zdravotních rizik a jeho výsledku probíhá řízení zdravotních rizik vedoucí k rozhodnutí orgánu ochrany veřejného zdraví.</w:t>
      </w:r>
      <w:r>
        <w:rPr>
          <w:rStyle w:val="Znakapoznpodarou"/>
        </w:rPr>
        <w:footnoteReference w:id="124"/>
      </w:r>
      <w:r>
        <w:t xml:space="preserve"> </w:t>
      </w:r>
    </w:p>
    <w:p w:rsidR="00F62345" w:rsidRDefault="002438B4" w:rsidP="006728EE">
      <w:pPr>
        <w:pStyle w:val="Nadpis3"/>
        <w:spacing w:before="100" w:beforeAutospacing="1" w:after="100" w:afterAutospacing="1" w:line="360" w:lineRule="auto"/>
      </w:pPr>
      <w:bookmarkStart w:id="39" w:name="_Toc384021074"/>
      <w:r>
        <w:t>9</w:t>
      </w:r>
      <w:r w:rsidR="00531EA0">
        <w:t xml:space="preserve">.1.1. </w:t>
      </w:r>
      <w:r w:rsidR="00F62345">
        <w:t>Ministerstvo zdravotnictví</w:t>
      </w:r>
      <w:bookmarkEnd w:id="39"/>
    </w:p>
    <w:p w:rsidR="00F62345" w:rsidRPr="00E45B3E" w:rsidRDefault="00F62345" w:rsidP="006728EE">
      <w:pPr>
        <w:spacing w:before="100" w:beforeAutospacing="1" w:after="100" w:afterAutospacing="1" w:line="360" w:lineRule="auto"/>
        <w:jc w:val="both"/>
      </w:pPr>
      <w:r>
        <w:tab/>
        <w:t xml:space="preserve">Řídícím a kontrolním orgánem ochrany veřejného zdraví je ministerstvo zdravotnictví. Ministerstvo řídí a kontroluje výkon státní správy v této oblasti obecně, zejména pod něj spadá činnost krajských hygienických stanic, v případech rozhodnutí krajských hygienických stanic zároveň funguje jako orgán rozhodující o opravných prostředcích proti těmto rozhodnutím. Ministerstvo zdravotnictví je zastupováno v oblasti ochrany veřejného zdraví orgánem </w:t>
      </w:r>
      <w:r>
        <w:lastRenderedPageBreak/>
        <w:t>hlavního hygienika České republiky. Dále ministerstvo zdravotnictví disponuje pravomocí udělovat a odebírat autorizace k provádění měření hluku a vibrací.</w:t>
      </w:r>
      <w:r>
        <w:rPr>
          <w:rStyle w:val="Znakapoznpodarou"/>
        </w:rPr>
        <w:footnoteReference w:id="125"/>
      </w:r>
    </w:p>
    <w:p w:rsidR="00F62345" w:rsidRDefault="002438B4" w:rsidP="006728EE">
      <w:pPr>
        <w:pStyle w:val="Nadpis3"/>
        <w:spacing w:before="100" w:beforeAutospacing="1" w:after="100" w:afterAutospacing="1" w:line="360" w:lineRule="auto"/>
      </w:pPr>
      <w:bookmarkStart w:id="40" w:name="_Toc384021075"/>
      <w:r>
        <w:t>9</w:t>
      </w:r>
      <w:r w:rsidR="00531EA0">
        <w:t xml:space="preserve">.1.2. </w:t>
      </w:r>
      <w:r w:rsidR="00F62345">
        <w:t>Krajské hygienické stanice</w:t>
      </w:r>
      <w:bookmarkEnd w:id="40"/>
    </w:p>
    <w:p w:rsidR="00F62345" w:rsidRPr="00E45B3E" w:rsidRDefault="00F62345" w:rsidP="006728EE">
      <w:pPr>
        <w:spacing w:before="100" w:beforeAutospacing="1" w:after="100" w:afterAutospacing="1" w:line="360" w:lineRule="auto"/>
        <w:jc w:val="both"/>
      </w:pPr>
      <w:r>
        <w:tab/>
        <w:t>Orgány, které jsou v oblasti ochrany veřejného zdraví nejvíce aktivní, jsou krajské hygienické stanice, fungující v daných obvodech. Jedná se o správní úřady, které přímo vykonávají státní dozor nad dodržováním zákonem stanovených podmínek. Krajské hygienické stanice tedy zajišťují provedení daného měření a proti osobám nesplňující hlukové limity vedou sankční řízení a vydávají rozhodnutí. Dále do jejich působnosti náleží povolování nadlimitních zdrojů hluku.</w:t>
      </w:r>
      <w:r>
        <w:rPr>
          <w:rStyle w:val="Znakapoznpodarou"/>
        </w:rPr>
        <w:footnoteReference w:id="126"/>
      </w:r>
    </w:p>
    <w:p w:rsidR="001C578A" w:rsidRDefault="002438B4" w:rsidP="006728EE">
      <w:pPr>
        <w:pStyle w:val="Nadpis2"/>
        <w:spacing w:before="100" w:beforeAutospacing="1" w:after="100" w:afterAutospacing="1" w:line="360" w:lineRule="auto"/>
      </w:pPr>
      <w:bookmarkStart w:id="41" w:name="_Toc384021076"/>
      <w:r>
        <w:t>9</w:t>
      </w:r>
      <w:r w:rsidR="00531EA0">
        <w:t xml:space="preserve">.2. </w:t>
      </w:r>
      <w:r w:rsidR="00F62345">
        <w:t>Dozor nad vydáváním obecně závazných vyhlášek obcí</w:t>
      </w:r>
      <w:bookmarkEnd w:id="41"/>
      <w:r w:rsidR="00F62345" w:rsidRPr="00F62345">
        <w:t xml:space="preserve"> </w:t>
      </w:r>
    </w:p>
    <w:p w:rsidR="001C578A" w:rsidRDefault="002438B4" w:rsidP="006728EE">
      <w:pPr>
        <w:pStyle w:val="Nadpis3"/>
        <w:spacing w:before="100" w:beforeAutospacing="1" w:after="100" w:afterAutospacing="1" w:line="360" w:lineRule="auto"/>
      </w:pPr>
      <w:bookmarkStart w:id="42" w:name="_Toc384021077"/>
      <w:r>
        <w:t>9</w:t>
      </w:r>
      <w:r w:rsidR="00531EA0">
        <w:t xml:space="preserve">.2.1. </w:t>
      </w:r>
      <w:r w:rsidR="001C578A">
        <w:t>Ministerstvo vnitra</w:t>
      </w:r>
      <w:bookmarkEnd w:id="42"/>
    </w:p>
    <w:p w:rsidR="001C578A" w:rsidRDefault="00077948" w:rsidP="006728EE">
      <w:pPr>
        <w:spacing w:before="100" w:beforeAutospacing="1" w:after="100" w:afterAutospacing="1" w:line="360" w:lineRule="auto"/>
        <w:jc w:val="both"/>
      </w:pPr>
      <w:r>
        <w:tab/>
        <w:t>Prvotní dozor, kterému podléhají obecně závazné vyhlášky je vykonáván Ministerstvem vnitra, které kontroluje soulad vyhlášek se zákonem. Mimo dohled nad zákonností vyhlášek Ministerstvo vnitra rovněž kontroluje zákonnost usnesení, rozhodnutí a jiných opatření orgánů jednajících v samostatné působnosti.</w:t>
      </w:r>
      <w:r>
        <w:rPr>
          <w:rStyle w:val="Znakapoznpodarou"/>
        </w:rPr>
        <w:footnoteReference w:id="127"/>
      </w:r>
    </w:p>
    <w:p w:rsidR="0043572D" w:rsidRDefault="0043572D" w:rsidP="006728EE">
      <w:pPr>
        <w:spacing w:before="100" w:beforeAutospacing="1" w:after="100" w:afterAutospacing="1" w:line="360" w:lineRule="auto"/>
        <w:jc w:val="both"/>
      </w:pPr>
      <w:r>
        <w:tab/>
        <w:t xml:space="preserve">Činnosti, jež vykonává Ministerstvo vnitra v této otázce je možno rozdělit na represivní a nerepresivní. Zatímco represivní představuje sistaci vyhlášky (neboli zastavení její účinnosti) a podání návrhu na zrušení vyhlášky Ústavnímu soudu, nerepresivní činnost je vykonávána v rámci prevence. Nerepresivní (nebo také metodická) aktivita Ministerstva vnitra se snaží dosáhnout předejití chybám, </w:t>
      </w:r>
      <w:r>
        <w:lastRenderedPageBreak/>
        <w:t>kterých se obce mohou při vydávání obecně závazných vyhlášek dopustit. Tato činnost probíhá v podobě konzultací mezi obcí a Ministerstvem a jejím cílem je předejití následného užití represivních kroků, které zatěžují obě strany jak časově tak administrativně, zároveň podobným způsobem zatěžují i Ústavní soud, jestliže vyhlášky přezkoumává.</w:t>
      </w:r>
      <w:r w:rsidR="00561BD3">
        <w:t xml:space="preserve"> Ministerstvo vnitra by mělo v rámci prevence zřetelně obcím naznačit, jakým pochybením se mají vyhýbat tak, aby posuzování neskončilo u Ústavního soudu. Tento názor vyslovil i samotný Ústavní soud v jednom ze svých nálezů.</w:t>
      </w:r>
      <w:r w:rsidR="00561BD3">
        <w:rPr>
          <w:rStyle w:val="Znakapoznpodarou"/>
        </w:rPr>
        <w:footnoteReference w:id="128"/>
      </w:r>
    </w:p>
    <w:p w:rsidR="00561BD3" w:rsidRDefault="00561BD3" w:rsidP="006728EE">
      <w:pPr>
        <w:spacing w:before="100" w:beforeAutospacing="1" w:after="100" w:afterAutospacing="1" w:line="360" w:lineRule="auto"/>
        <w:jc w:val="both"/>
      </w:pPr>
      <w:r>
        <w:tab/>
        <w:t>Ze strany Ministerstva vnitra se obcím dostává odborné pomoci nejen na žádost, ale také z vlastní iniciativy. Za předpokladu že je zjištěn nesoulad vyhlášky se zákonem, je obec požádána o projednání možnosti napravení obecně závazné vyhlášky a je poučena o lhůtách, zejména o lhůtě k dobrovolné nápravě nezákonnosti.</w:t>
      </w:r>
      <w:r w:rsidR="00B935C6">
        <w:rPr>
          <w:rStyle w:val="Znakapoznpodarou"/>
        </w:rPr>
        <w:footnoteReference w:id="129"/>
      </w:r>
    </w:p>
    <w:p w:rsidR="0075452A" w:rsidRDefault="0075452A" w:rsidP="006728EE">
      <w:pPr>
        <w:spacing w:before="100" w:beforeAutospacing="1" w:after="100" w:afterAutospacing="1" w:line="360" w:lineRule="auto"/>
        <w:jc w:val="both"/>
      </w:pPr>
      <w:r>
        <w:tab/>
        <w:t xml:space="preserve">Dozorový proces je popsán v zákoně o obcích. Jestliže Ministerstvo vnitra zjistí nezákonnost konkrétní obecně závazné vyhlášky, postupuje tak, že obec vyzve ke zjednání nápravy ve lhůtě 60 dnů. Za předpokladu že na tuto výzvu nebude obec reagovat, nebo nápravu dobrovolně nezjedná, dojde k pozastavení účinnosti vyhlášky Ministerstvem. V souvislosti s rozhodnutím o pozastavení účinnosti je obci stanovena další lhůta, jež má být využita ke změně či zrušení nezákonné vyhlášky. </w:t>
      </w:r>
      <w:r w:rsidR="00DA352A">
        <w:t xml:space="preserve">Při zjevném rozporu vyhlášky s lidskými právy a základními svobodami může být účinnost pozastavena i bez předchozího kroku, tedy lhůty ke sjednání dobrovolné nápravy. </w:t>
      </w:r>
      <w:r>
        <w:t xml:space="preserve">Jestliže </w:t>
      </w:r>
      <w:r w:rsidR="00DA352A">
        <w:t>je</w:t>
      </w:r>
      <w:r>
        <w:t xml:space="preserve"> požadavek</w:t>
      </w:r>
      <w:r w:rsidR="00DA352A">
        <w:t xml:space="preserve"> nápravy sistovaného předpisu</w:t>
      </w:r>
      <w:r>
        <w:t xml:space="preserve"> splněn, rozhodnutí o pozastavení účinnosti obecně závazné vyhlášky je zrušeno.</w:t>
      </w:r>
      <w:r w:rsidR="00DA352A">
        <w:rPr>
          <w:rStyle w:val="Znakapoznpodarou"/>
        </w:rPr>
        <w:footnoteReference w:id="130"/>
      </w:r>
    </w:p>
    <w:p w:rsidR="00DA352A" w:rsidRDefault="00DA352A" w:rsidP="006728EE">
      <w:pPr>
        <w:spacing w:before="100" w:beforeAutospacing="1" w:after="100" w:afterAutospacing="1" w:line="360" w:lineRule="auto"/>
        <w:jc w:val="both"/>
      </w:pPr>
      <w:r>
        <w:lastRenderedPageBreak/>
        <w:tab/>
        <w:t>Správní řád umožňuje obci obranu proti rozhodnutí o pozastavení účinnosti předpisu v podobě rozkladu.</w:t>
      </w:r>
      <w:r>
        <w:rPr>
          <w:rStyle w:val="Znakapoznpodarou"/>
        </w:rPr>
        <w:footnoteReference w:id="131"/>
      </w:r>
      <w:r w:rsidR="00D40740">
        <w:t xml:space="preserve"> Rozklad je nutno podat do 15 dnů od doručení rozhodnutí o sistaci obecně závazné vyhlášky. O rozkladu rozhoduje ministr vnitra na základě posouzení rozkladovou komisí, rozhodnutí může mít několik podob. Možné varianty jsou: zamítnutí rozkladu, vyhovění rozkladu a následné zrušení sistačního rozhodnutí, poslední variantou je změna sistačního rozhodnutí v takové podobě, která vyhovuje rozkladu v plném rozsahu a není tím způsobena újma žádnému z účastníků, ledaže by s tím souhlasil.</w:t>
      </w:r>
      <w:r w:rsidR="008C5B0C">
        <w:rPr>
          <w:rStyle w:val="Znakapoznpodarou"/>
        </w:rPr>
        <w:footnoteReference w:id="132"/>
      </w:r>
    </w:p>
    <w:p w:rsidR="008C5B0C" w:rsidRPr="001C578A" w:rsidRDefault="008C5B0C" w:rsidP="006728EE">
      <w:pPr>
        <w:spacing w:before="100" w:beforeAutospacing="1" w:after="100" w:afterAutospacing="1" w:line="360" w:lineRule="auto"/>
        <w:jc w:val="both"/>
      </w:pPr>
      <w:r>
        <w:tab/>
        <w:t>Není-li využito opravného prostředku a není-li zjednána náprava nezákonné vyhlášky ve stanovené lhůtě, přistupuje Ministerstvo vnitra ke "krajnímu řešení" v podobě návrhu na zrušení nezákonné vyhlášky Ústavnímu soudu.</w:t>
      </w:r>
      <w:r w:rsidR="00F45A9D">
        <w:rPr>
          <w:rStyle w:val="Znakapoznpodarou"/>
        </w:rPr>
        <w:footnoteReference w:id="133"/>
      </w:r>
    </w:p>
    <w:p w:rsidR="008A1302" w:rsidRPr="00531EA0" w:rsidRDefault="002438B4" w:rsidP="006728EE">
      <w:pPr>
        <w:pStyle w:val="Nadpis3"/>
        <w:spacing w:before="100" w:beforeAutospacing="1" w:after="100" w:afterAutospacing="1" w:line="360" w:lineRule="auto"/>
        <w:rPr>
          <w:rStyle w:val="Nadpis1Char"/>
          <w:b/>
          <w:bCs/>
          <w:sz w:val="32"/>
        </w:rPr>
      </w:pPr>
      <w:bookmarkStart w:id="43" w:name="_Toc384021078"/>
      <w:r>
        <w:rPr>
          <w:rStyle w:val="Nadpis1Char"/>
          <w:b/>
          <w:bCs/>
          <w:sz w:val="32"/>
        </w:rPr>
        <w:t>9</w:t>
      </w:r>
      <w:r w:rsidR="00531EA0">
        <w:rPr>
          <w:rStyle w:val="Nadpis1Char"/>
          <w:b/>
          <w:bCs/>
          <w:sz w:val="32"/>
        </w:rPr>
        <w:t xml:space="preserve">.2.2. </w:t>
      </w:r>
      <w:r w:rsidR="008A1302" w:rsidRPr="00531EA0">
        <w:rPr>
          <w:rStyle w:val="Nadpis1Char"/>
          <w:b/>
          <w:bCs/>
          <w:sz w:val="32"/>
        </w:rPr>
        <w:t>Test Ústavního soudu</w:t>
      </w:r>
      <w:bookmarkEnd w:id="43"/>
    </w:p>
    <w:p w:rsidR="006A7C2D" w:rsidRDefault="008A1302" w:rsidP="006728EE">
      <w:pPr>
        <w:spacing w:before="100" w:beforeAutospacing="1" w:after="100" w:afterAutospacing="1" w:line="360" w:lineRule="auto"/>
        <w:jc w:val="both"/>
      </w:pPr>
      <w:r>
        <w:tab/>
      </w:r>
      <w:r w:rsidR="006A7C2D">
        <w:t>Ústava ČR umožňuje obcím vydávat obecně závazné vyhlášky, ale neupravuje podrobnosti jejího obsahu a pravidel jejich vydávání. V těchto ohledech je nutno vycházet z judikatury Ústavního soudu, který hodnotí zákonnost</w:t>
      </w:r>
      <w:r w:rsidR="000A08F9">
        <w:t xml:space="preserve"> napadených</w:t>
      </w:r>
      <w:r w:rsidR="006A7C2D">
        <w:t xml:space="preserve"> vyhlášek. </w:t>
      </w:r>
      <w:r w:rsidR="00C61998">
        <w:t xml:space="preserve">Ústavní soud je na základě Ústavy ČR čl. 87 zmocněn ke zrušení zákonů nebo jiných právních předpisů (v tomto případě pro nás relevantních obecně závazných vyhlášek obcí), jestliže jsou v rozporu s </w:t>
      </w:r>
      <w:r w:rsidR="00AD6D37">
        <w:t>ústavním pořádkem nebo zákonem.</w:t>
      </w:r>
      <w:r w:rsidR="00AD6D37">
        <w:rPr>
          <w:rStyle w:val="Znakapoznpodarou"/>
        </w:rPr>
        <w:footnoteReference w:id="134"/>
      </w:r>
      <w:r w:rsidR="00AD6D37">
        <w:t xml:space="preserve"> </w:t>
      </w:r>
      <w:r w:rsidR="006A7C2D">
        <w:t>K hodnocení zákonnosti a ústavnosti vyhlášek slouží metoda testu, skládajícího se ze čtyř hlavních kroků, který vykonává Ústavní soud. Kroky testu jsou následující:</w:t>
      </w:r>
    </w:p>
    <w:p w:rsidR="000A08F9" w:rsidRDefault="006A7C2D" w:rsidP="006728EE">
      <w:pPr>
        <w:spacing w:before="100" w:beforeAutospacing="1" w:after="100" w:afterAutospacing="1" w:line="360" w:lineRule="auto"/>
        <w:jc w:val="both"/>
      </w:pPr>
      <w:r>
        <w:t>1)</w:t>
      </w:r>
      <w:r w:rsidR="000A08F9">
        <w:t xml:space="preserve"> zjištění, zda obec disponovala pravomocí k vydání obecně závazné vyhlášky</w:t>
      </w:r>
    </w:p>
    <w:p w:rsidR="000A08F9" w:rsidRDefault="000A08F9" w:rsidP="006728EE">
      <w:pPr>
        <w:spacing w:before="100" w:beforeAutospacing="1" w:after="100" w:afterAutospacing="1" w:line="360" w:lineRule="auto"/>
        <w:jc w:val="both"/>
      </w:pPr>
      <w:r>
        <w:lastRenderedPageBreak/>
        <w:t>2) zjištění, zda obec nepřesáhla věcnou působnost, kterou jí k vydávání vyhlášek stanovuje zákon</w:t>
      </w:r>
    </w:p>
    <w:p w:rsidR="000A08F9" w:rsidRDefault="000A08F9" w:rsidP="006728EE">
      <w:pPr>
        <w:spacing w:before="100" w:beforeAutospacing="1" w:after="100" w:afterAutospacing="1" w:line="360" w:lineRule="auto"/>
        <w:jc w:val="both"/>
      </w:pPr>
      <w:r>
        <w:t>3) zjištění, zda nedošlo ke zneužití pravomoci a působnosti obcí při vydávání obecně závazné vyhlášky</w:t>
      </w:r>
    </w:p>
    <w:p w:rsidR="000A08F9" w:rsidRDefault="000A08F9" w:rsidP="006728EE">
      <w:pPr>
        <w:spacing w:before="100" w:beforeAutospacing="1" w:after="100" w:afterAutospacing="1" w:line="360" w:lineRule="auto"/>
        <w:jc w:val="both"/>
      </w:pPr>
      <w:r>
        <w:t>4) zjištění, jestli obec při vydávání vyhlášky nepostupovala zjevně nerozumně.</w:t>
      </w:r>
      <w:r>
        <w:rPr>
          <w:rStyle w:val="Znakapoznpodarou"/>
        </w:rPr>
        <w:footnoteReference w:id="135"/>
      </w:r>
    </w:p>
    <w:p w:rsidR="000B6289" w:rsidRDefault="002438B4" w:rsidP="006728EE">
      <w:pPr>
        <w:pStyle w:val="Nadpis3"/>
        <w:spacing w:before="100" w:beforeAutospacing="1" w:after="100" w:afterAutospacing="1" w:line="360" w:lineRule="auto"/>
      </w:pPr>
      <w:bookmarkStart w:id="44" w:name="_Toc384021079"/>
      <w:r>
        <w:rPr>
          <w:rStyle w:val="Nadpis1Char"/>
          <w:b/>
          <w:bCs/>
          <w:sz w:val="32"/>
        </w:rPr>
        <w:t>9</w:t>
      </w:r>
      <w:r w:rsidR="00E51590">
        <w:rPr>
          <w:rStyle w:val="Nadpis1Char"/>
          <w:b/>
          <w:bCs/>
          <w:sz w:val="32"/>
        </w:rPr>
        <w:t>.2.2a</w:t>
      </w:r>
      <w:r w:rsidR="00531EA0">
        <w:rPr>
          <w:rStyle w:val="Nadpis1Char"/>
          <w:b/>
          <w:bCs/>
          <w:sz w:val="32"/>
        </w:rPr>
        <w:t xml:space="preserve">. </w:t>
      </w:r>
      <w:r w:rsidR="000B6289">
        <w:t>První krok testu</w:t>
      </w:r>
      <w:bookmarkEnd w:id="44"/>
    </w:p>
    <w:p w:rsidR="002B5E5E" w:rsidRDefault="000A08F9" w:rsidP="006728EE">
      <w:pPr>
        <w:spacing w:before="100" w:beforeAutospacing="1" w:after="100" w:afterAutospacing="1" w:line="360" w:lineRule="auto"/>
        <w:jc w:val="both"/>
      </w:pPr>
      <w:r>
        <w:tab/>
      </w:r>
      <w:r w:rsidR="002B5E5E">
        <w:t>První krok, zkoumající kompetence obce k vydání vyhlášky, vychází z článku Ústavy (čl. 104 odst. 3), kterým je obec zmocněna k vydávání, konkrétně je zmocněno zastupitelstvo, jako její orgán. Předmětem zkoumání Ústavního soudu jsou tedy otázky, zda obec vydala právní předpis v zákonem stanovené formě obecně závazné vyhlášky, zda tak učinila prostřednictvím příslušného orgánu, tedy zastupitelstva obce a zda byl předpis vydán způsobem, který zákon stanovuje.</w:t>
      </w:r>
      <w:r w:rsidR="002B5E5E">
        <w:rPr>
          <w:rStyle w:val="Znakapoznpodarou"/>
        </w:rPr>
        <w:footnoteReference w:id="136"/>
      </w:r>
    </w:p>
    <w:p w:rsidR="000B6289" w:rsidRDefault="002438B4" w:rsidP="006728EE">
      <w:pPr>
        <w:pStyle w:val="Nadpis3"/>
        <w:spacing w:before="100" w:beforeAutospacing="1" w:after="100" w:afterAutospacing="1" w:line="360" w:lineRule="auto"/>
      </w:pPr>
      <w:bookmarkStart w:id="45" w:name="_Toc384021080"/>
      <w:r>
        <w:rPr>
          <w:rStyle w:val="Nadpis1Char"/>
          <w:b/>
          <w:bCs/>
          <w:sz w:val="32"/>
        </w:rPr>
        <w:t>9</w:t>
      </w:r>
      <w:r w:rsidR="00E51590">
        <w:rPr>
          <w:rStyle w:val="Nadpis1Char"/>
          <w:b/>
          <w:bCs/>
          <w:sz w:val="32"/>
        </w:rPr>
        <w:t>.2.2b</w:t>
      </w:r>
      <w:r w:rsidR="00531EA0">
        <w:rPr>
          <w:rStyle w:val="Nadpis1Char"/>
          <w:b/>
          <w:bCs/>
          <w:sz w:val="32"/>
        </w:rPr>
        <w:t xml:space="preserve">. </w:t>
      </w:r>
      <w:r w:rsidR="000B6289">
        <w:t>Druhý krok testu</w:t>
      </w:r>
      <w:bookmarkEnd w:id="45"/>
    </w:p>
    <w:p w:rsidR="00B5311B" w:rsidRDefault="002B5E5E" w:rsidP="006728EE">
      <w:pPr>
        <w:spacing w:before="100" w:beforeAutospacing="1" w:after="100" w:afterAutospacing="1" w:line="360" w:lineRule="auto"/>
        <w:jc w:val="both"/>
      </w:pPr>
      <w:r>
        <w:tab/>
      </w:r>
      <w:r w:rsidR="00124CC3">
        <w:t xml:space="preserve">Při druhém kroku se vychází podobně jako u předchozího z článku 104 odst. 3 Ústavy. Tentokrát je ovšem otázkou naplnění podmínky vydávání obecně závazných vyhlášek obcemi "v mezích své působnosti". Touto působností je míněna působnost samostatná, přičemž pro zjištění jejího obsahu je nutno využít jiný předpis a </w:t>
      </w:r>
      <w:r w:rsidR="003D2FAE">
        <w:t>tím je</w:t>
      </w:r>
      <w:r w:rsidR="00124CC3">
        <w:t xml:space="preserve"> zákon o obcích.</w:t>
      </w:r>
      <w:r w:rsidR="00223EF2">
        <w:t xml:space="preserve"> Zákon o obcích vymezuje samostatnou působnost obcí (§ 35</w:t>
      </w:r>
      <w:r w:rsidR="003D2FAE">
        <w:t>, definována v jedné z předchozích kapitol</w:t>
      </w:r>
      <w:r w:rsidR="00223EF2">
        <w:t>) a onu zmíněnou věcnou působnost, do které spadá výčet činností jmenovaných v § 10</w:t>
      </w:r>
      <w:r w:rsidR="002E3A0C">
        <w:t xml:space="preserve"> zákona o obcích. Tedy v případě ochrany před hlukem je obec oprávněna upravovat povinnosti pro zajištění veřejného pořádku tím způsobem, že stanoví</w:t>
      </w:r>
      <w:r w:rsidR="002E3A0C">
        <w:tab/>
        <w:t xml:space="preserve">místní a </w:t>
      </w:r>
      <w:r w:rsidR="002E3A0C">
        <w:lastRenderedPageBreak/>
        <w:t>časové podmínky pro šíření hluku, který je způsobilý veřejný pořádek narušit, dále může regulovat sportovní a kulturní akce a to jejich pořádání, průběh a ukončení. Vše zmíněné je oprávněna obec činit pouze v té míře, která je nezbytně nutná k zajištění veřejného pořádku</w:t>
      </w:r>
      <w:r w:rsidR="003D2FAE">
        <w:t>. Aby byla obecně závazná vyhláška schválena v druhém kroku, musí tedy upravovat povinnosti jmenované v § 10 a zároveň musí jít o místní záležitosti, které jsou v zájmu obce a občanů.</w:t>
      </w:r>
      <w:r w:rsidR="003D2FAE">
        <w:rPr>
          <w:rStyle w:val="Znakapoznpodarou"/>
        </w:rPr>
        <w:footnoteReference w:id="137"/>
      </w:r>
    </w:p>
    <w:p w:rsidR="0009583B" w:rsidRDefault="002438B4" w:rsidP="006728EE">
      <w:pPr>
        <w:pStyle w:val="Nadpis3"/>
        <w:spacing w:before="100" w:beforeAutospacing="1" w:after="100" w:afterAutospacing="1" w:line="360" w:lineRule="auto"/>
      </w:pPr>
      <w:bookmarkStart w:id="46" w:name="_Toc384021081"/>
      <w:r>
        <w:rPr>
          <w:rStyle w:val="Nadpis1Char"/>
          <w:b/>
          <w:bCs/>
          <w:sz w:val="32"/>
        </w:rPr>
        <w:t>9</w:t>
      </w:r>
      <w:r w:rsidR="00E51590">
        <w:rPr>
          <w:rStyle w:val="Nadpis1Char"/>
          <w:b/>
          <w:bCs/>
          <w:sz w:val="32"/>
        </w:rPr>
        <w:t>.2.2c</w:t>
      </w:r>
      <w:r w:rsidR="0009583B">
        <w:rPr>
          <w:rStyle w:val="Nadpis1Char"/>
          <w:b/>
          <w:bCs/>
          <w:sz w:val="32"/>
        </w:rPr>
        <w:t xml:space="preserve">. </w:t>
      </w:r>
      <w:r w:rsidR="0009583B">
        <w:t>Třetí krok testu</w:t>
      </w:r>
      <w:bookmarkEnd w:id="46"/>
    </w:p>
    <w:p w:rsidR="00CD5480" w:rsidRDefault="00B5311B" w:rsidP="006728EE">
      <w:pPr>
        <w:spacing w:before="100" w:beforeAutospacing="1" w:after="100" w:afterAutospacing="1" w:line="360" w:lineRule="auto"/>
        <w:jc w:val="both"/>
      </w:pPr>
      <w:r>
        <w:tab/>
        <w:t>Předmětem třetího kroku je zkoumání, jestli nedošlo ke zneužití pravomoci nebo působnosti obcí při vydávání obecně závazné vyhlášky. Projevem zneužití zákonem svěřené pravomoci a působnosti jsou situace, kdy obec dodrží věcné oblasti vymezené § 10 zákona o obcích, nicméně proběhne tak za jedné z následujících okolností:</w:t>
      </w:r>
    </w:p>
    <w:p w:rsidR="00B5311B" w:rsidRDefault="00B5311B" w:rsidP="006728EE">
      <w:pPr>
        <w:spacing w:before="100" w:beforeAutospacing="1" w:after="100" w:afterAutospacing="1" w:line="360" w:lineRule="auto"/>
        <w:jc w:val="both"/>
      </w:pPr>
      <w:r>
        <w:t>1) sledování účelu, který zákon neschvaluje</w:t>
      </w:r>
    </w:p>
    <w:p w:rsidR="00B5311B" w:rsidRDefault="00B5311B" w:rsidP="006728EE">
      <w:pPr>
        <w:spacing w:before="100" w:beforeAutospacing="1" w:after="100" w:afterAutospacing="1" w:line="360" w:lineRule="auto"/>
        <w:jc w:val="both"/>
      </w:pPr>
      <w:r>
        <w:t>2) opomíjení relevantních úvah při přijímání rozhodnutí</w:t>
      </w:r>
    </w:p>
    <w:p w:rsidR="009004E6" w:rsidRDefault="00B5311B" w:rsidP="006728EE">
      <w:pPr>
        <w:spacing w:before="100" w:beforeAutospacing="1" w:after="100" w:afterAutospacing="1" w:line="360" w:lineRule="auto"/>
        <w:jc w:val="both"/>
      </w:pPr>
      <w:r>
        <w:t>3) přihlížení k nerelevantním úvahám při přijímání rozhodnutí</w:t>
      </w:r>
      <w:r w:rsidR="00AA5A52">
        <w:rPr>
          <w:rStyle w:val="Znakapoznpodarou"/>
        </w:rPr>
        <w:footnoteReference w:id="138"/>
      </w:r>
    </w:p>
    <w:p w:rsidR="00B5311B" w:rsidRDefault="009004E6" w:rsidP="006728EE">
      <w:pPr>
        <w:spacing w:before="100" w:beforeAutospacing="1" w:after="100" w:afterAutospacing="1" w:line="360" w:lineRule="auto"/>
        <w:jc w:val="both"/>
      </w:pPr>
      <w:r>
        <w:tab/>
        <w:t xml:space="preserve">V rámci třetího kroku testu soud rovněž prozkoumá, zdali jsou povinnosti stanovené obecně závaznou vyhláškou přiměřené a obstojí </w:t>
      </w:r>
      <w:r w:rsidR="0069013E">
        <w:t>v</w:t>
      </w:r>
      <w:r>
        <w:t xml:space="preserve"> </w:t>
      </w:r>
      <w:r w:rsidR="0069013E">
        <w:t xml:space="preserve">principu </w:t>
      </w:r>
      <w:r>
        <w:t xml:space="preserve">proporcionality, který je hodnocen z hlediska dosavadní judikatury Ústavního soudu. </w:t>
      </w:r>
      <w:r w:rsidR="00DD13DF">
        <w:t>Princip proporcionality je dále složen ze tří součástí. První z nich je způsobilost předpisu naplnit jeho účel, tedy jestli je vyhláška schopna dosáhnout zamýšleného cíle. Druhým je princip potřebnosti, který je založen na požadavku použití co možná nejšetrnějšího z dostupných pros</w:t>
      </w:r>
      <w:r w:rsidR="0069013E">
        <w:t>tředků. Poslední je přiměřenost</w:t>
      </w:r>
      <w:r w:rsidR="000110F7">
        <w:t xml:space="preserve"> </w:t>
      </w:r>
      <w:r w:rsidR="00DD13DF">
        <w:t xml:space="preserve">zásahu </w:t>
      </w:r>
      <w:r w:rsidR="000B6289">
        <w:t xml:space="preserve">předpisu do základních lidských práv a svobod ve vztahu k </w:t>
      </w:r>
      <w:r w:rsidR="000B6289">
        <w:lastRenderedPageBreak/>
        <w:t>veřejnému pořádku se kterým jde tento zásah do kolize. Ve výsledku tento zásah nesmí svými negativními důsledky převážit pozitivní důsledky veřejného zájmu. Z výše zmíněného lze dovodit, že obec by z hlediska prostoru a času měla zákazy co nejvíce omezit, tedy nevydávat zákazy plošné.</w:t>
      </w:r>
      <w:r w:rsidR="00336CE7">
        <w:rPr>
          <w:rStyle w:val="Znakapoznpodarou"/>
        </w:rPr>
        <w:footnoteReference w:id="139"/>
      </w:r>
    </w:p>
    <w:p w:rsidR="00400583" w:rsidRDefault="000B6289" w:rsidP="006728EE">
      <w:pPr>
        <w:spacing w:before="100" w:beforeAutospacing="1" w:after="100" w:afterAutospacing="1" w:line="360" w:lineRule="auto"/>
        <w:jc w:val="both"/>
      </w:pPr>
      <w:r>
        <w:tab/>
        <w:t xml:space="preserve">Nevhodnost plošných zákazů je zřejmá při úpravě práv a povinnosti </w:t>
      </w:r>
      <w:r w:rsidR="00336CE7">
        <w:t xml:space="preserve">spojených se šířením hluku. K takovému názoru dospěl i Ústavní soud ve věci </w:t>
      </w:r>
      <w:proofErr w:type="spellStart"/>
      <w:r w:rsidR="00336CE7">
        <w:t>Pl</w:t>
      </w:r>
      <w:proofErr w:type="spellEnd"/>
      <w:r w:rsidR="00336CE7">
        <w:t>. ÚS 35/06 (</w:t>
      </w:r>
      <w:proofErr w:type="spellStart"/>
      <w:r w:rsidR="00336CE7">
        <w:t>Kořenov</w:t>
      </w:r>
      <w:proofErr w:type="spellEnd"/>
      <w:r w:rsidR="00336CE7">
        <w:t>)</w:t>
      </w:r>
      <w:r w:rsidR="005D6CDA">
        <w:rPr>
          <w:rStyle w:val="Znakapoznpodarou"/>
        </w:rPr>
        <w:footnoteReference w:id="140"/>
      </w:r>
      <w:r w:rsidR="00336CE7">
        <w:t xml:space="preserve">. Narušení veřejného pořádku šířením hluku nebude dosahovat stejné míry v oblasti sloužící k bydlení a v oblasti neobydlené, která slouží například k průmyslové činnosti. Podobně v lokalitě, kde se nachází větší množství zábavních podniků, budou očekávané hlukové limity na vyšší úrovni. To jsou příklady územního faktoru, ale je nutno nezanedbávat i faktor časový. Hladina hluku se různí ve dnech pracovních a dnech pracovního klidu. Zároveň se ze zřejmých důvodů musí lišit limity denní a noční. </w:t>
      </w:r>
      <w:r w:rsidR="00070024">
        <w:t>Plošné zákazy nerozlišující faktory územní a časové představují nerespektování principu proporcionality, svévoli a zneužití pravomoci.</w:t>
      </w:r>
      <w:r w:rsidR="00070024">
        <w:rPr>
          <w:rStyle w:val="Znakapoznpodarou"/>
        </w:rPr>
        <w:footnoteReference w:id="141"/>
      </w:r>
      <w:r w:rsidR="00070024">
        <w:t xml:space="preserve"> </w:t>
      </w:r>
    </w:p>
    <w:p w:rsidR="00400583" w:rsidRDefault="002438B4" w:rsidP="006728EE">
      <w:pPr>
        <w:pStyle w:val="Nadpis3"/>
        <w:spacing w:before="100" w:beforeAutospacing="1" w:after="100" w:afterAutospacing="1" w:line="360" w:lineRule="auto"/>
      </w:pPr>
      <w:bookmarkStart w:id="47" w:name="_Toc384021082"/>
      <w:r>
        <w:rPr>
          <w:rStyle w:val="Nadpis1Char"/>
          <w:b/>
          <w:bCs/>
          <w:sz w:val="32"/>
        </w:rPr>
        <w:t>9</w:t>
      </w:r>
      <w:r w:rsidR="00E51590">
        <w:rPr>
          <w:rStyle w:val="Nadpis1Char"/>
          <w:b/>
          <w:bCs/>
          <w:sz w:val="32"/>
        </w:rPr>
        <w:t>.2.2d</w:t>
      </w:r>
      <w:r w:rsidR="00531EA0">
        <w:rPr>
          <w:rStyle w:val="Nadpis1Char"/>
          <w:b/>
          <w:bCs/>
          <w:sz w:val="32"/>
        </w:rPr>
        <w:t xml:space="preserve">. </w:t>
      </w:r>
      <w:r w:rsidR="00400583">
        <w:t>Čtvrtý krok testu</w:t>
      </w:r>
      <w:bookmarkEnd w:id="47"/>
    </w:p>
    <w:p w:rsidR="005A6648" w:rsidRDefault="00400583" w:rsidP="006728EE">
      <w:pPr>
        <w:spacing w:before="100" w:beforeAutospacing="1" w:after="100" w:afterAutospacing="1" w:line="360" w:lineRule="auto"/>
        <w:jc w:val="both"/>
      </w:pPr>
      <w:r>
        <w:tab/>
      </w:r>
      <w:r w:rsidR="00C12F41">
        <w:t>Vyhlášky často představují zákazy a omezení určitých činností. Předmětem čtvrtého kroku testu Ústavního soudu je zkoumání, zda tyto zákazy a omezení nejsou nerozumná. To znamená zda skutečně směřují k zamýšlenému cíli a nejsou přitom zjevně absurdní či nesplnitelné.</w:t>
      </w:r>
      <w:r w:rsidR="009F52E8">
        <w:t xml:space="preserve"> </w:t>
      </w:r>
      <w:r w:rsidR="00366F13">
        <w:t xml:space="preserve">K této otázce se vyjádřil Ústavní soud v nálezu  </w:t>
      </w:r>
      <w:proofErr w:type="spellStart"/>
      <w:r w:rsidR="00366F13" w:rsidRPr="00EA7DEB">
        <w:rPr>
          <w:rFonts w:cs="Calibri"/>
        </w:rPr>
        <w:t>Pl</w:t>
      </w:r>
      <w:proofErr w:type="spellEnd"/>
      <w:r w:rsidR="00366F13" w:rsidRPr="00EA7DEB">
        <w:rPr>
          <w:rFonts w:cs="Calibri"/>
        </w:rPr>
        <w:t xml:space="preserve">. ÚS </w:t>
      </w:r>
      <w:r w:rsidR="00366F13">
        <w:rPr>
          <w:rFonts w:cs="Calibri"/>
        </w:rPr>
        <w:t>57/05 (Nový Bor)</w:t>
      </w:r>
      <w:r w:rsidR="005D6CDA">
        <w:rPr>
          <w:rStyle w:val="Znakapoznpodarou"/>
        </w:rPr>
        <w:footnoteReference w:id="142"/>
      </w:r>
      <w:r w:rsidR="00366F13">
        <w:rPr>
          <w:rFonts w:cs="Calibri"/>
        </w:rPr>
        <w:t xml:space="preserve">. </w:t>
      </w:r>
      <w:r w:rsidR="009F52E8">
        <w:t xml:space="preserve">Posouzení postupu jako zjevně nerozumného by mělo být východiskem velmi výjimečným a nezpochybnitelným, kdy při hodnocení postupu obce je možné dospět pouze k jedinému závěru, který </w:t>
      </w:r>
      <w:r w:rsidR="009F52E8">
        <w:lastRenderedPageBreak/>
        <w:t xml:space="preserve">zjevnou nerozumnost potvrzuje. Není možné aby nerozumnost byla přisouzena pouze jednomu </w:t>
      </w:r>
      <w:r w:rsidR="00366F13">
        <w:t>z možných výkladů. Za takového předpokladu by mohl Ústavní soud určitým způsobem zneužít své pravomoci a zasáhnout do rozhodnutí obce pod záminkou nerozumnosti pouze z důvodu, že s rozhodnutím věcně nesouhlasí.</w:t>
      </w:r>
      <w:r w:rsidR="009F52E8">
        <w:rPr>
          <w:rStyle w:val="Znakapoznpodarou"/>
        </w:rPr>
        <w:footnoteReference w:id="143"/>
      </w:r>
      <w:r w:rsidR="009F52E8">
        <w:t xml:space="preserve"> </w:t>
      </w:r>
    </w:p>
    <w:p w:rsidR="00837B9D" w:rsidRDefault="00837B9D" w:rsidP="006728EE">
      <w:pPr>
        <w:spacing w:before="100" w:beforeAutospacing="1" w:after="100" w:afterAutospacing="1" w:line="360" w:lineRule="auto"/>
        <w:rPr>
          <w:rFonts w:eastAsiaTheme="majorEastAsia" w:cstheme="majorBidi"/>
          <w:b/>
          <w:bCs/>
          <w:sz w:val="36"/>
          <w:szCs w:val="28"/>
        </w:rPr>
      </w:pPr>
      <w:r>
        <w:br w:type="page"/>
      </w:r>
    </w:p>
    <w:p w:rsidR="005A6648" w:rsidRDefault="00531EA0" w:rsidP="006728EE">
      <w:pPr>
        <w:pStyle w:val="Nadpis1"/>
        <w:spacing w:before="100" w:beforeAutospacing="1" w:after="100" w:afterAutospacing="1" w:line="360" w:lineRule="auto"/>
      </w:pPr>
      <w:bookmarkStart w:id="48" w:name="_Toc384021083"/>
      <w:r>
        <w:lastRenderedPageBreak/>
        <w:t>1</w:t>
      </w:r>
      <w:r w:rsidR="002438B4">
        <w:t>0</w:t>
      </w:r>
      <w:r>
        <w:t xml:space="preserve">. </w:t>
      </w:r>
      <w:r w:rsidR="005A6648">
        <w:t>Srovnání s vybranou zahraniční úpravou</w:t>
      </w:r>
      <w:r w:rsidR="009D7675">
        <w:t xml:space="preserve"> - USA</w:t>
      </w:r>
      <w:bookmarkEnd w:id="48"/>
    </w:p>
    <w:p w:rsidR="00065AC9" w:rsidRDefault="009D7675" w:rsidP="006728EE">
      <w:pPr>
        <w:spacing w:before="100" w:beforeAutospacing="1" w:after="100" w:afterAutospacing="1" w:line="360" w:lineRule="auto"/>
        <w:jc w:val="both"/>
      </w:pPr>
      <w:r>
        <w:tab/>
        <w:t>Právní ochrana před hlukem na území Spojených států</w:t>
      </w:r>
      <w:r w:rsidR="00BD5D80">
        <w:t>,</w:t>
      </w:r>
      <w:r w:rsidR="00677D3D">
        <w:t xml:space="preserve"> stojící zejména na zákonné úpravě</w:t>
      </w:r>
      <w:r w:rsidR="00BD5D80">
        <w:t>,</w:t>
      </w:r>
      <w:r w:rsidR="00677D3D">
        <w:t xml:space="preserve"> rovněž přiznává určité pravomoci orgánům místní správy.</w:t>
      </w:r>
      <w:r w:rsidR="00E33731">
        <w:t xml:space="preserve"> Na federální úrovni je </w:t>
      </w:r>
      <w:r w:rsidR="00FC011C">
        <w:t>jedním ze stěžejních předpisů</w:t>
      </w:r>
      <w:r w:rsidR="00E33731">
        <w:t xml:space="preserve"> </w:t>
      </w:r>
      <w:r w:rsidR="00EF647B">
        <w:t xml:space="preserve">ochrany před hlukem </w:t>
      </w:r>
      <w:proofErr w:type="spellStart"/>
      <w:r w:rsidR="00E33731">
        <w:t>Noise</w:t>
      </w:r>
      <w:proofErr w:type="spellEnd"/>
      <w:r w:rsidR="00E33731">
        <w:t xml:space="preserve"> </w:t>
      </w:r>
      <w:proofErr w:type="spellStart"/>
      <w:r w:rsidR="00E33731">
        <w:t>control</w:t>
      </w:r>
      <w:proofErr w:type="spellEnd"/>
      <w:r w:rsidR="00E33731">
        <w:t xml:space="preserve"> </w:t>
      </w:r>
      <w:proofErr w:type="spellStart"/>
      <w:r w:rsidR="00E33731">
        <w:t>act</w:t>
      </w:r>
      <w:proofErr w:type="spellEnd"/>
      <w:r w:rsidR="00E33731">
        <w:t xml:space="preserve"> z roku 1972, jehož účelem je zajištění</w:t>
      </w:r>
      <w:r w:rsidR="00FC011C">
        <w:t xml:space="preserve"> zdravého životního prostředí, kde hluk neohrožuje lidské zdraví a obecný blahobyt a vytv</w:t>
      </w:r>
      <w:r w:rsidR="00EF647B">
        <w:t>oření</w:t>
      </w:r>
      <w:r w:rsidR="00FC011C">
        <w:t xml:space="preserve"> univerzální</w:t>
      </w:r>
      <w:r w:rsidR="00EF647B">
        <w:t xml:space="preserve">ho </w:t>
      </w:r>
      <w:r w:rsidR="00FC011C">
        <w:t>systém</w:t>
      </w:r>
      <w:r w:rsidR="00EF647B">
        <w:t>u</w:t>
      </w:r>
      <w:r w:rsidR="00FC011C">
        <w:t xml:space="preserve"> pro zajištění těchto cílů.</w:t>
      </w:r>
      <w:r w:rsidR="00FC011C">
        <w:rPr>
          <w:rStyle w:val="Znakapoznpodarou"/>
        </w:rPr>
        <w:footnoteReference w:id="144"/>
      </w:r>
      <w:r w:rsidR="00E33731">
        <w:t xml:space="preserve"> </w:t>
      </w:r>
    </w:p>
    <w:p w:rsidR="00E33731" w:rsidRDefault="00065AC9" w:rsidP="006728EE">
      <w:pPr>
        <w:spacing w:before="100" w:beforeAutospacing="1" w:after="100" w:afterAutospacing="1" w:line="360" w:lineRule="auto"/>
        <w:jc w:val="both"/>
      </w:pPr>
      <w:r>
        <w:tab/>
      </w:r>
      <w:r w:rsidR="00FC011C">
        <w:t>Územně samosprávným jednotkám</w:t>
      </w:r>
      <w:r w:rsidR="00E33731">
        <w:t xml:space="preserve"> je umožněno vydávat tzv. </w:t>
      </w:r>
      <w:proofErr w:type="spellStart"/>
      <w:r w:rsidR="00E33731">
        <w:t>noise</w:t>
      </w:r>
      <w:proofErr w:type="spellEnd"/>
      <w:r w:rsidR="00E33731">
        <w:t xml:space="preserve"> </w:t>
      </w:r>
      <w:proofErr w:type="spellStart"/>
      <w:r w:rsidR="00E33731">
        <w:t>ordinances</w:t>
      </w:r>
      <w:proofErr w:type="spellEnd"/>
      <w:r w:rsidR="00E33731">
        <w:t xml:space="preserve"> ("hluková nařízení"</w:t>
      </w:r>
      <w:r w:rsidR="009034CF">
        <w:t xml:space="preserve"> nebo "hlukové vyhlášky"</w:t>
      </w:r>
      <w:r w:rsidR="00E33731">
        <w:t>), v nichž specifikují kategorie hluku, přičemž doplňují právní úpravu státní úrovn</w:t>
      </w:r>
      <w:r w:rsidR="00FC011C">
        <w:t>ě</w:t>
      </w:r>
      <w:r w:rsidR="00E33731">
        <w:t>.</w:t>
      </w:r>
      <w:r>
        <w:t xml:space="preserve"> </w:t>
      </w:r>
      <w:r w:rsidR="00EF647B">
        <w:t>Pro konkrétní kategorie hluku nařízení vymezují přípustné hlukové limity které určují nejvyšší přípustné hodnoty hluku. Hlukové limity jsou stanoveny s ohledem na území a denní dobu. Dohled nad dodržováním ustanovení hlukových nařízení vykonává zpravidla policie nebo orgány Ministerstva zdravotnictví</w:t>
      </w:r>
      <w:r w:rsidR="000326F8">
        <w:t xml:space="preserve"> (</w:t>
      </w:r>
      <w:proofErr w:type="spellStart"/>
      <w:r w:rsidR="000326F8">
        <w:t>Health</w:t>
      </w:r>
      <w:proofErr w:type="spellEnd"/>
      <w:r w:rsidR="000326F8">
        <w:t xml:space="preserve"> department)</w:t>
      </w:r>
      <w:r w:rsidR="00EF647B">
        <w:t xml:space="preserve">. </w:t>
      </w:r>
      <w:r>
        <w:t>Kategorie vztahů, jež mohou být hlukovými nařízeními regulována nezahrnuje otázky týkající se veřejných dopravních komunikací, letišť, železnic a některých otázek ochrany veřejného zdraví.</w:t>
      </w:r>
      <w:r w:rsidR="00EF647B">
        <w:t xml:space="preserve"> Uvedení hlukového nařízení v platnost musí předcházet zveřejnění a</w:t>
      </w:r>
      <w:r w:rsidR="000326F8">
        <w:t xml:space="preserve"> schválení ze strany Ministerstva ochrany životního prostředí (</w:t>
      </w:r>
      <w:r w:rsidR="000326F8" w:rsidRPr="000326F8">
        <w:t xml:space="preserve">Department </w:t>
      </w:r>
      <w:proofErr w:type="spellStart"/>
      <w:r w:rsidR="000326F8" w:rsidRPr="000326F8">
        <w:t>of</w:t>
      </w:r>
      <w:proofErr w:type="spellEnd"/>
      <w:r w:rsidR="000326F8" w:rsidRPr="000326F8">
        <w:t xml:space="preserve"> </w:t>
      </w:r>
      <w:proofErr w:type="spellStart"/>
      <w:r w:rsidR="000326F8" w:rsidRPr="000326F8">
        <w:t>Environmental</w:t>
      </w:r>
      <w:proofErr w:type="spellEnd"/>
      <w:r w:rsidR="000326F8" w:rsidRPr="000326F8">
        <w:t xml:space="preserve"> </w:t>
      </w:r>
      <w:proofErr w:type="spellStart"/>
      <w:r w:rsidR="000326F8" w:rsidRPr="000326F8">
        <w:t>Protection</w:t>
      </w:r>
      <w:proofErr w:type="spellEnd"/>
      <w:r w:rsidR="000326F8">
        <w:t>)</w:t>
      </w:r>
      <w:r w:rsidR="00EF647B">
        <w:t>.</w:t>
      </w:r>
      <w:r w:rsidR="006C7E0C">
        <w:rPr>
          <w:rStyle w:val="Znakapoznpodarou"/>
        </w:rPr>
        <w:footnoteReference w:id="145"/>
      </w:r>
    </w:p>
    <w:p w:rsidR="000326F8" w:rsidRDefault="000326F8" w:rsidP="006728EE">
      <w:pPr>
        <w:spacing w:before="100" w:beforeAutospacing="1" w:after="100" w:afterAutospacing="1" w:line="360" w:lineRule="auto"/>
        <w:jc w:val="both"/>
      </w:pPr>
      <w:r>
        <w:tab/>
        <w:t>Po zevrubném nastínění problematiky lokální ochrany před hlukem v</w:t>
      </w:r>
      <w:r w:rsidR="007C30B5">
        <w:t xml:space="preserve">e Spojených státech amerických </w:t>
      </w:r>
      <w:r>
        <w:t xml:space="preserve">je možno shledat určité podobnosti s právní úpravou České republiky. </w:t>
      </w:r>
      <w:proofErr w:type="spellStart"/>
      <w:r>
        <w:t>Noise</w:t>
      </w:r>
      <w:proofErr w:type="spellEnd"/>
      <w:r>
        <w:t xml:space="preserve"> </w:t>
      </w:r>
      <w:proofErr w:type="spellStart"/>
      <w:r>
        <w:t>ordinances</w:t>
      </w:r>
      <w:proofErr w:type="spellEnd"/>
      <w:r>
        <w:t xml:space="preserve"> je možno do jisté míry označit za ekvivalent obecně závazných vyhlášek obcí, ačkoli je zřejmé, že podrobná úprava se liší vzhledem k </w:t>
      </w:r>
      <w:r w:rsidR="00E66603">
        <w:t>rozdílnosti</w:t>
      </w:r>
      <w:r>
        <w:t xml:space="preserve"> státního zřízení a historických okolností obou zemí. </w:t>
      </w:r>
      <w:r>
        <w:lastRenderedPageBreak/>
        <w:t xml:space="preserve">Nicméně výše zmíněné poznatky potvrzují teorii, že vyspělé země </w:t>
      </w:r>
      <w:r w:rsidR="006C7E0C">
        <w:t>nejen v Evropě v</w:t>
      </w:r>
      <w:r>
        <w:t xml:space="preserve"> </w:t>
      </w:r>
      <w:r w:rsidR="006C7E0C">
        <w:t>oblasti ochrany před hlukem přenášejí vybrané pravomoci na územn</w:t>
      </w:r>
      <w:r w:rsidR="00E66603">
        <w:t>í</w:t>
      </w:r>
      <w:r w:rsidR="006C7E0C">
        <w:t xml:space="preserve"> samosprávné celky, neboť je vhodné k některým otázkám přistupovat s ohledem na místní poměry.</w:t>
      </w:r>
    </w:p>
    <w:p w:rsidR="00837B9D" w:rsidRDefault="00837B9D" w:rsidP="006728EE">
      <w:pPr>
        <w:spacing w:before="100" w:beforeAutospacing="1" w:after="100" w:afterAutospacing="1" w:line="360" w:lineRule="auto"/>
        <w:rPr>
          <w:rFonts w:eastAsiaTheme="majorEastAsia" w:cstheme="majorBidi"/>
          <w:b/>
          <w:bCs/>
          <w:sz w:val="36"/>
          <w:szCs w:val="28"/>
        </w:rPr>
      </w:pPr>
      <w:r>
        <w:br w:type="page"/>
      </w:r>
    </w:p>
    <w:p w:rsidR="0009583B" w:rsidRDefault="00F56794" w:rsidP="006728EE">
      <w:pPr>
        <w:pStyle w:val="Nadpis1"/>
        <w:spacing w:before="100" w:beforeAutospacing="1" w:after="100" w:afterAutospacing="1" w:line="360" w:lineRule="auto"/>
      </w:pPr>
      <w:bookmarkStart w:id="49" w:name="_Toc384021084"/>
      <w:r>
        <w:lastRenderedPageBreak/>
        <w:t>1</w:t>
      </w:r>
      <w:r w:rsidR="002438B4">
        <w:t>1</w:t>
      </w:r>
      <w:r>
        <w:t>. Otázka budoucího vývoje právní úpravy</w:t>
      </w:r>
      <w:bookmarkEnd w:id="49"/>
    </w:p>
    <w:p w:rsidR="0009583B" w:rsidRPr="0009583B" w:rsidRDefault="0009583B" w:rsidP="006728EE">
      <w:pPr>
        <w:spacing w:before="100" w:beforeAutospacing="1" w:after="100" w:afterAutospacing="1" w:line="360" w:lineRule="auto"/>
        <w:jc w:val="both"/>
        <w:rPr>
          <w:rFonts w:cs="Arial"/>
          <w:szCs w:val="24"/>
        </w:rPr>
      </w:pPr>
      <w:r w:rsidRPr="0009583B">
        <w:rPr>
          <w:szCs w:val="24"/>
        </w:rPr>
        <w:tab/>
        <w:t xml:space="preserve">V blízké budoucnosti by mohla právní úprava v oblasti ochrany před hlukem projít změnami, které s sebou nese diskutovaný </w:t>
      </w:r>
      <w:r w:rsidR="00D32BC4">
        <w:rPr>
          <w:rFonts w:cs="Arial"/>
          <w:szCs w:val="24"/>
        </w:rPr>
        <w:t>zákon</w:t>
      </w:r>
      <w:r w:rsidRPr="0009583B">
        <w:rPr>
          <w:rFonts w:cs="Arial"/>
          <w:szCs w:val="24"/>
        </w:rPr>
        <w:t xml:space="preserve"> o ochraně veřejného zdraví před hlukem a řízení hluku v komunálním prostředí </w:t>
      </w:r>
      <w:r>
        <w:rPr>
          <w:rFonts w:cs="Arial"/>
          <w:szCs w:val="24"/>
        </w:rPr>
        <w:t xml:space="preserve"> (dále jen z</w:t>
      </w:r>
      <w:r w:rsidRPr="0009583B">
        <w:rPr>
          <w:rFonts w:cs="Arial"/>
          <w:szCs w:val="24"/>
        </w:rPr>
        <w:t>ákon o hluku)</w:t>
      </w:r>
      <w:r>
        <w:rPr>
          <w:rFonts w:cs="Arial"/>
          <w:szCs w:val="24"/>
        </w:rPr>
        <w:t>. Ministerstvo zdravotnictví zveřejnilo věcný záměr tohoto zákona na svých webových stránkách.</w:t>
      </w:r>
      <w:r w:rsidR="00D32BC4">
        <w:rPr>
          <w:rStyle w:val="Znakapoznpodarou"/>
          <w:rFonts w:cs="Arial"/>
          <w:szCs w:val="24"/>
        </w:rPr>
        <w:footnoteReference w:id="146"/>
      </w:r>
    </w:p>
    <w:p w:rsidR="0093698D" w:rsidRDefault="00FE0256" w:rsidP="006728EE">
      <w:pPr>
        <w:spacing w:before="100" w:beforeAutospacing="1" w:after="100" w:afterAutospacing="1" w:line="360" w:lineRule="auto"/>
        <w:jc w:val="both"/>
      </w:pPr>
      <w:r>
        <w:tab/>
      </w:r>
      <w:r w:rsidR="00EC6C1B">
        <w:t>Zákon o hluku má přinést sjednocení roztříštěné právní úpravy do jednoho zákona, zaměřeného výhradně na otázku právní ochrany před hlukem.</w:t>
      </w:r>
      <w:r w:rsidR="00693029">
        <w:t xml:space="preserve"> Jedním z cílů je posílení preventivní ochrany před šířením hluku o nadlimitních hodnotách, který by při úspěšnosti snížil potřebu ukládání represivních opatření.</w:t>
      </w:r>
      <w:r w:rsidR="00575B2D">
        <w:t xml:space="preserve"> Zaměření právní úpravy tímto směrem považuji za správné, mimo jiné z důvodu ušetření práce státním orgánům při represích. Bohužel návrh není v řešení této otázky příliš konkrétní.</w:t>
      </w:r>
      <w:r w:rsidR="0093698D">
        <w:t xml:space="preserve"> Významnou změnou je </w:t>
      </w:r>
      <w:r w:rsidR="00607338">
        <w:t xml:space="preserve">dále </w:t>
      </w:r>
      <w:r w:rsidR="0093698D">
        <w:t xml:space="preserve">náhrada hlukových limitů ve vnějším prostředí tzv. hlukovými zónami, které by byly přínosem zejména pro oblast dopravních komunikací. Vlastník komunikace je ve svých vlastnických právech omezován ve prospěch veřejného zájmu představovaného zajištěním veřejné dopravy, jejíž intenzita a její omezení není v moci vlastníka. </w:t>
      </w:r>
      <w:r w:rsidR="00EB3CE7">
        <w:t>Při návrhu této změny vychází</w:t>
      </w:r>
      <w:r w:rsidR="0093698D">
        <w:t xml:space="preserve"> zákonodárce z rozhodovací praxe Ústavního soudu.</w:t>
      </w:r>
      <w:r w:rsidR="00A545C4">
        <w:rPr>
          <w:rStyle w:val="Znakapoznpodarou"/>
        </w:rPr>
        <w:footnoteReference w:id="147"/>
      </w:r>
    </w:p>
    <w:p w:rsidR="00607338" w:rsidRDefault="0093698D" w:rsidP="006728EE">
      <w:pPr>
        <w:spacing w:before="100" w:beforeAutospacing="1" w:after="100" w:afterAutospacing="1" w:line="360" w:lineRule="auto"/>
        <w:jc w:val="both"/>
      </w:pPr>
      <w:r>
        <w:tab/>
        <w:t xml:space="preserve">Pokud jde o pozici obcí, návrh zákona o hluku uvažuje o variantě přenesení </w:t>
      </w:r>
      <w:r w:rsidR="00EB3CE7">
        <w:t>problematiky</w:t>
      </w:r>
      <w:r>
        <w:t xml:space="preserve"> sousedského hluku do jejich pravomoci. Tuto součást návrhu považuji za nadbytečnou a obtížně realizovatelnou, proto usuzuji</w:t>
      </w:r>
      <w:r w:rsidR="00607338">
        <w:t>,</w:t>
      </w:r>
      <w:r>
        <w:t xml:space="preserve"> že sousedské vztahy by měly nadále být před</w:t>
      </w:r>
      <w:r w:rsidR="00607338">
        <w:t>mětem vztahů soukromoprávních. Již v samotném</w:t>
      </w:r>
      <w:r>
        <w:t xml:space="preserve"> návrh</w:t>
      </w:r>
      <w:r w:rsidR="00607338">
        <w:t>u autor</w:t>
      </w:r>
      <w:r>
        <w:t xml:space="preserve"> připouští nevhodnost z důvodu nedostatku prostředků, jakými obec disponuje, k řešení takových problémů.</w:t>
      </w:r>
      <w:r w:rsidR="007218A0">
        <w:t xml:space="preserve"> Obcím by dále měla zcela připadnout regulace a povolování ojedinělých nebo krátkodobých expozic hluku. </w:t>
      </w:r>
      <w:r w:rsidR="007218A0">
        <w:lastRenderedPageBreak/>
        <w:t>Jedná se o pojem který má být zákonem nejdříve definován a zahrnuje náhodné zdroje hluku, mezi které se řadí například hlasy lidí a hluk z aktivit kulturních, sportovních a společenských, popřípadě i ojedinělý hluk z průmyslových zdrojů. Domnívám se, že zákonná definice by mohla potenciálně přinést užitek z důvodu vyšší předvídatelnosti zákona.</w:t>
      </w:r>
    </w:p>
    <w:p w:rsidR="00AE66F1" w:rsidRDefault="00607338" w:rsidP="006728EE">
      <w:pPr>
        <w:spacing w:before="100" w:beforeAutospacing="1" w:after="100" w:afterAutospacing="1" w:line="360" w:lineRule="auto"/>
        <w:jc w:val="both"/>
      </w:pPr>
      <w:r>
        <w:tab/>
        <w:t xml:space="preserve">Podrobnější studie dosavadní judikatury poukazuje na </w:t>
      </w:r>
      <w:r w:rsidR="00E64FE6">
        <w:t>částečnou</w:t>
      </w:r>
      <w:r>
        <w:t xml:space="preserve"> názorovou roztříštěnost v některých otázkách, jejichž regulaci zákon obcím v rámci zajištění veřejného pořádku umožňuje mnohdy za poněkud neurčitých okolností. </w:t>
      </w:r>
      <w:proofErr w:type="spellStart"/>
      <w:r>
        <w:t>Normotvorba</w:t>
      </w:r>
      <w:proofErr w:type="spellEnd"/>
      <w:r>
        <w:t xml:space="preserve"> obcí v oblasti ochrany před hlukem je právní oblast, kde významnou roli hraje výklad soudů, který není vždy zcela předvídatelný. Z těchto důvodů bych považoval za vhodné, aby zákonná úprava</w:t>
      </w:r>
      <w:r w:rsidR="00924BB8">
        <w:t>, konkrétně zákon o obcích,</w:t>
      </w:r>
      <w:r>
        <w:t xml:space="preserve"> více specifikovala </w:t>
      </w:r>
      <w:r w:rsidR="00924BB8">
        <w:t>okruh právních vztahů, do kterých mohou obce  zasahovat</w:t>
      </w:r>
      <w:r>
        <w:t xml:space="preserve"> při vydávání obecně závazných vyhlášek v oblasti ochrany před hlukem. A to zejména v </w:t>
      </w:r>
      <w:r w:rsidR="00EB3CE7">
        <w:t>oblasti</w:t>
      </w:r>
      <w:r>
        <w:t xml:space="preserve"> omezení provozu hostinských zařízení, kde názory </w:t>
      </w:r>
      <w:r w:rsidR="00E64FE6">
        <w:t>odborníků</w:t>
      </w:r>
      <w:r>
        <w:t xml:space="preserve"> nejsou sjednocené.</w:t>
      </w:r>
      <w:r w:rsidR="00AE66F1">
        <w:br w:type="page"/>
      </w:r>
    </w:p>
    <w:p w:rsidR="00AE66F1" w:rsidRDefault="00AE66F1" w:rsidP="006728EE">
      <w:pPr>
        <w:pStyle w:val="Nadpis1"/>
        <w:spacing w:before="100" w:beforeAutospacing="1" w:after="100" w:afterAutospacing="1" w:line="360" w:lineRule="auto"/>
      </w:pPr>
      <w:bookmarkStart w:id="50" w:name="_Toc384021085"/>
      <w:r>
        <w:lastRenderedPageBreak/>
        <w:t>Závěr</w:t>
      </w:r>
      <w:bookmarkEnd w:id="50"/>
    </w:p>
    <w:p w:rsidR="00BC4424" w:rsidRDefault="00BC4424" w:rsidP="006728EE">
      <w:pPr>
        <w:spacing w:before="100" w:beforeAutospacing="1" w:after="100" w:afterAutospacing="1" w:line="360" w:lineRule="auto"/>
        <w:jc w:val="both"/>
      </w:pPr>
      <w:r>
        <w:tab/>
        <w:t>V diplomové práci jsem se věnoval tématu právní ochrany před hlukem, konkrétně pak pozici obcí při vydávání obecně závazných vyhlášek, které jsou jedním z nástrojů ochrany. Problematiku jsem zkoumal z hlediska platného práva a problémů související</w:t>
      </w:r>
      <w:r w:rsidR="00FA703A">
        <w:t>ch</w:t>
      </w:r>
      <w:r>
        <w:t xml:space="preserve"> s jeho aplikací v konkrétní případech.</w:t>
      </w:r>
    </w:p>
    <w:p w:rsidR="009B476E" w:rsidRDefault="00356551" w:rsidP="006728EE">
      <w:pPr>
        <w:spacing w:before="100" w:beforeAutospacing="1" w:after="100" w:afterAutospacing="1" w:line="360" w:lineRule="auto"/>
        <w:jc w:val="both"/>
      </w:pPr>
      <w:r>
        <w:tab/>
      </w:r>
      <w:r w:rsidR="00A30883">
        <w:t>V hlavním textu práce jsem se věnoval naplnění cílů vytyčených v úvodu. Začátkem došlo k vymezení některých základních pojmů v první kapitole, z nichž ne všechny byly otázkami právními, přesto bylo nutné</w:t>
      </w:r>
      <w:r w:rsidR="002D6240">
        <w:t xml:space="preserve"> tyto pojmy</w:t>
      </w:r>
      <w:r w:rsidR="00A30883">
        <w:t xml:space="preserve"> rozebrat z pohledu zdravotního a fyzikálního</w:t>
      </w:r>
      <w:r w:rsidR="002D6240">
        <w:t xml:space="preserve"> pro vytvoření základní představy o tématu ochrany před hlukem. Po</w:t>
      </w:r>
      <w:r w:rsidR="00BC4424">
        <w:t xml:space="preserve"> krátkém historickém shrnutí vývoje právní ochrany před hlukem v tuzemsku jsem vymezil relevantní předpisy v oblasti ochrany před hlukem na obecné úrovni, poté popsal vztah hlavních předpisů, zakládajících právo obcí na tvorbu vlastních právních norem.</w:t>
      </w:r>
      <w:r w:rsidR="002D6240">
        <w:t xml:space="preserve"> Na základě právních předpisů a odborné literatury jsem věnoval prostor analýze úpravy sledující ochranu veřejného zdraví, která zahrnuje vedle jiných i ochranu před škodlivým hlukem.</w:t>
      </w:r>
      <w:r w:rsidR="00BC4424">
        <w:t xml:space="preserve"> V souvislosti s ochranou veřejného zdraví jsem se soustředil na hlukové limity, které stanovují přípustnost hladiny hluku v určitém prostředí a čase</w:t>
      </w:r>
      <w:r w:rsidR="00AF525C">
        <w:t xml:space="preserve"> v rámci ochrany veřejného zdraví</w:t>
      </w:r>
      <w:r w:rsidR="00BC4424">
        <w:t>. Ochrana veřejného zdraví ve spojení s hlukovými limity tvoří základ právní ochrany před hlukem v České republice.</w:t>
      </w:r>
      <w:r w:rsidR="002D6240">
        <w:t xml:space="preserve"> Dále jsem na základě předpisů, počínaje Ústavními, přes zákonné, rozebral pozici obcí jako územních samosprávných celků, kterým je přiznána pravomoc vydávat obecně závazné vyhlášky jako předpisy nižší právní síly v zájmu zabezpečení místních záležitostí veřejného pořádku, jehož součástí je také ochrana před hlukem.</w:t>
      </w:r>
      <w:r w:rsidR="00BC4424">
        <w:t xml:space="preserve"> </w:t>
      </w:r>
    </w:p>
    <w:p w:rsidR="00A63422" w:rsidRDefault="009B476E" w:rsidP="006728EE">
      <w:pPr>
        <w:spacing w:before="100" w:beforeAutospacing="1" w:after="100" w:afterAutospacing="1" w:line="360" w:lineRule="auto"/>
        <w:jc w:val="both"/>
      </w:pPr>
      <w:r>
        <w:tab/>
      </w:r>
      <w:r w:rsidR="00BC4424">
        <w:t>Za vrchol práce považuji studium jednotlivých problémů vznikajících v praktickém životě, přičemž v této části práce jsem vycházel zejména</w:t>
      </w:r>
      <w:r w:rsidR="00044954">
        <w:t xml:space="preserve"> z judikatury Ústavního soudu v posledních letech. Judikatura se ukázala být v některých otázkách zásadním doplňujícím pramenem práva, která dává občanům vyjasnit </w:t>
      </w:r>
      <w:r w:rsidR="00044954">
        <w:lastRenderedPageBreak/>
        <w:t xml:space="preserve">výklad ustanovení zákonů, zejména zákona o obcích, který je ve svém § 10 </w:t>
      </w:r>
      <w:r w:rsidR="00FA703A">
        <w:t xml:space="preserve">dle mého názoru </w:t>
      </w:r>
      <w:r w:rsidR="00044954">
        <w:t>poněkud obecný a nepřesný. Domnívám se</w:t>
      </w:r>
      <w:r w:rsidR="00FA703A">
        <w:t>,</w:t>
      </w:r>
      <w:r w:rsidR="00044954">
        <w:t xml:space="preserve"> že právě </w:t>
      </w:r>
      <w:r w:rsidR="00EB3CE7">
        <w:t>tento problém</w:t>
      </w:r>
      <w:r w:rsidR="00044954">
        <w:t xml:space="preserve"> zaslouží pozornost zákonodárce. Jestliže by došlo k upřesnění okruhu povinností do kterých může obec vyhláškami zasahovat, přispělo by to</w:t>
      </w:r>
      <w:r w:rsidR="00FA703A">
        <w:t xml:space="preserve"> k</w:t>
      </w:r>
      <w:r w:rsidR="00044954">
        <w:t xml:space="preserve"> právní jistotě a rovněž by došlo k ulehčení práce Ústavnímu soudu, který je zatížen </w:t>
      </w:r>
      <w:r>
        <w:t xml:space="preserve">případy týkajícími se této otázky. </w:t>
      </w:r>
      <w:r w:rsidR="006164E9">
        <w:t>Následující</w:t>
      </w:r>
      <w:r>
        <w:t xml:space="preserve"> část práce </w:t>
      </w:r>
      <w:r w:rsidR="00B9188D">
        <w:t>zahrnovala</w:t>
      </w:r>
      <w:r w:rsidR="006164E9">
        <w:t xml:space="preserve"> zkoumání státního dohledu na</w:t>
      </w:r>
      <w:r w:rsidR="00FA703A">
        <w:t>d</w:t>
      </w:r>
      <w:r w:rsidR="006164E9">
        <w:t xml:space="preserve"> vydávání</w:t>
      </w:r>
      <w:r w:rsidR="00FA703A">
        <w:t>m</w:t>
      </w:r>
      <w:r w:rsidR="006164E9">
        <w:t xml:space="preserve"> obecně závazných vyhlášek, kterou považuji ve stávající formě za podrobnou a dostačující, zejména v </w:t>
      </w:r>
      <w:r w:rsidR="00EB3CE7">
        <w:t>postupu</w:t>
      </w:r>
      <w:r w:rsidR="006164E9">
        <w:t xml:space="preserve"> jednotlivých kroků testu Ústavního soudu.</w:t>
      </w:r>
      <w:r w:rsidR="00044954">
        <w:t xml:space="preserve"> </w:t>
      </w:r>
      <w:r w:rsidR="00AF525C">
        <w:t>V závěru práce jsem se soustředil na vyhlídku změny úpravy v blízké budoucnosti, kterou představuje diskutovaný zákon o hluku, který by mohl přinést pozitiva ve sjednocení právní úpravy a také v tom, že jednou ze zásad na které stojí jeho věcný návrh je přenechání řady pravomocí obcím, což považuji za správný směr z toho důvodu, že je nutno k řadě problémů v oblasti hluku přistupovat individuálně s ohledem na místní poměry.</w:t>
      </w:r>
    </w:p>
    <w:p w:rsidR="00336CE7" w:rsidRPr="00400583" w:rsidRDefault="00A63422" w:rsidP="006728EE">
      <w:pPr>
        <w:spacing w:before="100" w:beforeAutospacing="1" w:after="100" w:afterAutospacing="1" w:line="360" w:lineRule="auto"/>
        <w:jc w:val="both"/>
      </w:pPr>
      <w:r>
        <w:tab/>
        <w:t xml:space="preserve">Co se týče hodnocení stávající právní úpravy, považuji ji za relativně celistvou. Kladně hodnotím zejména fakt, že je obcím umožněno na místní úrovni řešit otázky hluku a v zájmu zabezpečení veřejného pořádku. Považuji za správný směr převést určité pravomoci v této oblasti na územní samosprávné celky a nestavět ochranu před hlukem pouze na celostátní plošné úpravě. </w:t>
      </w:r>
      <w:r w:rsidR="002C0093">
        <w:t>Přesto jsem na základě zkoumání relevantní judikatury došel k závěru, že</w:t>
      </w:r>
      <w:r>
        <w:t xml:space="preserve"> stávající úprava</w:t>
      </w:r>
      <w:r w:rsidR="002C0093">
        <w:t xml:space="preserve"> je</w:t>
      </w:r>
      <w:r>
        <w:t xml:space="preserve"> stále </w:t>
      </w:r>
      <w:r w:rsidR="00B85D42">
        <w:t xml:space="preserve">v některých ohledech </w:t>
      </w:r>
      <w:r>
        <w:t>nedokonalá a měla by pružněji reagovat na aktuální problémy. Z důvodu nedostačující p</w:t>
      </w:r>
      <w:r w:rsidR="00FA703A">
        <w:t xml:space="preserve">odrobnosti zákonné úpravy leží </w:t>
      </w:r>
      <w:r>
        <w:t>odpovědnost výkladu na Ústavním soudu</w:t>
      </w:r>
      <w:r w:rsidR="00D601F1">
        <w:t>, jehož nálezy napovídají, které oblasti nejsou v zákonné úpravě zachyceny. Z mého pohledu je nejvýraznějším problémem omezování provozní doby hostinských zařízení, jehož řešení je stále nejasné.</w:t>
      </w:r>
      <w:r w:rsidR="00336CE7" w:rsidRPr="00400583">
        <w:br w:type="page"/>
      </w:r>
    </w:p>
    <w:p w:rsidR="00A27EDD" w:rsidRDefault="00AE66F1" w:rsidP="006728EE">
      <w:pPr>
        <w:autoSpaceDE w:val="0"/>
        <w:autoSpaceDN w:val="0"/>
        <w:adjustRightInd w:val="0"/>
        <w:spacing w:before="100" w:beforeAutospacing="1" w:after="100" w:afterAutospacing="1" w:line="360" w:lineRule="auto"/>
        <w:rPr>
          <w:rStyle w:val="Nadpis1Char"/>
        </w:rPr>
      </w:pPr>
      <w:bookmarkStart w:id="51" w:name="_Toc384021086"/>
      <w:r>
        <w:rPr>
          <w:rStyle w:val="Nadpis1Char"/>
        </w:rPr>
        <w:lastRenderedPageBreak/>
        <w:t>Seznam použitých pramenů</w:t>
      </w:r>
      <w:bookmarkEnd w:id="51"/>
    </w:p>
    <w:p w:rsidR="004B0828" w:rsidRPr="009034CF" w:rsidRDefault="004B0828" w:rsidP="006728EE">
      <w:pPr>
        <w:spacing w:before="100" w:beforeAutospacing="1" w:after="100" w:afterAutospacing="1" w:line="360" w:lineRule="auto"/>
        <w:rPr>
          <w:b/>
          <w:sz w:val="32"/>
          <w:szCs w:val="32"/>
        </w:rPr>
      </w:pPr>
      <w:r w:rsidRPr="009034CF">
        <w:rPr>
          <w:b/>
          <w:sz w:val="32"/>
          <w:szCs w:val="32"/>
        </w:rPr>
        <w:t>Právní předpisy</w:t>
      </w:r>
    </w:p>
    <w:p w:rsidR="004B0828" w:rsidRPr="00AC0A32" w:rsidRDefault="004B0828" w:rsidP="006728EE">
      <w:pPr>
        <w:autoSpaceDE w:val="0"/>
        <w:autoSpaceDN w:val="0"/>
        <w:adjustRightInd w:val="0"/>
        <w:spacing w:before="100" w:beforeAutospacing="1" w:after="100" w:afterAutospacing="1" w:line="360" w:lineRule="auto"/>
        <w:jc w:val="both"/>
        <w:rPr>
          <w:rFonts w:cs="Calibri"/>
          <w:szCs w:val="24"/>
        </w:rPr>
      </w:pPr>
      <w:r w:rsidRPr="00AC0A32">
        <w:rPr>
          <w:rFonts w:cs="Calibri"/>
          <w:szCs w:val="24"/>
        </w:rPr>
        <w:t>Ústavní zákon České národní rady č. 1/1993 Sb., Ústava České republiky</w:t>
      </w:r>
      <w:r w:rsidR="00AC0A32" w:rsidRPr="00AC0A32">
        <w:rPr>
          <w:rFonts w:cs="Calibri"/>
          <w:szCs w:val="24"/>
        </w:rPr>
        <w:t xml:space="preserve">, ve znění pozdějších předpisů. 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4B0828" w:rsidRPr="00AC0A32" w:rsidRDefault="004B0828" w:rsidP="006728EE">
      <w:pPr>
        <w:autoSpaceDE w:val="0"/>
        <w:autoSpaceDN w:val="0"/>
        <w:adjustRightInd w:val="0"/>
        <w:spacing w:before="100" w:beforeAutospacing="1" w:after="100" w:afterAutospacing="1" w:line="360" w:lineRule="auto"/>
        <w:jc w:val="both"/>
        <w:rPr>
          <w:rFonts w:cs="Calibri"/>
          <w:szCs w:val="24"/>
        </w:rPr>
      </w:pPr>
      <w:r w:rsidRPr="00AC0A32">
        <w:rPr>
          <w:rFonts w:cs="Arial"/>
          <w:color w:val="000000"/>
          <w:szCs w:val="24"/>
          <w:shd w:val="clear" w:color="auto" w:fill="FFFFFF"/>
        </w:rPr>
        <w:t xml:space="preserve">Usnesení předsednictva České národní rady č. 2/1993 Sb., o vyhlášení </w:t>
      </w:r>
      <w:r w:rsidRPr="00AC0A32">
        <w:rPr>
          <w:szCs w:val="24"/>
        </w:rPr>
        <w:t>Listiny základních práv a svobod</w:t>
      </w:r>
      <w:r w:rsidRPr="00AC0A32">
        <w:rPr>
          <w:rFonts w:cs="Arial"/>
          <w:color w:val="000000"/>
          <w:szCs w:val="24"/>
          <w:shd w:val="clear" w:color="auto" w:fill="FFFFFF"/>
        </w:rPr>
        <w:t xml:space="preserve"> jako součásti ústavního pořádku České republiky</w:t>
      </w:r>
      <w:r w:rsidR="00AC0A32" w:rsidRPr="00AC0A32">
        <w:rPr>
          <w:rFonts w:cs="Arial"/>
          <w:color w:val="000000"/>
          <w:szCs w:val="24"/>
          <w:shd w:val="clear" w:color="auto" w:fill="FFFFFF"/>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spacing w:before="100" w:beforeAutospacing="1" w:after="100" w:afterAutospacing="1" w:line="360" w:lineRule="auto"/>
        <w:jc w:val="both"/>
        <w:rPr>
          <w:szCs w:val="24"/>
        </w:rPr>
      </w:pPr>
      <w:r w:rsidRPr="00AC0A32">
        <w:rPr>
          <w:rFonts w:eastAsia="Times New Roman" w:cs="Arial"/>
          <w:szCs w:val="24"/>
          <w:lang w:eastAsia="ar-SA"/>
        </w:rPr>
        <w:t>Zákon č. 40/1964 Sb., občanský zákoník, ve znění pozdějších předpisů</w:t>
      </w:r>
      <w:r w:rsidR="00AC0A32" w:rsidRPr="00AC0A32">
        <w:rPr>
          <w:rFonts w:eastAsia="Times New Roman" w:cs="Arial"/>
          <w:szCs w:val="24"/>
          <w:lang w:eastAsia="ar-SA"/>
        </w:rPr>
        <w:t>.</w:t>
      </w:r>
      <w:r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spacing w:before="100" w:beforeAutospacing="1" w:after="100" w:afterAutospacing="1" w:line="360" w:lineRule="auto"/>
        <w:jc w:val="both"/>
        <w:rPr>
          <w:szCs w:val="24"/>
        </w:rPr>
      </w:pPr>
      <w:r w:rsidRPr="00AC0A32">
        <w:rPr>
          <w:szCs w:val="24"/>
        </w:rPr>
        <w:t>Zákon č. 89/2012 Sb., občanský zákoník,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spacing w:before="100" w:beforeAutospacing="1" w:after="100" w:afterAutospacing="1" w:line="360" w:lineRule="auto"/>
        <w:jc w:val="both"/>
        <w:rPr>
          <w:rFonts w:eastAsia="Times New Roman" w:cs="Arial"/>
          <w:szCs w:val="24"/>
          <w:lang w:eastAsia="ar-SA"/>
        </w:rPr>
      </w:pPr>
      <w:r w:rsidRPr="00AC0A32">
        <w:rPr>
          <w:rFonts w:eastAsia="Times New Roman" w:cs="Arial"/>
          <w:szCs w:val="24"/>
          <w:lang w:eastAsia="ar-SA"/>
        </w:rPr>
        <w:t>Zákon č. 258/2000 Sb., o ochraně veřejného zdraví a o změně některých souvisejících zákonů, ve znění pozdějších předp</w:t>
      </w:r>
      <w:r w:rsidR="00AC0A32" w:rsidRPr="00AC0A32">
        <w:rPr>
          <w:rFonts w:eastAsia="Times New Roman" w:cs="Arial"/>
          <w:szCs w:val="24"/>
          <w:lang w:eastAsia="ar-SA"/>
        </w:rPr>
        <w:t>isů.</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spacing w:before="100" w:beforeAutospacing="1" w:after="100" w:afterAutospacing="1" w:line="360" w:lineRule="auto"/>
        <w:jc w:val="both"/>
        <w:rPr>
          <w:rFonts w:eastAsia="Times New Roman" w:cs="Arial"/>
          <w:szCs w:val="24"/>
          <w:lang w:eastAsia="ar-SA"/>
        </w:rPr>
      </w:pPr>
      <w:r w:rsidRPr="00AC0A32">
        <w:rPr>
          <w:rFonts w:eastAsia="Times New Roman" w:cs="Arial"/>
          <w:szCs w:val="24"/>
          <w:lang w:eastAsia="ar-SA"/>
        </w:rPr>
        <w:t>Zákon č. 128/2000 Sb., o obcích (obecní zřízení),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spacing w:before="100" w:beforeAutospacing="1" w:after="100" w:afterAutospacing="1" w:line="360" w:lineRule="auto"/>
        <w:jc w:val="both"/>
        <w:rPr>
          <w:szCs w:val="24"/>
        </w:rPr>
      </w:pPr>
      <w:r w:rsidRPr="00AC0A32">
        <w:rPr>
          <w:rFonts w:eastAsia="Times New Roman" w:cs="Arial"/>
          <w:szCs w:val="24"/>
          <w:lang w:eastAsia="ar-SA"/>
        </w:rPr>
        <w:t xml:space="preserve">Zákon č. 200/1990 Sb., o přestupcích, </w:t>
      </w:r>
      <w:r w:rsidR="00AC0A32" w:rsidRPr="00AC0A32">
        <w:rPr>
          <w:rFonts w:eastAsia="Times New Roman" w:cs="Arial"/>
          <w:szCs w:val="24"/>
          <w:lang w:eastAsia="ar-SA"/>
        </w:rPr>
        <w:t>ve znění pozdějších předpisů.</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spacing w:before="100" w:beforeAutospacing="1" w:after="100" w:afterAutospacing="1" w:line="360" w:lineRule="auto"/>
        <w:jc w:val="both"/>
        <w:rPr>
          <w:rFonts w:eastAsia="Times New Roman" w:cs="Arial"/>
          <w:szCs w:val="24"/>
          <w:lang w:eastAsia="ar-SA"/>
        </w:rPr>
      </w:pPr>
      <w:r w:rsidRPr="00AC0A32">
        <w:rPr>
          <w:rFonts w:eastAsia="Times New Roman" w:cs="Arial"/>
          <w:szCs w:val="24"/>
          <w:lang w:eastAsia="ar-SA"/>
        </w:rPr>
        <w:t>Zákon č. 183/2006 Sb., o územním plánování a stavebním řádu (stavební zákon)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753E4A" w:rsidP="006728EE">
      <w:pPr>
        <w:spacing w:before="100" w:beforeAutospacing="1" w:after="100" w:afterAutospacing="1" w:line="360" w:lineRule="auto"/>
        <w:jc w:val="both"/>
        <w:rPr>
          <w:rFonts w:eastAsia="Times New Roman" w:cs="Arial"/>
          <w:szCs w:val="24"/>
          <w:lang w:eastAsia="ar-SA"/>
        </w:rPr>
      </w:pPr>
      <w:hyperlink r:id="rId11" w:history="1">
        <w:r w:rsidR="00F60F26" w:rsidRPr="00AC0A32">
          <w:rPr>
            <w:rStyle w:val="Zvraznn"/>
            <w:rFonts w:cs="Arial"/>
            <w:i w:val="0"/>
            <w:iCs w:val="0"/>
            <w:szCs w:val="24"/>
          </w:rPr>
          <w:t>Zákon</w:t>
        </w:r>
        <w:r w:rsidR="00F60F26" w:rsidRPr="00AC0A32">
          <w:rPr>
            <w:rStyle w:val="apple-converted-space"/>
            <w:rFonts w:cs="Arial"/>
            <w:bCs/>
            <w:szCs w:val="24"/>
          </w:rPr>
          <w:t> </w:t>
        </w:r>
        <w:r w:rsidR="00F60F26" w:rsidRPr="00AC0A32">
          <w:rPr>
            <w:rStyle w:val="Hypertextovodkaz"/>
            <w:rFonts w:cs="Arial"/>
            <w:bCs/>
            <w:color w:val="auto"/>
            <w:szCs w:val="24"/>
            <w:u w:val="none"/>
          </w:rPr>
          <w:t>č. 500/2004 Sb.,</w:t>
        </w:r>
        <w:r w:rsidR="00F60F26" w:rsidRPr="00AC0A32">
          <w:rPr>
            <w:rStyle w:val="apple-converted-space"/>
            <w:rFonts w:cs="Arial"/>
            <w:bCs/>
            <w:szCs w:val="24"/>
          </w:rPr>
          <w:t> </w:t>
        </w:r>
        <w:r w:rsidR="00F60F26" w:rsidRPr="00AC0A32">
          <w:rPr>
            <w:rStyle w:val="Zvraznn"/>
            <w:rFonts w:cs="Arial"/>
            <w:i w:val="0"/>
            <w:iCs w:val="0"/>
            <w:szCs w:val="24"/>
          </w:rPr>
          <w:t>správní řád</w:t>
        </w:r>
      </w:hyperlink>
      <w:r w:rsidR="00F60F26" w:rsidRPr="00AC0A32">
        <w:rPr>
          <w:rFonts w:eastAsia="Times New Roman" w:cs="Arial"/>
          <w:szCs w:val="24"/>
          <w:lang w:eastAsia="ar-SA"/>
        </w:rPr>
        <w:t>,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spacing w:before="100" w:beforeAutospacing="1" w:after="100" w:afterAutospacing="1" w:line="360" w:lineRule="auto"/>
        <w:jc w:val="both"/>
        <w:rPr>
          <w:szCs w:val="24"/>
          <w:shd w:val="clear" w:color="auto" w:fill="FFFFFF"/>
        </w:rPr>
      </w:pPr>
      <w:r w:rsidRPr="00AC0A32">
        <w:rPr>
          <w:rStyle w:val="Zvraznn"/>
          <w:rFonts w:cs="Arial"/>
          <w:bCs/>
          <w:i w:val="0"/>
          <w:iCs w:val="0"/>
          <w:szCs w:val="24"/>
          <w:shd w:val="clear" w:color="auto" w:fill="FFFFFF"/>
        </w:rPr>
        <w:t>Zákon</w:t>
      </w:r>
      <w:r w:rsidRPr="00AC0A32">
        <w:rPr>
          <w:rStyle w:val="apple-converted-space"/>
          <w:rFonts w:cs="Arial"/>
          <w:szCs w:val="24"/>
          <w:shd w:val="clear" w:color="auto" w:fill="FFFFFF"/>
        </w:rPr>
        <w:t> </w:t>
      </w:r>
      <w:r w:rsidRPr="00AC0A32">
        <w:rPr>
          <w:szCs w:val="24"/>
          <w:shd w:val="clear" w:color="auto" w:fill="FFFFFF"/>
        </w:rPr>
        <w:t>č. 49/1997 Sb.,</w:t>
      </w:r>
      <w:r w:rsidRPr="00AC0A32">
        <w:rPr>
          <w:rStyle w:val="apple-converted-space"/>
          <w:rFonts w:cs="Arial"/>
          <w:szCs w:val="24"/>
          <w:shd w:val="clear" w:color="auto" w:fill="FFFFFF"/>
        </w:rPr>
        <w:t> </w:t>
      </w:r>
      <w:r w:rsidRPr="00AC0A32">
        <w:rPr>
          <w:rStyle w:val="Zvraznn"/>
          <w:rFonts w:cs="Arial"/>
          <w:bCs/>
          <w:i w:val="0"/>
          <w:iCs w:val="0"/>
          <w:szCs w:val="24"/>
          <w:shd w:val="clear" w:color="auto" w:fill="FFFFFF"/>
        </w:rPr>
        <w:t>o civilním letectví</w:t>
      </w:r>
      <w:r w:rsidRPr="00AC0A32">
        <w:rPr>
          <w:rStyle w:val="apple-converted-space"/>
          <w:rFonts w:cs="Arial"/>
          <w:szCs w:val="24"/>
          <w:shd w:val="clear" w:color="auto" w:fill="FFFFFF"/>
        </w:rPr>
        <w:t> </w:t>
      </w:r>
      <w:r w:rsidRPr="00AC0A32">
        <w:rPr>
          <w:szCs w:val="24"/>
          <w:shd w:val="clear" w:color="auto" w:fill="FFFFFF"/>
        </w:rPr>
        <w:t>a o změně a doplnění</w:t>
      </w:r>
      <w:r w:rsidRPr="00AC0A32">
        <w:rPr>
          <w:rStyle w:val="apple-converted-space"/>
          <w:rFonts w:cs="Arial"/>
          <w:szCs w:val="24"/>
          <w:shd w:val="clear" w:color="auto" w:fill="FFFFFF"/>
        </w:rPr>
        <w:t> </w:t>
      </w:r>
      <w:r w:rsidRPr="00AC0A32">
        <w:rPr>
          <w:rStyle w:val="Zvraznn"/>
          <w:rFonts w:cs="Arial"/>
          <w:bCs/>
          <w:i w:val="0"/>
          <w:iCs w:val="0"/>
          <w:szCs w:val="24"/>
          <w:shd w:val="clear" w:color="auto" w:fill="FFFFFF"/>
        </w:rPr>
        <w:t>zákona</w:t>
      </w:r>
      <w:r w:rsidRPr="00AC0A32">
        <w:rPr>
          <w:rStyle w:val="apple-converted-space"/>
          <w:rFonts w:cs="Arial"/>
          <w:szCs w:val="24"/>
          <w:shd w:val="clear" w:color="auto" w:fill="FFFFFF"/>
        </w:rPr>
        <w:t> </w:t>
      </w:r>
      <w:r w:rsidRPr="00AC0A32">
        <w:rPr>
          <w:szCs w:val="24"/>
          <w:shd w:val="clear" w:color="auto" w:fill="FFFFFF"/>
        </w:rPr>
        <w:t>č. 455/1991 Sb., o živnostenském podnikání (živnostenský</w:t>
      </w:r>
      <w:r w:rsidRPr="00AC0A32">
        <w:rPr>
          <w:rStyle w:val="apple-converted-space"/>
          <w:rFonts w:cs="Arial"/>
          <w:szCs w:val="24"/>
          <w:shd w:val="clear" w:color="auto" w:fill="FFFFFF"/>
        </w:rPr>
        <w:t> </w:t>
      </w:r>
      <w:r w:rsidRPr="00AC0A32">
        <w:rPr>
          <w:rStyle w:val="Zvraznn"/>
          <w:rFonts w:cs="Arial"/>
          <w:bCs/>
          <w:i w:val="0"/>
          <w:iCs w:val="0"/>
          <w:szCs w:val="24"/>
          <w:shd w:val="clear" w:color="auto" w:fill="FFFFFF"/>
        </w:rPr>
        <w:t>zákon</w:t>
      </w:r>
      <w:r w:rsidRPr="00AC0A32">
        <w:rPr>
          <w:szCs w:val="24"/>
          <w:shd w:val="clear" w:color="auto" w:fill="FFFFFF"/>
        </w:rPr>
        <w:t>)</w:t>
      </w:r>
      <w:r w:rsidRPr="00AC0A32">
        <w:rPr>
          <w:rFonts w:eastAsia="Times New Roman" w:cs="Arial"/>
          <w:szCs w:val="24"/>
          <w:lang w:eastAsia="ar-SA"/>
        </w:rPr>
        <w:t>,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spacing w:before="100" w:beforeAutospacing="1" w:after="100" w:afterAutospacing="1" w:line="360" w:lineRule="auto"/>
        <w:jc w:val="both"/>
        <w:rPr>
          <w:szCs w:val="24"/>
        </w:rPr>
      </w:pPr>
      <w:r w:rsidRPr="00AC0A32">
        <w:rPr>
          <w:rStyle w:val="Zvraznn"/>
          <w:rFonts w:cs="Arial"/>
          <w:i w:val="0"/>
          <w:iCs w:val="0"/>
          <w:szCs w:val="24"/>
        </w:rPr>
        <w:t>Zákon č. 13/1997 Sb., o pozemních komunikacích</w:t>
      </w:r>
      <w:r w:rsidRPr="00AC0A32">
        <w:rPr>
          <w:rFonts w:eastAsia="Times New Roman" w:cs="Arial"/>
          <w:szCs w:val="24"/>
          <w:lang w:eastAsia="ar-SA"/>
        </w:rPr>
        <w:t>,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spacing w:before="100" w:beforeAutospacing="1" w:after="100" w:afterAutospacing="1" w:line="360" w:lineRule="auto"/>
        <w:jc w:val="both"/>
        <w:rPr>
          <w:rFonts w:cs="Tahoma"/>
          <w:szCs w:val="24"/>
        </w:rPr>
      </w:pPr>
      <w:r w:rsidRPr="00AC0A32">
        <w:rPr>
          <w:rFonts w:cs="Tahoma"/>
          <w:szCs w:val="24"/>
        </w:rPr>
        <w:t xml:space="preserve">Zákon č. 361/2000 Sb., o provozu na pozemních komunikacích a o změnách </w:t>
      </w:r>
      <w:proofErr w:type="spellStart"/>
      <w:r w:rsidRPr="00AC0A32">
        <w:rPr>
          <w:rFonts w:cs="Tahoma"/>
          <w:szCs w:val="24"/>
        </w:rPr>
        <w:t>někt</w:t>
      </w:r>
      <w:proofErr w:type="spellEnd"/>
      <w:r w:rsidRPr="00AC0A32">
        <w:rPr>
          <w:rFonts w:cs="Tahoma"/>
          <w:szCs w:val="24"/>
        </w:rPr>
        <w:t>. zákonů (zákon o silničním provozu)</w:t>
      </w:r>
      <w:r w:rsidRPr="00AC0A32">
        <w:rPr>
          <w:rFonts w:eastAsia="Times New Roman" w:cs="Arial"/>
          <w:szCs w:val="24"/>
          <w:lang w:eastAsia="ar-SA"/>
        </w:rPr>
        <w:t>,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spacing w:before="100" w:beforeAutospacing="1" w:after="100" w:afterAutospacing="1" w:line="360" w:lineRule="auto"/>
        <w:jc w:val="both"/>
        <w:rPr>
          <w:szCs w:val="24"/>
        </w:rPr>
      </w:pPr>
      <w:r w:rsidRPr="00AC0A32">
        <w:rPr>
          <w:rStyle w:val="h1a"/>
          <w:rFonts w:cs="Arial"/>
          <w:szCs w:val="24"/>
        </w:rPr>
        <w:t xml:space="preserve">Zákon </w:t>
      </w:r>
      <w:r w:rsidRPr="00AC0A32">
        <w:rPr>
          <w:szCs w:val="24"/>
        </w:rPr>
        <w:t>č. 266/1994 Sb.,</w:t>
      </w:r>
      <w:r w:rsidRPr="00AC0A32">
        <w:rPr>
          <w:rStyle w:val="h1a"/>
          <w:rFonts w:cs="Arial"/>
          <w:szCs w:val="24"/>
        </w:rPr>
        <w:t xml:space="preserve"> o dráhách</w:t>
      </w:r>
      <w:r w:rsidRPr="00AC0A32">
        <w:rPr>
          <w:rFonts w:eastAsia="Times New Roman" w:cs="Arial"/>
          <w:szCs w:val="24"/>
          <w:lang w:eastAsia="ar-SA"/>
        </w:rPr>
        <w:t>,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4B0828" w:rsidRPr="00AC0A32" w:rsidRDefault="00F60F26" w:rsidP="006728EE">
      <w:pPr>
        <w:autoSpaceDE w:val="0"/>
        <w:autoSpaceDN w:val="0"/>
        <w:adjustRightInd w:val="0"/>
        <w:spacing w:before="100" w:beforeAutospacing="1" w:after="100" w:afterAutospacing="1" w:line="360" w:lineRule="auto"/>
        <w:jc w:val="both"/>
        <w:rPr>
          <w:szCs w:val="24"/>
        </w:rPr>
      </w:pPr>
      <w:r w:rsidRPr="00AC0A32">
        <w:rPr>
          <w:szCs w:val="24"/>
        </w:rPr>
        <w:t>Z</w:t>
      </w:r>
      <w:r w:rsidR="004B0828" w:rsidRPr="00AC0A32">
        <w:rPr>
          <w:szCs w:val="24"/>
        </w:rPr>
        <w:t>ákon č. 129/2000 Sb., o krajích</w:t>
      </w:r>
      <w:r w:rsidR="00AC0A32" w:rsidRPr="00AC0A32">
        <w:rPr>
          <w:rFonts w:eastAsia="Times New Roman" w:cs="Arial"/>
          <w:szCs w:val="24"/>
          <w:lang w:eastAsia="ar-SA"/>
        </w:rPr>
        <w:t>, ve znění pozdějších předpisů.</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4B0828" w:rsidRPr="00AC0A32" w:rsidRDefault="00F60F26" w:rsidP="006728EE">
      <w:pPr>
        <w:autoSpaceDE w:val="0"/>
        <w:autoSpaceDN w:val="0"/>
        <w:adjustRightInd w:val="0"/>
        <w:spacing w:before="100" w:beforeAutospacing="1" w:after="100" w:afterAutospacing="1" w:line="360" w:lineRule="auto"/>
        <w:jc w:val="both"/>
        <w:rPr>
          <w:szCs w:val="24"/>
        </w:rPr>
      </w:pPr>
      <w:r w:rsidRPr="00AC0A32">
        <w:rPr>
          <w:szCs w:val="24"/>
        </w:rPr>
        <w:t>Z</w:t>
      </w:r>
      <w:r w:rsidR="004B0828" w:rsidRPr="00AC0A32">
        <w:rPr>
          <w:szCs w:val="24"/>
        </w:rPr>
        <w:t>ákon č. 131/2</w:t>
      </w:r>
      <w:r w:rsidR="00AC0A32" w:rsidRPr="00AC0A32">
        <w:rPr>
          <w:szCs w:val="24"/>
        </w:rPr>
        <w:t>000 Sb., o hlavním městě Praze,</w:t>
      </w:r>
      <w:r w:rsidR="00AC0A32" w:rsidRPr="00AC0A32">
        <w:rPr>
          <w:rFonts w:eastAsia="Times New Roman" w:cs="Arial"/>
          <w:szCs w:val="24"/>
          <w:lang w:eastAsia="ar-SA"/>
        </w:rPr>
        <w:t xml:space="preserve"> ve znění pozdějších předpisů.</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4B0828" w:rsidRPr="00AC0A32" w:rsidRDefault="00F60F26" w:rsidP="006728EE">
      <w:pPr>
        <w:autoSpaceDE w:val="0"/>
        <w:autoSpaceDN w:val="0"/>
        <w:adjustRightInd w:val="0"/>
        <w:spacing w:before="100" w:beforeAutospacing="1" w:after="100" w:afterAutospacing="1" w:line="360" w:lineRule="auto"/>
        <w:jc w:val="both"/>
        <w:rPr>
          <w:rFonts w:ascii="Calibri" w:hAnsi="Calibri" w:cs="Calibri"/>
          <w:szCs w:val="24"/>
        </w:rPr>
      </w:pPr>
      <w:r w:rsidRPr="00AC0A32">
        <w:rPr>
          <w:szCs w:val="24"/>
        </w:rPr>
        <w:t>Z</w:t>
      </w:r>
      <w:r w:rsidR="004B0828" w:rsidRPr="00AC0A32">
        <w:rPr>
          <w:szCs w:val="24"/>
        </w:rPr>
        <w:t>ákon č. 250/2000 Sb., o rozpočtových pravidlech územních rozpočtů</w:t>
      </w:r>
      <w:r w:rsidR="00AC0A32" w:rsidRPr="00AC0A32">
        <w:rPr>
          <w:rFonts w:eastAsia="Times New Roman" w:cs="Arial"/>
          <w:szCs w:val="24"/>
          <w:lang w:eastAsia="ar-SA"/>
        </w:rPr>
        <w:t>, ve znění pozdějších předpisů.</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4B0828" w:rsidRPr="00AC0A32" w:rsidRDefault="004B0828" w:rsidP="006728EE">
      <w:pPr>
        <w:pStyle w:val="Textpoznpodarou"/>
        <w:spacing w:before="100" w:beforeAutospacing="1" w:after="100" w:afterAutospacing="1" w:line="360" w:lineRule="auto"/>
        <w:jc w:val="both"/>
        <w:rPr>
          <w:sz w:val="24"/>
          <w:szCs w:val="24"/>
        </w:rPr>
      </w:pPr>
      <w:r w:rsidRPr="00AC0A32">
        <w:rPr>
          <w:sz w:val="24"/>
          <w:szCs w:val="24"/>
        </w:rPr>
        <w:t>Zákon č. 256/2013 Sb., o katastru nemovitostí (katastrální zákon)</w:t>
      </w:r>
      <w:r w:rsidR="00AC0A32" w:rsidRPr="00AC0A32">
        <w:rPr>
          <w:rFonts w:eastAsia="Times New Roman" w:cs="Arial"/>
          <w:sz w:val="24"/>
          <w:szCs w:val="24"/>
          <w:lang w:eastAsia="ar-SA"/>
        </w:rPr>
        <w:t xml:space="preserve"> , ve znění pozdějších předpisů.</w:t>
      </w:r>
      <w:r w:rsidR="00AC0A32" w:rsidRPr="00AC0A32">
        <w:rPr>
          <w:sz w:val="24"/>
          <w:szCs w:val="24"/>
        </w:rPr>
        <w:t xml:space="preserve"> </w:t>
      </w:r>
      <w:r w:rsidR="00AC0A32" w:rsidRPr="00AC0A32">
        <w:rPr>
          <w:rFonts w:cs="Calibri"/>
          <w:sz w:val="24"/>
          <w:szCs w:val="24"/>
        </w:rPr>
        <w:t xml:space="preserve">In: CODEXIS [právní informační systém]. Atlas </w:t>
      </w:r>
      <w:proofErr w:type="spellStart"/>
      <w:r w:rsidR="00AC0A32" w:rsidRPr="00AC0A32">
        <w:rPr>
          <w:rFonts w:cs="Calibri"/>
          <w:sz w:val="24"/>
          <w:szCs w:val="24"/>
        </w:rPr>
        <w:t>Consulting</w:t>
      </w:r>
      <w:proofErr w:type="spellEnd"/>
      <w:r w:rsidR="00AC0A32" w:rsidRPr="00AC0A32">
        <w:rPr>
          <w:rFonts w:cs="Calibri"/>
          <w:sz w:val="24"/>
          <w:szCs w:val="24"/>
        </w:rPr>
        <w:t xml:space="preserve"> [cit. 10.3.2013]</w:t>
      </w:r>
    </w:p>
    <w:p w:rsidR="004B0828" w:rsidRPr="00AC0A32" w:rsidRDefault="004B0828" w:rsidP="006728EE">
      <w:pPr>
        <w:pStyle w:val="Textpoznpodarou"/>
        <w:spacing w:before="100" w:beforeAutospacing="1" w:after="100" w:afterAutospacing="1" w:line="360" w:lineRule="auto"/>
        <w:jc w:val="both"/>
        <w:rPr>
          <w:sz w:val="24"/>
          <w:szCs w:val="24"/>
        </w:rPr>
      </w:pPr>
      <w:r w:rsidRPr="00AC0A32">
        <w:rPr>
          <w:rFonts w:cs="Arial"/>
          <w:color w:val="000000"/>
          <w:sz w:val="24"/>
          <w:szCs w:val="24"/>
          <w:shd w:val="clear" w:color="auto" w:fill="FFFFFF"/>
        </w:rPr>
        <w:lastRenderedPageBreak/>
        <w:t>Zákon č. 118/2010 Sb., o krajském referendu a o změně některých zákonů</w:t>
      </w:r>
      <w:r w:rsidR="00AC0A32" w:rsidRPr="00AC0A32">
        <w:rPr>
          <w:rFonts w:eastAsia="Times New Roman" w:cs="Arial"/>
          <w:sz w:val="24"/>
          <w:szCs w:val="24"/>
          <w:lang w:eastAsia="ar-SA"/>
        </w:rPr>
        <w:t>, ve znění pozdějších předpisů.</w:t>
      </w:r>
      <w:r w:rsidR="00AC0A32" w:rsidRPr="00AC0A32">
        <w:rPr>
          <w:sz w:val="24"/>
          <w:szCs w:val="24"/>
        </w:rPr>
        <w:t xml:space="preserve"> </w:t>
      </w:r>
      <w:r w:rsidR="00AC0A32" w:rsidRPr="00AC0A32">
        <w:rPr>
          <w:rFonts w:cs="Calibri"/>
          <w:sz w:val="24"/>
          <w:szCs w:val="24"/>
        </w:rPr>
        <w:t xml:space="preserve">In: CODEXIS [právní informační systém]. Atlas </w:t>
      </w:r>
      <w:proofErr w:type="spellStart"/>
      <w:r w:rsidR="00AC0A32" w:rsidRPr="00AC0A32">
        <w:rPr>
          <w:rFonts w:cs="Calibri"/>
          <w:sz w:val="24"/>
          <w:szCs w:val="24"/>
        </w:rPr>
        <w:t>Consulting</w:t>
      </w:r>
      <w:proofErr w:type="spellEnd"/>
      <w:r w:rsidR="00AC0A32" w:rsidRPr="00AC0A32">
        <w:rPr>
          <w:rFonts w:cs="Calibri"/>
          <w:sz w:val="24"/>
          <w:szCs w:val="24"/>
        </w:rPr>
        <w:t xml:space="preserve"> [cit. 10.3.2013]</w:t>
      </w:r>
    </w:p>
    <w:p w:rsidR="004B0828" w:rsidRPr="00AC0A32" w:rsidRDefault="004B0828" w:rsidP="006728EE">
      <w:pPr>
        <w:autoSpaceDE w:val="0"/>
        <w:autoSpaceDN w:val="0"/>
        <w:adjustRightInd w:val="0"/>
        <w:spacing w:before="100" w:beforeAutospacing="1" w:after="100" w:afterAutospacing="1" w:line="360" w:lineRule="auto"/>
        <w:jc w:val="both"/>
        <w:rPr>
          <w:szCs w:val="24"/>
        </w:rPr>
      </w:pPr>
      <w:r w:rsidRPr="00AC0A32">
        <w:rPr>
          <w:szCs w:val="24"/>
        </w:rPr>
        <w:t>Zákon č. 22/2004 Sb., o místním referendu a o změně některých zákonů</w:t>
      </w:r>
      <w:r w:rsidR="00AC0A32" w:rsidRPr="00AC0A32">
        <w:rPr>
          <w:rFonts w:eastAsia="Times New Roman" w:cs="Arial"/>
          <w:szCs w:val="24"/>
          <w:lang w:eastAsia="ar-SA"/>
        </w:rPr>
        <w:t>, ve znění pozdějších předpisů.</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F60F26" w:rsidRPr="00AC0A32" w:rsidRDefault="00F60F26" w:rsidP="006728EE">
      <w:pPr>
        <w:pStyle w:val="Textpoznpodarou"/>
        <w:spacing w:before="100" w:beforeAutospacing="1" w:after="100" w:afterAutospacing="1" w:line="360" w:lineRule="auto"/>
        <w:jc w:val="both"/>
        <w:rPr>
          <w:sz w:val="24"/>
          <w:szCs w:val="24"/>
        </w:rPr>
      </w:pPr>
      <w:r w:rsidRPr="00AC0A32">
        <w:rPr>
          <w:sz w:val="24"/>
          <w:szCs w:val="24"/>
        </w:rPr>
        <w:t>Zákon č. 61/1988 Sb., o hornické činnosti, výbušninách a o státní báňské správě, ve znění pozdějších předpisů</w:t>
      </w:r>
      <w:r w:rsidR="00AC0A32" w:rsidRPr="00AC0A32">
        <w:rPr>
          <w:rFonts w:eastAsia="Times New Roman" w:cs="Arial"/>
          <w:sz w:val="24"/>
          <w:szCs w:val="24"/>
          <w:lang w:eastAsia="ar-SA"/>
        </w:rPr>
        <w:t>.</w:t>
      </w:r>
      <w:r w:rsidR="00AC0A32" w:rsidRPr="00AC0A32">
        <w:rPr>
          <w:sz w:val="24"/>
          <w:szCs w:val="24"/>
        </w:rPr>
        <w:t xml:space="preserve"> </w:t>
      </w:r>
      <w:r w:rsidR="00AC0A32" w:rsidRPr="00AC0A32">
        <w:rPr>
          <w:rFonts w:cs="Calibri"/>
          <w:sz w:val="24"/>
          <w:szCs w:val="24"/>
        </w:rPr>
        <w:t xml:space="preserve">In: CODEXIS [právní informační systém]. Atlas </w:t>
      </w:r>
      <w:proofErr w:type="spellStart"/>
      <w:r w:rsidR="00AC0A32" w:rsidRPr="00AC0A32">
        <w:rPr>
          <w:rFonts w:cs="Calibri"/>
          <w:sz w:val="24"/>
          <w:szCs w:val="24"/>
        </w:rPr>
        <w:t>Consulting</w:t>
      </w:r>
      <w:proofErr w:type="spellEnd"/>
      <w:r w:rsidR="00AC0A32" w:rsidRPr="00AC0A32">
        <w:rPr>
          <w:rFonts w:cs="Calibri"/>
          <w:sz w:val="24"/>
          <w:szCs w:val="24"/>
        </w:rPr>
        <w:t xml:space="preserve"> [cit. 10.3.2013]</w:t>
      </w:r>
    </w:p>
    <w:p w:rsidR="00F60F26" w:rsidRPr="00AC0A32" w:rsidRDefault="00F60F26" w:rsidP="006728EE">
      <w:pPr>
        <w:pStyle w:val="Textpoznpodarou"/>
        <w:spacing w:before="100" w:beforeAutospacing="1" w:after="100" w:afterAutospacing="1" w:line="360" w:lineRule="auto"/>
        <w:jc w:val="both"/>
        <w:rPr>
          <w:sz w:val="24"/>
          <w:szCs w:val="24"/>
        </w:rPr>
      </w:pPr>
      <w:r w:rsidRPr="00AC0A32">
        <w:rPr>
          <w:sz w:val="24"/>
          <w:szCs w:val="24"/>
        </w:rPr>
        <w:t>Vyhláška Českého báňského úřadu č. 174/1992 Sb., o pyrotechnických výrobcích a zacházení s nimi</w:t>
      </w:r>
      <w:r w:rsidR="00AC0A32" w:rsidRPr="00AC0A32">
        <w:rPr>
          <w:sz w:val="24"/>
          <w:szCs w:val="24"/>
        </w:rPr>
        <w:t>, ve znění pozdějších předpisů</w:t>
      </w:r>
      <w:r w:rsidR="00AC0A32" w:rsidRPr="00AC0A32">
        <w:rPr>
          <w:rFonts w:eastAsia="Times New Roman" w:cs="Arial"/>
          <w:sz w:val="24"/>
          <w:szCs w:val="24"/>
          <w:lang w:eastAsia="ar-SA"/>
        </w:rPr>
        <w:t>.</w:t>
      </w:r>
      <w:r w:rsidR="00AC0A32" w:rsidRPr="00AC0A32">
        <w:rPr>
          <w:sz w:val="24"/>
          <w:szCs w:val="24"/>
        </w:rPr>
        <w:t xml:space="preserve"> </w:t>
      </w:r>
      <w:r w:rsidR="00AC0A32" w:rsidRPr="00AC0A32">
        <w:rPr>
          <w:rFonts w:cs="Calibri"/>
          <w:sz w:val="24"/>
          <w:szCs w:val="24"/>
        </w:rPr>
        <w:t xml:space="preserve">In: CODEXIS [právní informační systém]. Atlas </w:t>
      </w:r>
      <w:proofErr w:type="spellStart"/>
      <w:r w:rsidR="00AC0A32" w:rsidRPr="00AC0A32">
        <w:rPr>
          <w:rFonts w:cs="Calibri"/>
          <w:sz w:val="24"/>
          <w:szCs w:val="24"/>
        </w:rPr>
        <w:t>Consulting</w:t>
      </w:r>
      <w:proofErr w:type="spellEnd"/>
      <w:r w:rsidR="00AC0A32" w:rsidRPr="00AC0A32">
        <w:rPr>
          <w:rFonts w:cs="Calibri"/>
          <w:sz w:val="24"/>
          <w:szCs w:val="24"/>
        </w:rPr>
        <w:t xml:space="preserve"> [cit. 10.3.2013]</w:t>
      </w:r>
    </w:p>
    <w:p w:rsidR="00F60F26" w:rsidRPr="00AC0A32" w:rsidRDefault="00F60F26" w:rsidP="006728EE">
      <w:pPr>
        <w:autoSpaceDE w:val="0"/>
        <w:autoSpaceDN w:val="0"/>
        <w:adjustRightInd w:val="0"/>
        <w:spacing w:before="100" w:beforeAutospacing="1" w:after="100" w:afterAutospacing="1" w:line="360" w:lineRule="auto"/>
        <w:jc w:val="both"/>
        <w:rPr>
          <w:rFonts w:ascii="Calibri" w:hAnsi="Calibri" w:cs="Calibri"/>
          <w:szCs w:val="24"/>
        </w:rPr>
      </w:pPr>
      <w:r w:rsidRPr="00AC0A32">
        <w:rPr>
          <w:rFonts w:ascii="Calibri" w:hAnsi="Calibri" w:cs="Calibri"/>
          <w:szCs w:val="24"/>
        </w:rPr>
        <w:t>Nařízení vlády č. 272/2011 Sb., o ochraně zdraví před nepříznivými účinky hluku a vibrací</w:t>
      </w:r>
      <w:r w:rsidR="00AC0A32" w:rsidRPr="00AC0A32">
        <w:rPr>
          <w:szCs w:val="24"/>
        </w:rPr>
        <w:t>,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4B0828" w:rsidRPr="00AC0A32" w:rsidRDefault="004B0828" w:rsidP="006728EE">
      <w:pPr>
        <w:pStyle w:val="Textpoznpodarou"/>
        <w:spacing w:before="100" w:beforeAutospacing="1" w:after="100" w:afterAutospacing="1" w:line="360" w:lineRule="auto"/>
        <w:jc w:val="both"/>
        <w:rPr>
          <w:sz w:val="24"/>
          <w:szCs w:val="24"/>
        </w:rPr>
      </w:pPr>
      <w:r w:rsidRPr="00AC0A32">
        <w:rPr>
          <w:sz w:val="24"/>
          <w:szCs w:val="24"/>
        </w:rPr>
        <w:t>Zákon č. 20/1966 Sb. o péči o zdraví lidu</w:t>
      </w:r>
      <w:r w:rsidR="00AC0A32" w:rsidRPr="00AC0A32">
        <w:rPr>
          <w:sz w:val="24"/>
          <w:szCs w:val="24"/>
        </w:rPr>
        <w:t>, ve znění pozdějších předpisů</w:t>
      </w:r>
      <w:r w:rsidR="00AC0A32" w:rsidRPr="00AC0A32">
        <w:rPr>
          <w:rFonts w:eastAsia="Times New Roman" w:cs="Arial"/>
          <w:sz w:val="24"/>
          <w:szCs w:val="24"/>
          <w:lang w:eastAsia="ar-SA"/>
        </w:rPr>
        <w:t>.</w:t>
      </w:r>
      <w:r w:rsidR="00AC0A32" w:rsidRPr="00AC0A32">
        <w:rPr>
          <w:sz w:val="24"/>
          <w:szCs w:val="24"/>
        </w:rPr>
        <w:t xml:space="preserve"> </w:t>
      </w:r>
      <w:r w:rsidR="00AC0A32" w:rsidRPr="00AC0A32">
        <w:rPr>
          <w:rFonts w:cs="Calibri"/>
          <w:sz w:val="24"/>
          <w:szCs w:val="24"/>
        </w:rPr>
        <w:t xml:space="preserve">In: CODEXIS [právní informační systém]. Atlas </w:t>
      </w:r>
      <w:proofErr w:type="spellStart"/>
      <w:r w:rsidR="00AC0A32" w:rsidRPr="00AC0A32">
        <w:rPr>
          <w:rFonts w:cs="Calibri"/>
          <w:sz w:val="24"/>
          <w:szCs w:val="24"/>
        </w:rPr>
        <w:t>Consulting</w:t>
      </w:r>
      <w:proofErr w:type="spellEnd"/>
      <w:r w:rsidR="00AC0A32" w:rsidRPr="00AC0A32">
        <w:rPr>
          <w:rFonts w:cs="Calibri"/>
          <w:sz w:val="24"/>
          <w:szCs w:val="24"/>
        </w:rPr>
        <w:t xml:space="preserve"> [cit. 10.3.2013]</w:t>
      </w:r>
    </w:p>
    <w:p w:rsidR="004B0828" w:rsidRPr="00AC0A32" w:rsidRDefault="004B0828" w:rsidP="006728EE">
      <w:pPr>
        <w:pStyle w:val="Textpoznpodarou"/>
        <w:spacing w:before="100" w:beforeAutospacing="1" w:after="100" w:afterAutospacing="1" w:line="360" w:lineRule="auto"/>
        <w:jc w:val="both"/>
        <w:rPr>
          <w:sz w:val="24"/>
          <w:szCs w:val="24"/>
        </w:rPr>
      </w:pPr>
      <w:r w:rsidRPr="00AC0A32">
        <w:rPr>
          <w:sz w:val="24"/>
          <w:szCs w:val="24"/>
        </w:rPr>
        <w:t>Vyhláška ministerstva zdravotnictví č. 45/1966 Sb., o vytváření a ochraně zdravých životních podmínek</w:t>
      </w:r>
    </w:p>
    <w:p w:rsidR="004B0828" w:rsidRPr="00AC0A32" w:rsidRDefault="004B0828" w:rsidP="006728EE">
      <w:pPr>
        <w:pStyle w:val="Textpoznpodarou"/>
        <w:spacing w:before="100" w:beforeAutospacing="1" w:after="100" w:afterAutospacing="1" w:line="360" w:lineRule="auto"/>
        <w:jc w:val="both"/>
        <w:rPr>
          <w:sz w:val="24"/>
          <w:szCs w:val="24"/>
        </w:rPr>
      </w:pPr>
      <w:r w:rsidRPr="00AC0A32">
        <w:rPr>
          <w:sz w:val="24"/>
          <w:szCs w:val="24"/>
        </w:rPr>
        <w:t>Vyhláška ministerstva zdravotnictví České socialistické republiky č. 13/1977 Sb., o ochraně zdraví před nepříznivými účinky hluku a vibrací</w:t>
      </w:r>
      <w:r w:rsidR="00AC0A32" w:rsidRPr="00AC0A32">
        <w:rPr>
          <w:sz w:val="24"/>
          <w:szCs w:val="24"/>
        </w:rPr>
        <w:t>, ve znění pozdějších předpisů</w:t>
      </w:r>
      <w:r w:rsidR="00AC0A32" w:rsidRPr="00AC0A32">
        <w:rPr>
          <w:rFonts w:eastAsia="Times New Roman" w:cs="Arial"/>
          <w:sz w:val="24"/>
          <w:szCs w:val="24"/>
          <w:lang w:eastAsia="ar-SA"/>
        </w:rPr>
        <w:t>.</w:t>
      </w:r>
      <w:r w:rsidR="00AC0A32" w:rsidRPr="00AC0A32">
        <w:rPr>
          <w:sz w:val="24"/>
          <w:szCs w:val="24"/>
        </w:rPr>
        <w:t xml:space="preserve"> </w:t>
      </w:r>
      <w:r w:rsidR="00AC0A32" w:rsidRPr="00AC0A32">
        <w:rPr>
          <w:rFonts w:cs="Calibri"/>
          <w:sz w:val="24"/>
          <w:szCs w:val="24"/>
        </w:rPr>
        <w:t xml:space="preserve">In: CODEXIS [právní informační systém]. Atlas </w:t>
      </w:r>
      <w:proofErr w:type="spellStart"/>
      <w:r w:rsidR="00AC0A32" w:rsidRPr="00AC0A32">
        <w:rPr>
          <w:rFonts w:cs="Calibri"/>
          <w:sz w:val="24"/>
          <w:szCs w:val="24"/>
        </w:rPr>
        <w:t>Consulting</w:t>
      </w:r>
      <w:proofErr w:type="spellEnd"/>
      <w:r w:rsidR="00AC0A32" w:rsidRPr="00AC0A32">
        <w:rPr>
          <w:rFonts w:cs="Calibri"/>
          <w:sz w:val="24"/>
          <w:szCs w:val="24"/>
        </w:rPr>
        <w:t xml:space="preserve"> [cit. 10.3.2013]</w:t>
      </w:r>
    </w:p>
    <w:p w:rsidR="004B0828" w:rsidRPr="00AC0A32" w:rsidRDefault="004B0828" w:rsidP="006728EE">
      <w:pPr>
        <w:autoSpaceDE w:val="0"/>
        <w:autoSpaceDN w:val="0"/>
        <w:adjustRightInd w:val="0"/>
        <w:spacing w:before="100" w:beforeAutospacing="1" w:after="100" w:afterAutospacing="1" w:line="360" w:lineRule="auto"/>
        <w:jc w:val="both"/>
        <w:rPr>
          <w:szCs w:val="24"/>
        </w:rPr>
      </w:pPr>
      <w:r w:rsidRPr="00AC0A32">
        <w:rPr>
          <w:szCs w:val="24"/>
        </w:rPr>
        <w:lastRenderedPageBreak/>
        <w:t>Zákon č. 50/1976 Sb., o územním plánování a stavebním řádu</w:t>
      </w:r>
      <w:r w:rsidR="00AC0A32" w:rsidRPr="00AC0A32">
        <w:rPr>
          <w:szCs w:val="24"/>
        </w:rPr>
        <w:t>,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4B0828" w:rsidRPr="00AC0A32" w:rsidRDefault="004B0828" w:rsidP="006728EE">
      <w:pPr>
        <w:autoSpaceDE w:val="0"/>
        <w:autoSpaceDN w:val="0"/>
        <w:adjustRightInd w:val="0"/>
        <w:spacing w:before="100" w:beforeAutospacing="1" w:after="100" w:afterAutospacing="1" w:line="360" w:lineRule="auto"/>
        <w:jc w:val="both"/>
        <w:rPr>
          <w:szCs w:val="24"/>
        </w:rPr>
      </w:pPr>
      <w:r w:rsidRPr="00AC0A32">
        <w:rPr>
          <w:szCs w:val="24"/>
        </w:rPr>
        <w:t>Vyhláška ministerstva zdravotnictví č. 45/1966 Sb., o vytváření a ochraně zdravých životních podmínek</w:t>
      </w:r>
      <w:r w:rsidR="00AC0A32" w:rsidRPr="00AC0A32">
        <w:rPr>
          <w:szCs w:val="24"/>
        </w:rPr>
        <w:t>, ve znění pozdějších předpisů</w:t>
      </w:r>
      <w:r w:rsidR="00AC0A32" w:rsidRPr="00AC0A32">
        <w:rPr>
          <w:rFonts w:eastAsia="Times New Roman" w:cs="Arial"/>
          <w:szCs w:val="24"/>
          <w:lang w:eastAsia="ar-SA"/>
        </w:rPr>
        <w:t>.</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4B0828" w:rsidRPr="00AC0A32" w:rsidRDefault="004B0828" w:rsidP="006728EE">
      <w:pPr>
        <w:autoSpaceDE w:val="0"/>
        <w:autoSpaceDN w:val="0"/>
        <w:adjustRightInd w:val="0"/>
        <w:spacing w:before="100" w:beforeAutospacing="1" w:after="100" w:afterAutospacing="1" w:line="360" w:lineRule="auto"/>
        <w:jc w:val="both"/>
        <w:rPr>
          <w:szCs w:val="24"/>
        </w:rPr>
      </w:pPr>
      <w:r w:rsidRPr="00AC0A32">
        <w:rPr>
          <w:szCs w:val="24"/>
        </w:rPr>
        <w:t>Směrnice Evropského parlamentu a Rady</w:t>
      </w:r>
      <w:r w:rsidRPr="00AC0A32">
        <w:rPr>
          <w:rStyle w:val="apple-converted-space"/>
          <w:bCs/>
          <w:szCs w:val="24"/>
        </w:rPr>
        <w:t> </w:t>
      </w:r>
      <w:hyperlink r:id="rId12" w:tgtFrame="_blank" w:tooltip="2002/49/ES" w:history="1">
        <w:r w:rsidRPr="00AC0A32">
          <w:rPr>
            <w:rStyle w:val="Hypertextovodkaz"/>
            <w:bCs/>
            <w:color w:val="auto"/>
            <w:szCs w:val="24"/>
            <w:u w:val="none"/>
          </w:rPr>
          <w:t>2002/49/ES</w:t>
        </w:r>
      </w:hyperlink>
      <w:r w:rsidRPr="00AC0A32">
        <w:rPr>
          <w:rStyle w:val="apple-converted-space"/>
          <w:bCs/>
          <w:szCs w:val="24"/>
        </w:rPr>
        <w:t> </w:t>
      </w:r>
      <w:r w:rsidRPr="00AC0A32">
        <w:rPr>
          <w:szCs w:val="24"/>
        </w:rPr>
        <w:t>ze dne 25. června 2002 o hodnocení a řízení hluku ve venkovním prostředí</w:t>
      </w:r>
      <w:r w:rsidR="00AC0A32" w:rsidRPr="00AC0A32">
        <w:rPr>
          <w:szCs w:val="24"/>
        </w:rPr>
        <w:t>.</w:t>
      </w:r>
      <w:r w:rsidR="00AC0A32" w:rsidRPr="00AC0A32">
        <w:rPr>
          <w:rFonts w:cs="Calibri"/>
          <w:szCs w:val="24"/>
        </w:rPr>
        <w:t xml:space="preserve"> 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10.3.2013]</w:t>
      </w:r>
    </w:p>
    <w:p w:rsidR="004B0828" w:rsidRPr="00F4066B" w:rsidRDefault="004B0828" w:rsidP="006728EE">
      <w:pPr>
        <w:autoSpaceDE w:val="0"/>
        <w:autoSpaceDN w:val="0"/>
        <w:adjustRightInd w:val="0"/>
        <w:spacing w:before="100" w:beforeAutospacing="1" w:after="100" w:afterAutospacing="1" w:line="360" w:lineRule="auto"/>
        <w:jc w:val="both"/>
        <w:rPr>
          <w:rFonts w:cs="Calibri"/>
          <w:szCs w:val="24"/>
        </w:rPr>
      </w:pPr>
      <w:r w:rsidRPr="00AC0A32">
        <w:rPr>
          <w:szCs w:val="24"/>
        </w:rPr>
        <w:t>Smlouva o založení Evropského společenství</w:t>
      </w:r>
      <w:r w:rsidR="00AC0A32" w:rsidRPr="00AC0A32">
        <w:rPr>
          <w:szCs w:val="24"/>
        </w:rPr>
        <w:t xml:space="preserve">. </w:t>
      </w:r>
      <w:r w:rsidR="00AC0A32" w:rsidRPr="00AC0A32">
        <w:rPr>
          <w:rFonts w:cs="Calibri"/>
          <w:szCs w:val="24"/>
        </w:rPr>
        <w:t xml:space="preserve">In: CODEXIS [právní informační systém]. Atlas </w:t>
      </w:r>
      <w:proofErr w:type="spellStart"/>
      <w:r w:rsidR="00AC0A32" w:rsidRPr="00AC0A32">
        <w:rPr>
          <w:rFonts w:cs="Calibri"/>
          <w:szCs w:val="24"/>
        </w:rPr>
        <w:t>Consulting</w:t>
      </w:r>
      <w:proofErr w:type="spellEnd"/>
      <w:r w:rsidR="00AC0A32" w:rsidRPr="00AC0A32">
        <w:rPr>
          <w:rFonts w:cs="Calibri"/>
          <w:szCs w:val="24"/>
        </w:rPr>
        <w:t xml:space="preserve"> [cit. </w:t>
      </w:r>
      <w:r w:rsidR="00AC0A32">
        <w:rPr>
          <w:rFonts w:cs="Calibri"/>
          <w:szCs w:val="24"/>
        </w:rPr>
        <w:t>10.3.2013</w:t>
      </w:r>
      <w:r w:rsidR="00AC0A32" w:rsidRPr="00AC0A32">
        <w:rPr>
          <w:rFonts w:cs="Calibri"/>
          <w:szCs w:val="24"/>
        </w:rPr>
        <w:t>]</w:t>
      </w:r>
    </w:p>
    <w:p w:rsidR="00A27EDD" w:rsidRPr="009034CF" w:rsidRDefault="00A27EDD" w:rsidP="006728EE">
      <w:pPr>
        <w:spacing w:before="100" w:beforeAutospacing="1" w:after="100" w:afterAutospacing="1" w:line="360" w:lineRule="auto"/>
        <w:rPr>
          <w:b/>
          <w:sz w:val="32"/>
          <w:szCs w:val="32"/>
        </w:rPr>
      </w:pPr>
      <w:r w:rsidRPr="009034CF">
        <w:rPr>
          <w:b/>
          <w:sz w:val="32"/>
          <w:szCs w:val="32"/>
        </w:rPr>
        <w:t>Literatura</w:t>
      </w:r>
      <w:r w:rsidR="004B0828" w:rsidRPr="009034CF">
        <w:rPr>
          <w:b/>
          <w:sz w:val="32"/>
          <w:szCs w:val="32"/>
        </w:rPr>
        <w:t xml:space="preserve"> a odborné články</w:t>
      </w:r>
    </w:p>
    <w:p w:rsidR="00934801" w:rsidRDefault="00934801" w:rsidP="006728EE">
      <w:pPr>
        <w:autoSpaceDE w:val="0"/>
        <w:autoSpaceDN w:val="0"/>
        <w:adjustRightInd w:val="0"/>
        <w:spacing w:before="100" w:beforeAutospacing="1" w:after="100" w:afterAutospacing="1" w:line="360" w:lineRule="auto"/>
        <w:jc w:val="both"/>
        <w:rPr>
          <w:rFonts w:cs="TimesNewRoman"/>
          <w:szCs w:val="24"/>
        </w:rPr>
      </w:pPr>
      <w:r w:rsidRPr="00F4066B">
        <w:rPr>
          <w:szCs w:val="24"/>
        </w:rPr>
        <w:t xml:space="preserve">BĚLOHLÁVEK, Alexandr J. ČERNÝ, Filip. JUNGWIRTHOVÁ, </w:t>
      </w:r>
      <w:proofErr w:type="spellStart"/>
      <w:r w:rsidRPr="00F4066B">
        <w:rPr>
          <w:szCs w:val="24"/>
        </w:rPr>
        <w:t>Marianna</w:t>
      </w:r>
      <w:proofErr w:type="spellEnd"/>
      <w:r w:rsidRPr="00F4066B">
        <w:rPr>
          <w:szCs w:val="24"/>
        </w:rPr>
        <w:t xml:space="preserve">. KLÍMA, Pavel. PROFELDOVÁ, Tereza. ŠROTOVÁ, Eliška. </w:t>
      </w:r>
      <w:r w:rsidRPr="00F4066B">
        <w:rPr>
          <w:i/>
          <w:szCs w:val="24"/>
        </w:rPr>
        <w:t xml:space="preserve">Nový občanský zákoník. Srovnání dosavadní a nové občanskoprávní úpravy včetně předpisů souvisejících. </w:t>
      </w:r>
      <w:r w:rsidRPr="00F4066B">
        <w:rPr>
          <w:szCs w:val="24"/>
        </w:rPr>
        <w:t>Plzeň: Aleš Čeněk, 2012, 830 s. ISBN 978-80-7380-413-8</w:t>
      </w:r>
      <w:r w:rsidR="00272112">
        <w:rPr>
          <w:szCs w:val="24"/>
        </w:rPr>
        <w:t>.</w:t>
      </w:r>
      <w:r w:rsidRPr="00A27EDD">
        <w:rPr>
          <w:rFonts w:cs="TimesNewRoman"/>
          <w:szCs w:val="24"/>
        </w:rPr>
        <w:t xml:space="preserve"> </w:t>
      </w:r>
    </w:p>
    <w:p w:rsidR="00934801" w:rsidRDefault="00934801" w:rsidP="006728EE">
      <w:pPr>
        <w:autoSpaceDE w:val="0"/>
        <w:autoSpaceDN w:val="0"/>
        <w:adjustRightInd w:val="0"/>
        <w:spacing w:before="100" w:beforeAutospacing="1" w:after="100" w:afterAutospacing="1" w:line="360" w:lineRule="auto"/>
        <w:jc w:val="both"/>
        <w:rPr>
          <w:szCs w:val="24"/>
        </w:rPr>
      </w:pPr>
      <w:r w:rsidRPr="00F4066B">
        <w:rPr>
          <w:szCs w:val="24"/>
        </w:rPr>
        <w:t xml:space="preserve">BERNARD, Michal. DOUCHA Pavel. </w:t>
      </w:r>
      <w:r w:rsidRPr="00F4066B">
        <w:rPr>
          <w:i/>
          <w:szCs w:val="24"/>
        </w:rPr>
        <w:t>Právní ochrana před hlukem.</w:t>
      </w:r>
      <w:r w:rsidRPr="00F4066B">
        <w:rPr>
          <w:szCs w:val="24"/>
        </w:rPr>
        <w:t xml:space="preserve"> Praha: </w:t>
      </w:r>
      <w:proofErr w:type="spellStart"/>
      <w:r w:rsidRPr="00F4066B">
        <w:rPr>
          <w:szCs w:val="24"/>
        </w:rPr>
        <w:t>Linde</w:t>
      </w:r>
      <w:proofErr w:type="spellEnd"/>
      <w:r w:rsidRPr="00F4066B">
        <w:rPr>
          <w:szCs w:val="24"/>
        </w:rPr>
        <w:t>, 2008. 200s. ISBN 978-80-7201-736-2.</w:t>
      </w:r>
    </w:p>
    <w:p w:rsidR="00272112" w:rsidRPr="00272112" w:rsidRDefault="00272112" w:rsidP="006728EE">
      <w:pPr>
        <w:autoSpaceDE w:val="0"/>
        <w:autoSpaceDN w:val="0"/>
        <w:adjustRightInd w:val="0"/>
        <w:spacing w:before="100" w:beforeAutospacing="1" w:after="100" w:afterAutospacing="1" w:line="360" w:lineRule="auto"/>
        <w:jc w:val="both"/>
        <w:rPr>
          <w:szCs w:val="24"/>
        </w:rPr>
      </w:pPr>
      <w:r w:rsidRPr="00F4066B">
        <w:rPr>
          <w:szCs w:val="24"/>
        </w:rPr>
        <w:t>DUDOVÁ, Jana.</w:t>
      </w:r>
      <w:r>
        <w:rPr>
          <w:szCs w:val="24"/>
        </w:rPr>
        <w:t xml:space="preserve"> </w:t>
      </w:r>
      <w:r>
        <w:rPr>
          <w:i/>
          <w:szCs w:val="24"/>
        </w:rPr>
        <w:t>Právní aspekty ochrany veřejného zdraví před environmentálním hlukem.</w:t>
      </w:r>
      <w:r>
        <w:rPr>
          <w:szCs w:val="24"/>
        </w:rPr>
        <w:t xml:space="preserve"> Brno: Masarykova univerzita, Právnická fakulta, 2013, 240 s. ISBN 978-80-210-6522-2.</w:t>
      </w:r>
    </w:p>
    <w:p w:rsidR="00934801" w:rsidRDefault="00934801" w:rsidP="006728EE">
      <w:pPr>
        <w:autoSpaceDE w:val="0"/>
        <w:autoSpaceDN w:val="0"/>
        <w:adjustRightInd w:val="0"/>
        <w:spacing w:before="100" w:beforeAutospacing="1" w:after="100" w:afterAutospacing="1" w:line="360" w:lineRule="auto"/>
        <w:jc w:val="both"/>
        <w:rPr>
          <w:szCs w:val="24"/>
        </w:rPr>
      </w:pPr>
      <w:r w:rsidRPr="00F4066B">
        <w:rPr>
          <w:szCs w:val="24"/>
        </w:rPr>
        <w:t xml:space="preserve">DUDOVÁ, Jana. </w:t>
      </w:r>
      <w:r w:rsidRPr="00F4066B">
        <w:rPr>
          <w:i/>
          <w:szCs w:val="24"/>
        </w:rPr>
        <w:t xml:space="preserve">Právo na ochranu veřejného zdraví: ochrana veřejného zdraví před rizikovými faktory venkovního prostředí. </w:t>
      </w:r>
      <w:r w:rsidRPr="00F4066B">
        <w:rPr>
          <w:szCs w:val="24"/>
        </w:rPr>
        <w:t xml:space="preserve">Praha: </w:t>
      </w:r>
      <w:proofErr w:type="spellStart"/>
      <w:r w:rsidRPr="00F4066B">
        <w:rPr>
          <w:szCs w:val="24"/>
        </w:rPr>
        <w:t>Linde</w:t>
      </w:r>
      <w:proofErr w:type="spellEnd"/>
      <w:r w:rsidRPr="00F4066B">
        <w:rPr>
          <w:szCs w:val="24"/>
        </w:rPr>
        <w:t xml:space="preserve"> Praha a.s., 2011. 420s. ISBN 978-80-7201-854-3</w:t>
      </w:r>
      <w:r w:rsidR="00272112">
        <w:rPr>
          <w:szCs w:val="24"/>
        </w:rPr>
        <w:t>.</w:t>
      </w:r>
    </w:p>
    <w:p w:rsidR="00F60F26" w:rsidRPr="00F60F26" w:rsidRDefault="00F60F26" w:rsidP="006728EE">
      <w:pPr>
        <w:autoSpaceDE w:val="0"/>
        <w:autoSpaceDN w:val="0"/>
        <w:adjustRightInd w:val="0"/>
        <w:spacing w:before="100" w:beforeAutospacing="1" w:after="100" w:afterAutospacing="1" w:line="360" w:lineRule="auto"/>
        <w:jc w:val="both"/>
        <w:rPr>
          <w:rFonts w:ascii="Calibri" w:hAnsi="Calibri" w:cs="Calibri"/>
          <w:szCs w:val="24"/>
        </w:rPr>
      </w:pPr>
      <w:r w:rsidRPr="00002B4E">
        <w:rPr>
          <w:rFonts w:ascii="Calibri" w:hAnsi="Calibri" w:cs="Calibri"/>
          <w:szCs w:val="24"/>
        </w:rPr>
        <w:lastRenderedPageBreak/>
        <w:t>FIŠAROVÁ, Zuzana. Vibrace ve stavebních konstrukcích a jejich vliv na člověka [on-line].</w:t>
      </w:r>
      <w:r>
        <w:rPr>
          <w:rFonts w:ascii="Calibri" w:hAnsi="Calibri" w:cs="Calibri"/>
          <w:szCs w:val="24"/>
        </w:rPr>
        <w:t xml:space="preserve"> </w:t>
      </w:r>
      <w:proofErr w:type="spellStart"/>
      <w:r w:rsidRPr="00002B4E">
        <w:rPr>
          <w:rFonts w:ascii="Calibri" w:hAnsi="Calibri" w:cs="Calibri"/>
          <w:szCs w:val="24"/>
        </w:rPr>
        <w:t>Juniorstav</w:t>
      </w:r>
      <w:proofErr w:type="spellEnd"/>
      <w:r w:rsidRPr="00002B4E">
        <w:rPr>
          <w:rFonts w:ascii="Calibri" w:hAnsi="Calibri" w:cs="Calibri"/>
          <w:szCs w:val="24"/>
        </w:rPr>
        <w:t xml:space="preserve"> 2008 [cit. 27.11.2013]. Dostupné z</w:t>
      </w:r>
      <w:r>
        <w:rPr>
          <w:rFonts w:ascii="Calibri" w:hAnsi="Calibri" w:cs="Calibri"/>
          <w:szCs w:val="24"/>
        </w:rPr>
        <w:t xml:space="preserve">: </w:t>
      </w:r>
      <w:r w:rsidRPr="00002B4E">
        <w:rPr>
          <w:rFonts w:ascii="Calibri" w:hAnsi="Calibri" w:cs="Calibri"/>
          <w:szCs w:val="24"/>
        </w:rPr>
        <w:t>http://www.fce.vutbr.cz/veda/juniorstav2008_sekce/pdf/1_3/Fisarova_Zuzana_CL.pdf</w:t>
      </w:r>
    </w:p>
    <w:p w:rsidR="00934801" w:rsidRPr="00F4066B" w:rsidRDefault="00934801" w:rsidP="006728EE">
      <w:pPr>
        <w:spacing w:before="100" w:beforeAutospacing="1" w:after="100" w:afterAutospacing="1" w:line="360" w:lineRule="auto"/>
        <w:jc w:val="both"/>
        <w:rPr>
          <w:szCs w:val="24"/>
        </w:rPr>
      </w:pPr>
      <w:r w:rsidRPr="00F4066B">
        <w:rPr>
          <w:szCs w:val="24"/>
        </w:rPr>
        <w:t xml:space="preserve">FURKOVÁ, Petra. MATĚJKOVÁ, Lenka. ROSOVÁ, Šárka. </w:t>
      </w:r>
      <w:r w:rsidRPr="00F4066B">
        <w:rPr>
          <w:i/>
          <w:szCs w:val="24"/>
        </w:rPr>
        <w:t xml:space="preserve">Tvorba obecně závazných vyhlášek. Praktický průvodce pro obce. </w:t>
      </w:r>
      <w:r w:rsidRPr="00F4066B">
        <w:rPr>
          <w:szCs w:val="24"/>
        </w:rPr>
        <w:t xml:space="preserve">1. vydání. Praha: C. H. </w:t>
      </w:r>
      <w:proofErr w:type="spellStart"/>
      <w:r w:rsidRPr="00F4066B">
        <w:rPr>
          <w:szCs w:val="24"/>
        </w:rPr>
        <w:t>Beck</w:t>
      </w:r>
      <w:proofErr w:type="spellEnd"/>
      <w:r w:rsidRPr="00F4066B">
        <w:rPr>
          <w:szCs w:val="24"/>
        </w:rPr>
        <w:t>, 2013, 398 s. ISBN 978-80-7400-470-4</w:t>
      </w:r>
      <w:r w:rsidR="00272112">
        <w:rPr>
          <w:szCs w:val="24"/>
        </w:rPr>
        <w:t>.</w:t>
      </w:r>
    </w:p>
    <w:p w:rsidR="00934801" w:rsidRPr="00F4066B" w:rsidRDefault="00934801" w:rsidP="006728EE">
      <w:pPr>
        <w:autoSpaceDE w:val="0"/>
        <w:autoSpaceDN w:val="0"/>
        <w:adjustRightInd w:val="0"/>
        <w:spacing w:before="100" w:beforeAutospacing="1" w:after="100" w:afterAutospacing="1" w:line="360" w:lineRule="auto"/>
        <w:jc w:val="both"/>
        <w:rPr>
          <w:szCs w:val="24"/>
        </w:rPr>
      </w:pPr>
      <w:r w:rsidRPr="00F4066B">
        <w:rPr>
          <w:szCs w:val="24"/>
        </w:rPr>
        <w:t xml:space="preserve">KRÝSA, Ivo. </w:t>
      </w:r>
      <w:proofErr w:type="spellStart"/>
      <w:r w:rsidRPr="00F4066B">
        <w:rPr>
          <w:szCs w:val="24"/>
        </w:rPr>
        <w:t>Právotvorba</w:t>
      </w:r>
      <w:proofErr w:type="spellEnd"/>
      <w:r w:rsidRPr="00F4066B">
        <w:rPr>
          <w:szCs w:val="24"/>
        </w:rPr>
        <w:t xml:space="preserve"> obcí na úseku ochrany obyvatelstva před hlukem. </w:t>
      </w:r>
      <w:r w:rsidRPr="00F4066B">
        <w:rPr>
          <w:i/>
          <w:szCs w:val="24"/>
        </w:rPr>
        <w:t>Zdravotnictví a právo : právní a daňový průvodce pro zdravotnictví</w:t>
      </w:r>
      <w:r w:rsidRPr="00F4066B">
        <w:rPr>
          <w:szCs w:val="24"/>
        </w:rPr>
        <w:t xml:space="preserve">, Praha: JUDr. Karel Havlíček, 2010, </w:t>
      </w:r>
      <w:proofErr w:type="spellStart"/>
      <w:r w:rsidRPr="00F4066B">
        <w:rPr>
          <w:szCs w:val="24"/>
        </w:rPr>
        <w:t>roč</w:t>
      </w:r>
      <w:proofErr w:type="spellEnd"/>
      <w:r w:rsidRPr="00F4066B">
        <w:rPr>
          <w:szCs w:val="24"/>
        </w:rPr>
        <w:t>. 2010, č. 10. ISSN 1211-6432</w:t>
      </w:r>
      <w:r w:rsidR="00272112">
        <w:rPr>
          <w:szCs w:val="24"/>
        </w:rPr>
        <w:t>.</w:t>
      </w:r>
    </w:p>
    <w:p w:rsidR="00934801" w:rsidRPr="00F4066B" w:rsidRDefault="00934801" w:rsidP="006728EE">
      <w:pPr>
        <w:autoSpaceDE w:val="0"/>
        <w:autoSpaceDN w:val="0"/>
        <w:adjustRightInd w:val="0"/>
        <w:spacing w:before="100" w:beforeAutospacing="1" w:after="100" w:afterAutospacing="1" w:line="360" w:lineRule="auto"/>
        <w:jc w:val="both"/>
        <w:rPr>
          <w:rFonts w:ascii="Calibri" w:hAnsi="Calibri" w:cs="Calibri"/>
          <w:szCs w:val="24"/>
        </w:rPr>
      </w:pPr>
      <w:r>
        <w:rPr>
          <w:rFonts w:cs="TimesNewRoman"/>
          <w:szCs w:val="24"/>
        </w:rPr>
        <w:t>LIBERKO</w:t>
      </w:r>
      <w:r w:rsidRPr="00F4066B">
        <w:rPr>
          <w:rFonts w:cs="TimesNewRoman"/>
          <w:szCs w:val="24"/>
        </w:rPr>
        <w:t xml:space="preserve">, M. </w:t>
      </w:r>
      <w:r w:rsidRPr="00F4066B">
        <w:rPr>
          <w:rFonts w:cs="TimesNewRoman"/>
          <w:i/>
          <w:szCs w:val="24"/>
        </w:rPr>
        <w:t>Hluk v prostředí.</w:t>
      </w:r>
      <w:r w:rsidRPr="00F4066B">
        <w:rPr>
          <w:rFonts w:cs="TimesNewRoman"/>
          <w:szCs w:val="24"/>
        </w:rPr>
        <w:t xml:space="preserve"> </w:t>
      </w:r>
      <w:r w:rsidRPr="00F4066B">
        <w:rPr>
          <w:rFonts w:cs="TimesNewRoman"/>
          <w:i/>
          <w:szCs w:val="24"/>
        </w:rPr>
        <w:t xml:space="preserve">Problematika a řešení. </w:t>
      </w:r>
      <w:r w:rsidRPr="00F4066B">
        <w:rPr>
          <w:rFonts w:cs="TimesNewRoman"/>
          <w:szCs w:val="24"/>
        </w:rPr>
        <w:t>Praha: Ministerstvo životního prostředí, 2004 [cit. 10.2.2014]. ISBN 80-7212-271-1. Dostupn</w:t>
      </w:r>
      <w:r w:rsidR="005601D1">
        <w:rPr>
          <w:rFonts w:cs="TimesNewRoman"/>
          <w:szCs w:val="24"/>
        </w:rPr>
        <w:t>é</w:t>
      </w:r>
      <w:r w:rsidRPr="00F4066B">
        <w:rPr>
          <w:rFonts w:cs="TimesNewRoman"/>
          <w:szCs w:val="24"/>
        </w:rPr>
        <w:t xml:space="preserve"> z: http://www.mzp.cz/osv/edice.nsf/BCFEDD71100E5EE7C1256FC000514C1B/$file/hluk.pdf</w:t>
      </w:r>
    </w:p>
    <w:p w:rsidR="00934801" w:rsidRPr="00F4066B" w:rsidRDefault="00934801" w:rsidP="006728EE">
      <w:pPr>
        <w:spacing w:before="100" w:beforeAutospacing="1" w:after="100" w:afterAutospacing="1" w:line="360" w:lineRule="auto"/>
        <w:jc w:val="both"/>
        <w:rPr>
          <w:szCs w:val="24"/>
        </w:rPr>
      </w:pPr>
      <w:r w:rsidRPr="00F4066B">
        <w:rPr>
          <w:szCs w:val="24"/>
        </w:rPr>
        <w:t xml:space="preserve">SPÁČIL, Jiří a kolektiv. </w:t>
      </w:r>
      <w:r w:rsidRPr="00F4066B">
        <w:rPr>
          <w:i/>
          <w:szCs w:val="24"/>
        </w:rPr>
        <w:t>Občanský zákoník III: Věcná práva (§ 976-1474) Komentář.</w:t>
      </w:r>
      <w:r w:rsidRPr="00F4066B">
        <w:rPr>
          <w:szCs w:val="24"/>
        </w:rPr>
        <w:t xml:space="preserve"> 1. vydání. Praha: C. H. </w:t>
      </w:r>
      <w:proofErr w:type="spellStart"/>
      <w:r w:rsidRPr="00F4066B">
        <w:rPr>
          <w:szCs w:val="24"/>
        </w:rPr>
        <w:t>Beck</w:t>
      </w:r>
      <w:proofErr w:type="spellEnd"/>
      <w:r w:rsidRPr="00F4066B">
        <w:rPr>
          <w:szCs w:val="24"/>
        </w:rPr>
        <w:t>, 2013 1276 s. ISBN 978-80-7400-499-5</w:t>
      </w:r>
      <w:r w:rsidR="00272112">
        <w:rPr>
          <w:szCs w:val="24"/>
        </w:rPr>
        <w:t>.</w:t>
      </w:r>
    </w:p>
    <w:p w:rsidR="00934801" w:rsidRPr="009A5430" w:rsidRDefault="00934801" w:rsidP="006728EE">
      <w:pPr>
        <w:autoSpaceDE w:val="0"/>
        <w:autoSpaceDN w:val="0"/>
        <w:adjustRightInd w:val="0"/>
        <w:spacing w:before="100" w:beforeAutospacing="1" w:after="100" w:afterAutospacing="1" w:line="360" w:lineRule="auto"/>
        <w:jc w:val="both"/>
        <w:rPr>
          <w:szCs w:val="24"/>
        </w:rPr>
      </w:pPr>
      <w:r w:rsidRPr="00F4066B">
        <w:rPr>
          <w:szCs w:val="24"/>
        </w:rPr>
        <w:t xml:space="preserve">ŠAFRÁNKOVÁ, Alice. </w:t>
      </w:r>
      <w:r w:rsidRPr="00F4066B">
        <w:rPr>
          <w:i/>
          <w:szCs w:val="24"/>
        </w:rPr>
        <w:t xml:space="preserve">Právní ochrana proti hluku a </w:t>
      </w:r>
      <w:r w:rsidRPr="00A27EDD">
        <w:rPr>
          <w:i/>
          <w:szCs w:val="24"/>
        </w:rPr>
        <w:t>vibracím</w:t>
      </w:r>
      <w:r w:rsidRPr="00A27EDD">
        <w:rPr>
          <w:szCs w:val="24"/>
        </w:rPr>
        <w:t xml:space="preserve"> [on-line]. Brno, 2005/2006 [cit. 1.3.2014]. Diplomová práce. Masarykova univerzita, Právnická fakulta. </w:t>
      </w:r>
      <w:r w:rsidRPr="009A5430">
        <w:rPr>
          <w:szCs w:val="24"/>
        </w:rPr>
        <w:t>Dostupné z: http://is.muni.cz/th/64588/pravf_m/diplomka.pdf</w:t>
      </w:r>
    </w:p>
    <w:p w:rsidR="009A5430" w:rsidRPr="009A5430" w:rsidRDefault="00934801" w:rsidP="006728EE">
      <w:pPr>
        <w:pStyle w:val="Textpoznpodarou"/>
        <w:spacing w:before="100" w:beforeAutospacing="1" w:after="100" w:afterAutospacing="1" w:line="360" w:lineRule="auto"/>
        <w:jc w:val="both"/>
        <w:rPr>
          <w:sz w:val="24"/>
          <w:szCs w:val="24"/>
        </w:rPr>
      </w:pPr>
      <w:r w:rsidRPr="009A5430">
        <w:rPr>
          <w:sz w:val="24"/>
          <w:szCs w:val="24"/>
        </w:rPr>
        <w:t xml:space="preserve">VAVROCHOVÁ, Simona. KUŠ, Petr. </w:t>
      </w:r>
      <w:r w:rsidRPr="009A5430">
        <w:rPr>
          <w:i/>
          <w:sz w:val="24"/>
          <w:szCs w:val="24"/>
        </w:rPr>
        <w:t>Územní samosprávné celky.</w:t>
      </w:r>
      <w:r w:rsidRPr="009A5430">
        <w:rPr>
          <w:sz w:val="24"/>
          <w:szCs w:val="24"/>
        </w:rPr>
        <w:t xml:space="preserve"> 2. aktualizované </w:t>
      </w:r>
      <w:proofErr w:type="spellStart"/>
      <w:r w:rsidRPr="009A5430">
        <w:rPr>
          <w:sz w:val="24"/>
          <w:szCs w:val="24"/>
        </w:rPr>
        <w:t>vyd</w:t>
      </w:r>
      <w:proofErr w:type="spellEnd"/>
      <w:r w:rsidRPr="009A5430">
        <w:rPr>
          <w:sz w:val="24"/>
          <w:szCs w:val="24"/>
        </w:rPr>
        <w:t>. Institut pro veřejnou správu Praha</w:t>
      </w:r>
      <w:r w:rsidR="009A5430" w:rsidRPr="009A5430">
        <w:rPr>
          <w:sz w:val="24"/>
          <w:szCs w:val="24"/>
        </w:rPr>
        <w:t>. 119 s. ISBN 978-80-86976-26-6</w:t>
      </w:r>
      <w:r w:rsidR="00272112">
        <w:rPr>
          <w:sz w:val="24"/>
          <w:szCs w:val="24"/>
        </w:rPr>
        <w:t>.</w:t>
      </w:r>
    </w:p>
    <w:p w:rsidR="00934801" w:rsidRPr="009A5430" w:rsidRDefault="009A5430" w:rsidP="006728EE">
      <w:pPr>
        <w:pStyle w:val="Textpoznpodarou"/>
        <w:keepLines/>
        <w:spacing w:before="100" w:beforeAutospacing="1" w:after="100" w:afterAutospacing="1" w:line="360" w:lineRule="auto"/>
        <w:rPr>
          <w:sz w:val="24"/>
          <w:szCs w:val="24"/>
        </w:rPr>
      </w:pPr>
      <w:r w:rsidRPr="009A5430">
        <w:rPr>
          <w:sz w:val="24"/>
          <w:szCs w:val="24"/>
        </w:rPr>
        <w:lastRenderedPageBreak/>
        <w:t xml:space="preserve">ZWERLING, </w:t>
      </w:r>
      <w:proofErr w:type="spellStart"/>
      <w:r w:rsidRPr="009A5430">
        <w:rPr>
          <w:sz w:val="24"/>
          <w:szCs w:val="24"/>
        </w:rPr>
        <w:t>Eric</w:t>
      </w:r>
      <w:proofErr w:type="spellEnd"/>
      <w:r w:rsidRPr="009A5430">
        <w:rPr>
          <w:sz w:val="24"/>
          <w:szCs w:val="24"/>
        </w:rPr>
        <w:t xml:space="preserve">. M. a kol. </w:t>
      </w:r>
      <w:proofErr w:type="spellStart"/>
      <w:r w:rsidRPr="009A5430">
        <w:rPr>
          <w:i/>
          <w:sz w:val="24"/>
          <w:szCs w:val="24"/>
        </w:rPr>
        <w:t>Local</w:t>
      </w:r>
      <w:proofErr w:type="spellEnd"/>
      <w:r w:rsidRPr="009A5430">
        <w:rPr>
          <w:i/>
          <w:sz w:val="24"/>
          <w:szCs w:val="24"/>
        </w:rPr>
        <w:t xml:space="preserve"> </w:t>
      </w:r>
      <w:proofErr w:type="spellStart"/>
      <w:r w:rsidRPr="009A5430">
        <w:rPr>
          <w:i/>
          <w:sz w:val="24"/>
          <w:szCs w:val="24"/>
        </w:rPr>
        <w:t>Noise</w:t>
      </w:r>
      <w:proofErr w:type="spellEnd"/>
      <w:r w:rsidRPr="009A5430">
        <w:rPr>
          <w:i/>
          <w:sz w:val="24"/>
          <w:szCs w:val="24"/>
        </w:rPr>
        <w:t xml:space="preserve"> </w:t>
      </w:r>
      <w:proofErr w:type="spellStart"/>
      <w:r w:rsidRPr="009A5430">
        <w:rPr>
          <w:i/>
          <w:sz w:val="24"/>
          <w:szCs w:val="24"/>
        </w:rPr>
        <w:t>Enforcement</w:t>
      </w:r>
      <w:proofErr w:type="spellEnd"/>
      <w:r>
        <w:rPr>
          <w:i/>
          <w:sz w:val="24"/>
          <w:szCs w:val="24"/>
        </w:rPr>
        <w:t xml:space="preserve"> </w:t>
      </w:r>
      <w:proofErr w:type="spellStart"/>
      <w:r>
        <w:rPr>
          <w:i/>
          <w:sz w:val="24"/>
          <w:szCs w:val="24"/>
        </w:rPr>
        <w:t>Options</w:t>
      </w:r>
      <w:proofErr w:type="spellEnd"/>
      <w:r>
        <w:rPr>
          <w:i/>
          <w:sz w:val="24"/>
          <w:szCs w:val="24"/>
        </w:rPr>
        <w:t xml:space="preserve"> </w:t>
      </w:r>
      <w:proofErr w:type="spellStart"/>
      <w:r>
        <w:rPr>
          <w:i/>
          <w:sz w:val="24"/>
          <w:szCs w:val="24"/>
        </w:rPr>
        <w:t>and</w:t>
      </w:r>
      <w:proofErr w:type="spellEnd"/>
      <w:r>
        <w:rPr>
          <w:i/>
          <w:sz w:val="24"/>
          <w:szCs w:val="24"/>
        </w:rPr>
        <w:t xml:space="preserve"> Model </w:t>
      </w:r>
      <w:proofErr w:type="spellStart"/>
      <w:r>
        <w:rPr>
          <w:i/>
          <w:sz w:val="24"/>
          <w:szCs w:val="24"/>
        </w:rPr>
        <w:t>Noise</w:t>
      </w:r>
      <w:proofErr w:type="spellEnd"/>
      <w:r>
        <w:rPr>
          <w:i/>
          <w:sz w:val="24"/>
          <w:szCs w:val="24"/>
        </w:rPr>
        <w:t xml:space="preserve"> </w:t>
      </w:r>
      <w:proofErr w:type="spellStart"/>
      <w:r w:rsidRPr="007C30B5">
        <w:rPr>
          <w:i/>
          <w:sz w:val="24"/>
          <w:szCs w:val="24"/>
        </w:rPr>
        <w:t>Ordinance</w:t>
      </w:r>
      <w:proofErr w:type="spellEnd"/>
      <w:r w:rsidRPr="007C30B5">
        <w:rPr>
          <w:i/>
          <w:sz w:val="24"/>
          <w:szCs w:val="24"/>
        </w:rPr>
        <w:t xml:space="preserve"> </w:t>
      </w:r>
      <w:proofErr w:type="spellStart"/>
      <w:r w:rsidRPr="007C30B5">
        <w:rPr>
          <w:i/>
          <w:sz w:val="24"/>
          <w:szCs w:val="24"/>
        </w:rPr>
        <w:t>With</w:t>
      </w:r>
      <w:proofErr w:type="spellEnd"/>
      <w:r w:rsidRPr="007C30B5">
        <w:rPr>
          <w:i/>
          <w:sz w:val="24"/>
          <w:szCs w:val="24"/>
        </w:rPr>
        <w:t xml:space="preserve"> </w:t>
      </w:r>
      <w:proofErr w:type="spellStart"/>
      <w:r w:rsidRPr="007C30B5">
        <w:rPr>
          <w:i/>
          <w:sz w:val="24"/>
          <w:szCs w:val="24"/>
        </w:rPr>
        <w:t>Pre</w:t>
      </w:r>
      <w:proofErr w:type="spellEnd"/>
      <w:r w:rsidRPr="007C30B5">
        <w:rPr>
          <w:i/>
          <w:sz w:val="24"/>
          <w:szCs w:val="24"/>
        </w:rPr>
        <w:t>-</w:t>
      </w:r>
      <w:proofErr w:type="spellStart"/>
      <w:r w:rsidRPr="007C30B5">
        <w:rPr>
          <w:i/>
          <w:sz w:val="24"/>
          <w:szCs w:val="24"/>
        </w:rPr>
        <w:t>Approved</w:t>
      </w:r>
      <w:proofErr w:type="spellEnd"/>
      <w:r w:rsidRPr="007C30B5">
        <w:rPr>
          <w:i/>
          <w:sz w:val="24"/>
          <w:szCs w:val="24"/>
        </w:rPr>
        <w:t xml:space="preserve"> </w:t>
      </w:r>
      <w:proofErr w:type="spellStart"/>
      <w:r w:rsidRPr="007C30B5">
        <w:rPr>
          <w:i/>
          <w:sz w:val="24"/>
          <w:szCs w:val="24"/>
        </w:rPr>
        <w:t>Language</w:t>
      </w:r>
      <w:proofErr w:type="spellEnd"/>
      <w:r w:rsidRPr="007C30B5">
        <w:rPr>
          <w:i/>
          <w:sz w:val="24"/>
          <w:szCs w:val="24"/>
        </w:rPr>
        <w:t xml:space="preserve"> </w:t>
      </w:r>
      <w:proofErr w:type="spellStart"/>
      <w:r w:rsidRPr="007C30B5">
        <w:rPr>
          <w:i/>
          <w:sz w:val="24"/>
          <w:szCs w:val="24"/>
        </w:rPr>
        <w:t>for</w:t>
      </w:r>
      <w:proofErr w:type="spellEnd"/>
      <w:r w:rsidRPr="007C30B5">
        <w:rPr>
          <w:i/>
          <w:sz w:val="24"/>
          <w:szCs w:val="24"/>
        </w:rPr>
        <w:t xml:space="preserve"> </w:t>
      </w:r>
      <w:proofErr w:type="spellStart"/>
      <w:r w:rsidRPr="007C30B5">
        <w:rPr>
          <w:i/>
          <w:sz w:val="24"/>
          <w:szCs w:val="24"/>
        </w:rPr>
        <w:t>the</w:t>
      </w:r>
      <w:proofErr w:type="spellEnd"/>
      <w:r w:rsidRPr="007C30B5">
        <w:rPr>
          <w:i/>
          <w:sz w:val="24"/>
          <w:szCs w:val="24"/>
        </w:rPr>
        <w:t xml:space="preserve"> </w:t>
      </w:r>
      <w:proofErr w:type="spellStart"/>
      <w:r w:rsidRPr="007C30B5">
        <w:rPr>
          <w:i/>
          <w:sz w:val="24"/>
          <w:szCs w:val="24"/>
        </w:rPr>
        <w:t>State</w:t>
      </w:r>
      <w:proofErr w:type="spellEnd"/>
      <w:r w:rsidRPr="007C30B5">
        <w:rPr>
          <w:i/>
          <w:sz w:val="24"/>
          <w:szCs w:val="24"/>
        </w:rPr>
        <w:t xml:space="preserve"> </w:t>
      </w:r>
      <w:proofErr w:type="spellStart"/>
      <w:r w:rsidRPr="007C30B5">
        <w:rPr>
          <w:i/>
          <w:sz w:val="24"/>
          <w:szCs w:val="24"/>
        </w:rPr>
        <w:t>of</w:t>
      </w:r>
      <w:proofErr w:type="spellEnd"/>
      <w:r w:rsidRPr="007C30B5">
        <w:rPr>
          <w:i/>
          <w:sz w:val="24"/>
          <w:szCs w:val="24"/>
        </w:rPr>
        <w:t xml:space="preserve"> New </w:t>
      </w:r>
      <w:proofErr w:type="spellStart"/>
      <w:r w:rsidRPr="007C30B5">
        <w:rPr>
          <w:i/>
          <w:sz w:val="24"/>
          <w:szCs w:val="24"/>
        </w:rPr>
        <w:t>Jersey</w:t>
      </w:r>
      <w:proofErr w:type="spellEnd"/>
      <w:r w:rsidRPr="007C30B5">
        <w:rPr>
          <w:sz w:val="24"/>
          <w:szCs w:val="24"/>
        </w:rPr>
        <w:t xml:space="preserve">. [on-line]. New </w:t>
      </w:r>
      <w:proofErr w:type="spellStart"/>
      <w:r w:rsidRPr="007C30B5">
        <w:rPr>
          <w:sz w:val="24"/>
          <w:szCs w:val="24"/>
        </w:rPr>
        <w:t>Jersey</w:t>
      </w:r>
      <w:proofErr w:type="spellEnd"/>
      <w:r w:rsidRPr="007C30B5">
        <w:rPr>
          <w:sz w:val="24"/>
          <w:szCs w:val="24"/>
        </w:rPr>
        <w:t xml:space="preserve">: </w:t>
      </w:r>
      <w:proofErr w:type="spellStart"/>
      <w:r w:rsidRPr="007C30B5">
        <w:rPr>
          <w:sz w:val="24"/>
          <w:szCs w:val="24"/>
        </w:rPr>
        <w:t>Rutgers</w:t>
      </w:r>
      <w:proofErr w:type="spellEnd"/>
      <w:r w:rsidRPr="007C30B5">
        <w:rPr>
          <w:sz w:val="24"/>
          <w:szCs w:val="24"/>
        </w:rPr>
        <w:t xml:space="preserve">, </w:t>
      </w:r>
      <w:proofErr w:type="spellStart"/>
      <w:r w:rsidRPr="007C30B5">
        <w:rPr>
          <w:sz w:val="24"/>
          <w:szCs w:val="24"/>
        </w:rPr>
        <w:t>The</w:t>
      </w:r>
      <w:proofErr w:type="spellEnd"/>
      <w:r w:rsidRPr="007C30B5">
        <w:rPr>
          <w:sz w:val="24"/>
          <w:szCs w:val="24"/>
        </w:rPr>
        <w:t xml:space="preserve"> </w:t>
      </w:r>
      <w:proofErr w:type="spellStart"/>
      <w:r w:rsidRPr="007C30B5">
        <w:rPr>
          <w:sz w:val="24"/>
          <w:szCs w:val="24"/>
        </w:rPr>
        <w:t>state</w:t>
      </w:r>
      <w:proofErr w:type="spellEnd"/>
      <w:r w:rsidRPr="007C30B5">
        <w:rPr>
          <w:sz w:val="24"/>
          <w:szCs w:val="24"/>
        </w:rPr>
        <w:t xml:space="preserve"> university </w:t>
      </w:r>
      <w:proofErr w:type="spellStart"/>
      <w:r w:rsidRPr="007C30B5">
        <w:rPr>
          <w:sz w:val="24"/>
          <w:szCs w:val="24"/>
        </w:rPr>
        <w:t>of</w:t>
      </w:r>
      <w:proofErr w:type="spellEnd"/>
      <w:r w:rsidRPr="007C30B5">
        <w:rPr>
          <w:sz w:val="24"/>
          <w:szCs w:val="24"/>
        </w:rPr>
        <w:t xml:space="preserve"> New </w:t>
      </w:r>
      <w:proofErr w:type="spellStart"/>
      <w:r w:rsidRPr="007C30B5">
        <w:rPr>
          <w:sz w:val="24"/>
          <w:szCs w:val="24"/>
        </w:rPr>
        <w:t>Jersey</w:t>
      </w:r>
      <w:proofErr w:type="spellEnd"/>
      <w:r w:rsidRPr="007C30B5">
        <w:rPr>
          <w:sz w:val="24"/>
          <w:szCs w:val="24"/>
        </w:rPr>
        <w:t xml:space="preserve"> </w:t>
      </w:r>
      <w:r w:rsidRPr="007C30B5">
        <w:rPr>
          <w:rFonts w:cs="Calibri"/>
          <w:sz w:val="24"/>
          <w:szCs w:val="24"/>
        </w:rPr>
        <w:t>[cit. 10. 3. 2014]</w:t>
      </w:r>
      <w:r w:rsidR="00FA703A">
        <w:rPr>
          <w:rFonts w:cs="Calibri"/>
          <w:sz w:val="24"/>
          <w:szCs w:val="24"/>
        </w:rPr>
        <w:t xml:space="preserve"> </w:t>
      </w:r>
      <w:r w:rsidRPr="007C30B5">
        <w:rPr>
          <w:sz w:val="24"/>
          <w:szCs w:val="24"/>
        </w:rPr>
        <w:t>Dostupné z: http://www.popcenter.org/problems/loud_car_stereos/PDFs/e215.pdf</w:t>
      </w:r>
    </w:p>
    <w:p w:rsidR="00A27EDD" w:rsidRPr="009034CF" w:rsidRDefault="00A27EDD" w:rsidP="006728EE">
      <w:pPr>
        <w:spacing w:before="100" w:beforeAutospacing="1" w:after="100" w:afterAutospacing="1" w:line="360" w:lineRule="auto"/>
        <w:rPr>
          <w:b/>
          <w:sz w:val="32"/>
          <w:szCs w:val="32"/>
        </w:rPr>
      </w:pPr>
      <w:r w:rsidRPr="009034CF">
        <w:rPr>
          <w:b/>
          <w:sz w:val="32"/>
          <w:szCs w:val="32"/>
        </w:rPr>
        <w:t>Judikatura</w:t>
      </w:r>
    </w:p>
    <w:p w:rsidR="00934801" w:rsidRPr="00F4066B" w:rsidRDefault="00934801" w:rsidP="006728EE">
      <w:pPr>
        <w:autoSpaceDE w:val="0"/>
        <w:autoSpaceDN w:val="0"/>
        <w:adjustRightInd w:val="0"/>
        <w:spacing w:before="100" w:beforeAutospacing="1" w:after="100" w:afterAutospacing="1" w:line="360" w:lineRule="auto"/>
        <w:rPr>
          <w:rFonts w:cs="Calibri"/>
          <w:szCs w:val="24"/>
        </w:rPr>
      </w:pPr>
      <w:r w:rsidRPr="00F4066B">
        <w:rPr>
          <w:rFonts w:cs="Calibri"/>
          <w:szCs w:val="24"/>
        </w:rPr>
        <w:t>Nález Ústavního so</w:t>
      </w:r>
      <w:r>
        <w:rPr>
          <w:rFonts w:cs="Calibri"/>
          <w:szCs w:val="24"/>
        </w:rPr>
        <w:t>udu České republiky ze dne 17. srpna</w:t>
      </w:r>
      <w:r w:rsidRPr="00F4066B">
        <w:rPr>
          <w:rFonts w:cs="Calibri"/>
          <w:szCs w:val="24"/>
        </w:rPr>
        <w:t xml:space="preserve"> 1999, </w:t>
      </w:r>
      <w:proofErr w:type="spellStart"/>
      <w:r w:rsidRPr="00F4066B">
        <w:rPr>
          <w:rFonts w:cs="Calibri"/>
          <w:szCs w:val="24"/>
        </w:rPr>
        <w:t>sp</w:t>
      </w:r>
      <w:proofErr w:type="spellEnd"/>
      <w:r w:rsidRPr="00F4066B">
        <w:rPr>
          <w:rFonts w:cs="Calibri"/>
          <w:szCs w:val="24"/>
        </w:rPr>
        <w:t xml:space="preserve">. zn. </w:t>
      </w:r>
      <w:proofErr w:type="spellStart"/>
      <w:r w:rsidRPr="00F4066B">
        <w:rPr>
          <w:rFonts w:cs="Calibri"/>
          <w:szCs w:val="24"/>
        </w:rPr>
        <w:t>Pl.ÚS</w:t>
      </w:r>
      <w:proofErr w:type="spellEnd"/>
      <w:r w:rsidRPr="00F4066B">
        <w:rPr>
          <w:rFonts w:cs="Calibri"/>
          <w:szCs w:val="24"/>
        </w:rPr>
        <w:t xml:space="preserve"> 5/99. In: NALUS [Vyhledávání rozhodnutí Ústavního soudu]. [cit. 1. 3. 2014]. Dostupné z: http://nalus.usoud.cz/Search/ResultDetail.aspx?id=35076&amp;pos=4&amp;cnt=4&amp;typ=result</w:t>
      </w:r>
    </w:p>
    <w:p w:rsidR="00934801" w:rsidRDefault="00934801" w:rsidP="006728EE">
      <w:pPr>
        <w:autoSpaceDE w:val="0"/>
        <w:autoSpaceDN w:val="0"/>
        <w:adjustRightInd w:val="0"/>
        <w:spacing w:before="100" w:beforeAutospacing="1" w:after="100" w:afterAutospacing="1" w:line="360" w:lineRule="auto"/>
        <w:rPr>
          <w:szCs w:val="24"/>
        </w:rPr>
      </w:pPr>
      <w:r>
        <w:rPr>
          <w:rFonts w:cs="Calibri"/>
          <w:szCs w:val="24"/>
        </w:rPr>
        <w:t xml:space="preserve">Nález </w:t>
      </w:r>
      <w:r w:rsidRPr="00F4066B">
        <w:rPr>
          <w:rFonts w:cs="Calibri"/>
          <w:szCs w:val="24"/>
        </w:rPr>
        <w:t xml:space="preserve">Ústavního soudu České republiky ze dne 13. září 2006, </w:t>
      </w:r>
      <w:proofErr w:type="spellStart"/>
      <w:r w:rsidRPr="00F4066B">
        <w:rPr>
          <w:rFonts w:cs="Calibri"/>
          <w:szCs w:val="24"/>
        </w:rPr>
        <w:t>sp</w:t>
      </w:r>
      <w:proofErr w:type="spellEnd"/>
      <w:r w:rsidRPr="00F4066B">
        <w:rPr>
          <w:rFonts w:cs="Calibri"/>
          <w:szCs w:val="24"/>
        </w:rPr>
        <w:t>. zn.</w:t>
      </w:r>
      <w:r w:rsidRPr="00F4066B">
        <w:rPr>
          <w:szCs w:val="24"/>
        </w:rPr>
        <w:t xml:space="preserve"> </w:t>
      </w:r>
      <w:proofErr w:type="spellStart"/>
      <w:r w:rsidRPr="00F4066B">
        <w:rPr>
          <w:rFonts w:cs="Calibri"/>
          <w:szCs w:val="24"/>
        </w:rPr>
        <w:t>Pl</w:t>
      </w:r>
      <w:proofErr w:type="spellEnd"/>
      <w:r w:rsidRPr="00F4066B">
        <w:rPr>
          <w:rFonts w:cs="Calibri"/>
          <w:szCs w:val="24"/>
        </w:rPr>
        <w:t>. ÚS 57/05. In: NALUS [Vyhledávání rozhodnutí Ústavního soudu]. [cit. 1. 3. 2014]. Dostupné z: http://nalus.usoud.cz/Search/ResultDetail.aspx?id=104&amp;pos=1&amp;cnt=6&amp;typ=result</w:t>
      </w:r>
      <w:r w:rsidRPr="00A27EDD">
        <w:rPr>
          <w:szCs w:val="24"/>
        </w:rPr>
        <w:t xml:space="preserve"> </w:t>
      </w:r>
    </w:p>
    <w:p w:rsidR="00934801" w:rsidRPr="00F4066B" w:rsidRDefault="00934801" w:rsidP="006728EE">
      <w:pPr>
        <w:pStyle w:val="Textpoznpodarou"/>
        <w:spacing w:before="100" w:beforeAutospacing="1" w:after="100" w:afterAutospacing="1" w:line="360" w:lineRule="auto"/>
        <w:rPr>
          <w:rFonts w:cs="Calibri"/>
          <w:sz w:val="24"/>
          <w:szCs w:val="24"/>
        </w:rPr>
      </w:pPr>
      <w:r w:rsidRPr="00F4066B">
        <w:rPr>
          <w:rFonts w:cs="Calibri"/>
          <w:sz w:val="24"/>
          <w:szCs w:val="24"/>
        </w:rPr>
        <w:t xml:space="preserve">Nález Ústavního soudu České republiky ze dne 3. dubna 2007, </w:t>
      </w:r>
      <w:proofErr w:type="spellStart"/>
      <w:r w:rsidRPr="00F4066B">
        <w:rPr>
          <w:rFonts w:cs="Calibri"/>
          <w:sz w:val="24"/>
          <w:szCs w:val="24"/>
        </w:rPr>
        <w:t>sp</w:t>
      </w:r>
      <w:proofErr w:type="spellEnd"/>
      <w:r w:rsidRPr="00F4066B">
        <w:rPr>
          <w:rFonts w:cs="Calibri"/>
          <w:sz w:val="24"/>
          <w:szCs w:val="24"/>
        </w:rPr>
        <w:t xml:space="preserve">. zn. </w:t>
      </w:r>
      <w:proofErr w:type="spellStart"/>
      <w:r w:rsidRPr="00F4066B">
        <w:rPr>
          <w:sz w:val="24"/>
          <w:szCs w:val="24"/>
        </w:rPr>
        <w:t>Pl</w:t>
      </w:r>
      <w:proofErr w:type="spellEnd"/>
      <w:r w:rsidRPr="00F4066B">
        <w:rPr>
          <w:sz w:val="24"/>
          <w:szCs w:val="24"/>
        </w:rPr>
        <w:t>. ÚS 44/06</w:t>
      </w:r>
      <w:r w:rsidRPr="00F4066B">
        <w:rPr>
          <w:rFonts w:cs="Calibri"/>
          <w:sz w:val="24"/>
          <w:szCs w:val="24"/>
        </w:rPr>
        <w:t>. In: NALUS [Vyhledávání rozhodnutí Ústavního soudu]. [cit. 21. 2. 2014]. Dostupné z: http://nalus.usoud.cz/Search/ResultDetail.aspx?</w:t>
      </w:r>
      <w:r>
        <w:rPr>
          <w:rFonts w:cs="Calibri"/>
          <w:sz w:val="24"/>
          <w:szCs w:val="24"/>
        </w:rPr>
        <w:t>id=54780&amp;pos=3&amp;cnt=5&amp;typ=result</w:t>
      </w:r>
    </w:p>
    <w:p w:rsidR="00934801" w:rsidRPr="00F4066B" w:rsidRDefault="00934801" w:rsidP="006728EE">
      <w:pPr>
        <w:autoSpaceDE w:val="0"/>
        <w:autoSpaceDN w:val="0"/>
        <w:adjustRightInd w:val="0"/>
        <w:spacing w:before="100" w:beforeAutospacing="1" w:after="100" w:afterAutospacing="1" w:line="360" w:lineRule="auto"/>
        <w:rPr>
          <w:rFonts w:cs="Calibri"/>
          <w:szCs w:val="24"/>
        </w:rPr>
      </w:pPr>
      <w:r w:rsidRPr="00F4066B">
        <w:rPr>
          <w:szCs w:val="24"/>
        </w:rPr>
        <w:t xml:space="preserve">Nález </w:t>
      </w:r>
      <w:r w:rsidRPr="00F4066B">
        <w:rPr>
          <w:rFonts w:cs="Calibri"/>
          <w:szCs w:val="24"/>
        </w:rPr>
        <w:t xml:space="preserve">Ústavního soudu České republiky ze dne 22. dubna 2008, </w:t>
      </w:r>
      <w:proofErr w:type="spellStart"/>
      <w:r w:rsidRPr="00F4066B">
        <w:rPr>
          <w:rFonts w:cs="Calibri"/>
          <w:szCs w:val="24"/>
        </w:rPr>
        <w:t>sp</w:t>
      </w:r>
      <w:proofErr w:type="spellEnd"/>
      <w:r w:rsidRPr="00F4066B">
        <w:rPr>
          <w:rFonts w:cs="Calibri"/>
          <w:szCs w:val="24"/>
        </w:rPr>
        <w:t xml:space="preserve">. zn. </w:t>
      </w:r>
      <w:proofErr w:type="spellStart"/>
      <w:r w:rsidRPr="00F4066B">
        <w:rPr>
          <w:rFonts w:cs="Calibri"/>
          <w:szCs w:val="24"/>
        </w:rPr>
        <w:t>Pl</w:t>
      </w:r>
      <w:proofErr w:type="spellEnd"/>
      <w:r w:rsidRPr="00F4066B">
        <w:rPr>
          <w:rFonts w:cs="Calibri"/>
          <w:szCs w:val="24"/>
        </w:rPr>
        <w:t>. ÚS 35/06. In: NALUS [Vyhledávání rozhodnutí Ústavního soudu]. [cit. 21. 2. 2014]. Dostupné z: http://nalus.usoud.cz/Search/ResultDetail.aspx?id=58673&amp;pos=1&amp;cnt=6&amp;typ=result</w:t>
      </w:r>
    </w:p>
    <w:p w:rsidR="00934801" w:rsidRPr="00F4066B" w:rsidRDefault="00934801" w:rsidP="006728EE">
      <w:pPr>
        <w:autoSpaceDE w:val="0"/>
        <w:autoSpaceDN w:val="0"/>
        <w:adjustRightInd w:val="0"/>
        <w:spacing w:before="100" w:beforeAutospacing="1" w:after="100" w:afterAutospacing="1" w:line="360" w:lineRule="auto"/>
        <w:rPr>
          <w:rFonts w:cs="Calibri"/>
          <w:szCs w:val="24"/>
        </w:rPr>
      </w:pPr>
      <w:r w:rsidRPr="00F4066B">
        <w:rPr>
          <w:rFonts w:cs="Calibri"/>
          <w:szCs w:val="24"/>
        </w:rPr>
        <w:lastRenderedPageBreak/>
        <w:t xml:space="preserve">Nález Ústavního soudu České republiky ze dne 5. srpna 2008, </w:t>
      </w:r>
      <w:proofErr w:type="spellStart"/>
      <w:r w:rsidRPr="00F4066B">
        <w:rPr>
          <w:rFonts w:cs="Calibri"/>
          <w:szCs w:val="24"/>
        </w:rPr>
        <w:t>sp</w:t>
      </w:r>
      <w:proofErr w:type="spellEnd"/>
      <w:r w:rsidRPr="00F4066B">
        <w:rPr>
          <w:rFonts w:cs="Calibri"/>
          <w:szCs w:val="24"/>
        </w:rPr>
        <w:t xml:space="preserve">. zn. </w:t>
      </w:r>
      <w:proofErr w:type="spellStart"/>
      <w:r w:rsidRPr="00F4066B">
        <w:rPr>
          <w:rFonts w:cs="Calibri"/>
          <w:szCs w:val="24"/>
        </w:rPr>
        <w:t>Pl</w:t>
      </w:r>
      <w:proofErr w:type="spellEnd"/>
      <w:r w:rsidRPr="00F4066B">
        <w:rPr>
          <w:rFonts w:cs="Calibri"/>
          <w:szCs w:val="24"/>
        </w:rPr>
        <w:t>. ÚS 6/08. In: NALUS [Vyhledávání rozhodnutí Ústavního soudu]. [cit. 21. 2. 2014]. Dostupné z: http://nalus.usoud.cz/Search/ResultDetail.aspx?id=59739&amp;pos=1&amp;cnt=1&amp;typ=result</w:t>
      </w:r>
    </w:p>
    <w:p w:rsidR="00934801" w:rsidRPr="00F4066B" w:rsidRDefault="00934801" w:rsidP="006728EE">
      <w:pPr>
        <w:autoSpaceDE w:val="0"/>
        <w:autoSpaceDN w:val="0"/>
        <w:adjustRightInd w:val="0"/>
        <w:spacing w:before="100" w:beforeAutospacing="1" w:after="100" w:afterAutospacing="1" w:line="360" w:lineRule="auto"/>
        <w:rPr>
          <w:rFonts w:cs="Calibri"/>
          <w:szCs w:val="24"/>
        </w:rPr>
      </w:pPr>
      <w:r w:rsidRPr="00F4066B">
        <w:rPr>
          <w:rFonts w:cs="Calibri"/>
          <w:szCs w:val="24"/>
        </w:rPr>
        <w:t xml:space="preserve">Nález Ústavního soudu České republiky ze dne 21. října 2008, </w:t>
      </w:r>
      <w:proofErr w:type="spellStart"/>
      <w:r w:rsidRPr="00F4066B">
        <w:rPr>
          <w:rFonts w:cs="Calibri"/>
          <w:szCs w:val="24"/>
        </w:rPr>
        <w:t>sp</w:t>
      </w:r>
      <w:proofErr w:type="spellEnd"/>
      <w:r w:rsidRPr="00F4066B">
        <w:rPr>
          <w:rFonts w:cs="Calibri"/>
          <w:szCs w:val="24"/>
        </w:rPr>
        <w:t xml:space="preserve">. zn. </w:t>
      </w:r>
      <w:proofErr w:type="spellStart"/>
      <w:r w:rsidRPr="00F4066B">
        <w:rPr>
          <w:rFonts w:cs="Calibri"/>
          <w:szCs w:val="24"/>
        </w:rPr>
        <w:t>Pl</w:t>
      </w:r>
      <w:proofErr w:type="spellEnd"/>
      <w:r w:rsidRPr="00F4066B">
        <w:rPr>
          <w:rFonts w:cs="Calibri"/>
          <w:szCs w:val="24"/>
        </w:rPr>
        <w:t>. ÚS 46/06. In: NALUS [Vyhledávání rozhodnutí Ústavního soudu]. [cit. 17. 2. 2014]. Dostupné z: http://nalus.usoud.cz/Search/ResultDetail.aspx?id=60371&amp;pos=1&amp;cnt=5&amp;typ=result</w:t>
      </w:r>
    </w:p>
    <w:p w:rsidR="00934801" w:rsidRPr="00A545C4" w:rsidRDefault="00934801" w:rsidP="006728EE">
      <w:pPr>
        <w:pStyle w:val="Textpoznpodarou"/>
        <w:spacing w:before="100" w:beforeAutospacing="1" w:after="100" w:afterAutospacing="1" w:line="360" w:lineRule="auto"/>
        <w:rPr>
          <w:rFonts w:cs="Calibri"/>
          <w:sz w:val="24"/>
          <w:szCs w:val="24"/>
        </w:rPr>
      </w:pPr>
      <w:r w:rsidRPr="00F4066B">
        <w:rPr>
          <w:sz w:val="24"/>
          <w:szCs w:val="24"/>
        </w:rPr>
        <w:t xml:space="preserve">Nález </w:t>
      </w:r>
      <w:r w:rsidRPr="00F4066B">
        <w:rPr>
          <w:rFonts w:cs="Calibri"/>
          <w:sz w:val="24"/>
          <w:szCs w:val="24"/>
        </w:rPr>
        <w:t xml:space="preserve">Ústavního soudu České republiky ze dne 8. června 2010, </w:t>
      </w:r>
      <w:proofErr w:type="spellStart"/>
      <w:r w:rsidRPr="00F4066B">
        <w:rPr>
          <w:rFonts w:cs="Calibri"/>
          <w:sz w:val="24"/>
          <w:szCs w:val="24"/>
        </w:rPr>
        <w:t>sp</w:t>
      </w:r>
      <w:proofErr w:type="spellEnd"/>
      <w:r w:rsidRPr="00F4066B">
        <w:rPr>
          <w:rFonts w:cs="Calibri"/>
          <w:sz w:val="24"/>
          <w:szCs w:val="24"/>
        </w:rPr>
        <w:t xml:space="preserve">. zn. </w:t>
      </w:r>
      <w:proofErr w:type="spellStart"/>
      <w:r w:rsidRPr="00F4066B">
        <w:rPr>
          <w:rFonts w:cs="Calibri"/>
          <w:sz w:val="24"/>
          <w:szCs w:val="24"/>
        </w:rPr>
        <w:t>Pl.ÚS</w:t>
      </w:r>
      <w:proofErr w:type="spellEnd"/>
      <w:r w:rsidRPr="00F4066B">
        <w:rPr>
          <w:rFonts w:cs="Calibri"/>
          <w:sz w:val="24"/>
          <w:szCs w:val="24"/>
        </w:rPr>
        <w:t xml:space="preserve"> 58/05. In: NALUS [Vyhledávání rozhodnutí Ústavního soudu]. [cit. 22. 2. 2014]. Dostupné z: http://nalus.usoud.cz/Search/ResultDetail.aspx?id=66504&amp;pos=1&amp;cnt=1&amp;typ=</w:t>
      </w:r>
      <w:r w:rsidRPr="00A545C4">
        <w:rPr>
          <w:rFonts w:cs="Calibri"/>
          <w:sz w:val="24"/>
          <w:szCs w:val="24"/>
        </w:rPr>
        <w:t>result</w:t>
      </w:r>
    </w:p>
    <w:p w:rsidR="004B0828" w:rsidRDefault="00A545C4" w:rsidP="006728EE">
      <w:pPr>
        <w:autoSpaceDE w:val="0"/>
        <w:autoSpaceDN w:val="0"/>
        <w:adjustRightInd w:val="0"/>
        <w:spacing w:before="100" w:beforeAutospacing="1" w:after="100" w:afterAutospacing="1" w:line="360" w:lineRule="auto"/>
        <w:rPr>
          <w:szCs w:val="24"/>
        </w:rPr>
      </w:pPr>
      <w:r w:rsidRPr="00A545C4">
        <w:rPr>
          <w:rFonts w:cs="Calibri"/>
          <w:szCs w:val="24"/>
        </w:rPr>
        <w:t xml:space="preserve">Nález Ústavního soudu České republiky </w:t>
      </w:r>
      <w:r w:rsidRPr="00A545C4">
        <w:rPr>
          <w:rFonts w:cs="Arial"/>
          <w:szCs w:val="24"/>
        </w:rPr>
        <w:t>ze dne 11. 1. 2012</w:t>
      </w:r>
      <w:r w:rsidRPr="00A545C4">
        <w:rPr>
          <w:rFonts w:cs="Calibri"/>
          <w:szCs w:val="24"/>
        </w:rPr>
        <w:t xml:space="preserve">, </w:t>
      </w:r>
      <w:proofErr w:type="spellStart"/>
      <w:r w:rsidRPr="00A545C4">
        <w:rPr>
          <w:rFonts w:cs="Calibri"/>
          <w:szCs w:val="24"/>
        </w:rPr>
        <w:t>sp</w:t>
      </w:r>
      <w:proofErr w:type="spellEnd"/>
      <w:r w:rsidRPr="00A545C4">
        <w:rPr>
          <w:rFonts w:cs="Calibri"/>
          <w:szCs w:val="24"/>
        </w:rPr>
        <w:t xml:space="preserve">. zn. </w:t>
      </w:r>
      <w:r w:rsidRPr="00A545C4">
        <w:rPr>
          <w:rFonts w:cs="Arial"/>
          <w:szCs w:val="24"/>
        </w:rPr>
        <w:t xml:space="preserve"> I.ÚS 451/11.</w:t>
      </w:r>
      <w:r w:rsidRPr="00A545C4">
        <w:rPr>
          <w:rFonts w:cs="Calibri"/>
          <w:szCs w:val="24"/>
        </w:rPr>
        <w:t xml:space="preserve"> In: NALUS [Vyhledávání rozhodnutí Ústavního soudu]. [cit. 1. 3. 2014]. </w:t>
      </w:r>
      <w:r w:rsidRPr="00A545C4">
        <w:rPr>
          <w:rFonts w:cs="Arial"/>
          <w:szCs w:val="24"/>
        </w:rPr>
        <w:t xml:space="preserve"> </w:t>
      </w:r>
      <w:r w:rsidRPr="00A545C4">
        <w:rPr>
          <w:rFonts w:cs="Calibri"/>
          <w:szCs w:val="24"/>
        </w:rPr>
        <w:t>Dostupné z: http://nalus.usoud.cz/Search/ResultDetail.aspx?id=72667&amp;pos=1&amp;cnt=1&amp;typ=result</w:t>
      </w:r>
      <w:r w:rsidR="004B0828" w:rsidRPr="004B0828">
        <w:rPr>
          <w:szCs w:val="24"/>
        </w:rPr>
        <w:t xml:space="preserve"> </w:t>
      </w:r>
    </w:p>
    <w:p w:rsidR="00A545C4" w:rsidRDefault="004B0828" w:rsidP="006728EE">
      <w:pPr>
        <w:autoSpaceDE w:val="0"/>
        <w:autoSpaceDN w:val="0"/>
        <w:adjustRightInd w:val="0"/>
        <w:spacing w:before="100" w:beforeAutospacing="1" w:after="100" w:afterAutospacing="1" w:line="360" w:lineRule="auto"/>
        <w:rPr>
          <w:rFonts w:cs="Calibri"/>
          <w:szCs w:val="24"/>
        </w:rPr>
      </w:pPr>
      <w:r w:rsidRPr="00F4066B">
        <w:rPr>
          <w:szCs w:val="24"/>
        </w:rPr>
        <w:t xml:space="preserve">Rozsudek Nejvyššího správního soudu ze dne 27. května 2009, </w:t>
      </w:r>
      <w:proofErr w:type="spellStart"/>
      <w:r w:rsidRPr="00F4066B">
        <w:rPr>
          <w:szCs w:val="24"/>
        </w:rPr>
        <w:t>č.j</w:t>
      </w:r>
      <w:proofErr w:type="spellEnd"/>
      <w:r w:rsidRPr="00F4066B">
        <w:rPr>
          <w:szCs w:val="24"/>
        </w:rPr>
        <w:t xml:space="preserve">. 4 </w:t>
      </w:r>
      <w:proofErr w:type="spellStart"/>
      <w:r w:rsidRPr="00F4066B">
        <w:rPr>
          <w:szCs w:val="24"/>
        </w:rPr>
        <w:t>Ads</w:t>
      </w:r>
      <w:proofErr w:type="spellEnd"/>
      <w:r w:rsidRPr="00F4066B">
        <w:rPr>
          <w:szCs w:val="24"/>
        </w:rPr>
        <w:t xml:space="preserve"> 21/2008 - 125.</w:t>
      </w:r>
      <w:r w:rsidRPr="00F4066B">
        <w:rPr>
          <w:rFonts w:cs="Calibri"/>
          <w:szCs w:val="24"/>
        </w:rPr>
        <w:t xml:space="preserve"> </w:t>
      </w:r>
      <w:r w:rsidRPr="00F4066B">
        <w:rPr>
          <w:rFonts w:cs="Calibri"/>
          <w:i/>
          <w:szCs w:val="24"/>
        </w:rPr>
        <w:t>Nejvyšší správní soud</w:t>
      </w:r>
      <w:r w:rsidRPr="00F4066B">
        <w:rPr>
          <w:rFonts w:cs="Calibri"/>
          <w:szCs w:val="24"/>
        </w:rPr>
        <w:t xml:space="preserve"> [online]. [cit. 21. 1. 2014]. Dostupné z: http://www.nssoud.cz/files/SOUDNI_VYKON/2008/0021_4Ads_0800125A_prevedeno.pdf</w:t>
      </w:r>
    </w:p>
    <w:p w:rsidR="00FA703A" w:rsidRPr="00FA703A" w:rsidRDefault="00FA703A" w:rsidP="006728EE">
      <w:pPr>
        <w:keepLines/>
        <w:spacing w:before="100" w:beforeAutospacing="1" w:after="100" w:afterAutospacing="1" w:line="360" w:lineRule="auto"/>
        <w:rPr>
          <w:b/>
          <w:sz w:val="32"/>
          <w:szCs w:val="32"/>
        </w:rPr>
      </w:pPr>
      <w:r w:rsidRPr="009034CF">
        <w:rPr>
          <w:b/>
          <w:sz w:val="32"/>
          <w:szCs w:val="32"/>
        </w:rPr>
        <w:lastRenderedPageBreak/>
        <w:t>Elektronické prameny</w:t>
      </w:r>
      <w:r w:rsidR="006728EE">
        <w:rPr>
          <w:b/>
          <w:sz w:val="32"/>
          <w:szCs w:val="32"/>
        </w:rPr>
        <w:br/>
      </w:r>
      <w:r w:rsidRPr="00F4066B">
        <w:rPr>
          <w:szCs w:val="24"/>
        </w:rPr>
        <w:t>BERNARD, Michal. Hluk z dopravy si ročně vyžádá 50 tisíc životů</w:t>
      </w:r>
      <w:r w:rsidRPr="00F4066B">
        <w:rPr>
          <w:rFonts w:cs="Calibri"/>
          <w:szCs w:val="24"/>
        </w:rPr>
        <w:t xml:space="preserve"> [on-line]. </w:t>
      </w:r>
      <w:r w:rsidRPr="00DD0B4C">
        <w:rPr>
          <w:rFonts w:cs="Calibri"/>
          <w:szCs w:val="24"/>
        </w:rPr>
        <w:t>Ekologický právní servis</w:t>
      </w:r>
      <w:r w:rsidRPr="00F4066B">
        <w:rPr>
          <w:rFonts w:cs="Calibri"/>
          <w:szCs w:val="24"/>
        </w:rPr>
        <w:t xml:space="preserve"> [cit. 27.11.2013]. Dostupné</w:t>
      </w:r>
      <w:r w:rsidRPr="00F4066B">
        <w:rPr>
          <w:rFonts w:ascii="Calibri" w:hAnsi="Calibri" w:cs="Calibri"/>
          <w:szCs w:val="24"/>
        </w:rPr>
        <w:t xml:space="preserve"> z:  </w:t>
      </w:r>
      <w:r w:rsidRPr="00F4066B">
        <w:rPr>
          <w:szCs w:val="24"/>
        </w:rPr>
        <w:t>http://www.eps.cz/pro-media/tiskova-zprava/hluk-z-dopravy-si-rocne-vyzada-50-tisic-zivotu</w:t>
      </w:r>
    </w:p>
    <w:p w:rsidR="00FA703A" w:rsidRPr="00F60F26" w:rsidRDefault="00FA703A" w:rsidP="006728EE">
      <w:pPr>
        <w:autoSpaceDE w:val="0"/>
        <w:autoSpaceDN w:val="0"/>
        <w:adjustRightInd w:val="0"/>
        <w:spacing w:before="100" w:beforeAutospacing="1" w:after="100" w:afterAutospacing="1" w:line="360" w:lineRule="auto"/>
        <w:rPr>
          <w:szCs w:val="24"/>
        </w:rPr>
      </w:pPr>
      <w:r w:rsidRPr="00002B4E">
        <w:rPr>
          <w:rFonts w:cs="Courier New"/>
          <w:color w:val="000000"/>
          <w:szCs w:val="24"/>
        </w:rPr>
        <w:t>Hluk &amp; Emise</w:t>
      </w:r>
      <w:r w:rsidRPr="00002B4E">
        <w:rPr>
          <w:rFonts w:cs="Calibri"/>
          <w:szCs w:val="24"/>
        </w:rPr>
        <w:t xml:space="preserve"> [on-</w:t>
      </w:r>
      <w:r w:rsidRPr="00002B4E">
        <w:rPr>
          <w:rFonts w:ascii="Calibri" w:hAnsi="Calibri" w:cs="Calibri"/>
          <w:szCs w:val="24"/>
        </w:rPr>
        <w:t xml:space="preserve">line]. Ekologický právní servis [cit. 27.11.2013]. Dostupné z: </w:t>
      </w:r>
      <w:r w:rsidRPr="00002B4E">
        <w:rPr>
          <w:szCs w:val="24"/>
        </w:rPr>
        <w:t>http://hluk.e</w:t>
      </w:r>
      <w:r>
        <w:rPr>
          <w:szCs w:val="24"/>
        </w:rPr>
        <w:t>ps.cz/hluk/vliv-hluku-na-zdravi</w:t>
      </w:r>
    </w:p>
    <w:p w:rsidR="00FA703A" w:rsidRPr="00F4066B" w:rsidRDefault="00FA703A" w:rsidP="006728EE">
      <w:pPr>
        <w:spacing w:before="100" w:beforeAutospacing="1" w:after="100" w:afterAutospacing="1" w:line="360" w:lineRule="auto"/>
        <w:rPr>
          <w:rFonts w:cs="Calibri"/>
          <w:szCs w:val="24"/>
        </w:rPr>
      </w:pPr>
      <w:r w:rsidRPr="00F4066B">
        <w:rPr>
          <w:szCs w:val="24"/>
          <w:shd w:val="clear" w:color="auto" w:fill="FFFFFF"/>
        </w:rPr>
        <w:t>Odbor dozoru a kontroly veřejné správy</w:t>
      </w:r>
      <w:r w:rsidRPr="00F4066B">
        <w:rPr>
          <w:rStyle w:val="apple-converted-space"/>
          <w:rFonts w:cs="Arial CE"/>
          <w:szCs w:val="24"/>
          <w:shd w:val="clear" w:color="auto" w:fill="FFFFFF"/>
        </w:rPr>
        <w:t> </w:t>
      </w:r>
      <w:r w:rsidRPr="00F4066B">
        <w:rPr>
          <w:szCs w:val="24"/>
          <w:shd w:val="clear" w:color="auto" w:fill="FFFFFF"/>
        </w:rPr>
        <w:t>Ministerstva vnitra</w:t>
      </w:r>
      <w:r w:rsidRPr="00F4066B">
        <w:rPr>
          <w:szCs w:val="24"/>
        </w:rPr>
        <w:t>. Oblasti veřejného pořádku ve vztahu k možnostem jejich regulace obecně závaznými vyhláškami obcí.</w:t>
      </w:r>
      <w:r w:rsidRPr="00F4066B">
        <w:rPr>
          <w:rFonts w:cs="Courier New"/>
          <w:szCs w:val="24"/>
        </w:rPr>
        <w:t xml:space="preserve"> </w:t>
      </w:r>
      <w:r w:rsidRPr="00F4066B">
        <w:rPr>
          <w:rFonts w:cs="Calibri"/>
          <w:szCs w:val="24"/>
        </w:rPr>
        <w:t xml:space="preserve">[on-line]. </w:t>
      </w:r>
      <w:r w:rsidRPr="00DD0B4C">
        <w:rPr>
          <w:rFonts w:cs="Courier New"/>
          <w:szCs w:val="24"/>
        </w:rPr>
        <w:t xml:space="preserve">Ministerstvo vnitra České republiky </w:t>
      </w:r>
      <w:r w:rsidRPr="00F4066B">
        <w:rPr>
          <w:rFonts w:cs="Calibri"/>
          <w:szCs w:val="24"/>
        </w:rPr>
        <w:t xml:space="preserve">2010 [cit. 27.11.2013]. Dostupné z:  </w:t>
      </w:r>
      <w:r w:rsidRPr="00F4066B">
        <w:rPr>
          <w:szCs w:val="24"/>
        </w:rPr>
        <w:t>http://www.mvcr.cz/docDetail.aspx?docid=21413670&amp;doctype=ART&amp;chnum=2#4</w:t>
      </w:r>
    </w:p>
    <w:p w:rsidR="00FA703A" w:rsidRPr="00002B4E" w:rsidRDefault="00FA703A" w:rsidP="006728EE">
      <w:pPr>
        <w:pStyle w:val="Textpoznpodarou"/>
        <w:spacing w:before="100" w:beforeAutospacing="1" w:after="100" w:afterAutospacing="1" w:line="360" w:lineRule="auto"/>
        <w:rPr>
          <w:sz w:val="24"/>
          <w:szCs w:val="24"/>
        </w:rPr>
      </w:pPr>
      <w:r w:rsidRPr="00002B4E">
        <w:rPr>
          <w:sz w:val="24"/>
          <w:szCs w:val="24"/>
        </w:rPr>
        <w:t xml:space="preserve">Samostatná a přenesená působnost </w:t>
      </w:r>
      <w:r w:rsidRPr="00002B4E">
        <w:rPr>
          <w:rFonts w:cs="Calibri"/>
          <w:sz w:val="24"/>
          <w:szCs w:val="24"/>
        </w:rPr>
        <w:t>[on-line]. Ekologický právní servis [cit. 20.2.2014]. Dostupné</w:t>
      </w:r>
      <w:r w:rsidRPr="00002B4E">
        <w:rPr>
          <w:rFonts w:ascii="Calibri" w:hAnsi="Calibri" w:cs="Calibri"/>
          <w:sz w:val="24"/>
          <w:szCs w:val="24"/>
        </w:rPr>
        <w:t xml:space="preserve"> z: </w:t>
      </w:r>
      <w:r w:rsidRPr="00002B4E">
        <w:rPr>
          <w:sz w:val="24"/>
          <w:szCs w:val="24"/>
        </w:rPr>
        <w:t>http://www.eps.cz/poradna/kategorie/obce-kraje/rada/samostatna-prenesena-pusobnost</w:t>
      </w:r>
    </w:p>
    <w:p w:rsidR="00FA703A" w:rsidRDefault="00FA703A" w:rsidP="006728EE">
      <w:pPr>
        <w:pStyle w:val="Textpoznpodarou"/>
        <w:spacing w:before="100" w:beforeAutospacing="1" w:after="100" w:afterAutospacing="1" w:line="360" w:lineRule="auto"/>
        <w:rPr>
          <w:sz w:val="24"/>
          <w:szCs w:val="24"/>
        </w:rPr>
      </w:pPr>
      <w:proofErr w:type="spellStart"/>
      <w:r w:rsidRPr="007C30B5">
        <w:rPr>
          <w:sz w:val="24"/>
          <w:szCs w:val="24"/>
        </w:rPr>
        <w:t>Summary</w:t>
      </w:r>
      <w:proofErr w:type="spellEnd"/>
      <w:r w:rsidRPr="007C30B5">
        <w:rPr>
          <w:sz w:val="24"/>
          <w:szCs w:val="24"/>
        </w:rPr>
        <w:t xml:space="preserve"> </w:t>
      </w:r>
      <w:proofErr w:type="spellStart"/>
      <w:r w:rsidRPr="007C30B5">
        <w:rPr>
          <w:sz w:val="24"/>
          <w:szCs w:val="24"/>
        </w:rPr>
        <w:t>of</w:t>
      </w:r>
      <w:proofErr w:type="spellEnd"/>
      <w:r w:rsidRPr="007C30B5">
        <w:rPr>
          <w:sz w:val="24"/>
          <w:szCs w:val="24"/>
        </w:rPr>
        <w:t xml:space="preserve"> </w:t>
      </w:r>
      <w:proofErr w:type="spellStart"/>
      <w:r w:rsidRPr="007C30B5">
        <w:rPr>
          <w:sz w:val="24"/>
          <w:szCs w:val="24"/>
        </w:rPr>
        <w:t>the</w:t>
      </w:r>
      <w:proofErr w:type="spellEnd"/>
      <w:r w:rsidRPr="007C30B5">
        <w:rPr>
          <w:sz w:val="24"/>
          <w:szCs w:val="24"/>
        </w:rPr>
        <w:t xml:space="preserve"> </w:t>
      </w:r>
      <w:proofErr w:type="spellStart"/>
      <w:r w:rsidRPr="007C30B5">
        <w:rPr>
          <w:sz w:val="24"/>
          <w:szCs w:val="24"/>
        </w:rPr>
        <w:t>Noise</w:t>
      </w:r>
      <w:proofErr w:type="spellEnd"/>
      <w:r w:rsidRPr="007C30B5">
        <w:rPr>
          <w:sz w:val="24"/>
          <w:szCs w:val="24"/>
        </w:rPr>
        <w:t xml:space="preserve"> </w:t>
      </w:r>
      <w:proofErr w:type="spellStart"/>
      <w:r w:rsidRPr="007C30B5">
        <w:rPr>
          <w:sz w:val="24"/>
          <w:szCs w:val="24"/>
        </w:rPr>
        <w:t>Control</w:t>
      </w:r>
      <w:proofErr w:type="spellEnd"/>
      <w:r w:rsidRPr="007C30B5">
        <w:rPr>
          <w:sz w:val="24"/>
          <w:szCs w:val="24"/>
        </w:rPr>
        <w:t xml:space="preserve"> </w:t>
      </w:r>
      <w:proofErr w:type="spellStart"/>
      <w:r w:rsidRPr="007C30B5">
        <w:rPr>
          <w:sz w:val="24"/>
          <w:szCs w:val="24"/>
        </w:rPr>
        <w:t>Act</w:t>
      </w:r>
      <w:proofErr w:type="spellEnd"/>
      <w:r w:rsidRPr="007C30B5">
        <w:rPr>
          <w:sz w:val="24"/>
          <w:szCs w:val="24"/>
        </w:rPr>
        <w:t xml:space="preserve"> [on-line]. </w:t>
      </w:r>
      <w:proofErr w:type="spellStart"/>
      <w:r w:rsidRPr="007C30B5">
        <w:rPr>
          <w:sz w:val="24"/>
          <w:szCs w:val="24"/>
        </w:rPr>
        <w:t>United</w:t>
      </w:r>
      <w:proofErr w:type="spellEnd"/>
      <w:r w:rsidRPr="007C30B5">
        <w:rPr>
          <w:sz w:val="24"/>
          <w:szCs w:val="24"/>
        </w:rPr>
        <w:t xml:space="preserve"> </w:t>
      </w:r>
      <w:proofErr w:type="spellStart"/>
      <w:r w:rsidRPr="007C30B5">
        <w:rPr>
          <w:sz w:val="24"/>
          <w:szCs w:val="24"/>
        </w:rPr>
        <w:t>States</w:t>
      </w:r>
      <w:proofErr w:type="spellEnd"/>
      <w:r w:rsidRPr="007C30B5">
        <w:rPr>
          <w:sz w:val="24"/>
          <w:szCs w:val="24"/>
        </w:rPr>
        <w:t xml:space="preserve"> </w:t>
      </w:r>
      <w:proofErr w:type="spellStart"/>
      <w:r w:rsidRPr="007C30B5">
        <w:rPr>
          <w:sz w:val="24"/>
          <w:szCs w:val="24"/>
        </w:rPr>
        <w:t>Environmental</w:t>
      </w:r>
      <w:proofErr w:type="spellEnd"/>
      <w:r w:rsidRPr="007C30B5">
        <w:rPr>
          <w:sz w:val="24"/>
          <w:szCs w:val="24"/>
        </w:rPr>
        <w:t xml:space="preserve"> </w:t>
      </w:r>
      <w:proofErr w:type="spellStart"/>
      <w:r w:rsidRPr="007C30B5">
        <w:rPr>
          <w:sz w:val="24"/>
          <w:szCs w:val="24"/>
        </w:rPr>
        <w:t>Protection</w:t>
      </w:r>
      <w:proofErr w:type="spellEnd"/>
      <w:r w:rsidRPr="007C30B5">
        <w:rPr>
          <w:sz w:val="24"/>
          <w:szCs w:val="24"/>
        </w:rPr>
        <w:t xml:space="preserve"> </w:t>
      </w:r>
      <w:proofErr w:type="spellStart"/>
      <w:r w:rsidRPr="007C30B5">
        <w:rPr>
          <w:sz w:val="24"/>
          <w:szCs w:val="24"/>
        </w:rPr>
        <w:t>Agency</w:t>
      </w:r>
      <w:proofErr w:type="spellEnd"/>
      <w:r w:rsidRPr="007C30B5">
        <w:rPr>
          <w:sz w:val="24"/>
          <w:szCs w:val="24"/>
        </w:rPr>
        <w:t xml:space="preserve">. </w:t>
      </w:r>
      <w:r w:rsidRPr="007C30B5">
        <w:rPr>
          <w:rFonts w:cs="Calibri"/>
          <w:sz w:val="24"/>
          <w:szCs w:val="24"/>
        </w:rPr>
        <w:t xml:space="preserve">[cit. 10. 3. 2014] </w:t>
      </w:r>
      <w:r w:rsidRPr="007C30B5">
        <w:rPr>
          <w:sz w:val="24"/>
          <w:szCs w:val="24"/>
        </w:rPr>
        <w:t xml:space="preserve">Dostupné z:  http://www2.epa.gov/laws-regulations/summary-noise-control-act </w:t>
      </w:r>
    </w:p>
    <w:p w:rsidR="00FA703A" w:rsidRDefault="00FA703A" w:rsidP="006728EE">
      <w:pPr>
        <w:pStyle w:val="Textpoznpodarou"/>
        <w:spacing w:before="100" w:beforeAutospacing="1" w:after="100" w:afterAutospacing="1" w:line="360" w:lineRule="auto"/>
        <w:rPr>
          <w:sz w:val="24"/>
          <w:szCs w:val="24"/>
        </w:rPr>
      </w:pPr>
      <w:r w:rsidRPr="00FE0256">
        <w:rPr>
          <w:sz w:val="24"/>
          <w:szCs w:val="24"/>
        </w:rPr>
        <w:t xml:space="preserve">Věcný záměr zákona o ochraně veřejného zdraví před hlukem a řízení hluku v komunálním prostředí [on-line]. Ministerstvo zdravotnictví ČR. </w:t>
      </w:r>
      <w:r w:rsidRPr="00FE0256">
        <w:rPr>
          <w:rFonts w:cs="Calibri"/>
          <w:sz w:val="24"/>
          <w:szCs w:val="24"/>
        </w:rPr>
        <w:t xml:space="preserve">[cit. 1. 3. 2014] </w:t>
      </w:r>
      <w:r w:rsidRPr="00FE0256">
        <w:rPr>
          <w:sz w:val="24"/>
          <w:szCs w:val="24"/>
        </w:rPr>
        <w:t>Dostupné z: http://www.mzcr.cz/Verejne/dokumenty/vecny-zamer-zakona-o-ochrane-verejneho-zdravi-pred-hlukem-a-rizeni-hluku-v-komun_6160_1092_5.html</w:t>
      </w:r>
    </w:p>
    <w:p w:rsidR="00F60F26" w:rsidRPr="004B0828" w:rsidRDefault="00F60F26" w:rsidP="00376247">
      <w:pPr>
        <w:pStyle w:val="Textpoznpodarou"/>
        <w:spacing w:before="100" w:beforeAutospacing="1" w:after="100" w:afterAutospacing="1" w:line="360" w:lineRule="auto"/>
        <w:rPr>
          <w:sz w:val="24"/>
          <w:szCs w:val="24"/>
        </w:rPr>
      </w:pPr>
    </w:p>
    <w:sectPr w:rsidR="00F60F26" w:rsidRPr="004B0828" w:rsidSect="00376247">
      <w:footerReference w:type="default" r:id="rId13"/>
      <w:pgSz w:w="11906" w:h="16838"/>
      <w:pgMar w:top="1701" w:right="1701" w:bottom="2127"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792" w:rsidRDefault="00217792" w:rsidP="007355AE">
      <w:pPr>
        <w:spacing w:after="0" w:line="240" w:lineRule="auto"/>
      </w:pPr>
      <w:r>
        <w:separator/>
      </w:r>
    </w:p>
  </w:endnote>
  <w:endnote w:type="continuationSeparator" w:id="0">
    <w:p w:rsidR="00217792" w:rsidRDefault="00217792" w:rsidP="007355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StempelGaramondLTPro-Roman">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200987"/>
      <w:docPartObj>
        <w:docPartGallery w:val="Page Numbers (Bottom of Page)"/>
        <w:docPartUnique/>
      </w:docPartObj>
    </w:sdtPr>
    <w:sdtContent>
      <w:p w:rsidR="003A1FE1" w:rsidRDefault="00753E4A">
        <w:pPr>
          <w:pStyle w:val="Zpat"/>
          <w:jc w:val="center"/>
        </w:pPr>
        <w:fldSimple w:instr=" PAGE   \* MERGEFORMAT ">
          <w:r w:rsidR="00E64FE6">
            <w:rPr>
              <w:noProof/>
            </w:rPr>
            <w:t>69</w:t>
          </w:r>
        </w:fldSimple>
      </w:p>
    </w:sdtContent>
  </w:sdt>
  <w:p w:rsidR="003A1FE1" w:rsidRDefault="003A1FE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792" w:rsidRDefault="00217792" w:rsidP="007355AE">
      <w:pPr>
        <w:spacing w:after="0" w:line="240" w:lineRule="auto"/>
      </w:pPr>
      <w:r>
        <w:separator/>
      </w:r>
    </w:p>
  </w:footnote>
  <w:footnote w:type="continuationSeparator" w:id="0">
    <w:p w:rsidR="00217792" w:rsidRDefault="00217792" w:rsidP="007355AE">
      <w:pPr>
        <w:spacing w:after="0" w:line="240" w:lineRule="auto"/>
      </w:pPr>
      <w:r>
        <w:continuationSeparator/>
      </w:r>
    </w:p>
  </w:footnote>
  <w:footnote w:id="1">
    <w:p w:rsidR="003A1FE1" w:rsidRPr="00A7120F" w:rsidRDefault="003A1FE1">
      <w:pPr>
        <w:pStyle w:val="Textpoznpodarou"/>
        <w:rPr>
          <w:i/>
        </w:rPr>
      </w:pPr>
      <w:r>
        <w:rPr>
          <w:rStyle w:val="Znakapoznpodarou"/>
        </w:rPr>
        <w:footnoteRef/>
      </w:r>
      <w:r>
        <w:t xml:space="preserve"> DUDOVÁ, Jana. </w:t>
      </w:r>
      <w:r>
        <w:rPr>
          <w:i/>
        </w:rPr>
        <w:t xml:space="preserve">Právo na ochranu veřejného zdraví: ochrana veřejného zdraví před rizikovými faktory venkovního prostředí. </w:t>
      </w:r>
      <w:r>
        <w:t xml:space="preserve">Praha: </w:t>
      </w:r>
      <w:proofErr w:type="spellStart"/>
      <w:r>
        <w:t>Linde</w:t>
      </w:r>
      <w:proofErr w:type="spellEnd"/>
      <w:r>
        <w:t xml:space="preserve"> Praha a.s., 2011. S. 298.</w:t>
      </w:r>
    </w:p>
  </w:footnote>
  <w:footnote w:id="2">
    <w:p w:rsidR="003A1FE1" w:rsidRDefault="003A1FE1">
      <w:pPr>
        <w:pStyle w:val="Textpoznpodarou"/>
      </w:pPr>
      <w:r>
        <w:rPr>
          <w:rStyle w:val="Znakapoznpodarou"/>
        </w:rPr>
        <w:footnoteRef/>
      </w:r>
      <w:r>
        <w:t xml:space="preserve"> BERNARD, Michal. DOUCHA Pavel. </w:t>
      </w:r>
      <w:r>
        <w:rPr>
          <w:i/>
        </w:rPr>
        <w:t>Právní ochrana před hlukem.</w:t>
      </w:r>
      <w:r>
        <w:t xml:space="preserve"> </w:t>
      </w:r>
      <w:proofErr w:type="spellStart"/>
      <w:r>
        <w:t>Vyd</w:t>
      </w:r>
      <w:proofErr w:type="spellEnd"/>
      <w:r>
        <w:t xml:space="preserve">. Praha: </w:t>
      </w:r>
      <w:proofErr w:type="spellStart"/>
      <w:r>
        <w:t>Linde</w:t>
      </w:r>
      <w:proofErr w:type="spellEnd"/>
      <w:r>
        <w:t xml:space="preserve"> Praha a.s., 2008. S. 11-12.</w:t>
      </w:r>
    </w:p>
  </w:footnote>
  <w:footnote w:id="3">
    <w:p w:rsidR="003A1FE1" w:rsidRPr="00F22FCB" w:rsidRDefault="003A1FE1">
      <w:pPr>
        <w:pStyle w:val="Textpoznpodarou"/>
      </w:pPr>
      <w:r>
        <w:rPr>
          <w:rStyle w:val="Znakapoznpodarou"/>
        </w:rPr>
        <w:footnoteRef/>
      </w:r>
      <w:r>
        <w:t xml:space="preserve"> </w:t>
      </w:r>
      <w:r w:rsidRPr="00F22FCB">
        <w:rPr>
          <w:rFonts w:cs="Calibri"/>
        </w:rPr>
        <w:t>Zákon č. 258/2000 Sb., o ochraně veřejného zdraví a o změně některých souvisejících zákonů, ve znění pozdějších přepisů</w:t>
      </w:r>
    </w:p>
  </w:footnote>
  <w:footnote w:id="4">
    <w:p w:rsidR="003A1FE1" w:rsidRDefault="003A1FE1">
      <w:pPr>
        <w:pStyle w:val="Textpoznpodarou"/>
      </w:pPr>
      <w:r w:rsidRPr="00F22FCB">
        <w:rPr>
          <w:rStyle w:val="Znakapoznpodarou"/>
        </w:rPr>
        <w:footnoteRef/>
      </w:r>
      <w:r w:rsidRPr="00F22FCB">
        <w:t xml:space="preserve"> </w:t>
      </w:r>
      <w:r w:rsidRPr="00F22FCB">
        <w:rPr>
          <w:rFonts w:cs="Arial"/>
          <w:color w:val="000000"/>
          <w:shd w:val="clear" w:color="auto" w:fill="FFFFFF"/>
        </w:rPr>
        <w:t xml:space="preserve">Nařízení vlády </w:t>
      </w:r>
      <w:r w:rsidRPr="00F22FCB">
        <w:rPr>
          <w:rFonts w:cs="Arial"/>
          <w:bdr w:val="none" w:sz="0" w:space="0" w:color="auto" w:frame="1"/>
          <w:shd w:val="clear" w:color="auto" w:fill="FFFFFF"/>
        </w:rPr>
        <w:t>č. 148/2006 Sb.</w:t>
      </w:r>
      <w:r w:rsidRPr="00F22FCB">
        <w:rPr>
          <w:rFonts w:cs="Arial"/>
          <w:color w:val="000000"/>
          <w:shd w:val="clear" w:color="auto" w:fill="FFFFFF"/>
        </w:rPr>
        <w:t>, o ochraně zdraví před nepříznivými účinky hluku a vibrací</w:t>
      </w:r>
    </w:p>
  </w:footnote>
  <w:footnote w:id="5">
    <w:p w:rsidR="003A1FE1" w:rsidRDefault="003A1FE1" w:rsidP="005940B2">
      <w:pPr>
        <w:pStyle w:val="Textpoznpodarou"/>
      </w:pPr>
      <w:r>
        <w:rPr>
          <w:rStyle w:val="Znakapoznpodarou"/>
        </w:rPr>
        <w:footnoteRef/>
      </w:r>
      <w:r>
        <w:t xml:space="preserve"> BERNARD, Michal. DOUCHA Pavel. </w:t>
      </w:r>
      <w:r>
        <w:rPr>
          <w:i/>
        </w:rPr>
        <w:t>Právní ochrana před hlukem.</w:t>
      </w:r>
      <w:r>
        <w:t xml:space="preserve"> </w:t>
      </w:r>
      <w:proofErr w:type="spellStart"/>
      <w:r>
        <w:t>Vyd</w:t>
      </w:r>
      <w:proofErr w:type="spellEnd"/>
      <w:r>
        <w:t xml:space="preserve">. Praha: </w:t>
      </w:r>
      <w:proofErr w:type="spellStart"/>
      <w:r>
        <w:t>Linde</w:t>
      </w:r>
      <w:proofErr w:type="spellEnd"/>
      <w:r>
        <w:t xml:space="preserve"> Praha a.s., 2008. S. 15-16.</w:t>
      </w:r>
    </w:p>
  </w:footnote>
  <w:footnote w:id="6">
    <w:p w:rsidR="003A1FE1" w:rsidRPr="00A7120F" w:rsidRDefault="003A1FE1" w:rsidP="00A7120F">
      <w:pPr>
        <w:pStyle w:val="Nadpis1"/>
        <w:shd w:val="clear" w:color="auto" w:fill="FEFEFE"/>
        <w:spacing w:before="0" w:line="240" w:lineRule="auto"/>
        <w:textAlignment w:val="baseline"/>
        <w:rPr>
          <w:b w:val="0"/>
          <w:sz w:val="20"/>
          <w:szCs w:val="20"/>
        </w:rPr>
      </w:pPr>
      <w:r w:rsidRPr="00A7120F">
        <w:rPr>
          <w:rStyle w:val="Znakapoznpodarou"/>
          <w:b w:val="0"/>
          <w:sz w:val="20"/>
          <w:szCs w:val="20"/>
        </w:rPr>
        <w:footnoteRef/>
      </w:r>
      <w:r w:rsidRPr="00A7120F">
        <w:rPr>
          <w:b w:val="0"/>
          <w:sz w:val="20"/>
          <w:szCs w:val="20"/>
        </w:rPr>
        <w:t xml:space="preserve"> </w:t>
      </w:r>
      <w:r>
        <w:rPr>
          <w:b w:val="0"/>
          <w:sz w:val="20"/>
          <w:szCs w:val="20"/>
        </w:rPr>
        <w:t>BERNARD</w:t>
      </w:r>
      <w:r w:rsidRPr="00A7120F">
        <w:rPr>
          <w:b w:val="0"/>
          <w:sz w:val="20"/>
          <w:szCs w:val="20"/>
        </w:rPr>
        <w:t>, Michal. Hluk z dopravy si ročně vyžádá 50 tisíc životů</w:t>
      </w:r>
      <w:r w:rsidRPr="00A7120F">
        <w:rPr>
          <w:rFonts w:cs="Calibri"/>
          <w:b w:val="0"/>
          <w:sz w:val="20"/>
          <w:szCs w:val="20"/>
        </w:rPr>
        <w:t xml:space="preserve"> [on-line]. </w:t>
      </w:r>
      <w:r w:rsidRPr="00454B5C">
        <w:rPr>
          <w:rFonts w:cs="Calibri"/>
          <w:b w:val="0"/>
          <w:i/>
          <w:sz w:val="20"/>
          <w:szCs w:val="20"/>
        </w:rPr>
        <w:t>Ekologický právní servis</w:t>
      </w:r>
      <w:r w:rsidRPr="00A7120F">
        <w:rPr>
          <w:rFonts w:cs="Calibri"/>
          <w:b w:val="0"/>
          <w:sz w:val="20"/>
          <w:szCs w:val="20"/>
        </w:rPr>
        <w:t xml:space="preserve"> [cit. 27.11.2013]. </w:t>
      </w:r>
    </w:p>
  </w:footnote>
  <w:footnote w:id="7">
    <w:p w:rsidR="003A1FE1" w:rsidRDefault="003A1FE1" w:rsidP="003A1FE1">
      <w:pPr>
        <w:pStyle w:val="Textpoznpodarou"/>
      </w:pPr>
      <w:r>
        <w:rPr>
          <w:rStyle w:val="Znakapoznpodarou"/>
        </w:rPr>
        <w:footnoteRef/>
      </w:r>
      <w:r>
        <w:t xml:space="preserve"> BERNARD, Michal. DOUCHA Pavel. </w:t>
      </w:r>
      <w:r>
        <w:rPr>
          <w:i/>
        </w:rPr>
        <w:t>Právní ochrana před hlukem.</w:t>
      </w:r>
      <w:r>
        <w:t xml:space="preserve"> </w:t>
      </w:r>
      <w:proofErr w:type="spellStart"/>
      <w:r>
        <w:t>Vyd</w:t>
      </w:r>
      <w:proofErr w:type="spellEnd"/>
      <w:r>
        <w:t xml:space="preserve">. Praha: </w:t>
      </w:r>
      <w:proofErr w:type="spellStart"/>
      <w:r>
        <w:t>Linde</w:t>
      </w:r>
      <w:proofErr w:type="spellEnd"/>
      <w:r>
        <w:t xml:space="preserve"> Praha a.s., 2008. S. 15-16.</w:t>
      </w:r>
    </w:p>
  </w:footnote>
  <w:footnote w:id="8">
    <w:p w:rsidR="003A1FE1" w:rsidRDefault="003A1FE1">
      <w:pPr>
        <w:pStyle w:val="Textpoznpodarou"/>
      </w:pPr>
      <w:r>
        <w:rPr>
          <w:rStyle w:val="Znakapoznpodarou"/>
        </w:rPr>
        <w:footnoteRef/>
      </w:r>
      <w:r>
        <w:t xml:space="preserve"> Tamtéž. S. 12-13.</w:t>
      </w:r>
    </w:p>
  </w:footnote>
  <w:footnote w:id="9">
    <w:p w:rsidR="003A1FE1" w:rsidRPr="00863A59" w:rsidRDefault="003A1FE1" w:rsidP="00863A59">
      <w:pPr>
        <w:autoSpaceDE w:val="0"/>
        <w:autoSpaceDN w:val="0"/>
        <w:adjustRightInd w:val="0"/>
        <w:spacing w:after="0" w:line="240" w:lineRule="auto"/>
        <w:rPr>
          <w:rFonts w:ascii="Calibri" w:hAnsi="Calibri" w:cs="Calibri"/>
          <w:sz w:val="20"/>
          <w:szCs w:val="20"/>
        </w:rPr>
      </w:pPr>
      <w:r>
        <w:rPr>
          <w:rStyle w:val="Znakapoznpodarou"/>
        </w:rPr>
        <w:footnoteRef/>
      </w:r>
      <w:r>
        <w:t xml:space="preserve"> </w:t>
      </w:r>
      <w:r w:rsidRPr="00863A59">
        <w:rPr>
          <w:rFonts w:cs="Courier New"/>
          <w:color w:val="000000"/>
          <w:sz w:val="20"/>
          <w:szCs w:val="20"/>
        </w:rPr>
        <w:t>Hluk &amp; Emise</w:t>
      </w:r>
      <w:r w:rsidRPr="00863A59">
        <w:rPr>
          <w:rFonts w:cs="Calibri"/>
          <w:sz w:val="20"/>
          <w:szCs w:val="20"/>
        </w:rPr>
        <w:t xml:space="preserve"> [on-</w:t>
      </w:r>
      <w:r w:rsidRPr="00863A59">
        <w:rPr>
          <w:rFonts w:ascii="Calibri" w:hAnsi="Calibri" w:cs="Calibri"/>
          <w:sz w:val="20"/>
          <w:szCs w:val="20"/>
        </w:rPr>
        <w:t>line].</w:t>
      </w:r>
      <w:r>
        <w:rPr>
          <w:rFonts w:ascii="Calibri" w:hAnsi="Calibri" w:cs="Calibri"/>
          <w:sz w:val="20"/>
          <w:szCs w:val="20"/>
        </w:rPr>
        <w:t xml:space="preserve"> </w:t>
      </w:r>
      <w:r w:rsidRPr="00863A59">
        <w:rPr>
          <w:rFonts w:ascii="Calibri" w:hAnsi="Calibri" w:cs="Calibri"/>
          <w:sz w:val="20"/>
          <w:szCs w:val="20"/>
        </w:rPr>
        <w:t xml:space="preserve">Ekologický právní servis [cit. 27.11.2013]. </w:t>
      </w:r>
    </w:p>
  </w:footnote>
  <w:footnote w:id="10">
    <w:p w:rsidR="003A1FE1" w:rsidRDefault="003A1FE1">
      <w:pPr>
        <w:pStyle w:val="Textpoznpodarou"/>
      </w:pPr>
      <w:r>
        <w:rPr>
          <w:rStyle w:val="Znakapoznpodarou"/>
        </w:rPr>
        <w:footnoteRef/>
      </w:r>
      <w:r>
        <w:t xml:space="preserve"> DUDOVÁ, Jana. </w:t>
      </w:r>
      <w:r>
        <w:rPr>
          <w:i/>
        </w:rPr>
        <w:t xml:space="preserve">Právo na ochranu veřejného zdraví: ochrana veřejného zdraví před rizikovými faktory venkovního prostředí. </w:t>
      </w:r>
      <w:r>
        <w:t xml:space="preserve">Praha: </w:t>
      </w:r>
      <w:proofErr w:type="spellStart"/>
      <w:r>
        <w:t>Linde</w:t>
      </w:r>
      <w:proofErr w:type="spellEnd"/>
      <w:r>
        <w:t xml:space="preserve"> Praha a.s., 2011. S. 299</w:t>
      </w:r>
    </w:p>
  </w:footnote>
  <w:footnote w:id="11">
    <w:p w:rsidR="003A1FE1" w:rsidRDefault="003A1FE1">
      <w:pPr>
        <w:pStyle w:val="Textpoznpodarou"/>
      </w:pPr>
      <w:r>
        <w:rPr>
          <w:rStyle w:val="Znakapoznpodarou"/>
        </w:rPr>
        <w:footnoteRef/>
      </w:r>
      <w:r>
        <w:t xml:space="preserve"> BERNARD, Michal. DOUCHA Pavel. </w:t>
      </w:r>
      <w:r>
        <w:rPr>
          <w:i/>
        </w:rPr>
        <w:t>Právní ochrana před hlukem.</w:t>
      </w:r>
      <w:r>
        <w:t xml:space="preserve"> </w:t>
      </w:r>
      <w:proofErr w:type="spellStart"/>
      <w:r>
        <w:t>Vyd</w:t>
      </w:r>
      <w:proofErr w:type="spellEnd"/>
      <w:r>
        <w:t xml:space="preserve">. Praha: </w:t>
      </w:r>
      <w:proofErr w:type="spellStart"/>
      <w:r>
        <w:t>Linde</w:t>
      </w:r>
      <w:proofErr w:type="spellEnd"/>
      <w:r>
        <w:t xml:space="preserve"> Praha a.s., 2008. S. 12-15.</w:t>
      </w:r>
    </w:p>
  </w:footnote>
  <w:footnote w:id="12">
    <w:p w:rsidR="003A1FE1" w:rsidRPr="00247A40" w:rsidRDefault="003A1FE1" w:rsidP="00247A40">
      <w:pPr>
        <w:pStyle w:val="Nadpis1"/>
        <w:shd w:val="clear" w:color="auto" w:fill="FEFEFE"/>
        <w:spacing w:before="0" w:line="240" w:lineRule="auto"/>
        <w:textAlignment w:val="baseline"/>
        <w:rPr>
          <w:b w:val="0"/>
          <w:sz w:val="20"/>
          <w:szCs w:val="20"/>
        </w:rPr>
      </w:pPr>
      <w:r w:rsidRPr="00247A40">
        <w:rPr>
          <w:rStyle w:val="Znakapoznpodarou"/>
          <w:b w:val="0"/>
          <w:sz w:val="20"/>
          <w:szCs w:val="20"/>
        </w:rPr>
        <w:footnoteRef/>
      </w:r>
      <w:r>
        <w:rPr>
          <w:b w:val="0"/>
          <w:sz w:val="20"/>
          <w:szCs w:val="20"/>
        </w:rPr>
        <w:t xml:space="preserve"> BERNARD</w:t>
      </w:r>
      <w:r w:rsidRPr="00247A40">
        <w:rPr>
          <w:b w:val="0"/>
          <w:sz w:val="20"/>
          <w:szCs w:val="20"/>
        </w:rPr>
        <w:t>, Michal. Hluk z dopravy si ročně vyžádá 50 tisíc životů</w:t>
      </w:r>
      <w:r w:rsidRPr="00247A40">
        <w:rPr>
          <w:rFonts w:cs="Calibri"/>
          <w:b w:val="0"/>
          <w:sz w:val="20"/>
          <w:szCs w:val="20"/>
        </w:rPr>
        <w:t xml:space="preserve"> [on-line]. Ekologický právní servis [cit. 27.11.2013]. </w:t>
      </w:r>
    </w:p>
  </w:footnote>
  <w:footnote w:id="13">
    <w:p w:rsidR="003A1FE1" w:rsidRDefault="003A1FE1" w:rsidP="00301301">
      <w:pPr>
        <w:autoSpaceDE w:val="0"/>
        <w:autoSpaceDN w:val="0"/>
        <w:adjustRightInd w:val="0"/>
        <w:spacing w:after="0" w:line="240" w:lineRule="auto"/>
        <w:rPr>
          <w:rFonts w:ascii="Calibri" w:hAnsi="Calibri" w:cs="Calibri"/>
          <w:sz w:val="20"/>
          <w:szCs w:val="20"/>
        </w:rPr>
      </w:pPr>
      <w:r w:rsidRPr="00247A40">
        <w:rPr>
          <w:rStyle w:val="Znakapoznpodarou"/>
          <w:sz w:val="20"/>
          <w:szCs w:val="20"/>
        </w:rPr>
        <w:footnoteRef/>
      </w:r>
      <w:r w:rsidRPr="00247A40">
        <w:rPr>
          <w:sz w:val="20"/>
          <w:szCs w:val="20"/>
        </w:rPr>
        <w:t xml:space="preserve"> </w:t>
      </w:r>
      <w:r w:rsidRPr="00247A40">
        <w:rPr>
          <w:rFonts w:ascii="Calibri" w:hAnsi="Calibri" w:cs="Calibri"/>
          <w:sz w:val="20"/>
          <w:szCs w:val="20"/>
        </w:rPr>
        <w:t>FIŠAROVÁ, Zuzana. Vibrace</w:t>
      </w:r>
      <w:r>
        <w:rPr>
          <w:rFonts w:ascii="Calibri" w:hAnsi="Calibri" w:cs="Calibri"/>
          <w:sz w:val="20"/>
          <w:szCs w:val="20"/>
        </w:rPr>
        <w:t xml:space="preserve"> ve stavebních konstrukcích a jejich vliv na člověka [on-line].</w:t>
      </w:r>
    </w:p>
    <w:p w:rsidR="003A1FE1" w:rsidRDefault="003A1FE1" w:rsidP="005A57C8">
      <w:pPr>
        <w:autoSpaceDE w:val="0"/>
        <w:autoSpaceDN w:val="0"/>
        <w:adjustRightInd w:val="0"/>
        <w:spacing w:after="0" w:line="240" w:lineRule="auto"/>
      </w:pPr>
      <w:proofErr w:type="spellStart"/>
      <w:r>
        <w:rPr>
          <w:rFonts w:ascii="Calibri" w:hAnsi="Calibri" w:cs="Calibri"/>
          <w:sz w:val="20"/>
          <w:szCs w:val="20"/>
        </w:rPr>
        <w:t>Juniorstav</w:t>
      </w:r>
      <w:proofErr w:type="spellEnd"/>
      <w:r>
        <w:rPr>
          <w:rFonts w:ascii="Calibri" w:hAnsi="Calibri" w:cs="Calibri"/>
          <w:sz w:val="20"/>
          <w:szCs w:val="20"/>
        </w:rPr>
        <w:t xml:space="preserve"> 2008 [cit. 27.11.2013</w:t>
      </w:r>
      <w:r w:rsidRPr="005A57C8">
        <w:rPr>
          <w:rFonts w:ascii="Calibri" w:hAnsi="Calibri" w:cs="Calibri"/>
          <w:sz w:val="20"/>
          <w:szCs w:val="20"/>
        </w:rPr>
        <w:t>]. S. 1.</w:t>
      </w:r>
    </w:p>
  </w:footnote>
  <w:footnote w:id="14">
    <w:p w:rsidR="003A1FE1" w:rsidRDefault="003A1FE1">
      <w:pPr>
        <w:pStyle w:val="Textpoznpodarou"/>
      </w:pPr>
      <w:r>
        <w:rPr>
          <w:rStyle w:val="Znakapoznpodarou"/>
        </w:rPr>
        <w:footnoteRef/>
      </w:r>
      <w:r>
        <w:t xml:space="preserve"> </w:t>
      </w:r>
      <w:r w:rsidRPr="00F22FCB">
        <w:rPr>
          <w:rFonts w:cs="Calibri"/>
        </w:rPr>
        <w:t>Zákon č. 258/2000 Sb., o ochraně veřejného zdraví a o změně některých souvisejících zákonů, ve znění pozdějších přepisů</w:t>
      </w:r>
    </w:p>
  </w:footnote>
  <w:footnote w:id="15">
    <w:p w:rsidR="003A1FE1" w:rsidRPr="009367B7" w:rsidRDefault="003A1FE1" w:rsidP="001F47B6">
      <w:pPr>
        <w:pStyle w:val="Textpoznpodarou"/>
        <w:rPr>
          <w:rFonts w:cs="TimesNewRoman"/>
        </w:rPr>
      </w:pPr>
      <w:r w:rsidRPr="009367B7">
        <w:rPr>
          <w:rStyle w:val="Znakapoznpodarou"/>
        </w:rPr>
        <w:footnoteRef/>
      </w:r>
      <w:r w:rsidRPr="009367B7">
        <w:t xml:space="preserve"> </w:t>
      </w:r>
      <w:r w:rsidRPr="009367B7">
        <w:rPr>
          <w:rFonts w:cs="TimesNewRoman"/>
        </w:rPr>
        <w:t xml:space="preserve">Liberko, M. </w:t>
      </w:r>
      <w:r w:rsidRPr="009367B7">
        <w:rPr>
          <w:rFonts w:cs="TimesNewRoman"/>
          <w:i/>
        </w:rPr>
        <w:t>Hluk v prostředí.</w:t>
      </w:r>
      <w:r w:rsidRPr="009367B7">
        <w:rPr>
          <w:rFonts w:cs="TimesNewRoman"/>
        </w:rPr>
        <w:t xml:space="preserve"> </w:t>
      </w:r>
      <w:r w:rsidRPr="009367B7">
        <w:rPr>
          <w:rFonts w:cs="TimesNewRoman"/>
          <w:i/>
        </w:rPr>
        <w:t>Problematika a řešení</w:t>
      </w:r>
      <w:r>
        <w:rPr>
          <w:rFonts w:cs="TimesNewRoman"/>
          <w:i/>
        </w:rPr>
        <w:t xml:space="preserve">. </w:t>
      </w:r>
      <w:r>
        <w:rPr>
          <w:rFonts w:cs="TimesNewRoman"/>
        </w:rPr>
        <w:t xml:space="preserve">Praha: </w:t>
      </w:r>
      <w:r w:rsidRPr="009367B7">
        <w:rPr>
          <w:rFonts w:cs="TimesNewRoman"/>
        </w:rPr>
        <w:t>Ministerstvo životního prost</w:t>
      </w:r>
      <w:r>
        <w:rPr>
          <w:rFonts w:cs="TimesNewRoman"/>
        </w:rPr>
        <w:t>ředí</w:t>
      </w:r>
      <w:r w:rsidRPr="009367B7">
        <w:rPr>
          <w:rFonts w:cs="TimesNewRoman"/>
        </w:rPr>
        <w:t>, 2004</w:t>
      </w:r>
      <w:r>
        <w:rPr>
          <w:rFonts w:cs="TimesNewRoman"/>
        </w:rPr>
        <w:t xml:space="preserve"> [cit. 10.2.2014]. </w:t>
      </w:r>
    </w:p>
  </w:footnote>
  <w:footnote w:id="16">
    <w:p w:rsidR="003A1FE1" w:rsidRDefault="003A1FE1">
      <w:pPr>
        <w:pStyle w:val="Textpoznpodarou"/>
      </w:pPr>
      <w:r>
        <w:rPr>
          <w:rStyle w:val="Znakapoznpodarou"/>
        </w:rPr>
        <w:footnoteRef/>
      </w:r>
      <w:r>
        <w:t xml:space="preserve"> Zákon</w:t>
      </w:r>
      <w:r w:rsidRPr="005A3C5C">
        <w:t xml:space="preserve"> č. 20/1966 Sb. o péči o zdraví lidu</w:t>
      </w:r>
    </w:p>
  </w:footnote>
  <w:footnote w:id="17">
    <w:p w:rsidR="003A1FE1" w:rsidRDefault="003A1FE1">
      <w:pPr>
        <w:pStyle w:val="Textpoznpodarou"/>
      </w:pPr>
      <w:r>
        <w:rPr>
          <w:rStyle w:val="Znakapoznpodarou"/>
        </w:rPr>
        <w:footnoteRef/>
      </w:r>
      <w:r>
        <w:t xml:space="preserve"> </w:t>
      </w:r>
      <w:r w:rsidRPr="00B45BDD">
        <w:t>Vyhláška ministerstva zdravotnictví č. 45/1966 Sb., o vytváření a ochraně zdravých životních podmínek</w:t>
      </w:r>
    </w:p>
  </w:footnote>
  <w:footnote w:id="18">
    <w:p w:rsidR="003A1FE1" w:rsidRDefault="003A1FE1" w:rsidP="004E26D2">
      <w:pPr>
        <w:pStyle w:val="Textpoznpodarou"/>
      </w:pPr>
      <w:r>
        <w:rPr>
          <w:rStyle w:val="Znakapoznpodarou"/>
        </w:rPr>
        <w:footnoteRef/>
      </w:r>
      <w:r>
        <w:t xml:space="preserve"> </w:t>
      </w:r>
      <w:r w:rsidRPr="004E26D2">
        <w:t xml:space="preserve">Vyhláška ministerstva zdravotnictví České socialistické republiky </w:t>
      </w:r>
      <w:r>
        <w:t xml:space="preserve">č. </w:t>
      </w:r>
      <w:r w:rsidRPr="004E26D2">
        <w:t>13/1977 Sb.</w:t>
      </w:r>
      <w:r>
        <w:t xml:space="preserve">, </w:t>
      </w:r>
      <w:r w:rsidRPr="004E26D2">
        <w:t>o ochraně zdraví před nepříznivými účinky hluku a vibrací</w:t>
      </w:r>
    </w:p>
  </w:footnote>
  <w:footnote w:id="19">
    <w:p w:rsidR="003A1FE1" w:rsidRDefault="003A1FE1">
      <w:pPr>
        <w:pStyle w:val="Textpoznpodarou"/>
      </w:pPr>
      <w:r>
        <w:rPr>
          <w:rStyle w:val="Znakapoznpodarou"/>
        </w:rPr>
        <w:footnoteRef/>
      </w:r>
      <w:r>
        <w:t xml:space="preserve"> </w:t>
      </w:r>
      <w:r w:rsidRPr="0039524A">
        <w:t>Zákon č. 50/1976 Sb., o územním plánování a stavebním řádu</w:t>
      </w:r>
    </w:p>
  </w:footnote>
  <w:footnote w:id="20">
    <w:p w:rsidR="003A1FE1" w:rsidRDefault="003A1FE1">
      <w:pPr>
        <w:pStyle w:val="Textpoznpodarou"/>
      </w:pPr>
      <w:r>
        <w:rPr>
          <w:rStyle w:val="Znakapoznpodarou"/>
        </w:rPr>
        <w:footnoteRef/>
      </w:r>
      <w:r>
        <w:t xml:space="preserve"> </w:t>
      </w:r>
      <w:r w:rsidRPr="00F22FCB">
        <w:rPr>
          <w:rFonts w:cs="Calibri"/>
        </w:rPr>
        <w:t>Zákon č. 258/2000 Sb., o ochraně veřejného zdraví a o změně některých souvisejících zákonů, ve znění pozdějších přepisů</w:t>
      </w:r>
    </w:p>
  </w:footnote>
  <w:footnote w:id="21">
    <w:p w:rsidR="003A1FE1" w:rsidRDefault="003A1FE1">
      <w:pPr>
        <w:pStyle w:val="Textpoznpodarou"/>
      </w:pPr>
      <w:r>
        <w:rPr>
          <w:rStyle w:val="Znakapoznpodarou"/>
        </w:rPr>
        <w:footnoteRef/>
      </w:r>
      <w:r>
        <w:t xml:space="preserve"> </w:t>
      </w:r>
      <w:r w:rsidRPr="009367B7">
        <w:t>Nařízení vlády č. 272/2011 Sb., o ochraně</w:t>
      </w:r>
      <w:r w:rsidRPr="0062692E">
        <w:t xml:space="preserve"> zdraví před nepříznivými účinky hluku a vibrací</w:t>
      </w:r>
    </w:p>
  </w:footnote>
  <w:footnote w:id="22">
    <w:p w:rsidR="003A1FE1" w:rsidRDefault="003A1FE1">
      <w:pPr>
        <w:pStyle w:val="Textpoznpodarou"/>
      </w:pPr>
      <w:r>
        <w:rPr>
          <w:rStyle w:val="Znakapoznpodarou"/>
        </w:rPr>
        <w:footnoteRef/>
      </w:r>
      <w:r>
        <w:t xml:space="preserve"> ŠAFRÁNKOVÁ, Alice. </w:t>
      </w:r>
      <w:r w:rsidRPr="00F4066B">
        <w:rPr>
          <w:i/>
        </w:rPr>
        <w:t>Právní ochrana proti hluku a vibracím</w:t>
      </w:r>
      <w:r>
        <w:t xml:space="preserve"> </w:t>
      </w:r>
      <w:r w:rsidRPr="0039524A">
        <w:t>[online]</w:t>
      </w:r>
      <w:r>
        <w:t xml:space="preserve">. Brno, 2005/2006 </w:t>
      </w:r>
      <w:r w:rsidRPr="00F4066B">
        <w:t>[</w:t>
      </w:r>
      <w:r>
        <w:t>cit. 1.3.2014</w:t>
      </w:r>
      <w:r w:rsidRPr="00F4066B">
        <w:t>]</w:t>
      </w:r>
      <w:r>
        <w:t>. Diplomová práce. Masarykova univerzita, Právnická fakulta. s. 12-14</w:t>
      </w:r>
    </w:p>
  </w:footnote>
  <w:footnote w:id="23">
    <w:p w:rsidR="003A1FE1" w:rsidRDefault="003A1FE1">
      <w:pPr>
        <w:pStyle w:val="Textpoznpodarou"/>
      </w:pPr>
      <w:r>
        <w:rPr>
          <w:rStyle w:val="Znakapoznpodarou"/>
        </w:rPr>
        <w:footnoteRef/>
      </w:r>
      <w:r>
        <w:t xml:space="preserve"> § 96 z</w:t>
      </w:r>
      <w:r>
        <w:rPr>
          <w:rFonts w:cs="Calibri"/>
        </w:rPr>
        <w:t>ákona</w:t>
      </w:r>
      <w:r w:rsidRPr="00F22FCB">
        <w:rPr>
          <w:rFonts w:cs="Calibri"/>
        </w:rPr>
        <w:t xml:space="preserve"> č. 258/2000 Sb., o ochraně veřejného zdraví a o změně </w:t>
      </w:r>
      <w:r>
        <w:rPr>
          <w:rFonts w:cs="Calibri"/>
        </w:rPr>
        <w:t>některých souvisejících zákonů  (znění do 30.9.2003)</w:t>
      </w:r>
    </w:p>
  </w:footnote>
  <w:footnote w:id="24">
    <w:p w:rsidR="003A1FE1" w:rsidRDefault="003A1FE1">
      <w:pPr>
        <w:pStyle w:val="Textpoznpodarou"/>
      </w:pPr>
      <w:r>
        <w:rPr>
          <w:rStyle w:val="Znakapoznpodarou"/>
        </w:rPr>
        <w:footnoteRef/>
      </w:r>
      <w:r>
        <w:t xml:space="preserve"> § 10 zákona </w:t>
      </w:r>
      <w:r w:rsidRPr="00CC7E51">
        <w:t xml:space="preserve">č. 128/2000 Sb., </w:t>
      </w:r>
      <w:r>
        <w:t>o obcích (obecní zřízení)</w:t>
      </w:r>
    </w:p>
  </w:footnote>
  <w:footnote w:id="25">
    <w:p w:rsidR="003A1FE1" w:rsidRDefault="003A1FE1">
      <w:pPr>
        <w:pStyle w:val="Textpoznpodarou"/>
      </w:pPr>
      <w:r>
        <w:rPr>
          <w:rStyle w:val="Znakapoznpodarou"/>
        </w:rPr>
        <w:footnoteRef/>
      </w:r>
      <w:r>
        <w:t xml:space="preserve"> </w:t>
      </w:r>
      <w:r w:rsidRPr="00F460E6">
        <w:t xml:space="preserve">KRÝSA, Ivo. </w:t>
      </w:r>
      <w:proofErr w:type="spellStart"/>
      <w:r w:rsidRPr="00F460E6">
        <w:t>Právotvorba</w:t>
      </w:r>
      <w:proofErr w:type="spellEnd"/>
      <w:r w:rsidRPr="00F460E6">
        <w:t xml:space="preserve"> obcí na úseku ochrany obyvatelstva před hlukem. </w:t>
      </w:r>
      <w:r w:rsidRPr="00F460E6">
        <w:rPr>
          <w:i/>
        </w:rPr>
        <w:t>Zdravotnictví a právo : právní a daňový průvodce pro zdravotnictví</w:t>
      </w:r>
      <w:r w:rsidRPr="00F460E6">
        <w:t xml:space="preserve">, Praha: JUDr. Karel Havlíček, 2010, </w:t>
      </w:r>
      <w:proofErr w:type="spellStart"/>
      <w:r w:rsidRPr="00F460E6">
        <w:t>roč</w:t>
      </w:r>
      <w:proofErr w:type="spellEnd"/>
      <w:r w:rsidRPr="00F460E6">
        <w:t xml:space="preserve">. 2010, č. 10, s. </w:t>
      </w:r>
      <w:r>
        <w:t>2-3.</w:t>
      </w:r>
    </w:p>
  </w:footnote>
  <w:footnote w:id="26">
    <w:p w:rsidR="003A1FE1" w:rsidRPr="00C10F51" w:rsidRDefault="003A1FE1" w:rsidP="00877D57">
      <w:pPr>
        <w:pStyle w:val="Textpoznpodarou"/>
      </w:pPr>
      <w:r>
        <w:rPr>
          <w:rStyle w:val="Znakapoznpodarou"/>
        </w:rPr>
        <w:footnoteRef/>
      </w:r>
      <w:r w:rsidRPr="00C10F51">
        <w:rPr>
          <w:rFonts w:ascii="Calibri" w:hAnsi="Calibri" w:cs="Calibri"/>
        </w:rPr>
        <w:t xml:space="preserve"> </w:t>
      </w:r>
      <w:r>
        <w:rPr>
          <w:rFonts w:ascii="Calibri" w:hAnsi="Calibri" w:cs="Calibri"/>
        </w:rPr>
        <w:t>Č</w:t>
      </w:r>
      <w:r w:rsidRPr="00C10F51">
        <w:rPr>
          <w:rFonts w:ascii="Calibri" w:hAnsi="Calibri" w:cs="Calibri"/>
        </w:rPr>
        <w:t>l. 99-105</w:t>
      </w:r>
      <w:r>
        <w:rPr>
          <w:rFonts w:ascii="Calibri" w:hAnsi="Calibri" w:cs="Calibri"/>
        </w:rPr>
        <w:t xml:space="preserve"> </w:t>
      </w:r>
      <w:r>
        <w:rPr>
          <w:rFonts w:cs="Calibri"/>
          <w:szCs w:val="24"/>
        </w:rPr>
        <w:t>ú</w:t>
      </w:r>
      <w:r w:rsidRPr="00AC0A32">
        <w:rPr>
          <w:rFonts w:cs="Calibri"/>
          <w:szCs w:val="24"/>
        </w:rPr>
        <w:t>stavní</w:t>
      </w:r>
      <w:r>
        <w:rPr>
          <w:rFonts w:cs="Calibri"/>
          <w:szCs w:val="24"/>
        </w:rPr>
        <w:t>ho</w:t>
      </w:r>
      <w:r w:rsidRPr="00AC0A32">
        <w:rPr>
          <w:rFonts w:cs="Calibri"/>
          <w:szCs w:val="24"/>
        </w:rPr>
        <w:t xml:space="preserve"> zákon</w:t>
      </w:r>
      <w:r>
        <w:rPr>
          <w:rFonts w:cs="Calibri"/>
          <w:szCs w:val="24"/>
        </w:rPr>
        <w:t>a</w:t>
      </w:r>
      <w:r w:rsidRPr="00AC0A32">
        <w:rPr>
          <w:rFonts w:cs="Calibri"/>
          <w:szCs w:val="24"/>
        </w:rPr>
        <w:t xml:space="preserve"> České národní rady č. 1/1993 Sb., Ústava České republiky</w:t>
      </w:r>
    </w:p>
  </w:footnote>
  <w:footnote w:id="27">
    <w:p w:rsidR="003A1FE1" w:rsidRPr="00C10F51" w:rsidRDefault="003A1FE1" w:rsidP="00877D57">
      <w:pPr>
        <w:pStyle w:val="Textpoznpodarou"/>
      </w:pPr>
      <w:r w:rsidRPr="00C10F51">
        <w:rPr>
          <w:rStyle w:val="Znakapoznpodarou"/>
        </w:rPr>
        <w:footnoteRef/>
      </w:r>
      <w:r w:rsidRPr="00C10F51">
        <w:t xml:space="preserve"> </w:t>
      </w:r>
      <w:r>
        <w:t>§ 10, 12 z</w:t>
      </w:r>
      <w:r w:rsidRPr="00C10F51">
        <w:t>ákon</w:t>
      </w:r>
      <w:r>
        <w:t>a</w:t>
      </w:r>
      <w:r w:rsidRPr="00C10F51">
        <w:t xml:space="preserve"> č. 128/2000 </w:t>
      </w:r>
      <w:r>
        <w:t>Sb., o obcích (obecní zřízení)</w:t>
      </w:r>
    </w:p>
  </w:footnote>
  <w:footnote w:id="28">
    <w:p w:rsidR="003A1FE1" w:rsidRPr="00C10F51" w:rsidRDefault="003A1FE1" w:rsidP="00877D57">
      <w:pPr>
        <w:spacing w:after="0" w:line="240" w:lineRule="auto"/>
        <w:jc w:val="both"/>
        <w:rPr>
          <w:sz w:val="20"/>
          <w:szCs w:val="20"/>
        </w:rPr>
      </w:pPr>
      <w:r w:rsidRPr="00C10F51">
        <w:rPr>
          <w:rStyle w:val="Znakapoznpodarou"/>
          <w:sz w:val="20"/>
          <w:szCs w:val="20"/>
        </w:rPr>
        <w:footnoteRef/>
      </w:r>
      <w:r w:rsidRPr="00C10F51">
        <w:rPr>
          <w:sz w:val="20"/>
          <w:szCs w:val="20"/>
        </w:rPr>
        <w:t xml:space="preserve"> </w:t>
      </w:r>
      <w:r w:rsidRPr="00D93558">
        <w:rPr>
          <w:rFonts w:cs="Arial"/>
          <w:color w:val="000000"/>
          <w:sz w:val="20"/>
          <w:szCs w:val="20"/>
          <w:shd w:val="clear" w:color="auto" w:fill="FFFFFF"/>
        </w:rPr>
        <w:t xml:space="preserve">Usnesení předsednictva České národní rady č. 2/1993 Sb., o vyhlášení </w:t>
      </w:r>
      <w:r w:rsidRPr="00D93558">
        <w:rPr>
          <w:sz w:val="20"/>
          <w:szCs w:val="20"/>
        </w:rPr>
        <w:t>Listiny základních práv a svobod</w:t>
      </w:r>
      <w:r w:rsidRPr="00D93558">
        <w:rPr>
          <w:rFonts w:cs="Arial"/>
          <w:color w:val="000000"/>
          <w:sz w:val="20"/>
          <w:szCs w:val="20"/>
          <w:shd w:val="clear" w:color="auto" w:fill="FFFFFF"/>
        </w:rPr>
        <w:t xml:space="preserve"> jako součásti ústavního pořádku České republiky</w:t>
      </w:r>
    </w:p>
  </w:footnote>
  <w:footnote w:id="29">
    <w:p w:rsidR="003A1FE1" w:rsidRPr="005837A7" w:rsidRDefault="003A1FE1" w:rsidP="00877D57">
      <w:pPr>
        <w:pStyle w:val="Textpoznpodarou"/>
      </w:pPr>
      <w:r w:rsidRPr="00C10F51">
        <w:rPr>
          <w:rStyle w:val="Znakapoznpodarou"/>
        </w:rPr>
        <w:footnoteRef/>
      </w:r>
      <w:r w:rsidRPr="00C10F51">
        <w:t xml:space="preserve"> Zákon č. 258/2000 Sb., o ochraně veřejného zdraví</w:t>
      </w:r>
      <w:r w:rsidRPr="005837A7">
        <w:t xml:space="preserve"> a o změně některých souvisejících zákonů</w:t>
      </w:r>
    </w:p>
  </w:footnote>
  <w:footnote w:id="30">
    <w:p w:rsidR="003A1FE1" w:rsidRPr="005837A7" w:rsidRDefault="003A1FE1" w:rsidP="00877D57">
      <w:pPr>
        <w:spacing w:after="0" w:line="240" w:lineRule="auto"/>
        <w:jc w:val="both"/>
        <w:rPr>
          <w:szCs w:val="24"/>
        </w:rPr>
      </w:pPr>
      <w:r w:rsidRPr="005837A7">
        <w:rPr>
          <w:rStyle w:val="Znakapoznpodarou"/>
          <w:sz w:val="20"/>
          <w:szCs w:val="20"/>
        </w:rPr>
        <w:footnoteRef/>
      </w:r>
      <w:r w:rsidRPr="005837A7">
        <w:rPr>
          <w:sz w:val="20"/>
          <w:szCs w:val="20"/>
        </w:rPr>
        <w:t xml:space="preserve"> Nařízení vlády č. 272/2011 Sb., o ochraně zdraví před nepříznivými účinky hluku a vibrací</w:t>
      </w:r>
    </w:p>
  </w:footnote>
  <w:footnote w:id="31">
    <w:p w:rsidR="003A1FE1" w:rsidRDefault="003A1FE1">
      <w:pPr>
        <w:pStyle w:val="Textpoznpodarou"/>
      </w:pPr>
      <w:r>
        <w:rPr>
          <w:rStyle w:val="Znakapoznpodarou"/>
        </w:rPr>
        <w:footnoteRef/>
      </w:r>
      <w:r>
        <w:t xml:space="preserve"> § 46, 47 z</w:t>
      </w:r>
      <w:r w:rsidRPr="005B3061">
        <w:t>ákon</w:t>
      </w:r>
      <w:r>
        <w:t>a</w:t>
      </w:r>
      <w:r w:rsidRPr="005B3061">
        <w:t xml:space="preserve"> č</w:t>
      </w:r>
      <w:r w:rsidRPr="003D0808">
        <w:t>. 200/1990 Sb., o přestupcích</w:t>
      </w:r>
    </w:p>
  </w:footnote>
  <w:footnote w:id="32">
    <w:p w:rsidR="003A1FE1" w:rsidRDefault="003A1FE1">
      <w:pPr>
        <w:pStyle w:val="Textpoznpodarou"/>
      </w:pPr>
      <w:r>
        <w:rPr>
          <w:rStyle w:val="Znakapoznpodarou"/>
        </w:rPr>
        <w:footnoteRef/>
      </w:r>
      <w:r>
        <w:t xml:space="preserve"> § 1013 z</w:t>
      </w:r>
      <w:r w:rsidRPr="009B3A74">
        <w:t>ákon</w:t>
      </w:r>
      <w:r>
        <w:t>a</w:t>
      </w:r>
      <w:r w:rsidRPr="009B3A74">
        <w:t xml:space="preserve"> </w:t>
      </w:r>
      <w:r>
        <w:t>č. 89/2012 Sb., občanský zákoník</w:t>
      </w:r>
    </w:p>
  </w:footnote>
  <w:footnote w:id="33">
    <w:p w:rsidR="003A1FE1" w:rsidRDefault="003A1FE1">
      <w:pPr>
        <w:pStyle w:val="Textpoznpodarou"/>
      </w:pPr>
      <w:r>
        <w:rPr>
          <w:rStyle w:val="Znakapoznpodarou"/>
        </w:rPr>
        <w:footnoteRef/>
      </w:r>
      <w:r>
        <w:t xml:space="preserve"> </w:t>
      </w:r>
      <w:r w:rsidRPr="001C40CB">
        <w:rPr>
          <w:szCs w:val="24"/>
        </w:rPr>
        <w:t>Směrnice Evropského parlamentu a</w:t>
      </w:r>
      <w:r w:rsidRPr="009B3A74">
        <w:rPr>
          <w:szCs w:val="24"/>
        </w:rPr>
        <w:t xml:space="preserve"> Rady</w:t>
      </w:r>
      <w:r w:rsidRPr="009B3A74">
        <w:rPr>
          <w:rStyle w:val="apple-converted-space"/>
          <w:bCs/>
          <w:szCs w:val="24"/>
        </w:rPr>
        <w:t> </w:t>
      </w:r>
      <w:hyperlink r:id="rId1" w:tgtFrame="_blank" w:tooltip="2002/49/ES" w:history="1">
        <w:r w:rsidRPr="009B3A74">
          <w:rPr>
            <w:rStyle w:val="Hypertextovodkaz"/>
            <w:bCs/>
            <w:color w:val="auto"/>
            <w:szCs w:val="24"/>
            <w:u w:val="none"/>
          </w:rPr>
          <w:t>2002/49/ES</w:t>
        </w:r>
      </w:hyperlink>
      <w:r w:rsidRPr="009B3A74">
        <w:rPr>
          <w:rStyle w:val="apple-converted-space"/>
          <w:bCs/>
          <w:szCs w:val="24"/>
        </w:rPr>
        <w:t> </w:t>
      </w:r>
      <w:r w:rsidRPr="009B3A74">
        <w:rPr>
          <w:szCs w:val="24"/>
        </w:rPr>
        <w:t>ze dne 25. června 2002 o hodnocení a řízení hluku ve venkovním prostředí</w:t>
      </w:r>
    </w:p>
  </w:footnote>
  <w:footnote w:id="34">
    <w:p w:rsidR="003A1FE1" w:rsidRDefault="003A1FE1">
      <w:pPr>
        <w:pStyle w:val="Textpoznpodarou"/>
      </w:pPr>
      <w:r>
        <w:rPr>
          <w:rStyle w:val="Znakapoznpodarou"/>
        </w:rPr>
        <w:footnoteRef/>
      </w:r>
      <w:r>
        <w:t xml:space="preserve"> BERNARD, Michal. DOUCHA Pavel. </w:t>
      </w:r>
      <w:r>
        <w:rPr>
          <w:i/>
        </w:rPr>
        <w:t>Právní ochrana před hlukem.</w:t>
      </w:r>
      <w:r>
        <w:t xml:space="preserve"> </w:t>
      </w:r>
      <w:proofErr w:type="spellStart"/>
      <w:r>
        <w:t>Vyd</w:t>
      </w:r>
      <w:proofErr w:type="spellEnd"/>
      <w:r>
        <w:t xml:space="preserve">. Praha: </w:t>
      </w:r>
      <w:proofErr w:type="spellStart"/>
      <w:r>
        <w:t>Linde</w:t>
      </w:r>
      <w:proofErr w:type="spellEnd"/>
      <w:r>
        <w:t xml:space="preserve"> Praha a.s., 2008. S. 85-86</w:t>
      </w:r>
    </w:p>
  </w:footnote>
  <w:footnote w:id="35">
    <w:p w:rsidR="003A1FE1" w:rsidRDefault="003A1FE1" w:rsidP="008A271B">
      <w:pPr>
        <w:pStyle w:val="Textpoznpodarou"/>
      </w:pPr>
      <w:r>
        <w:rPr>
          <w:rStyle w:val="Znakapoznpodarou"/>
        </w:rPr>
        <w:footnoteRef/>
      </w:r>
      <w:r>
        <w:t xml:space="preserve"> § 2 z</w:t>
      </w:r>
      <w:r w:rsidRPr="00F22FCB">
        <w:rPr>
          <w:rFonts w:cs="Calibri"/>
        </w:rPr>
        <w:t>ákon</w:t>
      </w:r>
      <w:r>
        <w:rPr>
          <w:rFonts w:cs="Calibri"/>
        </w:rPr>
        <w:t>a</w:t>
      </w:r>
      <w:r w:rsidRPr="00F22FCB">
        <w:rPr>
          <w:rFonts w:cs="Calibri"/>
        </w:rPr>
        <w:t xml:space="preserve"> č. 258/2000 Sb., o ochraně veřejného zdraví a o změně některých souvisejících zákonů, ve znění pozdějších přepisů</w:t>
      </w:r>
      <w:r>
        <w:rPr>
          <w:rFonts w:cs="Calibri"/>
        </w:rPr>
        <w:t>.</w:t>
      </w:r>
    </w:p>
  </w:footnote>
  <w:footnote w:id="36">
    <w:p w:rsidR="003A1FE1" w:rsidRDefault="003A1FE1" w:rsidP="008A271B">
      <w:pPr>
        <w:pStyle w:val="Textpoznpodarou"/>
      </w:pPr>
      <w:r>
        <w:rPr>
          <w:rStyle w:val="Znakapoznpodarou"/>
        </w:rPr>
        <w:footnoteRef/>
      </w:r>
      <w:r>
        <w:t xml:space="preserve"> </w:t>
      </w:r>
      <w:r w:rsidRPr="00AC0A32">
        <w:rPr>
          <w:rFonts w:cs="Arial"/>
          <w:color w:val="000000"/>
          <w:szCs w:val="24"/>
          <w:shd w:val="clear" w:color="auto" w:fill="FFFFFF"/>
        </w:rPr>
        <w:t xml:space="preserve">Usnesení předsednictva České národní rady č. 2/1993 Sb., o vyhlášení </w:t>
      </w:r>
      <w:r w:rsidRPr="00AC0A32">
        <w:rPr>
          <w:szCs w:val="24"/>
        </w:rPr>
        <w:t>Listiny základních práv a svobod</w:t>
      </w:r>
      <w:r w:rsidRPr="00AC0A32">
        <w:rPr>
          <w:rFonts w:cs="Arial"/>
          <w:color w:val="000000"/>
          <w:szCs w:val="24"/>
          <w:shd w:val="clear" w:color="auto" w:fill="FFFFFF"/>
        </w:rPr>
        <w:t xml:space="preserve"> jako součásti ústavního pořádku České republiky</w:t>
      </w:r>
    </w:p>
  </w:footnote>
  <w:footnote w:id="37">
    <w:p w:rsidR="003A1FE1" w:rsidRDefault="003A1FE1" w:rsidP="008A271B">
      <w:pPr>
        <w:pStyle w:val="Textpoznpodarou"/>
      </w:pPr>
      <w:r>
        <w:rPr>
          <w:rStyle w:val="Znakapoznpodarou"/>
        </w:rPr>
        <w:footnoteRef/>
      </w:r>
      <w:r>
        <w:t xml:space="preserve"> § 10 zákona </w:t>
      </w:r>
      <w:r w:rsidRPr="00CC7E51">
        <w:t xml:space="preserve">č. 128/2000 Sb., </w:t>
      </w:r>
      <w:r>
        <w:t>o obcích (obecní zřízení).</w:t>
      </w:r>
    </w:p>
  </w:footnote>
  <w:footnote w:id="38">
    <w:p w:rsidR="003A1FE1" w:rsidRPr="0062692E" w:rsidRDefault="003A1FE1" w:rsidP="008A271B">
      <w:pPr>
        <w:spacing w:after="0" w:line="240" w:lineRule="auto"/>
        <w:jc w:val="both"/>
        <w:rPr>
          <w:sz w:val="20"/>
          <w:szCs w:val="20"/>
        </w:rPr>
      </w:pPr>
      <w:r w:rsidRPr="009367B7">
        <w:rPr>
          <w:rStyle w:val="Znakapoznpodarou"/>
          <w:sz w:val="20"/>
          <w:szCs w:val="20"/>
        </w:rPr>
        <w:footnoteRef/>
      </w:r>
      <w:r w:rsidRPr="009367B7">
        <w:rPr>
          <w:sz w:val="20"/>
          <w:szCs w:val="20"/>
        </w:rPr>
        <w:t xml:space="preserve"> Nařízení vlády č. 272/2011 Sb., o ochraně</w:t>
      </w:r>
      <w:r w:rsidRPr="0062692E">
        <w:rPr>
          <w:sz w:val="20"/>
          <w:szCs w:val="20"/>
        </w:rPr>
        <w:t xml:space="preserve"> zdraví před nepříznivými účinky hluku a vibrací</w:t>
      </w:r>
    </w:p>
  </w:footnote>
  <w:footnote w:id="39">
    <w:p w:rsidR="003A1FE1" w:rsidRDefault="003A1FE1" w:rsidP="008A271B">
      <w:pPr>
        <w:pStyle w:val="Textpoznpodarou"/>
      </w:pPr>
      <w:r>
        <w:rPr>
          <w:rStyle w:val="Znakapoznpodarou"/>
        </w:rPr>
        <w:footnoteRef/>
      </w:r>
      <w:r>
        <w:t xml:space="preserve"> </w:t>
      </w:r>
      <w:r>
        <w:rPr>
          <w:rFonts w:cs="Calibri"/>
        </w:rPr>
        <w:t>§ 30 odst. 3 z</w:t>
      </w:r>
      <w:r w:rsidRPr="00F22FCB">
        <w:rPr>
          <w:rFonts w:cs="Calibri"/>
        </w:rPr>
        <w:t>ákon</w:t>
      </w:r>
      <w:r>
        <w:rPr>
          <w:rFonts w:cs="Calibri"/>
        </w:rPr>
        <w:t>a</w:t>
      </w:r>
      <w:r w:rsidRPr="00F22FCB">
        <w:rPr>
          <w:rFonts w:cs="Calibri"/>
        </w:rPr>
        <w:t xml:space="preserve"> č. 258/2000 Sb., o ochraně veřejného zdraví a o změně některých souvisejících zákonů, ve znění pozdějších přepisů</w:t>
      </w:r>
    </w:p>
  </w:footnote>
  <w:footnote w:id="40">
    <w:p w:rsidR="003A1FE1" w:rsidRDefault="003A1FE1" w:rsidP="008A271B">
      <w:pPr>
        <w:pStyle w:val="Textpoznpodarou"/>
      </w:pPr>
      <w:r>
        <w:rPr>
          <w:rStyle w:val="Znakapoznpodarou"/>
        </w:rPr>
        <w:footnoteRef/>
      </w:r>
      <w:r>
        <w:t xml:space="preserve"> Vyhláška č. 268/2009 Sb. o technických požadavcích na stavby, § 3 g), i)</w:t>
      </w:r>
    </w:p>
  </w:footnote>
  <w:footnote w:id="41">
    <w:p w:rsidR="003A1FE1" w:rsidRDefault="003A1FE1" w:rsidP="008A271B">
      <w:pPr>
        <w:pStyle w:val="Textpoznpodarou"/>
      </w:pPr>
      <w:r>
        <w:rPr>
          <w:rStyle w:val="Znakapoznpodarou"/>
        </w:rPr>
        <w:footnoteRef/>
      </w:r>
      <w:r>
        <w:t xml:space="preserve"> </w:t>
      </w:r>
      <w:r w:rsidRPr="0062692E">
        <w:t>Nařízení vlády č. 272/2011 Sb., o ochraně zdraví před nepříznivými účinky hluku a vibrací</w:t>
      </w:r>
      <w:r>
        <w:t>, § 11</w:t>
      </w:r>
    </w:p>
  </w:footnote>
  <w:footnote w:id="42">
    <w:p w:rsidR="003A1FE1" w:rsidRDefault="003A1FE1" w:rsidP="008A271B">
      <w:pPr>
        <w:pStyle w:val="Textpoznpodarou"/>
      </w:pPr>
      <w:r>
        <w:rPr>
          <w:rStyle w:val="Znakapoznpodarou"/>
        </w:rPr>
        <w:footnoteRef/>
      </w:r>
      <w:r>
        <w:t xml:space="preserve"> </w:t>
      </w:r>
      <w:r>
        <w:rPr>
          <w:rFonts w:cs="Calibri"/>
        </w:rPr>
        <w:t>§ 30 odst. 3 z</w:t>
      </w:r>
      <w:r w:rsidRPr="00F22FCB">
        <w:rPr>
          <w:rFonts w:cs="Calibri"/>
        </w:rPr>
        <w:t>ákon</w:t>
      </w:r>
      <w:r>
        <w:rPr>
          <w:rFonts w:cs="Calibri"/>
        </w:rPr>
        <w:t>a</w:t>
      </w:r>
      <w:r w:rsidRPr="00F22FCB">
        <w:rPr>
          <w:rFonts w:cs="Calibri"/>
        </w:rPr>
        <w:t xml:space="preserve"> č. 258/2000 Sb., o ochraně veřejného zdraví a o změně některých souvisejících zákonů, ve znění pozdějších přepisů</w:t>
      </w:r>
    </w:p>
  </w:footnote>
  <w:footnote w:id="43">
    <w:p w:rsidR="003A1FE1" w:rsidRDefault="003A1FE1" w:rsidP="008A271B">
      <w:pPr>
        <w:pStyle w:val="Textpoznpodarou"/>
      </w:pPr>
      <w:r>
        <w:rPr>
          <w:rStyle w:val="Znakapoznpodarou"/>
        </w:rPr>
        <w:footnoteRef/>
      </w:r>
      <w:r>
        <w:t xml:space="preserve"> </w:t>
      </w:r>
      <w:r w:rsidRPr="0062692E">
        <w:t>Nařízení vlády č. 272/2011 Sb., o ochraně zdraví před nepříznivými účinky hluku a vibrací</w:t>
      </w:r>
      <w:r>
        <w:t>, § 12</w:t>
      </w:r>
    </w:p>
  </w:footnote>
  <w:footnote w:id="44">
    <w:p w:rsidR="003A1FE1" w:rsidRDefault="003A1FE1" w:rsidP="008A271B">
      <w:pPr>
        <w:pStyle w:val="Textpoznpodarou"/>
      </w:pPr>
      <w:r>
        <w:rPr>
          <w:rStyle w:val="Znakapoznpodarou"/>
        </w:rPr>
        <w:footnoteRef/>
      </w:r>
      <w:r>
        <w:t xml:space="preserve"> BERNARD, Michal. DOUCHA Pavel. </w:t>
      </w:r>
      <w:r>
        <w:rPr>
          <w:i/>
        </w:rPr>
        <w:t>Právní ochrana před hlukem.</w:t>
      </w:r>
      <w:r>
        <w:t xml:space="preserve"> </w:t>
      </w:r>
      <w:proofErr w:type="spellStart"/>
      <w:r>
        <w:t>Vyd</w:t>
      </w:r>
      <w:proofErr w:type="spellEnd"/>
      <w:r>
        <w:t xml:space="preserve">. Praha: </w:t>
      </w:r>
      <w:proofErr w:type="spellStart"/>
      <w:r>
        <w:t>Linde</w:t>
      </w:r>
      <w:proofErr w:type="spellEnd"/>
      <w:r>
        <w:t xml:space="preserve"> Praha a.s., 2008. S. 42-43</w:t>
      </w:r>
    </w:p>
  </w:footnote>
  <w:footnote w:id="45">
    <w:p w:rsidR="003A1FE1" w:rsidRDefault="003A1FE1" w:rsidP="008A271B">
      <w:pPr>
        <w:pStyle w:val="Textpoznpodarou"/>
      </w:pPr>
      <w:r>
        <w:rPr>
          <w:rStyle w:val="Znakapoznpodarou"/>
        </w:rPr>
        <w:footnoteRef/>
      </w:r>
      <w:r>
        <w:t xml:space="preserve"> Tamtéž. S. 43</w:t>
      </w:r>
    </w:p>
  </w:footnote>
  <w:footnote w:id="46">
    <w:p w:rsidR="003A1FE1" w:rsidRDefault="003A1FE1" w:rsidP="008A271B">
      <w:pPr>
        <w:pStyle w:val="Textpoznpodarou"/>
      </w:pPr>
      <w:r>
        <w:rPr>
          <w:rStyle w:val="Znakapoznpodarou"/>
        </w:rPr>
        <w:footnoteRef/>
      </w:r>
      <w:r>
        <w:t xml:space="preserve"> § 31 z</w:t>
      </w:r>
      <w:r w:rsidRPr="00F22FCB">
        <w:rPr>
          <w:rFonts w:cs="Calibri"/>
        </w:rPr>
        <w:t>ákon</w:t>
      </w:r>
      <w:r>
        <w:rPr>
          <w:rFonts w:cs="Calibri"/>
        </w:rPr>
        <w:t>a</w:t>
      </w:r>
      <w:r w:rsidRPr="00F22FCB">
        <w:rPr>
          <w:rFonts w:cs="Calibri"/>
        </w:rPr>
        <w:t xml:space="preserve"> č. 258/2000 Sb., o ochraně veřejného zdraví a o změně některých souvisejících zákonů, ve znění pozdějších přepisů</w:t>
      </w:r>
    </w:p>
  </w:footnote>
  <w:footnote w:id="47">
    <w:p w:rsidR="003A1FE1" w:rsidRPr="002C0EC2" w:rsidRDefault="003A1FE1" w:rsidP="008A271B">
      <w:pPr>
        <w:autoSpaceDE w:val="0"/>
        <w:autoSpaceDN w:val="0"/>
        <w:adjustRightInd w:val="0"/>
        <w:spacing w:after="0" w:line="240" w:lineRule="auto"/>
        <w:rPr>
          <w:rFonts w:ascii="Calibri" w:hAnsi="Calibri" w:cs="Calibri"/>
          <w:sz w:val="20"/>
          <w:szCs w:val="20"/>
        </w:rPr>
      </w:pPr>
      <w:r w:rsidRPr="00F4066B">
        <w:rPr>
          <w:rStyle w:val="Znakapoznpodarou"/>
          <w:sz w:val="20"/>
          <w:szCs w:val="20"/>
        </w:rPr>
        <w:footnoteRef/>
      </w:r>
      <w:r w:rsidRPr="00F4066B">
        <w:rPr>
          <w:sz w:val="20"/>
          <w:szCs w:val="20"/>
        </w:rPr>
        <w:t xml:space="preserve"> </w:t>
      </w:r>
      <w:r>
        <w:rPr>
          <w:sz w:val="20"/>
          <w:szCs w:val="20"/>
        </w:rPr>
        <w:t>Č</w:t>
      </w:r>
      <w:r>
        <w:rPr>
          <w:rFonts w:ascii="Calibri" w:hAnsi="Calibri" w:cs="Calibri"/>
          <w:sz w:val="20"/>
          <w:szCs w:val="20"/>
        </w:rPr>
        <w:t xml:space="preserve">l. 1, 31 </w:t>
      </w:r>
      <w:r w:rsidRPr="00D93558">
        <w:rPr>
          <w:rFonts w:cs="Arial"/>
          <w:color w:val="000000"/>
          <w:sz w:val="20"/>
          <w:szCs w:val="20"/>
          <w:shd w:val="clear" w:color="auto" w:fill="FFFFFF"/>
        </w:rPr>
        <w:t xml:space="preserve">Usnesení předsednictva České národní rady č. 2/1993 Sb., o vyhlášení </w:t>
      </w:r>
      <w:r w:rsidRPr="00D93558">
        <w:rPr>
          <w:sz w:val="20"/>
          <w:szCs w:val="20"/>
        </w:rPr>
        <w:t>Listiny základních práv a svobod</w:t>
      </w:r>
      <w:r w:rsidRPr="00D93558">
        <w:rPr>
          <w:rFonts w:cs="Arial"/>
          <w:color w:val="000000"/>
          <w:sz w:val="20"/>
          <w:szCs w:val="20"/>
          <w:shd w:val="clear" w:color="auto" w:fill="FFFFFF"/>
        </w:rPr>
        <w:t xml:space="preserve"> jako součásti ústavního pořádku České republiky</w:t>
      </w:r>
    </w:p>
  </w:footnote>
  <w:footnote w:id="48">
    <w:p w:rsidR="003A1FE1" w:rsidRDefault="003A1FE1" w:rsidP="008A271B">
      <w:pPr>
        <w:pStyle w:val="Textpoznpodarou"/>
      </w:pPr>
      <w:r>
        <w:rPr>
          <w:rStyle w:val="Znakapoznpodarou"/>
        </w:rPr>
        <w:footnoteRef/>
      </w:r>
      <w:r>
        <w:t xml:space="preserve"> </w:t>
      </w:r>
      <w:r w:rsidRPr="002C0EC2">
        <w:t xml:space="preserve">BERNARD, Michal. DOUCHA Pavel. </w:t>
      </w:r>
      <w:r w:rsidRPr="002C0EC2">
        <w:rPr>
          <w:i/>
        </w:rPr>
        <w:t>Právní ochrana před hlukem.</w:t>
      </w:r>
      <w:r w:rsidRPr="002C0EC2">
        <w:t xml:space="preserve"> </w:t>
      </w:r>
      <w:proofErr w:type="spellStart"/>
      <w:r w:rsidRPr="002C0EC2">
        <w:t>Vyd</w:t>
      </w:r>
      <w:proofErr w:type="spellEnd"/>
      <w:r w:rsidRPr="002C0EC2">
        <w:t xml:space="preserve">. Praha: </w:t>
      </w:r>
      <w:proofErr w:type="spellStart"/>
      <w:r w:rsidRPr="002C0EC2">
        <w:t>Linde</w:t>
      </w:r>
      <w:proofErr w:type="spellEnd"/>
      <w:r w:rsidRPr="002C0EC2">
        <w:t xml:space="preserve"> Praha a.s., 2008.</w:t>
      </w:r>
      <w:r>
        <w:t xml:space="preserve"> S. 44</w:t>
      </w:r>
    </w:p>
  </w:footnote>
  <w:footnote w:id="49">
    <w:p w:rsidR="003A1FE1" w:rsidRDefault="003A1FE1">
      <w:pPr>
        <w:pStyle w:val="Textpoznpodarou"/>
      </w:pPr>
      <w:r>
        <w:rPr>
          <w:rStyle w:val="Znakapoznpodarou"/>
        </w:rPr>
        <w:footnoteRef/>
      </w:r>
      <w:r>
        <w:t xml:space="preserve"> § 30 odst.1 z</w:t>
      </w:r>
      <w:r w:rsidRPr="00F22FCB">
        <w:rPr>
          <w:rFonts w:cs="Calibri"/>
        </w:rPr>
        <w:t>ákon</w:t>
      </w:r>
      <w:r>
        <w:rPr>
          <w:rFonts w:cs="Calibri"/>
        </w:rPr>
        <w:t>a</w:t>
      </w:r>
      <w:r w:rsidRPr="00F22FCB">
        <w:rPr>
          <w:rFonts w:cs="Calibri"/>
        </w:rPr>
        <w:t xml:space="preserve"> č. 258/2000 Sb., o ochraně veřejného zdraví a o změně některých souvisejících zákonů, ve znění pozdějších přepisů</w:t>
      </w:r>
    </w:p>
  </w:footnote>
  <w:footnote w:id="50">
    <w:p w:rsidR="003A1FE1" w:rsidRDefault="003A1FE1" w:rsidP="00A83705">
      <w:pPr>
        <w:pStyle w:val="Textpoznpodarou"/>
      </w:pPr>
      <w:r>
        <w:rPr>
          <w:rStyle w:val="Znakapoznpodarou"/>
        </w:rPr>
        <w:footnoteRef/>
      </w:r>
      <w:r>
        <w:t xml:space="preserve"> BERNARD, Michal. DOUCHA Pavel. </w:t>
      </w:r>
      <w:r>
        <w:rPr>
          <w:i/>
        </w:rPr>
        <w:t>Právní ochrana před hlukem.</w:t>
      </w:r>
      <w:r>
        <w:t xml:space="preserve"> </w:t>
      </w:r>
      <w:proofErr w:type="spellStart"/>
      <w:r>
        <w:t>Vyd</w:t>
      </w:r>
      <w:proofErr w:type="spellEnd"/>
      <w:r>
        <w:t xml:space="preserve">. Praha: </w:t>
      </w:r>
      <w:proofErr w:type="spellStart"/>
      <w:r>
        <w:t>Linde</w:t>
      </w:r>
      <w:proofErr w:type="spellEnd"/>
      <w:r>
        <w:t xml:space="preserve"> Praha a.s., 2008. S. 31-32</w:t>
      </w:r>
    </w:p>
  </w:footnote>
  <w:footnote w:id="51">
    <w:p w:rsidR="003A1FE1" w:rsidRDefault="003A1FE1" w:rsidP="00A83705">
      <w:pPr>
        <w:pStyle w:val="Textpoznpodarou"/>
      </w:pPr>
      <w:r>
        <w:rPr>
          <w:rStyle w:val="Znakapoznpodarou"/>
        </w:rPr>
        <w:footnoteRef/>
      </w:r>
      <w:r>
        <w:t xml:space="preserve"> </w:t>
      </w:r>
      <w:r w:rsidRPr="001C40CB">
        <w:rPr>
          <w:rStyle w:val="Zvraznn"/>
          <w:rFonts w:cs="Arial"/>
          <w:i w:val="0"/>
          <w:iCs w:val="0"/>
        </w:rPr>
        <w:t>Zákon č. 13/1997 Sb., o pozemních komunikacích</w:t>
      </w:r>
    </w:p>
  </w:footnote>
  <w:footnote w:id="52">
    <w:p w:rsidR="003A1FE1" w:rsidRDefault="003A1FE1" w:rsidP="00A83705">
      <w:pPr>
        <w:pStyle w:val="Textpoznpodarou"/>
      </w:pPr>
      <w:r>
        <w:rPr>
          <w:rStyle w:val="Znakapoznpodarou"/>
        </w:rPr>
        <w:footnoteRef/>
      </w:r>
      <w:r>
        <w:t xml:space="preserve"> </w:t>
      </w:r>
      <w:r w:rsidRPr="009B3A74">
        <w:rPr>
          <w:rStyle w:val="Zvraznn"/>
          <w:rFonts w:cs="Arial"/>
          <w:bCs/>
          <w:i w:val="0"/>
          <w:iCs w:val="0"/>
          <w:szCs w:val="24"/>
          <w:shd w:val="clear" w:color="auto" w:fill="FFFFFF"/>
        </w:rPr>
        <w:t>Zákon</w:t>
      </w:r>
      <w:r w:rsidRPr="009B3A74">
        <w:rPr>
          <w:rStyle w:val="apple-converted-space"/>
          <w:rFonts w:cs="Arial"/>
          <w:szCs w:val="24"/>
          <w:shd w:val="clear" w:color="auto" w:fill="FFFFFF"/>
        </w:rPr>
        <w:t> </w:t>
      </w:r>
      <w:r w:rsidRPr="009B3A74">
        <w:rPr>
          <w:szCs w:val="24"/>
          <w:shd w:val="clear" w:color="auto" w:fill="FFFFFF"/>
        </w:rPr>
        <w:t>č. 49/1997 Sb.,</w:t>
      </w:r>
      <w:r w:rsidRPr="009B3A74">
        <w:rPr>
          <w:rStyle w:val="apple-converted-space"/>
          <w:rFonts w:cs="Arial"/>
          <w:szCs w:val="24"/>
          <w:shd w:val="clear" w:color="auto" w:fill="FFFFFF"/>
        </w:rPr>
        <w:t> </w:t>
      </w:r>
      <w:r w:rsidRPr="009B3A74">
        <w:rPr>
          <w:rStyle w:val="Zvraznn"/>
          <w:rFonts w:cs="Arial"/>
          <w:bCs/>
          <w:i w:val="0"/>
          <w:iCs w:val="0"/>
          <w:szCs w:val="24"/>
          <w:shd w:val="clear" w:color="auto" w:fill="FFFFFF"/>
        </w:rPr>
        <w:t>o civilním letectví</w:t>
      </w:r>
      <w:r w:rsidRPr="009B3A74">
        <w:rPr>
          <w:rStyle w:val="apple-converted-space"/>
          <w:rFonts w:cs="Arial"/>
          <w:szCs w:val="24"/>
          <w:shd w:val="clear" w:color="auto" w:fill="FFFFFF"/>
        </w:rPr>
        <w:t> </w:t>
      </w:r>
      <w:r w:rsidRPr="009B3A74">
        <w:rPr>
          <w:szCs w:val="24"/>
          <w:shd w:val="clear" w:color="auto" w:fill="FFFFFF"/>
        </w:rPr>
        <w:t>a o změně a doplnění</w:t>
      </w:r>
      <w:r w:rsidRPr="009B3A74">
        <w:rPr>
          <w:rStyle w:val="apple-converted-space"/>
          <w:rFonts w:cs="Arial"/>
          <w:szCs w:val="24"/>
          <w:shd w:val="clear" w:color="auto" w:fill="FFFFFF"/>
        </w:rPr>
        <w:t> </w:t>
      </w:r>
      <w:r w:rsidRPr="009B3A74">
        <w:rPr>
          <w:rStyle w:val="Zvraznn"/>
          <w:rFonts w:cs="Arial"/>
          <w:bCs/>
          <w:i w:val="0"/>
          <w:iCs w:val="0"/>
          <w:szCs w:val="24"/>
          <w:shd w:val="clear" w:color="auto" w:fill="FFFFFF"/>
        </w:rPr>
        <w:t>zákona</w:t>
      </w:r>
      <w:r w:rsidRPr="009B3A74">
        <w:rPr>
          <w:rStyle w:val="apple-converted-space"/>
          <w:rFonts w:cs="Arial"/>
          <w:szCs w:val="24"/>
          <w:shd w:val="clear" w:color="auto" w:fill="FFFFFF"/>
        </w:rPr>
        <w:t> </w:t>
      </w:r>
      <w:r w:rsidRPr="009B3A74">
        <w:rPr>
          <w:szCs w:val="24"/>
          <w:shd w:val="clear" w:color="auto" w:fill="FFFFFF"/>
        </w:rPr>
        <w:t xml:space="preserve">č. 455/1991 Sb., o živnostenském podnikání </w:t>
      </w:r>
      <w:r w:rsidRPr="001C40CB">
        <w:rPr>
          <w:szCs w:val="24"/>
          <w:shd w:val="clear" w:color="auto" w:fill="FFFFFF"/>
        </w:rPr>
        <w:t>(živnostenský</w:t>
      </w:r>
      <w:r w:rsidRPr="001C40CB">
        <w:rPr>
          <w:rStyle w:val="apple-converted-space"/>
          <w:rFonts w:cs="Arial"/>
          <w:szCs w:val="24"/>
          <w:shd w:val="clear" w:color="auto" w:fill="FFFFFF"/>
        </w:rPr>
        <w:t> </w:t>
      </w:r>
      <w:r w:rsidRPr="001C40CB">
        <w:rPr>
          <w:rStyle w:val="Zvraznn"/>
          <w:rFonts w:cs="Arial"/>
          <w:bCs/>
          <w:i w:val="0"/>
          <w:iCs w:val="0"/>
          <w:szCs w:val="24"/>
          <w:shd w:val="clear" w:color="auto" w:fill="FFFFFF"/>
        </w:rPr>
        <w:t>zákon</w:t>
      </w:r>
      <w:r w:rsidRPr="001C40CB">
        <w:rPr>
          <w:szCs w:val="24"/>
          <w:shd w:val="clear" w:color="auto" w:fill="FFFFFF"/>
        </w:rPr>
        <w:t>)</w:t>
      </w:r>
    </w:p>
  </w:footnote>
  <w:footnote w:id="53">
    <w:p w:rsidR="003A1FE1" w:rsidRDefault="003A1FE1">
      <w:pPr>
        <w:pStyle w:val="Textpoznpodarou"/>
      </w:pPr>
      <w:r>
        <w:rPr>
          <w:rStyle w:val="Znakapoznpodarou"/>
        </w:rPr>
        <w:footnoteRef/>
      </w:r>
      <w:r>
        <w:t xml:space="preserve"> </w:t>
      </w:r>
      <w:r w:rsidRPr="001C40CB">
        <w:rPr>
          <w:rStyle w:val="h1a"/>
          <w:rFonts w:cs="Arial"/>
          <w:szCs w:val="24"/>
        </w:rPr>
        <w:t xml:space="preserve">Zákon </w:t>
      </w:r>
      <w:r w:rsidRPr="001C40CB">
        <w:rPr>
          <w:szCs w:val="24"/>
        </w:rPr>
        <w:t>č. 266/1994 Sb.,</w:t>
      </w:r>
      <w:r w:rsidRPr="001C40CB">
        <w:rPr>
          <w:rStyle w:val="h1a"/>
          <w:rFonts w:cs="Arial"/>
          <w:szCs w:val="24"/>
        </w:rPr>
        <w:t xml:space="preserve"> o dráhách</w:t>
      </w:r>
    </w:p>
  </w:footnote>
  <w:footnote w:id="54">
    <w:p w:rsidR="003A1FE1" w:rsidRDefault="003A1FE1" w:rsidP="005940B2">
      <w:pPr>
        <w:pStyle w:val="Textpoznpodarou"/>
      </w:pPr>
      <w:r>
        <w:rPr>
          <w:rStyle w:val="Znakapoznpodarou"/>
        </w:rPr>
        <w:footnoteRef/>
      </w:r>
      <w:r>
        <w:t xml:space="preserve"> § 30 odst. 1 z</w:t>
      </w:r>
      <w:r w:rsidRPr="00F22FCB">
        <w:rPr>
          <w:rFonts w:cs="Calibri"/>
        </w:rPr>
        <w:t>ákon</w:t>
      </w:r>
      <w:r>
        <w:rPr>
          <w:rFonts w:cs="Calibri"/>
        </w:rPr>
        <w:t>a</w:t>
      </w:r>
      <w:r w:rsidRPr="00F22FCB">
        <w:rPr>
          <w:rFonts w:cs="Calibri"/>
        </w:rPr>
        <w:t xml:space="preserve"> č. 258/2000 Sb., o ochraně veřejného zdraví a o změně některých souvisejících zákonů, ve znění pozdějších přepisů</w:t>
      </w:r>
    </w:p>
  </w:footnote>
  <w:footnote w:id="55">
    <w:p w:rsidR="003A1FE1" w:rsidRDefault="003A1FE1">
      <w:pPr>
        <w:pStyle w:val="Textpoznpodarou"/>
      </w:pPr>
      <w:r>
        <w:rPr>
          <w:rStyle w:val="Znakapoznpodarou"/>
        </w:rPr>
        <w:footnoteRef/>
      </w:r>
      <w:r>
        <w:t xml:space="preserve"> BERNARD, Michal. DOUCHA Pavel. </w:t>
      </w:r>
      <w:r>
        <w:rPr>
          <w:i/>
        </w:rPr>
        <w:t>Právní ochrana před hlukem.</w:t>
      </w:r>
      <w:r>
        <w:t xml:space="preserve"> </w:t>
      </w:r>
      <w:proofErr w:type="spellStart"/>
      <w:r>
        <w:t>Vyd</w:t>
      </w:r>
      <w:proofErr w:type="spellEnd"/>
      <w:r>
        <w:t xml:space="preserve">. Praha: </w:t>
      </w:r>
      <w:proofErr w:type="spellStart"/>
      <w:r>
        <w:t>Linde</w:t>
      </w:r>
      <w:proofErr w:type="spellEnd"/>
      <w:r>
        <w:t xml:space="preserve"> Praha a.s., 2008. S. 31</w:t>
      </w:r>
    </w:p>
  </w:footnote>
  <w:footnote w:id="56">
    <w:p w:rsidR="003A1FE1" w:rsidRPr="009367B7" w:rsidRDefault="003A1FE1" w:rsidP="00E63BAC">
      <w:pPr>
        <w:pStyle w:val="Textpoznpodarou"/>
      </w:pPr>
      <w:r>
        <w:rPr>
          <w:rStyle w:val="Znakapoznpodarou"/>
        </w:rPr>
        <w:footnoteRef/>
      </w:r>
      <w:r>
        <w:t xml:space="preserve"> </w:t>
      </w:r>
      <w:r>
        <w:rPr>
          <w:rFonts w:cs="Calibri"/>
        </w:rPr>
        <w:t xml:space="preserve">§ </w:t>
      </w:r>
      <w:r w:rsidRPr="009367B7">
        <w:rPr>
          <w:rFonts w:cs="Calibri"/>
        </w:rPr>
        <w:t>30 odst. 1</w:t>
      </w:r>
      <w:r>
        <w:rPr>
          <w:rFonts w:cs="Calibri"/>
        </w:rPr>
        <w:t xml:space="preserve"> z</w:t>
      </w:r>
      <w:r w:rsidRPr="00F22FCB">
        <w:rPr>
          <w:rFonts w:cs="Calibri"/>
        </w:rPr>
        <w:t>ákon</w:t>
      </w:r>
      <w:r>
        <w:rPr>
          <w:rFonts w:cs="Calibri"/>
        </w:rPr>
        <w:t>a</w:t>
      </w:r>
      <w:r w:rsidRPr="00F22FCB">
        <w:rPr>
          <w:rFonts w:cs="Calibri"/>
        </w:rPr>
        <w:t xml:space="preserve"> č. 258/2000 Sb., o ochraně veřejného zdraví a o změně některých souvisejících zákonů, ve znění pozdějších přepisů</w:t>
      </w:r>
    </w:p>
  </w:footnote>
  <w:footnote w:id="57">
    <w:p w:rsidR="003A1FE1" w:rsidRDefault="003A1FE1" w:rsidP="00F4066B">
      <w:pPr>
        <w:pStyle w:val="Textpoznpodarou"/>
      </w:pPr>
      <w:r>
        <w:rPr>
          <w:rStyle w:val="Znakapoznpodarou"/>
        </w:rPr>
        <w:footnoteRef/>
      </w:r>
      <w:r>
        <w:t xml:space="preserve"> § 1013 zákona </w:t>
      </w:r>
      <w:r w:rsidRPr="009B3A74">
        <w:t>č. 89/2012 Sb., občanský zákoník</w:t>
      </w:r>
    </w:p>
  </w:footnote>
  <w:footnote w:id="58">
    <w:p w:rsidR="003A1FE1" w:rsidRPr="003D0808" w:rsidRDefault="003A1FE1" w:rsidP="00AE45E9">
      <w:pPr>
        <w:spacing w:after="0" w:line="240" w:lineRule="auto"/>
        <w:jc w:val="both"/>
        <w:rPr>
          <w:sz w:val="20"/>
        </w:rPr>
      </w:pPr>
      <w:r w:rsidRPr="003D0808">
        <w:rPr>
          <w:rStyle w:val="Znakapoznpodarou"/>
          <w:sz w:val="20"/>
        </w:rPr>
        <w:footnoteRef/>
      </w:r>
      <w:r w:rsidRPr="003D0808">
        <w:rPr>
          <w:sz w:val="20"/>
        </w:rPr>
        <w:t xml:space="preserve"> SPÁČIL, Jiří a kolektiv. </w:t>
      </w:r>
      <w:r w:rsidRPr="003D0808">
        <w:rPr>
          <w:i/>
          <w:sz w:val="20"/>
        </w:rPr>
        <w:t>Občanský zákoník III: Věcná práva (§ 976-1474) Komentář.</w:t>
      </w:r>
      <w:r w:rsidRPr="003D0808">
        <w:rPr>
          <w:sz w:val="20"/>
        </w:rPr>
        <w:t xml:space="preserve"> 1. vydání. Praha: C. H. </w:t>
      </w:r>
      <w:proofErr w:type="spellStart"/>
      <w:r w:rsidRPr="003D0808">
        <w:rPr>
          <w:sz w:val="20"/>
        </w:rPr>
        <w:t>Beck</w:t>
      </w:r>
      <w:proofErr w:type="spellEnd"/>
      <w:r w:rsidRPr="003D0808">
        <w:rPr>
          <w:sz w:val="20"/>
        </w:rPr>
        <w:t>, 2013</w:t>
      </w:r>
      <w:r>
        <w:rPr>
          <w:sz w:val="20"/>
        </w:rPr>
        <w:t>.</w:t>
      </w:r>
      <w:r w:rsidRPr="003D0808">
        <w:rPr>
          <w:sz w:val="20"/>
        </w:rPr>
        <w:t xml:space="preserve"> S. 149.</w:t>
      </w:r>
    </w:p>
  </w:footnote>
  <w:footnote w:id="59">
    <w:p w:rsidR="003A1FE1" w:rsidRDefault="003A1FE1" w:rsidP="00AA075B">
      <w:pPr>
        <w:pStyle w:val="Textpoznpodarou"/>
        <w:jc w:val="both"/>
      </w:pPr>
      <w:r>
        <w:rPr>
          <w:rStyle w:val="Znakapoznpodarou"/>
        </w:rPr>
        <w:footnoteRef/>
      </w:r>
      <w:r>
        <w:t xml:space="preserve"> Tamtéž.</w:t>
      </w:r>
      <w:r w:rsidRPr="003D0808">
        <w:t xml:space="preserve"> S.</w:t>
      </w:r>
      <w:r>
        <w:t xml:space="preserve"> 152.</w:t>
      </w:r>
    </w:p>
  </w:footnote>
  <w:footnote w:id="60">
    <w:p w:rsidR="003A1FE1" w:rsidRPr="0062111B" w:rsidRDefault="003A1FE1" w:rsidP="00AE45E9">
      <w:pPr>
        <w:spacing w:after="0" w:line="240" w:lineRule="auto"/>
        <w:jc w:val="both"/>
        <w:rPr>
          <w:sz w:val="20"/>
        </w:rPr>
      </w:pPr>
      <w:r w:rsidRPr="003D0808">
        <w:rPr>
          <w:rStyle w:val="Znakapoznpodarou"/>
          <w:sz w:val="20"/>
        </w:rPr>
        <w:footnoteRef/>
      </w:r>
      <w:r w:rsidRPr="003D0808">
        <w:rPr>
          <w:sz w:val="20"/>
        </w:rPr>
        <w:t xml:space="preserve"> BĚLOHLÁVEK, Alexandr J. ČERNÝ, Filip. JUNGWIRTHOVÁ, </w:t>
      </w:r>
      <w:proofErr w:type="spellStart"/>
      <w:r w:rsidRPr="003D0808">
        <w:rPr>
          <w:sz w:val="20"/>
        </w:rPr>
        <w:t>Marianna</w:t>
      </w:r>
      <w:proofErr w:type="spellEnd"/>
      <w:r w:rsidRPr="003D0808">
        <w:rPr>
          <w:sz w:val="20"/>
        </w:rPr>
        <w:t xml:space="preserve">. KLÍMA, Pavel. PROFELDOVÁ, Tereza. ŠROTOVÁ, Eliška. </w:t>
      </w:r>
      <w:r w:rsidRPr="003D0808">
        <w:rPr>
          <w:i/>
          <w:sz w:val="20"/>
        </w:rPr>
        <w:t>Nový občanský zákoník. Srovnání dosavadní a nové občanskoprávní</w:t>
      </w:r>
      <w:r w:rsidRPr="0062111B">
        <w:rPr>
          <w:i/>
          <w:sz w:val="20"/>
        </w:rPr>
        <w:t xml:space="preserve"> úpravy včetně předpisů souvisejících. </w:t>
      </w:r>
      <w:r w:rsidRPr="0062111B">
        <w:rPr>
          <w:sz w:val="20"/>
        </w:rPr>
        <w:t>Plzeň: Aleš Čeněk, 2012, S. 307.</w:t>
      </w:r>
    </w:p>
  </w:footnote>
  <w:footnote w:id="61">
    <w:p w:rsidR="003A1FE1" w:rsidRDefault="003A1FE1" w:rsidP="00B01ED1">
      <w:pPr>
        <w:pStyle w:val="Textpoznpodarou"/>
      </w:pPr>
      <w:r>
        <w:rPr>
          <w:rStyle w:val="Znakapoznpodarou"/>
        </w:rPr>
        <w:footnoteRef/>
      </w:r>
      <w:r>
        <w:t xml:space="preserve"> </w:t>
      </w:r>
      <w:r>
        <w:rPr>
          <w:rFonts w:ascii="Calibri" w:hAnsi="Calibri" w:cs="Calibri"/>
        </w:rPr>
        <w:t>Č</w:t>
      </w:r>
      <w:r w:rsidRPr="0054793A">
        <w:rPr>
          <w:rFonts w:ascii="Calibri" w:hAnsi="Calibri" w:cs="Calibri"/>
        </w:rPr>
        <w:t>l. 99-104</w:t>
      </w:r>
      <w:r>
        <w:rPr>
          <w:rFonts w:ascii="Calibri" w:hAnsi="Calibri" w:cs="Calibri"/>
        </w:rPr>
        <w:t xml:space="preserve"> </w:t>
      </w:r>
      <w:r>
        <w:rPr>
          <w:rFonts w:cs="Calibri"/>
          <w:szCs w:val="24"/>
        </w:rPr>
        <w:t>ú</w:t>
      </w:r>
      <w:r w:rsidRPr="00AC0A32">
        <w:rPr>
          <w:rFonts w:cs="Calibri"/>
          <w:szCs w:val="24"/>
        </w:rPr>
        <w:t>stavní</w:t>
      </w:r>
      <w:r>
        <w:rPr>
          <w:rFonts w:cs="Calibri"/>
          <w:szCs w:val="24"/>
        </w:rPr>
        <w:t>ho</w:t>
      </w:r>
      <w:r w:rsidRPr="00AC0A32">
        <w:rPr>
          <w:rFonts w:cs="Calibri"/>
          <w:szCs w:val="24"/>
        </w:rPr>
        <w:t xml:space="preserve"> zákon</w:t>
      </w:r>
      <w:r>
        <w:rPr>
          <w:rFonts w:cs="Calibri"/>
          <w:szCs w:val="24"/>
        </w:rPr>
        <w:t>a</w:t>
      </w:r>
      <w:r w:rsidRPr="00AC0A32">
        <w:rPr>
          <w:rFonts w:cs="Calibri"/>
          <w:szCs w:val="24"/>
        </w:rPr>
        <w:t xml:space="preserve"> České národní rady č. 1/1993 Sb., Ústava České republiky</w:t>
      </w:r>
    </w:p>
  </w:footnote>
  <w:footnote w:id="62">
    <w:p w:rsidR="003A1FE1" w:rsidRDefault="003A1FE1" w:rsidP="00AA075B">
      <w:pPr>
        <w:pStyle w:val="Textpoznpodarou"/>
        <w:jc w:val="both"/>
      </w:pPr>
      <w:r>
        <w:rPr>
          <w:rStyle w:val="Znakapoznpodarou"/>
        </w:rPr>
        <w:footnoteRef/>
      </w:r>
      <w:r>
        <w:t xml:space="preserve"> VAVROCHOVÁ, Simona. KUŠ, Petr. </w:t>
      </w:r>
      <w:r w:rsidRPr="00356407">
        <w:rPr>
          <w:i/>
        </w:rPr>
        <w:t>Územní samosprávné celky</w:t>
      </w:r>
      <w:r>
        <w:rPr>
          <w:i/>
        </w:rPr>
        <w:t>.</w:t>
      </w:r>
      <w:r>
        <w:t xml:space="preserve"> 2. aktualizované </w:t>
      </w:r>
      <w:proofErr w:type="spellStart"/>
      <w:r>
        <w:t>vyd</w:t>
      </w:r>
      <w:proofErr w:type="spellEnd"/>
      <w:r>
        <w:t>. Institut pro veřejnou správu Praha. S. 11.</w:t>
      </w:r>
    </w:p>
  </w:footnote>
  <w:footnote w:id="63">
    <w:p w:rsidR="003A1FE1" w:rsidRPr="00761401" w:rsidRDefault="003A1FE1">
      <w:pPr>
        <w:pStyle w:val="Textpoznpodarou"/>
      </w:pPr>
      <w:r>
        <w:rPr>
          <w:rStyle w:val="Znakapoznpodarou"/>
        </w:rPr>
        <w:footnoteRef/>
      </w:r>
      <w:r>
        <w:t xml:space="preserve"> </w:t>
      </w:r>
      <w:r w:rsidRPr="00C003E5">
        <w:t xml:space="preserve">Zákon č. 256/2013 Sb., o katastru </w:t>
      </w:r>
      <w:r w:rsidRPr="00761401">
        <w:t>nemovitostí (katastrální zákon)</w:t>
      </w:r>
    </w:p>
  </w:footnote>
  <w:footnote w:id="64">
    <w:p w:rsidR="003A1FE1" w:rsidRPr="00761401" w:rsidRDefault="003A1FE1" w:rsidP="00AA075B">
      <w:pPr>
        <w:pStyle w:val="Textpoznpodarou"/>
        <w:jc w:val="both"/>
      </w:pPr>
      <w:r w:rsidRPr="00761401">
        <w:rPr>
          <w:rStyle w:val="Znakapoznpodarou"/>
        </w:rPr>
        <w:footnoteRef/>
      </w:r>
      <w:r w:rsidRPr="00761401">
        <w:t xml:space="preserve"> </w:t>
      </w:r>
      <w:r>
        <w:t xml:space="preserve">Čl. 21 </w:t>
      </w:r>
      <w:r w:rsidRPr="00D93558">
        <w:rPr>
          <w:rFonts w:cs="Arial"/>
          <w:color w:val="000000"/>
          <w:shd w:val="clear" w:color="auto" w:fill="FFFFFF"/>
        </w:rPr>
        <w:t xml:space="preserve">Usnesení předsednictva České národní rady č. 2/1993 Sb., o vyhlášení </w:t>
      </w:r>
      <w:r w:rsidRPr="00D93558">
        <w:t>Listiny základních práv a svobod</w:t>
      </w:r>
      <w:r w:rsidRPr="00D93558">
        <w:rPr>
          <w:rFonts w:cs="Arial"/>
          <w:color w:val="000000"/>
          <w:shd w:val="clear" w:color="auto" w:fill="FFFFFF"/>
        </w:rPr>
        <w:t xml:space="preserve"> jako součásti ústavního pořádku České republiky</w:t>
      </w:r>
    </w:p>
  </w:footnote>
  <w:footnote w:id="65">
    <w:p w:rsidR="003A1FE1" w:rsidRDefault="003A1FE1" w:rsidP="004A37C4">
      <w:pPr>
        <w:pStyle w:val="Textpoznpodarou"/>
      </w:pPr>
      <w:r w:rsidRPr="00761401">
        <w:rPr>
          <w:rStyle w:val="Znakapoznpodarou"/>
        </w:rPr>
        <w:footnoteRef/>
      </w:r>
      <w:r w:rsidRPr="00761401">
        <w:t xml:space="preserve"> Zákon č. 22/2004 Sb., o místním referendu a o změně některých zákonů</w:t>
      </w:r>
    </w:p>
  </w:footnote>
  <w:footnote w:id="66">
    <w:p w:rsidR="003A1FE1" w:rsidRPr="00761401" w:rsidRDefault="003A1FE1" w:rsidP="004A37C4">
      <w:pPr>
        <w:pStyle w:val="Textpoznpodarou"/>
      </w:pPr>
      <w:r w:rsidRPr="00761401">
        <w:rPr>
          <w:rStyle w:val="Znakapoznpodarou"/>
        </w:rPr>
        <w:footnoteRef/>
      </w:r>
      <w:r w:rsidRPr="00761401">
        <w:t xml:space="preserve"> </w:t>
      </w:r>
      <w:r w:rsidRPr="00761401">
        <w:rPr>
          <w:rFonts w:cs="Arial"/>
          <w:color w:val="000000"/>
          <w:shd w:val="clear" w:color="auto" w:fill="FFFFFF"/>
        </w:rPr>
        <w:t>Zákon č. 118/2010 Sb., o krajském referendu a o změně některých zákonů</w:t>
      </w:r>
    </w:p>
  </w:footnote>
  <w:footnote w:id="67">
    <w:p w:rsidR="003A1FE1" w:rsidRDefault="003A1FE1" w:rsidP="00AA075B">
      <w:pPr>
        <w:pStyle w:val="Textpoznpodarou"/>
        <w:jc w:val="both"/>
      </w:pPr>
      <w:r>
        <w:rPr>
          <w:rStyle w:val="Znakapoznpodarou"/>
        </w:rPr>
        <w:footnoteRef/>
      </w:r>
      <w:r>
        <w:t xml:space="preserve"> VAVROCHOVÁ, Simona. KUŠ, Petr. </w:t>
      </w:r>
      <w:r w:rsidRPr="00356407">
        <w:rPr>
          <w:i/>
        </w:rPr>
        <w:t>Územní samosprávné celky</w:t>
      </w:r>
      <w:r>
        <w:rPr>
          <w:i/>
        </w:rPr>
        <w:t>.</w:t>
      </w:r>
      <w:r>
        <w:t xml:space="preserve"> 2. aktualizované </w:t>
      </w:r>
      <w:proofErr w:type="spellStart"/>
      <w:r>
        <w:t>vyd</w:t>
      </w:r>
      <w:proofErr w:type="spellEnd"/>
      <w:r>
        <w:t>. Institut pro veřejnou správu Praha. S. 18-22</w:t>
      </w:r>
    </w:p>
  </w:footnote>
  <w:footnote w:id="68">
    <w:p w:rsidR="003A1FE1" w:rsidRDefault="003A1FE1">
      <w:pPr>
        <w:pStyle w:val="Textpoznpodarou"/>
      </w:pPr>
      <w:r>
        <w:rPr>
          <w:rStyle w:val="Znakapoznpodarou"/>
        </w:rPr>
        <w:footnoteRef/>
      </w:r>
      <w:r>
        <w:t xml:space="preserve"> Tamtéž. S. 23-24</w:t>
      </w:r>
    </w:p>
  </w:footnote>
  <w:footnote w:id="69">
    <w:p w:rsidR="003A1FE1" w:rsidRPr="00F501EF" w:rsidRDefault="003A1FE1" w:rsidP="004A37C4">
      <w:pPr>
        <w:pStyle w:val="Textpoznpodarou"/>
      </w:pPr>
      <w:r>
        <w:rPr>
          <w:rStyle w:val="Znakapoznpodarou"/>
        </w:rPr>
        <w:footnoteRef/>
      </w:r>
      <w:r>
        <w:t xml:space="preserve"> </w:t>
      </w:r>
      <w:r>
        <w:rPr>
          <w:rFonts w:ascii="Calibri" w:hAnsi="Calibri" w:cs="Calibri"/>
        </w:rPr>
        <w:t>Č</w:t>
      </w:r>
      <w:r w:rsidRPr="0054793A">
        <w:rPr>
          <w:rFonts w:ascii="Calibri" w:hAnsi="Calibri" w:cs="Calibri"/>
        </w:rPr>
        <w:t>l.</w:t>
      </w:r>
      <w:r>
        <w:rPr>
          <w:rFonts w:ascii="Calibri" w:hAnsi="Calibri" w:cs="Calibri"/>
        </w:rPr>
        <w:t xml:space="preserve"> 101 odst. 3 </w:t>
      </w:r>
      <w:r>
        <w:rPr>
          <w:rFonts w:cs="Calibri"/>
          <w:szCs w:val="24"/>
        </w:rPr>
        <w:t>ú</w:t>
      </w:r>
      <w:r w:rsidRPr="00AC0A32">
        <w:rPr>
          <w:rFonts w:cs="Calibri"/>
          <w:szCs w:val="24"/>
        </w:rPr>
        <w:t>stavní</w:t>
      </w:r>
      <w:r>
        <w:rPr>
          <w:rFonts w:cs="Calibri"/>
          <w:szCs w:val="24"/>
        </w:rPr>
        <w:t>ho</w:t>
      </w:r>
      <w:r w:rsidRPr="00AC0A32">
        <w:rPr>
          <w:rFonts w:cs="Calibri"/>
          <w:szCs w:val="24"/>
        </w:rPr>
        <w:t xml:space="preserve"> zákon</w:t>
      </w:r>
      <w:r>
        <w:rPr>
          <w:rFonts w:cs="Calibri"/>
          <w:szCs w:val="24"/>
        </w:rPr>
        <w:t>a</w:t>
      </w:r>
      <w:r w:rsidRPr="00AC0A32">
        <w:rPr>
          <w:rFonts w:cs="Calibri"/>
          <w:szCs w:val="24"/>
        </w:rPr>
        <w:t xml:space="preserve"> České národní rady č. 1/1993 Sb., Ústava České republiky</w:t>
      </w:r>
      <w:r>
        <w:rPr>
          <w:rFonts w:ascii="Calibri" w:hAnsi="Calibri" w:cs="Calibri"/>
        </w:rPr>
        <w:t xml:space="preserve"> </w:t>
      </w:r>
    </w:p>
  </w:footnote>
  <w:footnote w:id="70">
    <w:p w:rsidR="003A1FE1" w:rsidRDefault="003A1FE1">
      <w:pPr>
        <w:pStyle w:val="Textpoznpodarou"/>
      </w:pPr>
      <w:r>
        <w:rPr>
          <w:rStyle w:val="Znakapoznpodarou"/>
        </w:rPr>
        <w:footnoteRef/>
      </w:r>
      <w:r>
        <w:t xml:space="preserve"> VAVROCHOVÁ, Simona. KUŠ, Petr. </w:t>
      </w:r>
      <w:r w:rsidRPr="00356407">
        <w:rPr>
          <w:i/>
        </w:rPr>
        <w:t>Územní samosprávné celky</w:t>
      </w:r>
      <w:r>
        <w:rPr>
          <w:i/>
        </w:rPr>
        <w:t>.</w:t>
      </w:r>
      <w:r>
        <w:t xml:space="preserve"> 2. aktualizované </w:t>
      </w:r>
      <w:proofErr w:type="spellStart"/>
      <w:r>
        <w:t>vyd</w:t>
      </w:r>
      <w:proofErr w:type="spellEnd"/>
      <w:r>
        <w:t>. Institut pro veřejnou správu Praha. S. 24</w:t>
      </w:r>
    </w:p>
  </w:footnote>
  <w:footnote w:id="71">
    <w:p w:rsidR="003A1FE1" w:rsidRDefault="003A1FE1">
      <w:pPr>
        <w:pStyle w:val="Textpoznpodarou"/>
      </w:pPr>
      <w:r>
        <w:rPr>
          <w:rStyle w:val="Znakapoznpodarou"/>
        </w:rPr>
        <w:footnoteRef/>
      </w:r>
      <w:r>
        <w:t xml:space="preserve"> Tamtéž. S. 53-54</w:t>
      </w:r>
    </w:p>
  </w:footnote>
  <w:footnote w:id="72">
    <w:p w:rsidR="003A1FE1" w:rsidRDefault="003A1FE1">
      <w:pPr>
        <w:pStyle w:val="Textpoznpodarou"/>
      </w:pPr>
      <w:r>
        <w:rPr>
          <w:rStyle w:val="Znakapoznpodarou"/>
        </w:rPr>
        <w:footnoteRef/>
      </w:r>
      <w:r>
        <w:t xml:space="preserve"> </w:t>
      </w:r>
      <w:r w:rsidRPr="004D17E7">
        <w:t>Samostatná a přenesená působnost</w:t>
      </w:r>
      <w:r>
        <w:t xml:space="preserve"> </w:t>
      </w:r>
      <w:r w:rsidRPr="00247A40">
        <w:rPr>
          <w:rFonts w:cs="Calibri"/>
        </w:rPr>
        <w:t xml:space="preserve">[on-line]. Ekologický právní servis [cit. </w:t>
      </w:r>
      <w:r>
        <w:rPr>
          <w:rFonts w:cs="Calibri"/>
        </w:rPr>
        <w:t>20.2</w:t>
      </w:r>
      <w:r w:rsidRPr="00247A40">
        <w:rPr>
          <w:rFonts w:cs="Calibri"/>
        </w:rPr>
        <w:t>.201</w:t>
      </w:r>
      <w:r>
        <w:rPr>
          <w:rFonts w:cs="Calibri"/>
        </w:rPr>
        <w:t>4</w:t>
      </w:r>
      <w:r w:rsidRPr="00247A40">
        <w:rPr>
          <w:rFonts w:cs="Calibri"/>
        </w:rPr>
        <w:t xml:space="preserve">]. </w:t>
      </w:r>
    </w:p>
  </w:footnote>
  <w:footnote w:id="73">
    <w:p w:rsidR="003A1FE1" w:rsidRDefault="003A1FE1" w:rsidP="004A37C4">
      <w:pPr>
        <w:pStyle w:val="Textpoznpodarou"/>
      </w:pPr>
      <w:r>
        <w:rPr>
          <w:rStyle w:val="Znakapoznpodarou"/>
        </w:rPr>
        <w:footnoteRef/>
      </w:r>
      <w:r>
        <w:t xml:space="preserve"> § 7 </w:t>
      </w:r>
      <w:hyperlink r:id="rId2" w:history="1">
        <w:r>
          <w:rPr>
            <w:rStyle w:val="Zvraznn"/>
            <w:rFonts w:cs="Arial"/>
            <w:i w:val="0"/>
            <w:iCs w:val="0"/>
          </w:rPr>
          <w:t>z</w:t>
        </w:r>
        <w:r w:rsidRPr="005B3061">
          <w:rPr>
            <w:rStyle w:val="Zvraznn"/>
            <w:rFonts w:cs="Arial"/>
            <w:i w:val="0"/>
            <w:iCs w:val="0"/>
          </w:rPr>
          <w:t>ákon</w:t>
        </w:r>
        <w:r>
          <w:rPr>
            <w:rStyle w:val="Zvraznn"/>
            <w:rFonts w:cs="Arial"/>
            <w:i w:val="0"/>
            <w:iCs w:val="0"/>
          </w:rPr>
          <w:t>a</w:t>
        </w:r>
        <w:r w:rsidRPr="005B3061">
          <w:rPr>
            <w:rStyle w:val="apple-converted-space"/>
            <w:rFonts w:cs="Arial"/>
            <w:bCs/>
          </w:rPr>
          <w:t> </w:t>
        </w:r>
        <w:r w:rsidRPr="005B3061">
          <w:rPr>
            <w:rStyle w:val="Hypertextovodkaz"/>
            <w:rFonts w:cs="Arial"/>
            <w:bCs/>
            <w:color w:val="auto"/>
            <w:u w:val="none"/>
          </w:rPr>
          <w:t xml:space="preserve">č. 128/2000 Sb., </w:t>
        </w:r>
        <w:r>
          <w:rPr>
            <w:rStyle w:val="Hypertextovodkaz"/>
            <w:rFonts w:cs="Arial"/>
            <w:bCs/>
            <w:color w:val="auto"/>
            <w:u w:val="none"/>
          </w:rPr>
          <w:t>o obcích (obecní zřízení)</w:t>
        </w:r>
      </w:hyperlink>
    </w:p>
  </w:footnote>
  <w:footnote w:id="74">
    <w:p w:rsidR="003A1FE1" w:rsidRDefault="003A1FE1" w:rsidP="004A37C4">
      <w:pPr>
        <w:pStyle w:val="Textpoznpodarou"/>
      </w:pPr>
      <w:r>
        <w:rPr>
          <w:rStyle w:val="Znakapoznpodarou"/>
        </w:rPr>
        <w:footnoteRef/>
      </w:r>
      <w:r w:rsidRPr="0054793A">
        <w:rPr>
          <w:rFonts w:ascii="Calibri" w:hAnsi="Calibri" w:cs="Calibri"/>
        </w:rPr>
        <w:t xml:space="preserve"> </w:t>
      </w:r>
      <w:r>
        <w:rPr>
          <w:rFonts w:ascii="Calibri" w:hAnsi="Calibri" w:cs="Calibri"/>
        </w:rPr>
        <w:t>Č</w:t>
      </w:r>
      <w:r w:rsidRPr="0054793A">
        <w:rPr>
          <w:rFonts w:ascii="Calibri" w:hAnsi="Calibri" w:cs="Calibri"/>
        </w:rPr>
        <w:t>l.</w:t>
      </w:r>
      <w:r>
        <w:rPr>
          <w:rFonts w:ascii="Calibri" w:hAnsi="Calibri" w:cs="Calibri"/>
        </w:rPr>
        <w:t xml:space="preserve"> 101 </w:t>
      </w:r>
      <w:r>
        <w:rPr>
          <w:rFonts w:cs="Calibri"/>
          <w:szCs w:val="24"/>
        </w:rPr>
        <w:t>ú</w:t>
      </w:r>
      <w:r w:rsidRPr="00AC0A32">
        <w:rPr>
          <w:rFonts w:cs="Calibri"/>
          <w:szCs w:val="24"/>
        </w:rPr>
        <w:t>stavní</w:t>
      </w:r>
      <w:r>
        <w:rPr>
          <w:rFonts w:cs="Calibri"/>
          <w:szCs w:val="24"/>
        </w:rPr>
        <w:t>ho</w:t>
      </w:r>
      <w:r w:rsidRPr="00AC0A32">
        <w:rPr>
          <w:rFonts w:cs="Calibri"/>
          <w:szCs w:val="24"/>
        </w:rPr>
        <w:t xml:space="preserve"> zákon</w:t>
      </w:r>
      <w:r>
        <w:rPr>
          <w:rFonts w:cs="Calibri"/>
          <w:szCs w:val="24"/>
        </w:rPr>
        <w:t>a</w:t>
      </w:r>
      <w:r w:rsidRPr="00AC0A32">
        <w:rPr>
          <w:rFonts w:cs="Calibri"/>
          <w:szCs w:val="24"/>
        </w:rPr>
        <w:t xml:space="preserve"> České národní rady č. 1/1993 Sb., Ústava České republiky</w:t>
      </w:r>
    </w:p>
  </w:footnote>
  <w:footnote w:id="75">
    <w:p w:rsidR="003A1FE1" w:rsidRDefault="003A1FE1">
      <w:pPr>
        <w:pStyle w:val="Textpoznpodarou"/>
      </w:pPr>
      <w:r>
        <w:rPr>
          <w:rStyle w:val="Znakapoznpodarou"/>
        </w:rPr>
        <w:footnoteRef/>
      </w:r>
      <w:r>
        <w:t xml:space="preserve"> VAVROCHOVÁ, Simona. KUŠ, Petr. </w:t>
      </w:r>
      <w:r w:rsidRPr="00356407">
        <w:rPr>
          <w:i/>
        </w:rPr>
        <w:t>Územní samosprávné celky</w:t>
      </w:r>
      <w:r>
        <w:rPr>
          <w:i/>
        </w:rPr>
        <w:t>.</w:t>
      </w:r>
      <w:r>
        <w:t xml:space="preserve"> 2. aktualizované </w:t>
      </w:r>
      <w:proofErr w:type="spellStart"/>
      <w:r>
        <w:t>vyd</w:t>
      </w:r>
      <w:proofErr w:type="spellEnd"/>
      <w:r>
        <w:t>. Institut pro veřejnou správu Praha. S. 39</w:t>
      </w:r>
    </w:p>
  </w:footnote>
  <w:footnote w:id="76">
    <w:p w:rsidR="003A1FE1" w:rsidRDefault="003A1FE1">
      <w:pPr>
        <w:pStyle w:val="Textpoznpodarou"/>
      </w:pPr>
      <w:r>
        <w:rPr>
          <w:rStyle w:val="Znakapoznpodarou"/>
        </w:rPr>
        <w:footnoteRef/>
      </w:r>
      <w:r>
        <w:t xml:space="preserve"> Tamtéž. S. 40</w:t>
      </w:r>
    </w:p>
  </w:footnote>
  <w:footnote w:id="77">
    <w:p w:rsidR="003A1FE1" w:rsidRDefault="003A1FE1">
      <w:pPr>
        <w:pStyle w:val="Textpoznpodarou"/>
      </w:pPr>
      <w:r>
        <w:rPr>
          <w:rStyle w:val="Znakapoznpodarou"/>
        </w:rPr>
        <w:footnoteRef/>
      </w:r>
      <w:r>
        <w:t xml:space="preserve"> </w:t>
      </w:r>
      <w:hyperlink r:id="rId3" w:history="1">
        <w:r>
          <w:t>§ 35 odst. 1 z</w:t>
        </w:r>
        <w:r w:rsidRPr="005B3061">
          <w:rPr>
            <w:rStyle w:val="Zvraznn"/>
            <w:rFonts w:cs="Arial"/>
            <w:i w:val="0"/>
            <w:iCs w:val="0"/>
          </w:rPr>
          <w:t>ákon</w:t>
        </w:r>
        <w:r>
          <w:rPr>
            <w:rStyle w:val="Zvraznn"/>
            <w:rFonts w:cs="Arial"/>
            <w:i w:val="0"/>
            <w:iCs w:val="0"/>
          </w:rPr>
          <w:t>a</w:t>
        </w:r>
        <w:r w:rsidRPr="005B3061">
          <w:rPr>
            <w:rStyle w:val="apple-converted-space"/>
            <w:rFonts w:cs="Arial"/>
            <w:bCs/>
          </w:rPr>
          <w:t> </w:t>
        </w:r>
        <w:r w:rsidRPr="005B3061">
          <w:rPr>
            <w:rStyle w:val="Hypertextovodkaz"/>
            <w:rFonts w:cs="Arial"/>
            <w:bCs/>
            <w:color w:val="auto"/>
            <w:u w:val="none"/>
          </w:rPr>
          <w:t xml:space="preserve">č. 128/2000 Sb., </w:t>
        </w:r>
        <w:r>
          <w:rPr>
            <w:rStyle w:val="Hypertextovodkaz"/>
            <w:rFonts w:cs="Arial"/>
            <w:bCs/>
            <w:color w:val="auto"/>
            <w:u w:val="none"/>
          </w:rPr>
          <w:t>o obcích (obecní zřízení)</w:t>
        </w:r>
      </w:hyperlink>
    </w:p>
  </w:footnote>
  <w:footnote w:id="78">
    <w:p w:rsidR="003A1FE1" w:rsidRDefault="003A1FE1" w:rsidP="005D6CDA">
      <w:pPr>
        <w:pStyle w:val="Textpoznpodarou"/>
      </w:pPr>
      <w:r>
        <w:rPr>
          <w:rStyle w:val="Znakapoznpodarou"/>
        </w:rPr>
        <w:footnoteRef/>
      </w:r>
      <w:r>
        <w:t xml:space="preserve"> § 2, 5, 10 </w:t>
      </w:r>
      <w:hyperlink r:id="rId4" w:history="1">
        <w:r>
          <w:rPr>
            <w:rStyle w:val="Zvraznn"/>
            <w:rFonts w:cs="Arial"/>
            <w:i w:val="0"/>
            <w:iCs w:val="0"/>
          </w:rPr>
          <w:t>z</w:t>
        </w:r>
        <w:r w:rsidRPr="005B3061">
          <w:rPr>
            <w:rStyle w:val="Zvraznn"/>
            <w:rFonts w:cs="Arial"/>
            <w:i w:val="0"/>
            <w:iCs w:val="0"/>
          </w:rPr>
          <w:t>ákon</w:t>
        </w:r>
        <w:r>
          <w:rPr>
            <w:rStyle w:val="Zvraznn"/>
            <w:rFonts w:cs="Arial"/>
            <w:i w:val="0"/>
            <w:iCs w:val="0"/>
          </w:rPr>
          <w:t>a</w:t>
        </w:r>
        <w:r w:rsidRPr="005B3061">
          <w:rPr>
            <w:rStyle w:val="apple-converted-space"/>
            <w:rFonts w:cs="Arial"/>
            <w:bCs/>
          </w:rPr>
          <w:t> </w:t>
        </w:r>
        <w:r w:rsidRPr="005B3061">
          <w:rPr>
            <w:rStyle w:val="Hypertextovodkaz"/>
            <w:rFonts w:cs="Arial"/>
            <w:bCs/>
            <w:color w:val="auto"/>
            <w:u w:val="none"/>
          </w:rPr>
          <w:t xml:space="preserve">č. 128/2000 Sb., </w:t>
        </w:r>
        <w:r>
          <w:rPr>
            <w:rStyle w:val="Hypertextovodkaz"/>
            <w:rFonts w:cs="Arial"/>
            <w:bCs/>
            <w:color w:val="auto"/>
            <w:u w:val="none"/>
          </w:rPr>
          <w:t>o obcích (obecní zřízení)</w:t>
        </w:r>
      </w:hyperlink>
    </w:p>
  </w:footnote>
  <w:footnote w:id="79">
    <w:p w:rsidR="003A1FE1" w:rsidRDefault="003A1FE1">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 xml:space="preserve">1. </w:t>
      </w:r>
      <w:r>
        <w:t xml:space="preserve">vydání. Praha: C. H. </w:t>
      </w:r>
      <w:proofErr w:type="spellStart"/>
      <w:r>
        <w:t>Beck</w:t>
      </w:r>
      <w:proofErr w:type="spellEnd"/>
      <w:r>
        <w:t>, 2013. S. 5.</w:t>
      </w:r>
    </w:p>
  </w:footnote>
  <w:footnote w:id="80">
    <w:p w:rsidR="003A1FE1" w:rsidRDefault="003A1FE1">
      <w:pPr>
        <w:pStyle w:val="Textpoznpodarou"/>
      </w:pPr>
      <w:r>
        <w:rPr>
          <w:rStyle w:val="Znakapoznpodarou"/>
        </w:rPr>
        <w:footnoteRef/>
      </w:r>
      <w:r>
        <w:t xml:space="preserve"> § 68 odst. 1 </w:t>
      </w:r>
      <w:hyperlink r:id="rId5" w:history="1">
        <w:r>
          <w:rPr>
            <w:rStyle w:val="Zvraznn"/>
            <w:rFonts w:cs="Arial"/>
            <w:i w:val="0"/>
            <w:iCs w:val="0"/>
          </w:rPr>
          <w:t>z</w:t>
        </w:r>
        <w:r w:rsidRPr="005B3061">
          <w:rPr>
            <w:rStyle w:val="Zvraznn"/>
            <w:rFonts w:cs="Arial"/>
            <w:i w:val="0"/>
            <w:iCs w:val="0"/>
          </w:rPr>
          <w:t>ákon</w:t>
        </w:r>
        <w:r>
          <w:rPr>
            <w:rStyle w:val="Zvraznn"/>
            <w:rFonts w:cs="Arial"/>
            <w:i w:val="0"/>
            <w:iCs w:val="0"/>
          </w:rPr>
          <w:t>a</w:t>
        </w:r>
        <w:r w:rsidRPr="005B3061">
          <w:rPr>
            <w:rStyle w:val="apple-converted-space"/>
            <w:rFonts w:cs="Arial"/>
            <w:bCs/>
          </w:rPr>
          <w:t> </w:t>
        </w:r>
        <w:r w:rsidRPr="005B3061">
          <w:rPr>
            <w:rStyle w:val="Hypertextovodkaz"/>
            <w:rFonts w:cs="Arial"/>
            <w:bCs/>
            <w:color w:val="auto"/>
            <w:u w:val="none"/>
          </w:rPr>
          <w:t xml:space="preserve">č. 128/2000 Sb., </w:t>
        </w:r>
        <w:r>
          <w:rPr>
            <w:rStyle w:val="Hypertextovodkaz"/>
            <w:rFonts w:cs="Arial"/>
            <w:bCs/>
            <w:color w:val="auto"/>
            <w:u w:val="none"/>
          </w:rPr>
          <w:t>o obcích (obecní zřízení)</w:t>
        </w:r>
      </w:hyperlink>
    </w:p>
  </w:footnote>
  <w:footnote w:id="81">
    <w:p w:rsidR="003A1FE1" w:rsidRDefault="003A1FE1" w:rsidP="005D6CDA">
      <w:pPr>
        <w:pStyle w:val="Textpoznpodarou"/>
      </w:pPr>
      <w:r>
        <w:rPr>
          <w:rStyle w:val="Znakapoznpodarou"/>
        </w:rPr>
        <w:footnoteRef/>
      </w:r>
      <w:r>
        <w:t xml:space="preserve"> Č</w:t>
      </w:r>
      <w:r w:rsidRPr="0054793A">
        <w:rPr>
          <w:rFonts w:ascii="Calibri" w:hAnsi="Calibri" w:cs="Calibri"/>
        </w:rPr>
        <w:t>l.</w:t>
      </w:r>
      <w:r>
        <w:rPr>
          <w:rFonts w:ascii="Calibri" w:hAnsi="Calibri" w:cs="Calibri"/>
        </w:rPr>
        <w:t xml:space="preserve"> 102 </w:t>
      </w:r>
      <w:r>
        <w:rPr>
          <w:rFonts w:cs="Calibri"/>
          <w:szCs w:val="24"/>
        </w:rPr>
        <w:t>ú</w:t>
      </w:r>
      <w:r w:rsidRPr="00AC0A32">
        <w:rPr>
          <w:rFonts w:cs="Calibri"/>
          <w:szCs w:val="24"/>
        </w:rPr>
        <w:t>stavní</w:t>
      </w:r>
      <w:r>
        <w:rPr>
          <w:rFonts w:cs="Calibri"/>
          <w:szCs w:val="24"/>
        </w:rPr>
        <w:t>ho</w:t>
      </w:r>
      <w:r w:rsidRPr="00AC0A32">
        <w:rPr>
          <w:rFonts w:cs="Calibri"/>
          <w:szCs w:val="24"/>
        </w:rPr>
        <w:t xml:space="preserve"> zákon</w:t>
      </w:r>
      <w:r>
        <w:rPr>
          <w:rFonts w:cs="Calibri"/>
          <w:szCs w:val="24"/>
        </w:rPr>
        <w:t>a</w:t>
      </w:r>
      <w:r w:rsidRPr="00AC0A32">
        <w:rPr>
          <w:rFonts w:cs="Calibri"/>
          <w:szCs w:val="24"/>
        </w:rPr>
        <w:t xml:space="preserve"> České národní rady č. 1/1993 Sb., Ústava České republiky</w:t>
      </w:r>
    </w:p>
  </w:footnote>
  <w:footnote w:id="82">
    <w:p w:rsidR="003A1FE1" w:rsidRDefault="003A1FE1">
      <w:pPr>
        <w:pStyle w:val="Textpoznpodarou"/>
      </w:pPr>
      <w:r>
        <w:rPr>
          <w:rStyle w:val="Znakapoznpodarou"/>
        </w:rPr>
        <w:footnoteRef/>
      </w:r>
      <w:r>
        <w:t xml:space="preserve"> VAVROCHOVÁ, Simona. KUŠ, Petr. </w:t>
      </w:r>
      <w:r w:rsidRPr="00356407">
        <w:rPr>
          <w:i/>
        </w:rPr>
        <w:t>Územní samosprávné celky</w:t>
      </w:r>
      <w:r>
        <w:rPr>
          <w:i/>
        </w:rPr>
        <w:t>.</w:t>
      </w:r>
      <w:r>
        <w:t xml:space="preserve"> 2. aktualizované </w:t>
      </w:r>
      <w:proofErr w:type="spellStart"/>
      <w:r>
        <w:t>vyd</w:t>
      </w:r>
      <w:proofErr w:type="spellEnd"/>
      <w:r>
        <w:t>. Institut pro veřejnou správu Praha. S. 69-70</w:t>
      </w:r>
    </w:p>
  </w:footnote>
  <w:footnote w:id="83">
    <w:p w:rsidR="003A1FE1" w:rsidRDefault="003A1FE1" w:rsidP="005D6CDA">
      <w:pPr>
        <w:pStyle w:val="Textpoznpodarou"/>
      </w:pPr>
      <w:r>
        <w:rPr>
          <w:rStyle w:val="Znakapoznpodarou"/>
        </w:rPr>
        <w:footnoteRef/>
      </w:r>
      <w:r>
        <w:t xml:space="preserve"> Č</w:t>
      </w:r>
      <w:r w:rsidRPr="0054793A">
        <w:rPr>
          <w:rFonts w:ascii="Calibri" w:hAnsi="Calibri" w:cs="Calibri"/>
        </w:rPr>
        <w:t>l.</w:t>
      </w:r>
      <w:r>
        <w:rPr>
          <w:rFonts w:ascii="Calibri" w:hAnsi="Calibri" w:cs="Calibri"/>
        </w:rPr>
        <w:t xml:space="preserve"> 101 </w:t>
      </w:r>
      <w:r>
        <w:rPr>
          <w:rFonts w:cs="Calibri"/>
          <w:szCs w:val="24"/>
        </w:rPr>
        <w:t>ú</w:t>
      </w:r>
      <w:r w:rsidRPr="00AC0A32">
        <w:rPr>
          <w:rFonts w:cs="Calibri"/>
          <w:szCs w:val="24"/>
        </w:rPr>
        <w:t>stavní</w:t>
      </w:r>
      <w:r>
        <w:rPr>
          <w:rFonts w:cs="Calibri"/>
          <w:szCs w:val="24"/>
        </w:rPr>
        <w:t>ho</w:t>
      </w:r>
      <w:r w:rsidRPr="00AC0A32">
        <w:rPr>
          <w:rFonts w:cs="Calibri"/>
          <w:szCs w:val="24"/>
        </w:rPr>
        <w:t xml:space="preserve"> zákon</w:t>
      </w:r>
      <w:r>
        <w:rPr>
          <w:rFonts w:cs="Calibri"/>
          <w:szCs w:val="24"/>
        </w:rPr>
        <w:t>a</w:t>
      </w:r>
      <w:r w:rsidRPr="00AC0A32">
        <w:rPr>
          <w:rFonts w:cs="Calibri"/>
          <w:szCs w:val="24"/>
        </w:rPr>
        <w:t xml:space="preserve"> České národní rady č. 1/1993 Sb., Ústava České republiky</w:t>
      </w:r>
    </w:p>
  </w:footnote>
  <w:footnote w:id="84">
    <w:p w:rsidR="003A1FE1" w:rsidRDefault="003A1FE1">
      <w:pPr>
        <w:pStyle w:val="Textpoznpodarou"/>
      </w:pPr>
      <w:r>
        <w:rPr>
          <w:rStyle w:val="Znakapoznpodarou"/>
        </w:rPr>
        <w:footnoteRef/>
      </w:r>
      <w:r>
        <w:t xml:space="preserve"> VAVROCHOVÁ, Simona. KUŠ, Petr. </w:t>
      </w:r>
      <w:r w:rsidRPr="00356407">
        <w:rPr>
          <w:i/>
        </w:rPr>
        <w:t>Územní samosprávné celky</w:t>
      </w:r>
      <w:r>
        <w:rPr>
          <w:i/>
        </w:rPr>
        <w:t>.</w:t>
      </w:r>
      <w:r>
        <w:t xml:space="preserve"> 2. aktualizované </w:t>
      </w:r>
      <w:proofErr w:type="spellStart"/>
      <w:r>
        <w:t>vyd</w:t>
      </w:r>
      <w:proofErr w:type="spellEnd"/>
      <w:r>
        <w:t>. Institut pro veřejnou správu Praha. S. 62-63</w:t>
      </w:r>
    </w:p>
  </w:footnote>
  <w:footnote w:id="85">
    <w:p w:rsidR="003A1FE1" w:rsidRDefault="003A1FE1">
      <w:pPr>
        <w:pStyle w:val="Textpoznpodarou"/>
      </w:pPr>
      <w:r>
        <w:rPr>
          <w:rStyle w:val="Znakapoznpodarou"/>
        </w:rPr>
        <w:footnoteRef/>
      </w:r>
      <w:r>
        <w:t xml:space="preserve"> § 84 odst. 2 </w:t>
      </w:r>
      <w:hyperlink r:id="rId6" w:history="1">
        <w:r>
          <w:rPr>
            <w:rStyle w:val="Zvraznn"/>
            <w:rFonts w:cs="Arial"/>
            <w:i w:val="0"/>
            <w:iCs w:val="0"/>
          </w:rPr>
          <w:t>z</w:t>
        </w:r>
        <w:r w:rsidRPr="005B3061">
          <w:rPr>
            <w:rStyle w:val="Zvraznn"/>
            <w:rFonts w:cs="Arial"/>
            <w:i w:val="0"/>
            <w:iCs w:val="0"/>
          </w:rPr>
          <w:t>ákon</w:t>
        </w:r>
        <w:r>
          <w:rPr>
            <w:rStyle w:val="Zvraznn"/>
            <w:rFonts w:cs="Arial"/>
            <w:i w:val="0"/>
            <w:iCs w:val="0"/>
          </w:rPr>
          <w:t>a</w:t>
        </w:r>
        <w:r w:rsidRPr="005B3061">
          <w:rPr>
            <w:rStyle w:val="apple-converted-space"/>
            <w:rFonts w:cs="Arial"/>
            <w:bCs/>
          </w:rPr>
          <w:t> </w:t>
        </w:r>
        <w:r w:rsidRPr="005B3061">
          <w:rPr>
            <w:rStyle w:val="Hypertextovodkaz"/>
            <w:rFonts w:cs="Arial"/>
            <w:bCs/>
            <w:color w:val="auto"/>
            <w:u w:val="none"/>
          </w:rPr>
          <w:t xml:space="preserve">č. 128/2000 Sb., </w:t>
        </w:r>
        <w:r>
          <w:rPr>
            <w:rStyle w:val="Hypertextovodkaz"/>
            <w:rFonts w:cs="Arial"/>
            <w:bCs/>
            <w:color w:val="auto"/>
            <w:u w:val="none"/>
          </w:rPr>
          <w:t>o obcích (obecní zřízení)</w:t>
        </w:r>
      </w:hyperlink>
    </w:p>
  </w:footnote>
  <w:footnote w:id="86">
    <w:p w:rsidR="003A1FE1" w:rsidRDefault="003A1FE1">
      <w:pPr>
        <w:pStyle w:val="Textpoznpodarou"/>
      </w:pPr>
      <w:r>
        <w:rPr>
          <w:rStyle w:val="Znakapoznpodarou"/>
        </w:rPr>
        <w:footnoteRef/>
      </w:r>
      <w:r>
        <w:t xml:space="preserve"> § 171-147 </w:t>
      </w:r>
      <w:hyperlink r:id="rId7" w:history="1">
        <w:r>
          <w:rPr>
            <w:rStyle w:val="Zvraznn"/>
            <w:rFonts w:cs="Arial"/>
            <w:i w:val="0"/>
            <w:iCs w:val="0"/>
            <w:szCs w:val="24"/>
          </w:rPr>
          <w:t>z</w:t>
        </w:r>
        <w:r w:rsidRPr="009B3A74">
          <w:rPr>
            <w:rStyle w:val="Zvraznn"/>
            <w:rFonts w:cs="Arial"/>
            <w:i w:val="0"/>
            <w:iCs w:val="0"/>
            <w:szCs w:val="24"/>
          </w:rPr>
          <w:t>ákon</w:t>
        </w:r>
        <w:r>
          <w:rPr>
            <w:rStyle w:val="Zvraznn"/>
            <w:rFonts w:cs="Arial"/>
            <w:i w:val="0"/>
            <w:iCs w:val="0"/>
            <w:szCs w:val="24"/>
          </w:rPr>
          <w:t>a</w:t>
        </w:r>
        <w:r w:rsidRPr="009B3A74">
          <w:rPr>
            <w:rStyle w:val="apple-converted-space"/>
            <w:rFonts w:cs="Arial"/>
            <w:bCs/>
            <w:szCs w:val="24"/>
          </w:rPr>
          <w:t> </w:t>
        </w:r>
        <w:r w:rsidRPr="009B3A74">
          <w:rPr>
            <w:rStyle w:val="Hypertextovodkaz"/>
            <w:rFonts w:cs="Arial"/>
            <w:bCs/>
            <w:color w:val="auto"/>
            <w:szCs w:val="24"/>
            <w:u w:val="none"/>
          </w:rPr>
          <w:t>č. 500/2004 Sb.,</w:t>
        </w:r>
        <w:r w:rsidRPr="009B3A74">
          <w:rPr>
            <w:rStyle w:val="apple-converted-space"/>
            <w:rFonts w:cs="Arial"/>
            <w:bCs/>
            <w:szCs w:val="24"/>
          </w:rPr>
          <w:t> </w:t>
        </w:r>
        <w:r w:rsidRPr="009B3A74">
          <w:rPr>
            <w:rStyle w:val="Zvraznn"/>
            <w:rFonts w:cs="Arial"/>
            <w:i w:val="0"/>
            <w:iCs w:val="0"/>
            <w:szCs w:val="24"/>
          </w:rPr>
          <w:t>správní řád</w:t>
        </w:r>
      </w:hyperlink>
    </w:p>
  </w:footnote>
  <w:footnote w:id="87">
    <w:p w:rsidR="003A1FE1" w:rsidRDefault="003A1FE1">
      <w:pPr>
        <w:pStyle w:val="Textpoznpodarou"/>
      </w:pPr>
      <w:r>
        <w:rPr>
          <w:rStyle w:val="Znakapoznpodarou"/>
        </w:rPr>
        <w:footnoteRef/>
      </w:r>
      <w:r>
        <w:t xml:space="preserve"> § 35 odst. 3 zákona </w:t>
      </w:r>
      <w:r w:rsidRPr="00CC7E51">
        <w:t xml:space="preserve">č. 128/2000 Sb., </w:t>
      </w:r>
      <w:r>
        <w:t>o obcích (obecní zřízení)</w:t>
      </w:r>
    </w:p>
  </w:footnote>
  <w:footnote w:id="88">
    <w:p w:rsidR="003A1FE1" w:rsidRPr="00C5555C" w:rsidRDefault="003A1FE1" w:rsidP="00C5555C">
      <w:pPr>
        <w:pStyle w:val="Textpoznpodarou"/>
      </w:pPr>
      <w:r>
        <w:rPr>
          <w:rStyle w:val="Znakapoznpodarou"/>
        </w:rPr>
        <w:footnoteRef/>
      </w:r>
      <w:r>
        <w:t xml:space="preserve"> §10 zákona </w:t>
      </w:r>
      <w:r w:rsidRPr="00CC7E51">
        <w:t>č</w:t>
      </w:r>
      <w:r w:rsidRPr="00C5555C">
        <w:t>. 128/2000 Sb., o o</w:t>
      </w:r>
      <w:r>
        <w:t>bcích (obecní zřízení)</w:t>
      </w:r>
    </w:p>
  </w:footnote>
  <w:footnote w:id="89">
    <w:p w:rsidR="003A1FE1" w:rsidRDefault="003A1FE1" w:rsidP="00C5555C">
      <w:pPr>
        <w:spacing w:after="0" w:line="240" w:lineRule="auto"/>
        <w:jc w:val="both"/>
      </w:pPr>
      <w:r w:rsidRPr="00C5555C">
        <w:rPr>
          <w:rStyle w:val="Znakapoznpodarou"/>
          <w:sz w:val="20"/>
          <w:szCs w:val="20"/>
        </w:rPr>
        <w:footnoteRef/>
      </w:r>
      <w:r w:rsidRPr="00C5555C">
        <w:rPr>
          <w:sz w:val="20"/>
          <w:szCs w:val="20"/>
        </w:rPr>
        <w:t xml:space="preserve"> FURKOVÁ, Petra. MATĚJKOVÁ, Lenka. ROSOVÁ, Šárka. </w:t>
      </w:r>
      <w:r w:rsidRPr="00C5555C">
        <w:rPr>
          <w:i/>
          <w:sz w:val="20"/>
          <w:szCs w:val="20"/>
        </w:rPr>
        <w:t xml:space="preserve">Tvorba obecně závazných vyhlášek. Praktický průvodce pro obce. </w:t>
      </w:r>
      <w:r w:rsidRPr="00C5555C">
        <w:rPr>
          <w:sz w:val="20"/>
          <w:szCs w:val="20"/>
        </w:rPr>
        <w:t xml:space="preserve">1. vydání. Praha: C. H. </w:t>
      </w:r>
      <w:proofErr w:type="spellStart"/>
      <w:r w:rsidRPr="00C5555C">
        <w:rPr>
          <w:sz w:val="20"/>
          <w:szCs w:val="20"/>
        </w:rPr>
        <w:t>Beck</w:t>
      </w:r>
      <w:proofErr w:type="spellEnd"/>
      <w:r>
        <w:rPr>
          <w:sz w:val="20"/>
          <w:szCs w:val="20"/>
        </w:rPr>
        <w:t>, 2013. S. 4.</w:t>
      </w:r>
    </w:p>
  </w:footnote>
  <w:footnote w:id="90">
    <w:p w:rsidR="003A1FE1" w:rsidRDefault="003A1FE1" w:rsidP="001C04C9">
      <w:pPr>
        <w:pStyle w:val="Textpoznpodarou"/>
      </w:pPr>
      <w:r>
        <w:rPr>
          <w:rStyle w:val="Znakapoznpodarou"/>
        </w:rPr>
        <w:footnoteRef/>
      </w:r>
      <w:r>
        <w:t xml:space="preserve"> § 84 odst. 2 písm. h), § 87, § 104 odst. 2, § 12 odst. 1 zákona </w:t>
      </w:r>
      <w:r w:rsidRPr="00CC7E51">
        <w:t xml:space="preserve">č. 128/2000 Sb., </w:t>
      </w:r>
      <w:r>
        <w:t>o obcích (obecní zřízení</w:t>
      </w:r>
    </w:p>
  </w:footnote>
  <w:footnote w:id="91">
    <w:p w:rsidR="003A1FE1" w:rsidRPr="00EA7DEB" w:rsidRDefault="003A1FE1" w:rsidP="001C04C9">
      <w:pPr>
        <w:autoSpaceDE w:val="0"/>
        <w:autoSpaceDN w:val="0"/>
        <w:adjustRightInd w:val="0"/>
        <w:spacing w:after="0" w:line="240" w:lineRule="auto"/>
        <w:rPr>
          <w:rFonts w:cs="Arial"/>
          <w:color w:val="000000"/>
          <w:sz w:val="20"/>
          <w:szCs w:val="20"/>
          <w:shd w:val="clear" w:color="auto" w:fill="F7F7F7"/>
        </w:rPr>
      </w:pPr>
      <w:r w:rsidRPr="00C17FC7">
        <w:rPr>
          <w:rStyle w:val="Znakapoznpodarou"/>
          <w:sz w:val="20"/>
          <w:szCs w:val="20"/>
        </w:rPr>
        <w:footnoteRef/>
      </w:r>
      <w:r w:rsidRPr="00C17FC7">
        <w:rPr>
          <w:sz w:val="20"/>
          <w:szCs w:val="20"/>
        </w:rPr>
        <w:t xml:space="preserve"> </w:t>
      </w:r>
      <w:r w:rsidRPr="00C17FC7">
        <w:rPr>
          <w:rFonts w:cs="Calibri"/>
          <w:sz w:val="20"/>
          <w:szCs w:val="20"/>
        </w:rPr>
        <w:t>Nález</w:t>
      </w:r>
      <w:r w:rsidRPr="00CD5480">
        <w:rPr>
          <w:rFonts w:cs="Calibri"/>
          <w:sz w:val="20"/>
          <w:szCs w:val="20"/>
        </w:rPr>
        <w:t xml:space="preserve"> Ústavní</w:t>
      </w:r>
      <w:r>
        <w:rPr>
          <w:rFonts w:cs="Calibri"/>
          <w:sz w:val="20"/>
          <w:szCs w:val="20"/>
        </w:rPr>
        <w:t xml:space="preserve">ho soudu České republiky ze dne </w:t>
      </w:r>
      <w:r w:rsidRPr="00EA7DEB">
        <w:rPr>
          <w:rFonts w:cs="Calibri"/>
          <w:sz w:val="20"/>
          <w:szCs w:val="20"/>
        </w:rPr>
        <w:t xml:space="preserve">5. srpna 2008, </w:t>
      </w:r>
      <w:proofErr w:type="spellStart"/>
      <w:r w:rsidRPr="00EA7DEB">
        <w:rPr>
          <w:rFonts w:cs="Calibri"/>
          <w:sz w:val="20"/>
          <w:szCs w:val="20"/>
        </w:rPr>
        <w:t>sp</w:t>
      </w:r>
      <w:proofErr w:type="spellEnd"/>
      <w:r w:rsidRPr="00EA7DEB">
        <w:rPr>
          <w:rFonts w:cs="Calibri"/>
          <w:sz w:val="20"/>
          <w:szCs w:val="20"/>
        </w:rPr>
        <w:t xml:space="preserve">. zn. </w:t>
      </w:r>
      <w:proofErr w:type="spellStart"/>
      <w:r w:rsidRPr="00EA7DEB">
        <w:rPr>
          <w:rFonts w:cs="Calibri"/>
          <w:sz w:val="20"/>
          <w:szCs w:val="20"/>
        </w:rPr>
        <w:t>Pl</w:t>
      </w:r>
      <w:proofErr w:type="spellEnd"/>
      <w:r w:rsidRPr="00EA7DEB">
        <w:rPr>
          <w:rFonts w:cs="Calibri"/>
          <w:sz w:val="20"/>
          <w:szCs w:val="20"/>
        </w:rPr>
        <w:t>. ÚS 6/08</w:t>
      </w:r>
      <w:r w:rsidRPr="00CD5480">
        <w:rPr>
          <w:rFonts w:cs="Calibri"/>
          <w:sz w:val="20"/>
          <w:szCs w:val="20"/>
        </w:rPr>
        <w:t xml:space="preserve"> </w:t>
      </w:r>
    </w:p>
  </w:footnote>
  <w:footnote w:id="92">
    <w:p w:rsidR="003A1FE1" w:rsidRDefault="003A1FE1" w:rsidP="001C04C9">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1. v</w:t>
      </w:r>
      <w:r>
        <w:t xml:space="preserve">ydání. Praha: C. H. </w:t>
      </w:r>
      <w:proofErr w:type="spellStart"/>
      <w:r>
        <w:t>Beck</w:t>
      </w:r>
      <w:proofErr w:type="spellEnd"/>
      <w:r>
        <w:t>, 2013. S. 8.</w:t>
      </w:r>
    </w:p>
  </w:footnote>
  <w:footnote w:id="93">
    <w:p w:rsidR="003A1FE1" w:rsidRDefault="003A1FE1" w:rsidP="00401416">
      <w:pPr>
        <w:pStyle w:val="Textpoznpodarou"/>
      </w:pPr>
      <w:r>
        <w:rPr>
          <w:rStyle w:val="Znakapoznpodarou"/>
        </w:rPr>
        <w:footnoteRef/>
      </w:r>
      <w:r>
        <w:t xml:space="preserve"> § 10 písm. a), b) zákona </w:t>
      </w:r>
      <w:r w:rsidRPr="00CC7E51">
        <w:t xml:space="preserve">č. 128/2000 Sb., </w:t>
      </w:r>
      <w:r>
        <w:t>o obcích (obecní zřízení)</w:t>
      </w:r>
    </w:p>
  </w:footnote>
  <w:footnote w:id="94">
    <w:p w:rsidR="003A1FE1" w:rsidRDefault="003A1FE1" w:rsidP="005D6CDA">
      <w:pPr>
        <w:pStyle w:val="Textpoznpodarou"/>
      </w:pPr>
      <w:r>
        <w:rPr>
          <w:rStyle w:val="Znakapoznpodarou"/>
        </w:rPr>
        <w:footnoteRef/>
      </w:r>
      <w:r>
        <w:t xml:space="preserve"> § 47 odst. 3 z</w:t>
      </w:r>
      <w:r w:rsidRPr="005B3061">
        <w:t>ákon</w:t>
      </w:r>
      <w:r>
        <w:t>a</w:t>
      </w:r>
      <w:r w:rsidRPr="005B3061">
        <w:t xml:space="preserve"> č. 200/1990 </w:t>
      </w:r>
      <w:r w:rsidRPr="009B3A74">
        <w:t>Sb., o přestupcích</w:t>
      </w:r>
    </w:p>
  </w:footnote>
  <w:footnote w:id="95">
    <w:p w:rsidR="003A1FE1" w:rsidRDefault="003A1FE1">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 xml:space="preserve">1. vydání. Praha: C. H. </w:t>
      </w:r>
      <w:proofErr w:type="spellStart"/>
      <w:r w:rsidRPr="00C5555C">
        <w:t>Beck</w:t>
      </w:r>
      <w:proofErr w:type="spellEnd"/>
      <w:r w:rsidRPr="00C5555C">
        <w:t>, 2013</w:t>
      </w:r>
      <w:r>
        <w:t>. S. 226.</w:t>
      </w:r>
    </w:p>
  </w:footnote>
  <w:footnote w:id="96">
    <w:p w:rsidR="003A1FE1" w:rsidRDefault="003A1FE1">
      <w:pPr>
        <w:pStyle w:val="Textpoznpodarou"/>
      </w:pPr>
      <w:r>
        <w:rPr>
          <w:rStyle w:val="Znakapoznpodarou"/>
        </w:rPr>
        <w:footnoteRef/>
      </w:r>
      <w:r>
        <w:t xml:space="preserve"> </w:t>
      </w:r>
      <w:r w:rsidRPr="00CD5480">
        <w:rPr>
          <w:rFonts w:cs="Calibri"/>
        </w:rPr>
        <w:t>Nález Ústavní</w:t>
      </w:r>
      <w:r>
        <w:rPr>
          <w:rFonts w:cs="Calibri"/>
        </w:rPr>
        <w:t xml:space="preserve">ho soudu České republiky </w:t>
      </w:r>
      <w:r w:rsidRPr="00747F77">
        <w:rPr>
          <w:rFonts w:cs="Calibri"/>
        </w:rPr>
        <w:t xml:space="preserve">ze dne 5. prosince 2006 </w:t>
      </w:r>
      <w:proofErr w:type="spellStart"/>
      <w:r w:rsidRPr="00747F77">
        <w:rPr>
          <w:rFonts w:cs="Calibri"/>
        </w:rPr>
        <w:t>sp</w:t>
      </w:r>
      <w:proofErr w:type="spellEnd"/>
      <w:r w:rsidRPr="00747F77">
        <w:rPr>
          <w:rFonts w:cs="Calibri"/>
        </w:rPr>
        <w:t xml:space="preserve">. zn. </w:t>
      </w:r>
      <w:proofErr w:type="spellStart"/>
      <w:r w:rsidRPr="00747F77">
        <w:rPr>
          <w:rFonts w:cs="Calibri"/>
        </w:rPr>
        <w:t>Pl</w:t>
      </w:r>
      <w:proofErr w:type="spellEnd"/>
      <w:r w:rsidRPr="00747F77">
        <w:rPr>
          <w:rFonts w:cs="Calibri"/>
        </w:rPr>
        <w:t>. ÚS 41/04</w:t>
      </w:r>
    </w:p>
  </w:footnote>
  <w:footnote w:id="97">
    <w:p w:rsidR="003A1FE1" w:rsidRDefault="003A1FE1" w:rsidP="00E5459F">
      <w:pPr>
        <w:pStyle w:val="Textpoznpodarou"/>
      </w:pPr>
      <w:r>
        <w:rPr>
          <w:rStyle w:val="Znakapoznpodarou"/>
        </w:rPr>
        <w:footnoteRef/>
      </w:r>
      <w:r>
        <w:t xml:space="preserve"> § 47 z</w:t>
      </w:r>
      <w:r w:rsidRPr="005B3061">
        <w:t>ákon</w:t>
      </w:r>
      <w:r>
        <w:t>a</w:t>
      </w:r>
      <w:r w:rsidRPr="005B3061">
        <w:t xml:space="preserve"> č. 200/1990 </w:t>
      </w:r>
      <w:r w:rsidRPr="009B3A74">
        <w:t>Sb., o přestupcích</w:t>
      </w:r>
    </w:p>
  </w:footnote>
  <w:footnote w:id="98">
    <w:p w:rsidR="003A1FE1" w:rsidRDefault="003A1FE1" w:rsidP="005123A1">
      <w:pPr>
        <w:pStyle w:val="Textpoznpodarou"/>
      </w:pPr>
      <w:r>
        <w:rPr>
          <w:rStyle w:val="Znakapoznpodarou"/>
        </w:rPr>
        <w:footnoteRef/>
      </w:r>
      <w:r>
        <w:t xml:space="preserve"> </w:t>
      </w:r>
      <w:r w:rsidRPr="00F460E6">
        <w:t xml:space="preserve">KRÝSA, Ivo. </w:t>
      </w:r>
      <w:proofErr w:type="spellStart"/>
      <w:r w:rsidRPr="00F460E6">
        <w:t>Právotvorba</w:t>
      </w:r>
      <w:proofErr w:type="spellEnd"/>
      <w:r w:rsidRPr="00F460E6">
        <w:t xml:space="preserve"> obcí na úseku ochrany obyvatelstva před hlukem. </w:t>
      </w:r>
      <w:r w:rsidRPr="00F460E6">
        <w:rPr>
          <w:i/>
        </w:rPr>
        <w:t>Zdravotnictví a právo : právní a daňový průvodce pro zdravotnictví</w:t>
      </w:r>
      <w:r w:rsidRPr="00F460E6">
        <w:t xml:space="preserve">, Praha: JUDr. Karel Havlíček, 2010, </w:t>
      </w:r>
      <w:proofErr w:type="spellStart"/>
      <w:r w:rsidRPr="00F460E6">
        <w:t>roč</w:t>
      </w:r>
      <w:proofErr w:type="spellEnd"/>
      <w:r w:rsidRPr="00F460E6">
        <w:t xml:space="preserve">. 2010, č. 10, s. </w:t>
      </w:r>
      <w:r>
        <w:t>3</w:t>
      </w:r>
      <w:r w:rsidRPr="00F460E6">
        <w:t xml:space="preserve">. </w:t>
      </w:r>
    </w:p>
  </w:footnote>
  <w:footnote w:id="99">
    <w:p w:rsidR="003A1FE1" w:rsidRDefault="003A1FE1" w:rsidP="005123A1">
      <w:pPr>
        <w:pStyle w:val="Textpoznpodarou"/>
      </w:pPr>
      <w:r>
        <w:rPr>
          <w:rStyle w:val="Znakapoznpodarou"/>
        </w:rPr>
        <w:footnoteRef/>
      </w:r>
      <w:r>
        <w:t xml:space="preserve"> </w:t>
      </w:r>
      <w:r w:rsidRPr="00C10F51">
        <w:t>Zákon č. 258/2000 Sb., o ochraně veřejného zdraví</w:t>
      </w:r>
      <w:r w:rsidRPr="005837A7">
        <w:t xml:space="preserve"> a o změně některých souvisejících zákonů</w:t>
      </w:r>
    </w:p>
  </w:footnote>
  <w:footnote w:id="100">
    <w:p w:rsidR="003A1FE1" w:rsidRDefault="003A1FE1" w:rsidP="005123A1">
      <w:pPr>
        <w:pStyle w:val="Textpoznpodarou"/>
      </w:pPr>
      <w:r>
        <w:rPr>
          <w:rStyle w:val="Znakapoznpodarou"/>
        </w:rPr>
        <w:footnoteRef/>
      </w:r>
      <w:r>
        <w:t xml:space="preserve"> </w:t>
      </w:r>
      <w:r w:rsidRPr="0062692E">
        <w:t>Nařízení vlády č. 272/2011 Sb., o ochraně zdraví před nepříznivými účinky hluku a vibrací</w:t>
      </w:r>
    </w:p>
  </w:footnote>
  <w:footnote w:id="101">
    <w:p w:rsidR="003A1FE1" w:rsidRDefault="003A1FE1" w:rsidP="005123A1">
      <w:pPr>
        <w:pStyle w:val="Textpoznpodarou"/>
      </w:pPr>
      <w:r>
        <w:rPr>
          <w:rStyle w:val="Znakapoznpodarou"/>
        </w:rPr>
        <w:footnoteRef/>
      </w:r>
      <w:r>
        <w:t xml:space="preserve"> Nález </w:t>
      </w:r>
      <w:r w:rsidRPr="00CD5480">
        <w:rPr>
          <w:rFonts w:cs="Calibri"/>
        </w:rPr>
        <w:t>Ústavní</w:t>
      </w:r>
      <w:r>
        <w:rPr>
          <w:rFonts w:cs="Calibri"/>
        </w:rPr>
        <w:t>ho soudu České republiky ze dne 22. dubna</w:t>
      </w:r>
      <w:r w:rsidRPr="00EA7DEB">
        <w:rPr>
          <w:rFonts w:cs="Calibri"/>
        </w:rPr>
        <w:t xml:space="preserve"> 2008, </w:t>
      </w:r>
      <w:proofErr w:type="spellStart"/>
      <w:r w:rsidRPr="00EA7DEB">
        <w:rPr>
          <w:rFonts w:cs="Calibri"/>
        </w:rPr>
        <w:t>sp</w:t>
      </w:r>
      <w:proofErr w:type="spellEnd"/>
      <w:r w:rsidRPr="00EA7DEB">
        <w:rPr>
          <w:rFonts w:cs="Calibri"/>
        </w:rPr>
        <w:t xml:space="preserve">. zn. </w:t>
      </w:r>
      <w:proofErr w:type="spellStart"/>
      <w:r w:rsidRPr="00EA7DEB">
        <w:rPr>
          <w:rFonts w:cs="Calibri"/>
        </w:rPr>
        <w:t>Pl</w:t>
      </w:r>
      <w:proofErr w:type="spellEnd"/>
      <w:r w:rsidRPr="00EA7DEB">
        <w:rPr>
          <w:rFonts w:cs="Calibri"/>
        </w:rPr>
        <w:t xml:space="preserve">. ÚS </w:t>
      </w:r>
      <w:r>
        <w:rPr>
          <w:rFonts w:cs="Calibri"/>
        </w:rPr>
        <w:t>35/06</w:t>
      </w:r>
      <w:r w:rsidRPr="00CD5480">
        <w:rPr>
          <w:rFonts w:cs="Calibri"/>
        </w:rPr>
        <w:t xml:space="preserve"> </w:t>
      </w:r>
    </w:p>
  </w:footnote>
  <w:footnote w:id="102">
    <w:p w:rsidR="003A1FE1" w:rsidRPr="003D0808" w:rsidRDefault="003A1FE1" w:rsidP="00531EA0">
      <w:pPr>
        <w:pStyle w:val="Textpoznpodarou"/>
      </w:pPr>
      <w:r>
        <w:rPr>
          <w:rStyle w:val="Znakapoznpodarou"/>
        </w:rPr>
        <w:footnoteRef/>
      </w:r>
      <w:r>
        <w:t xml:space="preserve"> § 47 z</w:t>
      </w:r>
      <w:r w:rsidRPr="005B3061">
        <w:t>ákon</w:t>
      </w:r>
      <w:r>
        <w:t>a</w:t>
      </w:r>
      <w:r w:rsidRPr="005B3061">
        <w:t xml:space="preserve"> č</w:t>
      </w:r>
      <w:r w:rsidRPr="003D0808">
        <w:t>. 2</w:t>
      </w:r>
      <w:r>
        <w:t>00/1990 Sb., o přestupcích</w:t>
      </w:r>
    </w:p>
  </w:footnote>
  <w:footnote w:id="103">
    <w:p w:rsidR="003A1FE1" w:rsidRDefault="003A1FE1" w:rsidP="00531EA0">
      <w:pPr>
        <w:pStyle w:val="Textpoznpodarou"/>
      </w:pPr>
      <w:r>
        <w:rPr>
          <w:rStyle w:val="Znakapoznpodarou"/>
        </w:rPr>
        <w:footnoteRef/>
      </w:r>
      <w:r>
        <w:t xml:space="preserve"> § 34 odst. 2 z</w:t>
      </w:r>
      <w:r w:rsidRPr="005B3061">
        <w:t>ákon</w:t>
      </w:r>
      <w:r>
        <w:t>a</w:t>
      </w:r>
      <w:r w:rsidRPr="005B3061">
        <w:t xml:space="preserve"> č. 258/2000 Sb., o ochraně veřejného zdraví</w:t>
      </w:r>
      <w:r>
        <w:t xml:space="preserve"> a o změně některých souvisejících zákonů</w:t>
      </w:r>
    </w:p>
  </w:footnote>
  <w:footnote w:id="104">
    <w:p w:rsidR="003A1FE1" w:rsidRPr="006C09A0" w:rsidRDefault="003A1FE1" w:rsidP="00531EA0">
      <w:pPr>
        <w:pStyle w:val="Textpoznpodarou"/>
      </w:pPr>
      <w:r>
        <w:rPr>
          <w:rStyle w:val="Znakapoznpodarou"/>
        </w:rPr>
        <w:footnoteRef/>
      </w:r>
      <w:r>
        <w:t xml:space="preserve"> </w:t>
      </w:r>
      <w:r w:rsidRPr="00CD5480">
        <w:rPr>
          <w:rFonts w:cs="Calibri"/>
        </w:rPr>
        <w:t>Nález Ústavní</w:t>
      </w:r>
      <w:r>
        <w:rPr>
          <w:rFonts w:cs="Calibri"/>
        </w:rPr>
        <w:t xml:space="preserve">ho soudu České </w:t>
      </w:r>
      <w:r w:rsidRPr="006C09A0">
        <w:rPr>
          <w:rFonts w:cs="Calibri"/>
        </w:rPr>
        <w:t xml:space="preserve">republiky ze dne 3. dubna 2007, </w:t>
      </w:r>
      <w:proofErr w:type="spellStart"/>
      <w:r w:rsidRPr="006C09A0">
        <w:rPr>
          <w:rFonts w:cs="Calibri"/>
        </w:rPr>
        <w:t>sp</w:t>
      </w:r>
      <w:proofErr w:type="spellEnd"/>
      <w:r w:rsidRPr="006C09A0">
        <w:rPr>
          <w:rFonts w:cs="Calibri"/>
        </w:rPr>
        <w:t xml:space="preserve">. zn. </w:t>
      </w:r>
      <w:proofErr w:type="spellStart"/>
      <w:r w:rsidRPr="006C09A0">
        <w:t>Pl</w:t>
      </w:r>
      <w:proofErr w:type="spellEnd"/>
      <w:r w:rsidRPr="006C09A0">
        <w:t>. ÚS 44/06</w:t>
      </w:r>
    </w:p>
  </w:footnote>
  <w:footnote w:id="105">
    <w:p w:rsidR="003A1FE1" w:rsidRPr="005A57C8" w:rsidRDefault="003A1FE1" w:rsidP="00531EA0">
      <w:pPr>
        <w:spacing w:after="0" w:line="240" w:lineRule="auto"/>
        <w:rPr>
          <w:sz w:val="20"/>
          <w:szCs w:val="20"/>
        </w:rPr>
      </w:pPr>
      <w:r w:rsidRPr="006C09A0">
        <w:rPr>
          <w:rStyle w:val="Znakapoznpodarou"/>
          <w:sz w:val="20"/>
          <w:szCs w:val="20"/>
        </w:rPr>
        <w:footnoteRef/>
      </w:r>
      <w:r w:rsidRPr="006C09A0">
        <w:rPr>
          <w:sz w:val="20"/>
          <w:szCs w:val="20"/>
        </w:rPr>
        <w:t xml:space="preserve"> </w:t>
      </w:r>
      <w:r w:rsidRPr="006C09A0">
        <w:rPr>
          <w:sz w:val="20"/>
          <w:szCs w:val="20"/>
          <w:shd w:val="clear" w:color="auto" w:fill="FFFFFF"/>
        </w:rPr>
        <w:t>Odbor dozoru a kontroly veřejné správy</w:t>
      </w:r>
      <w:r w:rsidRPr="006C09A0">
        <w:rPr>
          <w:rStyle w:val="apple-converted-space"/>
          <w:rFonts w:cs="Arial CE"/>
          <w:sz w:val="20"/>
          <w:szCs w:val="20"/>
          <w:shd w:val="clear" w:color="auto" w:fill="FFFFFF"/>
        </w:rPr>
        <w:t> </w:t>
      </w:r>
      <w:r w:rsidRPr="006C09A0">
        <w:rPr>
          <w:sz w:val="20"/>
          <w:szCs w:val="20"/>
          <w:shd w:val="clear" w:color="auto" w:fill="FFFFFF"/>
        </w:rPr>
        <w:t>Ministerstva vnitra</w:t>
      </w:r>
      <w:r w:rsidRPr="006C09A0">
        <w:rPr>
          <w:sz w:val="20"/>
          <w:szCs w:val="20"/>
        </w:rPr>
        <w:t>. Oblasti veřejného pořádku ve vztahu k možnostem jejich regulace obecně závaznými vyhláškami obcí.</w:t>
      </w:r>
      <w:r w:rsidRPr="006C09A0">
        <w:rPr>
          <w:rFonts w:cs="Courier New"/>
          <w:sz w:val="20"/>
          <w:szCs w:val="20"/>
        </w:rPr>
        <w:t xml:space="preserve"> </w:t>
      </w:r>
      <w:r w:rsidRPr="006C09A0">
        <w:rPr>
          <w:rFonts w:cs="Courier New"/>
          <w:i/>
          <w:sz w:val="20"/>
          <w:szCs w:val="20"/>
        </w:rPr>
        <w:t>Ministerstvo vnitra České republiky</w:t>
      </w:r>
      <w:r w:rsidRPr="006C09A0">
        <w:rPr>
          <w:rFonts w:cs="Calibri"/>
          <w:sz w:val="20"/>
          <w:szCs w:val="20"/>
        </w:rPr>
        <w:t xml:space="preserve"> [on-line]. 2010 [cit. 27.11.2013].</w:t>
      </w:r>
      <w:r w:rsidRPr="00454B5C">
        <w:rPr>
          <w:rFonts w:cs="Calibri"/>
          <w:sz w:val="20"/>
          <w:szCs w:val="20"/>
        </w:rPr>
        <w:t xml:space="preserve"> </w:t>
      </w:r>
    </w:p>
  </w:footnote>
  <w:footnote w:id="106">
    <w:p w:rsidR="003A1FE1" w:rsidRDefault="003A1FE1" w:rsidP="00531EA0">
      <w:pPr>
        <w:pStyle w:val="Textpoznpodarou"/>
      </w:pPr>
      <w:r>
        <w:rPr>
          <w:rStyle w:val="Znakapoznpodarou"/>
        </w:rPr>
        <w:footnoteRef/>
      </w:r>
      <w:r>
        <w:t xml:space="preserve"> § 46-47 z</w:t>
      </w:r>
      <w:r w:rsidRPr="005B3061">
        <w:t>ákon</w:t>
      </w:r>
      <w:r>
        <w:t>a</w:t>
      </w:r>
      <w:r w:rsidRPr="005B3061">
        <w:t xml:space="preserve"> č</w:t>
      </w:r>
      <w:r w:rsidRPr="003D0808">
        <w:t xml:space="preserve">. </w:t>
      </w:r>
      <w:r>
        <w:t>200/1990 Sb., o přestupcích</w:t>
      </w:r>
    </w:p>
  </w:footnote>
  <w:footnote w:id="107">
    <w:p w:rsidR="003A1FE1" w:rsidRDefault="003A1FE1" w:rsidP="00531EA0">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1. v</w:t>
      </w:r>
      <w:r>
        <w:t xml:space="preserve">ydání. Praha: C. H. </w:t>
      </w:r>
      <w:proofErr w:type="spellStart"/>
      <w:r>
        <w:t>Beck</w:t>
      </w:r>
      <w:proofErr w:type="spellEnd"/>
      <w:r>
        <w:t>, 2013. S. 227-228.</w:t>
      </w:r>
    </w:p>
  </w:footnote>
  <w:footnote w:id="108">
    <w:p w:rsidR="003A1FE1" w:rsidRDefault="003A1FE1">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 xml:space="preserve">1. </w:t>
      </w:r>
      <w:r>
        <w:t xml:space="preserve">vydání. Praha: C. H. </w:t>
      </w:r>
      <w:proofErr w:type="spellStart"/>
      <w:r>
        <w:t>Beck</w:t>
      </w:r>
      <w:proofErr w:type="spellEnd"/>
      <w:r>
        <w:t>, 2013. S. 226-227.</w:t>
      </w:r>
    </w:p>
  </w:footnote>
  <w:footnote w:id="109">
    <w:p w:rsidR="003A1FE1" w:rsidRDefault="003A1FE1">
      <w:pPr>
        <w:pStyle w:val="Textpoznpodarou"/>
      </w:pPr>
      <w:r>
        <w:rPr>
          <w:rStyle w:val="Znakapoznpodarou"/>
        </w:rPr>
        <w:footnoteRef/>
      </w:r>
      <w:r>
        <w:t xml:space="preserve"> Zákon</w:t>
      </w:r>
      <w:r w:rsidRPr="002F6A17">
        <w:t xml:space="preserve"> č. 61/1988 Sb., o hornické činnosti, výbušninách a o státní báňské správě, ve znění pozdějších předpisů</w:t>
      </w:r>
    </w:p>
  </w:footnote>
  <w:footnote w:id="110">
    <w:p w:rsidR="003A1FE1" w:rsidRDefault="003A1FE1">
      <w:pPr>
        <w:pStyle w:val="Textpoznpodarou"/>
      </w:pPr>
      <w:r>
        <w:rPr>
          <w:rStyle w:val="Znakapoznpodarou"/>
        </w:rPr>
        <w:footnoteRef/>
      </w:r>
      <w:r>
        <w:t xml:space="preserve"> V</w:t>
      </w:r>
      <w:r w:rsidRPr="00244043">
        <w:t>yhláška Českého báňského úřadu č. 174/1992 Sb., o pyrotechnických výrobcích a zacházení s nimi</w:t>
      </w:r>
    </w:p>
  </w:footnote>
  <w:footnote w:id="111">
    <w:p w:rsidR="003A1FE1" w:rsidRDefault="003A1FE1">
      <w:pPr>
        <w:pStyle w:val="Textpoznpodarou"/>
      </w:pPr>
      <w:r>
        <w:rPr>
          <w:rStyle w:val="Znakapoznpodarou"/>
        </w:rPr>
        <w:footnoteRef/>
      </w:r>
      <w:r>
        <w:t xml:space="preserve"> </w:t>
      </w:r>
      <w:r w:rsidRPr="00CD5480">
        <w:rPr>
          <w:rFonts w:cs="Calibri"/>
        </w:rPr>
        <w:t>Nález Ústavní</w:t>
      </w:r>
      <w:r>
        <w:rPr>
          <w:rFonts w:cs="Calibri"/>
        </w:rPr>
        <w:t xml:space="preserve">ho soudu České republiky ze dne </w:t>
      </w:r>
      <w:r w:rsidRPr="00413794">
        <w:rPr>
          <w:rFonts w:cs="Calibri"/>
        </w:rPr>
        <w:t>17. 8. 1999</w:t>
      </w:r>
      <w:r w:rsidRPr="00EA7DEB">
        <w:rPr>
          <w:rFonts w:cs="Calibri"/>
        </w:rPr>
        <w:t xml:space="preserve">, </w:t>
      </w:r>
      <w:proofErr w:type="spellStart"/>
      <w:r w:rsidRPr="00EA7DEB">
        <w:rPr>
          <w:rFonts w:cs="Calibri"/>
        </w:rPr>
        <w:t>sp</w:t>
      </w:r>
      <w:proofErr w:type="spellEnd"/>
      <w:r w:rsidRPr="00EA7DEB">
        <w:rPr>
          <w:rFonts w:cs="Calibri"/>
        </w:rPr>
        <w:t xml:space="preserve">. zn. </w:t>
      </w:r>
      <w:proofErr w:type="spellStart"/>
      <w:r w:rsidRPr="00413794">
        <w:rPr>
          <w:rFonts w:cs="Calibri"/>
        </w:rPr>
        <w:t>Pl.ÚS</w:t>
      </w:r>
      <w:proofErr w:type="spellEnd"/>
      <w:r w:rsidRPr="00413794">
        <w:rPr>
          <w:rFonts w:cs="Calibri"/>
        </w:rPr>
        <w:t xml:space="preserve"> 5/99</w:t>
      </w:r>
      <w:r w:rsidRPr="00CD5480">
        <w:rPr>
          <w:rFonts w:cs="Calibri"/>
        </w:rPr>
        <w:t xml:space="preserve"> </w:t>
      </w:r>
    </w:p>
  </w:footnote>
  <w:footnote w:id="112">
    <w:p w:rsidR="003A1FE1" w:rsidRDefault="003A1FE1">
      <w:pPr>
        <w:pStyle w:val="Textpoznpodarou"/>
      </w:pPr>
      <w:r>
        <w:rPr>
          <w:rStyle w:val="Znakapoznpodarou"/>
        </w:rPr>
        <w:footnoteRef/>
      </w:r>
      <w:r>
        <w:t xml:space="preserve">Nález </w:t>
      </w:r>
      <w:r w:rsidRPr="00CD5480">
        <w:rPr>
          <w:rFonts w:cs="Calibri"/>
        </w:rPr>
        <w:t>Ústavní</w:t>
      </w:r>
      <w:r>
        <w:rPr>
          <w:rFonts w:cs="Calibri"/>
        </w:rPr>
        <w:t>ho soudu České republiky ze dne 13. září</w:t>
      </w:r>
      <w:r w:rsidRPr="009637A4">
        <w:rPr>
          <w:rFonts w:cs="Calibri"/>
        </w:rPr>
        <w:t xml:space="preserve"> 2006</w:t>
      </w:r>
      <w:r w:rsidRPr="00EA7DEB">
        <w:rPr>
          <w:rFonts w:cs="Calibri"/>
        </w:rPr>
        <w:t xml:space="preserve">, </w:t>
      </w:r>
      <w:proofErr w:type="spellStart"/>
      <w:r w:rsidRPr="00EA7DEB">
        <w:rPr>
          <w:rFonts w:cs="Calibri"/>
        </w:rPr>
        <w:t>sp</w:t>
      </w:r>
      <w:proofErr w:type="spellEnd"/>
      <w:r w:rsidRPr="00EA7DEB">
        <w:rPr>
          <w:rFonts w:cs="Calibri"/>
        </w:rPr>
        <w:t>. zn</w:t>
      </w:r>
      <w:r>
        <w:rPr>
          <w:rFonts w:cs="Calibri"/>
        </w:rPr>
        <w:t>.</w:t>
      </w:r>
      <w:r w:rsidRPr="009637A4">
        <w:t xml:space="preserve"> </w:t>
      </w:r>
      <w:proofErr w:type="spellStart"/>
      <w:r w:rsidRPr="009637A4">
        <w:rPr>
          <w:rFonts w:cs="Calibri"/>
        </w:rPr>
        <w:t>Pl</w:t>
      </w:r>
      <w:proofErr w:type="spellEnd"/>
      <w:r w:rsidRPr="009637A4">
        <w:rPr>
          <w:rFonts w:cs="Calibri"/>
        </w:rPr>
        <w:t>. ÚS 57/05</w:t>
      </w:r>
      <w:r w:rsidRPr="00CD5480">
        <w:rPr>
          <w:rFonts w:cs="Calibri"/>
        </w:rPr>
        <w:t xml:space="preserve"> </w:t>
      </w:r>
    </w:p>
  </w:footnote>
  <w:footnote w:id="113">
    <w:p w:rsidR="003A1FE1" w:rsidRPr="005A57C8" w:rsidRDefault="003A1FE1" w:rsidP="005A57C8">
      <w:pPr>
        <w:spacing w:after="0" w:line="240" w:lineRule="auto"/>
        <w:rPr>
          <w:sz w:val="20"/>
          <w:szCs w:val="20"/>
        </w:rPr>
      </w:pPr>
      <w:r w:rsidRPr="00C17FC7">
        <w:rPr>
          <w:rStyle w:val="Znakapoznpodarou"/>
          <w:sz w:val="20"/>
          <w:szCs w:val="20"/>
        </w:rPr>
        <w:footnoteRef/>
      </w:r>
      <w:r w:rsidRPr="00C17FC7">
        <w:rPr>
          <w:sz w:val="20"/>
          <w:szCs w:val="20"/>
        </w:rPr>
        <w:t xml:space="preserve"> </w:t>
      </w:r>
      <w:r w:rsidRPr="00C17FC7">
        <w:rPr>
          <w:sz w:val="20"/>
          <w:szCs w:val="20"/>
          <w:shd w:val="clear" w:color="auto" w:fill="FFFFFF"/>
        </w:rPr>
        <w:t>Odbor dozoru a kontroly veřejné správy</w:t>
      </w:r>
      <w:r w:rsidRPr="00C17FC7">
        <w:rPr>
          <w:rStyle w:val="apple-converted-space"/>
          <w:rFonts w:cs="Arial CE"/>
          <w:sz w:val="20"/>
          <w:szCs w:val="20"/>
          <w:shd w:val="clear" w:color="auto" w:fill="FFFFFF"/>
        </w:rPr>
        <w:t> </w:t>
      </w:r>
      <w:r w:rsidRPr="00C17FC7">
        <w:rPr>
          <w:sz w:val="20"/>
          <w:szCs w:val="20"/>
          <w:shd w:val="clear" w:color="auto" w:fill="FFFFFF"/>
        </w:rPr>
        <w:t>Ministerstva vnitra</w:t>
      </w:r>
      <w:r w:rsidRPr="00C17FC7">
        <w:rPr>
          <w:sz w:val="20"/>
          <w:szCs w:val="20"/>
        </w:rPr>
        <w:t>. Oblasti veřejného pořádku ve vztahu k možnostem</w:t>
      </w:r>
      <w:r w:rsidRPr="00454B5C">
        <w:rPr>
          <w:sz w:val="20"/>
          <w:szCs w:val="20"/>
        </w:rPr>
        <w:t xml:space="preserve"> jejich regulace obecně závaznými vyhláškami obcí</w:t>
      </w:r>
      <w:r>
        <w:rPr>
          <w:sz w:val="20"/>
          <w:szCs w:val="20"/>
        </w:rPr>
        <w:t>.</w:t>
      </w:r>
      <w:r w:rsidRPr="00454B5C">
        <w:rPr>
          <w:rFonts w:cs="Courier New"/>
          <w:sz w:val="20"/>
          <w:szCs w:val="20"/>
        </w:rPr>
        <w:t xml:space="preserve"> </w:t>
      </w:r>
      <w:r w:rsidRPr="00454B5C">
        <w:rPr>
          <w:rFonts w:cs="Courier New"/>
          <w:i/>
          <w:sz w:val="20"/>
          <w:szCs w:val="20"/>
        </w:rPr>
        <w:t xml:space="preserve">Ministerstvo vnitra České </w:t>
      </w:r>
      <w:r w:rsidRPr="005A57C8">
        <w:rPr>
          <w:rFonts w:cs="Courier New"/>
          <w:i/>
          <w:sz w:val="20"/>
          <w:szCs w:val="20"/>
        </w:rPr>
        <w:t>republiky</w:t>
      </w:r>
      <w:r w:rsidRPr="005A57C8">
        <w:rPr>
          <w:rFonts w:cs="Calibri"/>
          <w:sz w:val="20"/>
          <w:szCs w:val="20"/>
        </w:rPr>
        <w:t xml:space="preserve"> [on-line]. 2010 [cit. 27.11.2013].</w:t>
      </w:r>
      <w:r w:rsidRPr="00454B5C">
        <w:rPr>
          <w:rFonts w:cs="Calibri"/>
        </w:rPr>
        <w:t xml:space="preserve"> </w:t>
      </w:r>
    </w:p>
  </w:footnote>
  <w:footnote w:id="114">
    <w:p w:rsidR="003A1FE1" w:rsidRDefault="003A1FE1">
      <w:pPr>
        <w:pStyle w:val="Textpoznpodarou"/>
      </w:pPr>
      <w:r>
        <w:rPr>
          <w:rStyle w:val="Znakapoznpodarou"/>
        </w:rPr>
        <w:footnoteRef/>
      </w:r>
      <w:r>
        <w:t xml:space="preserve"> </w:t>
      </w:r>
      <w:r w:rsidRPr="00CD5480">
        <w:rPr>
          <w:rFonts w:cs="Calibri"/>
        </w:rPr>
        <w:t>Nález Ústavní</w:t>
      </w:r>
      <w:r>
        <w:rPr>
          <w:rFonts w:cs="Calibri"/>
        </w:rPr>
        <w:t>ho soudu České republiky ze dne 21. října</w:t>
      </w:r>
      <w:r w:rsidRPr="00EA7DEB">
        <w:rPr>
          <w:rFonts w:cs="Calibri"/>
        </w:rPr>
        <w:t xml:space="preserve"> 2008, </w:t>
      </w:r>
      <w:proofErr w:type="spellStart"/>
      <w:r w:rsidRPr="00EA7DEB">
        <w:rPr>
          <w:rFonts w:cs="Calibri"/>
        </w:rPr>
        <w:t>sp</w:t>
      </w:r>
      <w:proofErr w:type="spellEnd"/>
      <w:r w:rsidRPr="00EA7DEB">
        <w:rPr>
          <w:rFonts w:cs="Calibri"/>
        </w:rPr>
        <w:t xml:space="preserve">. zn. </w:t>
      </w:r>
      <w:proofErr w:type="spellStart"/>
      <w:r w:rsidRPr="00EA7DEB">
        <w:rPr>
          <w:rFonts w:cs="Calibri"/>
        </w:rPr>
        <w:t>Pl</w:t>
      </w:r>
      <w:proofErr w:type="spellEnd"/>
      <w:r w:rsidRPr="00EA7DEB">
        <w:rPr>
          <w:rFonts w:cs="Calibri"/>
        </w:rPr>
        <w:t xml:space="preserve">. ÚS </w:t>
      </w:r>
      <w:r>
        <w:rPr>
          <w:rFonts w:cs="Calibri"/>
        </w:rPr>
        <w:t>4</w:t>
      </w:r>
      <w:r w:rsidRPr="00EA7DEB">
        <w:rPr>
          <w:rFonts w:cs="Calibri"/>
        </w:rPr>
        <w:t>6/0</w:t>
      </w:r>
      <w:r>
        <w:rPr>
          <w:rFonts w:cs="Calibri"/>
        </w:rPr>
        <w:t>6</w:t>
      </w:r>
    </w:p>
  </w:footnote>
  <w:footnote w:id="115">
    <w:p w:rsidR="003A1FE1" w:rsidRDefault="003A1FE1">
      <w:pPr>
        <w:pStyle w:val="Textpoznpodarou"/>
      </w:pPr>
      <w:r>
        <w:rPr>
          <w:rStyle w:val="Znakapoznpodarou"/>
        </w:rPr>
        <w:footnoteRef/>
      </w:r>
      <w:r>
        <w:t xml:space="preserve"> Rozsudek Nejvyššího správního soudu ze dne 27. května 2009, </w:t>
      </w:r>
      <w:proofErr w:type="spellStart"/>
      <w:r>
        <w:t>č.j</w:t>
      </w:r>
      <w:proofErr w:type="spellEnd"/>
      <w:r>
        <w:t xml:space="preserve">. </w:t>
      </w:r>
      <w:r w:rsidRPr="00270065">
        <w:t xml:space="preserve">4 </w:t>
      </w:r>
      <w:proofErr w:type="spellStart"/>
      <w:r w:rsidRPr="00270065">
        <w:t>Ads</w:t>
      </w:r>
      <w:proofErr w:type="spellEnd"/>
      <w:r w:rsidRPr="00270065">
        <w:t xml:space="preserve"> 21/2008 - 125</w:t>
      </w:r>
    </w:p>
  </w:footnote>
  <w:footnote w:id="116">
    <w:p w:rsidR="003A1FE1" w:rsidRDefault="003A1FE1">
      <w:pPr>
        <w:pStyle w:val="Textpoznpodarou"/>
      </w:pPr>
      <w:r>
        <w:rPr>
          <w:rStyle w:val="Znakapoznpodarou"/>
        </w:rPr>
        <w:footnoteRef/>
      </w:r>
      <w:r>
        <w:rPr>
          <w:rFonts w:cs="Arial"/>
          <w:color w:val="000000"/>
          <w:shd w:val="clear" w:color="auto" w:fill="FFFFFF"/>
        </w:rPr>
        <w:t xml:space="preserve"> Čl</w:t>
      </w:r>
      <w:r>
        <w:rPr>
          <w:rStyle w:val="apple-converted-space"/>
          <w:rFonts w:cs="Arial"/>
          <w:color w:val="000000"/>
          <w:shd w:val="clear" w:color="auto" w:fill="FFFFFF"/>
        </w:rPr>
        <w:t xml:space="preserve">. 7 odst. 1, čl. 10 odst. 2, čl. 26 odst. 1 </w:t>
      </w:r>
      <w:r w:rsidRPr="00D93558">
        <w:rPr>
          <w:rFonts w:cs="Arial"/>
          <w:color w:val="000000"/>
          <w:shd w:val="clear" w:color="auto" w:fill="FFFFFF"/>
        </w:rPr>
        <w:t xml:space="preserve">Usnesení předsednictva České národní rady č. 2/1993 Sb., o vyhlášení </w:t>
      </w:r>
      <w:r w:rsidRPr="00D93558">
        <w:t>Listiny základních práv a svobod</w:t>
      </w:r>
      <w:r w:rsidRPr="00D93558">
        <w:rPr>
          <w:rFonts w:cs="Arial"/>
          <w:color w:val="000000"/>
          <w:shd w:val="clear" w:color="auto" w:fill="FFFFFF"/>
        </w:rPr>
        <w:t xml:space="preserve"> jako součásti ústavního pořádku České republiky</w:t>
      </w:r>
    </w:p>
  </w:footnote>
  <w:footnote w:id="117">
    <w:p w:rsidR="003A1FE1" w:rsidRDefault="003A1FE1">
      <w:pPr>
        <w:pStyle w:val="Textpoznpodarou"/>
      </w:pPr>
      <w:r>
        <w:rPr>
          <w:rStyle w:val="Znakapoznpodarou"/>
        </w:rPr>
        <w:footnoteRef/>
      </w:r>
      <w:r>
        <w:t xml:space="preserve"> </w:t>
      </w:r>
      <w:r w:rsidRPr="00F4066B">
        <w:rPr>
          <w:szCs w:val="24"/>
        </w:rPr>
        <w:t>DUDOVÁ, Jana.</w:t>
      </w:r>
      <w:r>
        <w:rPr>
          <w:szCs w:val="24"/>
        </w:rPr>
        <w:t xml:space="preserve"> </w:t>
      </w:r>
      <w:r>
        <w:rPr>
          <w:i/>
          <w:szCs w:val="24"/>
        </w:rPr>
        <w:t>Právní aspekty ochrany veřejného zdraví před environmentálním hlukem.</w:t>
      </w:r>
      <w:r>
        <w:rPr>
          <w:szCs w:val="24"/>
        </w:rPr>
        <w:t xml:space="preserve"> Brno: Masarykova univerzita, Právnická fakulta, 2013. S. 109.</w:t>
      </w:r>
    </w:p>
  </w:footnote>
  <w:footnote w:id="118">
    <w:p w:rsidR="003A1FE1" w:rsidRDefault="003A1FE1">
      <w:pPr>
        <w:pStyle w:val="Textpoznpodarou"/>
      </w:pPr>
      <w:r>
        <w:rPr>
          <w:rStyle w:val="Znakapoznpodarou"/>
        </w:rPr>
        <w:footnoteRef/>
      </w:r>
      <w:r>
        <w:rPr>
          <w:rFonts w:cs="Arial"/>
          <w:color w:val="000000"/>
          <w:shd w:val="clear" w:color="auto" w:fill="FFFFFF"/>
        </w:rPr>
        <w:t xml:space="preserve"> Čl</w:t>
      </w:r>
      <w:r>
        <w:rPr>
          <w:rStyle w:val="apple-converted-space"/>
          <w:rFonts w:cs="Arial"/>
          <w:color w:val="000000"/>
          <w:shd w:val="clear" w:color="auto" w:fill="FFFFFF"/>
        </w:rPr>
        <w:t xml:space="preserve">. 26 </w:t>
      </w:r>
      <w:r w:rsidRPr="00D93558">
        <w:rPr>
          <w:rFonts w:cs="Arial"/>
          <w:color w:val="000000"/>
          <w:shd w:val="clear" w:color="auto" w:fill="FFFFFF"/>
        </w:rPr>
        <w:t xml:space="preserve">Usnesení předsednictva České národní rady č. 2/1993 Sb., o vyhlášení </w:t>
      </w:r>
      <w:r w:rsidRPr="00D93558">
        <w:t>Listiny základních práv a svobod</w:t>
      </w:r>
      <w:r w:rsidRPr="00D93558">
        <w:rPr>
          <w:rFonts w:cs="Arial"/>
          <w:color w:val="000000"/>
          <w:shd w:val="clear" w:color="auto" w:fill="FFFFFF"/>
        </w:rPr>
        <w:t xml:space="preserve"> jako součásti ústavního pořádku České republiky</w:t>
      </w:r>
    </w:p>
  </w:footnote>
  <w:footnote w:id="119">
    <w:p w:rsidR="003A1FE1" w:rsidRDefault="003A1FE1">
      <w:pPr>
        <w:pStyle w:val="Textpoznpodarou"/>
      </w:pPr>
      <w:r>
        <w:rPr>
          <w:rStyle w:val="Znakapoznpodarou"/>
        </w:rPr>
        <w:footnoteRef/>
      </w:r>
      <w:r>
        <w:t xml:space="preserve"> Nález </w:t>
      </w:r>
      <w:r w:rsidRPr="00CD5480">
        <w:rPr>
          <w:rFonts w:cs="Calibri"/>
        </w:rPr>
        <w:t>Ústavní</w:t>
      </w:r>
      <w:r>
        <w:rPr>
          <w:rFonts w:cs="Calibri"/>
        </w:rPr>
        <w:t xml:space="preserve">ho soudu České republiky ze dne </w:t>
      </w:r>
      <w:r w:rsidRPr="00601E78">
        <w:rPr>
          <w:rFonts w:cs="Calibri"/>
        </w:rPr>
        <w:t xml:space="preserve">8. </w:t>
      </w:r>
      <w:r>
        <w:rPr>
          <w:rFonts w:cs="Calibri"/>
        </w:rPr>
        <w:t>června</w:t>
      </w:r>
      <w:r w:rsidRPr="00601E78">
        <w:rPr>
          <w:rFonts w:cs="Calibri"/>
        </w:rPr>
        <w:t xml:space="preserve"> 2010</w:t>
      </w:r>
      <w:r w:rsidRPr="00EA7DEB">
        <w:rPr>
          <w:rFonts w:cs="Calibri"/>
        </w:rPr>
        <w:t xml:space="preserve">, </w:t>
      </w:r>
      <w:proofErr w:type="spellStart"/>
      <w:r w:rsidRPr="00EA7DEB">
        <w:rPr>
          <w:rFonts w:cs="Calibri"/>
        </w:rPr>
        <w:t>sp</w:t>
      </w:r>
      <w:proofErr w:type="spellEnd"/>
      <w:r w:rsidRPr="00EA7DEB">
        <w:rPr>
          <w:rFonts w:cs="Calibri"/>
        </w:rPr>
        <w:t xml:space="preserve">. zn. </w:t>
      </w:r>
      <w:proofErr w:type="spellStart"/>
      <w:r w:rsidRPr="00601E78">
        <w:rPr>
          <w:rFonts w:cs="Calibri"/>
        </w:rPr>
        <w:t>Pl.ÚS</w:t>
      </w:r>
      <w:proofErr w:type="spellEnd"/>
      <w:r w:rsidRPr="00601E78">
        <w:rPr>
          <w:rFonts w:cs="Calibri"/>
        </w:rPr>
        <w:t xml:space="preserve"> 58/05</w:t>
      </w:r>
    </w:p>
  </w:footnote>
  <w:footnote w:id="120">
    <w:p w:rsidR="003A1FE1" w:rsidRPr="0050088A" w:rsidRDefault="003A1FE1" w:rsidP="0050088A">
      <w:pPr>
        <w:pStyle w:val="Textpoznpodarou"/>
      </w:pPr>
      <w:r>
        <w:rPr>
          <w:rStyle w:val="Znakapoznpodarou"/>
        </w:rPr>
        <w:footnoteRef/>
      </w:r>
      <w:r>
        <w:t xml:space="preserve"> Nález </w:t>
      </w:r>
      <w:r w:rsidRPr="00CD5480">
        <w:rPr>
          <w:rFonts w:cs="Calibri"/>
        </w:rPr>
        <w:t>Ústavní</w:t>
      </w:r>
      <w:r>
        <w:rPr>
          <w:rFonts w:cs="Calibri"/>
        </w:rPr>
        <w:t>ho soudu České republiky ze dne 22. dubna</w:t>
      </w:r>
      <w:r w:rsidRPr="00EA7DEB">
        <w:rPr>
          <w:rFonts w:cs="Calibri"/>
        </w:rPr>
        <w:t xml:space="preserve"> 2008, </w:t>
      </w:r>
      <w:proofErr w:type="spellStart"/>
      <w:r w:rsidRPr="00EA7DEB">
        <w:rPr>
          <w:rFonts w:cs="Calibri"/>
        </w:rPr>
        <w:t>sp</w:t>
      </w:r>
      <w:proofErr w:type="spellEnd"/>
      <w:r w:rsidRPr="00EA7DEB">
        <w:rPr>
          <w:rFonts w:cs="Calibri"/>
        </w:rPr>
        <w:t xml:space="preserve">. zn. </w:t>
      </w:r>
      <w:proofErr w:type="spellStart"/>
      <w:r w:rsidRPr="00EA7DEB">
        <w:rPr>
          <w:rFonts w:cs="Calibri"/>
        </w:rPr>
        <w:t>Pl</w:t>
      </w:r>
      <w:proofErr w:type="spellEnd"/>
      <w:r w:rsidRPr="00EA7DEB">
        <w:rPr>
          <w:rFonts w:cs="Calibri"/>
        </w:rPr>
        <w:t xml:space="preserve">. ÚS </w:t>
      </w:r>
      <w:r>
        <w:rPr>
          <w:rFonts w:cs="Calibri"/>
        </w:rPr>
        <w:t>35/06</w:t>
      </w:r>
      <w:r w:rsidRPr="00CD5480">
        <w:rPr>
          <w:rFonts w:cs="Calibri"/>
        </w:rPr>
        <w:t xml:space="preserve"> </w:t>
      </w:r>
    </w:p>
  </w:footnote>
  <w:footnote w:id="121">
    <w:p w:rsidR="003A1FE1" w:rsidRPr="00040FA0" w:rsidRDefault="003A1FE1" w:rsidP="00040FA0">
      <w:pPr>
        <w:autoSpaceDE w:val="0"/>
        <w:autoSpaceDN w:val="0"/>
        <w:adjustRightInd w:val="0"/>
        <w:spacing w:after="0" w:line="240" w:lineRule="auto"/>
        <w:rPr>
          <w:sz w:val="20"/>
          <w:szCs w:val="20"/>
        </w:rPr>
      </w:pPr>
      <w:r w:rsidRPr="0050088A">
        <w:rPr>
          <w:rStyle w:val="Znakapoznpodarou"/>
          <w:sz w:val="20"/>
          <w:szCs w:val="20"/>
        </w:rPr>
        <w:footnoteRef/>
      </w:r>
      <w:r w:rsidRPr="0050088A">
        <w:rPr>
          <w:sz w:val="20"/>
          <w:szCs w:val="20"/>
        </w:rPr>
        <w:t xml:space="preserve"> KRÝSA, Ivo. </w:t>
      </w:r>
      <w:proofErr w:type="spellStart"/>
      <w:r w:rsidRPr="0050088A">
        <w:rPr>
          <w:sz w:val="20"/>
          <w:szCs w:val="20"/>
        </w:rPr>
        <w:t>Právotvorba</w:t>
      </w:r>
      <w:proofErr w:type="spellEnd"/>
      <w:r w:rsidRPr="0050088A">
        <w:rPr>
          <w:sz w:val="20"/>
          <w:szCs w:val="20"/>
        </w:rPr>
        <w:t xml:space="preserve"> obcí na úseku ochrany obyvatelstva před hlukem. </w:t>
      </w:r>
      <w:r w:rsidRPr="0050088A">
        <w:rPr>
          <w:i/>
          <w:sz w:val="20"/>
          <w:szCs w:val="20"/>
        </w:rPr>
        <w:t>Zdravotnictví a právo : právní a daňový průvodce pro zdravotnictví</w:t>
      </w:r>
      <w:r w:rsidRPr="0050088A">
        <w:rPr>
          <w:sz w:val="20"/>
          <w:szCs w:val="20"/>
        </w:rPr>
        <w:t xml:space="preserve">, Praha: JUDr. Karel Havlíček, 2010, </w:t>
      </w:r>
      <w:proofErr w:type="spellStart"/>
      <w:r w:rsidRPr="0050088A">
        <w:rPr>
          <w:sz w:val="20"/>
          <w:szCs w:val="20"/>
        </w:rPr>
        <w:t>roč</w:t>
      </w:r>
      <w:proofErr w:type="spellEnd"/>
      <w:r w:rsidRPr="0050088A">
        <w:rPr>
          <w:sz w:val="20"/>
          <w:szCs w:val="20"/>
        </w:rPr>
        <w:t xml:space="preserve">. 2010, č. 10. </w:t>
      </w:r>
      <w:r>
        <w:rPr>
          <w:sz w:val="20"/>
          <w:szCs w:val="20"/>
        </w:rPr>
        <w:t xml:space="preserve">s. 4. </w:t>
      </w:r>
    </w:p>
  </w:footnote>
  <w:footnote w:id="122">
    <w:p w:rsidR="003A1FE1" w:rsidRDefault="003A1FE1">
      <w:pPr>
        <w:pStyle w:val="Textpoznpodarou"/>
      </w:pPr>
      <w:r>
        <w:rPr>
          <w:rStyle w:val="Znakapoznpodarou"/>
        </w:rPr>
        <w:footnoteRef/>
      </w:r>
      <w:r>
        <w:t xml:space="preserve"> Tamtéž.</w:t>
      </w:r>
      <w:r w:rsidRPr="00F460E6">
        <w:t xml:space="preserve"> s. </w:t>
      </w:r>
      <w:r>
        <w:t>4-5</w:t>
      </w:r>
      <w:r w:rsidRPr="00F460E6">
        <w:t xml:space="preserve">. </w:t>
      </w:r>
    </w:p>
  </w:footnote>
  <w:footnote w:id="123">
    <w:p w:rsidR="003A1FE1" w:rsidRDefault="003A1FE1" w:rsidP="00F62345">
      <w:pPr>
        <w:pStyle w:val="Textpoznpodarou"/>
      </w:pPr>
      <w:r w:rsidRPr="002C0EC2">
        <w:rPr>
          <w:rStyle w:val="Znakapoznpodarou"/>
        </w:rPr>
        <w:footnoteRef/>
      </w:r>
      <w:r w:rsidRPr="002C0EC2">
        <w:t xml:space="preserve"> BERNARD, Michal. DOUCHA Pavel. </w:t>
      </w:r>
      <w:r w:rsidRPr="002C0EC2">
        <w:rPr>
          <w:i/>
        </w:rPr>
        <w:t>Právní ochrana před hlukem.</w:t>
      </w:r>
      <w:r w:rsidRPr="002C0EC2">
        <w:t xml:space="preserve"> </w:t>
      </w:r>
      <w:proofErr w:type="spellStart"/>
      <w:r w:rsidRPr="002C0EC2">
        <w:t>Vyd</w:t>
      </w:r>
      <w:proofErr w:type="spellEnd"/>
      <w:r>
        <w:t xml:space="preserve">. Praha: </w:t>
      </w:r>
      <w:proofErr w:type="spellStart"/>
      <w:r>
        <w:t>Linde</w:t>
      </w:r>
      <w:proofErr w:type="spellEnd"/>
      <w:r>
        <w:t xml:space="preserve"> Praha a.s., 2008. S. 33-38</w:t>
      </w:r>
    </w:p>
  </w:footnote>
  <w:footnote w:id="124">
    <w:p w:rsidR="003A1FE1" w:rsidRPr="002C0EC2" w:rsidRDefault="003A1FE1" w:rsidP="00F62345">
      <w:pPr>
        <w:pStyle w:val="Textpoznpodarou"/>
      </w:pPr>
      <w:r w:rsidRPr="002C0EC2">
        <w:rPr>
          <w:rStyle w:val="Znakapoznpodarou"/>
        </w:rPr>
        <w:footnoteRef/>
      </w:r>
      <w:r w:rsidRPr="002C0EC2">
        <w:t xml:space="preserve"> </w:t>
      </w:r>
      <w:r>
        <w:t>§ 2 z</w:t>
      </w:r>
      <w:r w:rsidRPr="002C0EC2">
        <w:t>ákon</w:t>
      </w:r>
      <w:r>
        <w:t>a</w:t>
      </w:r>
      <w:r w:rsidRPr="002C0EC2">
        <w:t xml:space="preserve"> č. 258/2000 Sb., o ochraně veřejného zdraví a o změně něk</w:t>
      </w:r>
      <w:r>
        <w:t>terých souvisejících zákonů</w:t>
      </w:r>
    </w:p>
  </w:footnote>
  <w:footnote w:id="125">
    <w:p w:rsidR="003A1FE1" w:rsidRDefault="003A1FE1" w:rsidP="00F62345">
      <w:pPr>
        <w:pStyle w:val="Textpoznpodarou"/>
      </w:pPr>
      <w:r>
        <w:rPr>
          <w:rStyle w:val="Znakapoznpodarou"/>
        </w:rPr>
        <w:footnoteRef/>
      </w:r>
      <w:r>
        <w:t xml:space="preserve"> BERNARD, Michal. DOUCHA Pavel. </w:t>
      </w:r>
      <w:r>
        <w:rPr>
          <w:i/>
        </w:rPr>
        <w:t>Právní ochrana před hlukem.</w:t>
      </w:r>
      <w:r>
        <w:t xml:space="preserve"> </w:t>
      </w:r>
      <w:proofErr w:type="spellStart"/>
      <w:r>
        <w:t>Vyd</w:t>
      </w:r>
      <w:proofErr w:type="spellEnd"/>
      <w:r>
        <w:t xml:space="preserve">. Praha: </w:t>
      </w:r>
      <w:proofErr w:type="spellStart"/>
      <w:r>
        <w:t>Linde</w:t>
      </w:r>
      <w:proofErr w:type="spellEnd"/>
      <w:r>
        <w:t xml:space="preserve"> Praha a.s., 2008. S. 33-34</w:t>
      </w:r>
    </w:p>
  </w:footnote>
  <w:footnote w:id="126">
    <w:p w:rsidR="003A1FE1" w:rsidRDefault="003A1FE1" w:rsidP="00F62345">
      <w:pPr>
        <w:pStyle w:val="Textpoznpodarou"/>
      </w:pPr>
      <w:r>
        <w:rPr>
          <w:rStyle w:val="Znakapoznpodarou"/>
        </w:rPr>
        <w:footnoteRef/>
      </w:r>
      <w:r>
        <w:t xml:space="preserve"> Tamtéž. S. 34-35</w:t>
      </w:r>
    </w:p>
  </w:footnote>
  <w:footnote w:id="127">
    <w:p w:rsidR="003A1FE1" w:rsidRDefault="003A1FE1">
      <w:pPr>
        <w:pStyle w:val="Textpoznpodarou"/>
      </w:pPr>
      <w:r>
        <w:rPr>
          <w:rStyle w:val="Znakapoznpodarou"/>
        </w:rPr>
        <w:footnoteRef/>
      </w:r>
      <w:r>
        <w:t xml:space="preserve"> § 123 zákona </w:t>
      </w:r>
      <w:r w:rsidRPr="00CC7E51">
        <w:t xml:space="preserve">č. 128/2000 Sb., </w:t>
      </w:r>
      <w:r>
        <w:t>o obcích (obecní zřízení)</w:t>
      </w:r>
    </w:p>
  </w:footnote>
  <w:footnote w:id="128">
    <w:p w:rsidR="003A1FE1" w:rsidRDefault="003A1FE1">
      <w:pPr>
        <w:pStyle w:val="Textpoznpodarou"/>
      </w:pPr>
      <w:r>
        <w:rPr>
          <w:rStyle w:val="Znakapoznpodarou"/>
        </w:rPr>
        <w:footnoteRef/>
      </w:r>
      <w:r>
        <w:t xml:space="preserve"> Nález </w:t>
      </w:r>
      <w:r w:rsidRPr="00CD5480">
        <w:rPr>
          <w:rFonts w:cs="Calibri"/>
        </w:rPr>
        <w:t>Ústavní</w:t>
      </w:r>
      <w:r>
        <w:rPr>
          <w:rFonts w:cs="Calibri"/>
        </w:rPr>
        <w:t>ho soudu České republiky ze dne 6</w:t>
      </w:r>
      <w:r w:rsidRPr="00601E78">
        <w:rPr>
          <w:rFonts w:cs="Calibri"/>
        </w:rPr>
        <w:t xml:space="preserve">. </w:t>
      </w:r>
      <w:r>
        <w:rPr>
          <w:rFonts w:cs="Calibri"/>
        </w:rPr>
        <w:t>června</w:t>
      </w:r>
      <w:r w:rsidRPr="00601E78">
        <w:rPr>
          <w:rFonts w:cs="Calibri"/>
        </w:rPr>
        <w:t xml:space="preserve"> 20</w:t>
      </w:r>
      <w:r>
        <w:rPr>
          <w:rFonts w:cs="Calibri"/>
        </w:rPr>
        <w:t>06</w:t>
      </w:r>
      <w:r w:rsidRPr="00EA7DEB">
        <w:rPr>
          <w:rFonts w:cs="Calibri"/>
        </w:rPr>
        <w:t xml:space="preserve">, </w:t>
      </w:r>
      <w:proofErr w:type="spellStart"/>
      <w:r w:rsidRPr="00EA7DEB">
        <w:rPr>
          <w:rFonts w:cs="Calibri"/>
        </w:rPr>
        <w:t>sp</w:t>
      </w:r>
      <w:proofErr w:type="spellEnd"/>
      <w:r w:rsidRPr="00EA7DEB">
        <w:rPr>
          <w:rFonts w:cs="Calibri"/>
        </w:rPr>
        <w:t xml:space="preserve">. zn. </w:t>
      </w:r>
      <w:proofErr w:type="spellStart"/>
      <w:r w:rsidRPr="00561BD3">
        <w:rPr>
          <w:rFonts w:cs="Calibri"/>
        </w:rPr>
        <w:t>Pl.ÚS</w:t>
      </w:r>
      <w:proofErr w:type="spellEnd"/>
      <w:r w:rsidRPr="00561BD3">
        <w:rPr>
          <w:rFonts w:cs="Calibri"/>
        </w:rPr>
        <w:t xml:space="preserve"> 3/05</w:t>
      </w:r>
      <w:r w:rsidRPr="00CD5480">
        <w:rPr>
          <w:rFonts w:cs="Calibri"/>
        </w:rPr>
        <w:t xml:space="preserve"> </w:t>
      </w:r>
    </w:p>
  </w:footnote>
  <w:footnote w:id="129">
    <w:p w:rsidR="003A1FE1" w:rsidRDefault="003A1FE1">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1. v</w:t>
      </w:r>
      <w:r>
        <w:t xml:space="preserve">ydání. Praha: C. H. </w:t>
      </w:r>
      <w:proofErr w:type="spellStart"/>
      <w:r>
        <w:t>Beck</w:t>
      </w:r>
      <w:proofErr w:type="spellEnd"/>
      <w:r>
        <w:t>, 2013. S. 22-23.</w:t>
      </w:r>
    </w:p>
  </w:footnote>
  <w:footnote w:id="130">
    <w:p w:rsidR="003A1FE1" w:rsidRDefault="003A1FE1">
      <w:pPr>
        <w:pStyle w:val="Textpoznpodarou"/>
      </w:pPr>
      <w:r>
        <w:rPr>
          <w:rStyle w:val="Znakapoznpodarou"/>
        </w:rPr>
        <w:footnoteRef/>
      </w:r>
      <w:r>
        <w:t xml:space="preserve"> Tamtéž. S. 22-24.</w:t>
      </w:r>
    </w:p>
  </w:footnote>
  <w:footnote w:id="131">
    <w:p w:rsidR="003A1FE1" w:rsidRDefault="003A1FE1">
      <w:pPr>
        <w:pStyle w:val="Textpoznpodarou"/>
      </w:pPr>
      <w:r>
        <w:rPr>
          <w:rStyle w:val="Znakapoznpodarou"/>
        </w:rPr>
        <w:footnoteRef/>
      </w:r>
      <w:r>
        <w:t xml:space="preserve"> § 152 </w:t>
      </w:r>
      <w:hyperlink r:id="rId8" w:history="1">
        <w:r>
          <w:rPr>
            <w:rStyle w:val="Zvraznn"/>
            <w:rFonts w:cs="Arial"/>
            <w:i w:val="0"/>
            <w:iCs w:val="0"/>
            <w:szCs w:val="24"/>
          </w:rPr>
          <w:t>z</w:t>
        </w:r>
        <w:r w:rsidRPr="009B3A74">
          <w:rPr>
            <w:rStyle w:val="Zvraznn"/>
            <w:rFonts w:cs="Arial"/>
            <w:i w:val="0"/>
            <w:iCs w:val="0"/>
            <w:szCs w:val="24"/>
          </w:rPr>
          <w:t>ákon</w:t>
        </w:r>
        <w:r>
          <w:rPr>
            <w:rStyle w:val="Zvraznn"/>
            <w:rFonts w:cs="Arial"/>
            <w:i w:val="0"/>
            <w:iCs w:val="0"/>
            <w:szCs w:val="24"/>
          </w:rPr>
          <w:t>a</w:t>
        </w:r>
        <w:r w:rsidRPr="009B3A74">
          <w:rPr>
            <w:rStyle w:val="apple-converted-space"/>
            <w:rFonts w:cs="Arial"/>
            <w:bCs/>
            <w:szCs w:val="24"/>
          </w:rPr>
          <w:t> </w:t>
        </w:r>
        <w:r w:rsidRPr="009B3A74">
          <w:rPr>
            <w:rStyle w:val="Hypertextovodkaz"/>
            <w:rFonts w:cs="Arial"/>
            <w:bCs/>
            <w:color w:val="auto"/>
            <w:szCs w:val="24"/>
            <w:u w:val="none"/>
          </w:rPr>
          <w:t>č. 500/2004 Sb.,</w:t>
        </w:r>
        <w:r w:rsidRPr="009B3A74">
          <w:rPr>
            <w:rStyle w:val="apple-converted-space"/>
            <w:rFonts w:cs="Arial"/>
            <w:bCs/>
            <w:szCs w:val="24"/>
          </w:rPr>
          <w:t> </w:t>
        </w:r>
        <w:r w:rsidRPr="009B3A74">
          <w:rPr>
            <w:rStyle w:val="Zvraznn"/>
            <w:rFonts w:cs="Arial"/>
            <w:i w:val="0"/>
            <w:iCs w:val="0"/>
            <w:szCs w:val="24"/>
          </w:rPr>
          <w:t>správní řád</w:t>
        </w:r>
      </w:hyperlink>
    </w:p>
  </w:footnote>
  <w:footnote w:id="132">
    <w:p w:rsidR="003A1FE1" w:rsidRDefault="003A1FE1">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 xml:space="preserve">1. vydání. Praha: C. H. </w:t>
      </w:r>
      <w:proofErr w:type="spellStart"/>
      <w:r w:rsidRPr="00C5555C">
        <w:t>Beck</w:t>
      </w:r>
      <w:proofErr w:type="spellEnd"/>
      <w:r w:rsidRPr="00C5555C">
        <w:t>, 2013</w:t>
      </w:r>
      <w:r>
        <w:t>. S. 24</w:t>
      </w:r>
    </w:p>
  </w:footnote>
  <w:footnote w:id="133">
    <w:p w:rsidR="003A1FE1" w:rsidRDefault="003A1FE1">
      <w:pPr>
        <w:pStyle w:val="Textpoznpodarou"/>
      </w:pPr>
      <w:r>
        <w:rPr>
          <w:rStyle w:val="Znakapoznpodarou"/>
        </w:rPr>
        <w:footnoteRef/>
      </w:r>
      <w:r>
        <w:t xml:space="preserve"> § 123 odst. 3 zákona </w:t>
      </w:r>
      <w:r w:rsidRPr="00CC7E51">
        <w:t xml:space="preserve">č. 128/2000 Sb., </w:t>
      </w:r>
      <w:r>
        <w:t>o obcích (obecní zřízení)</w:t>
      </w:r>
    </w:p>
  </w:footnote>
  <w:footnote w:id="134">
    <w:p w:rsidR="003A1FE1" w:rsidRDefault="003A1FE1">
      <w:pPr>
        <w:pStyle w:val="Textpoznpodarou"/>
      </w:pPr>
      <w:r>
        <w:rPr>
          <w:rStyle w:val="Znakapoznpodarou"/>
        </w:rPr>
        <w:footnoteRef/>
      </w:r>
      <w:r>
        <w:t xml:space="preserve"> Č</w:t>
      </w:r>
      <w:r w:rsidRPr="00C10F51">
        <w:rPr>
          <w:rFonts w:ascii="Calibri" w:hAnsi="Calibri" w:cs="Calibri"/>
        </w:rPr>
        <w:t>l.</w:t>
      </w:r>
      <w:r>
        <w:rPr>
          <w:rFonts w:ascii="Calibri" w:hAnsi="Calibri" w:cs="Calibri"/>
        </w:rPr>
        <w:t xml:space="preserve"> 87 </w:t>
      </w:r>
      <w:r>
        <w:rPr>
          <w:rFonts w:cs="Calibri"/>
          <w:szCs w:val="24"/>
        </w:rPr>
        <w:t>ú</w:t>
      </w:r>
      <w:r w:rsidRPr="00AC0A32">
        <w:rPr>
          <w:rFonts w:cs="Calibri"/>
          <w:szCs w:val="24"/>
        </w:rPr>
        <w:t>stavní</w:t>
      </w:r>
      <w:r>
        <w:rPr>
          <w:rFonts w:cs="Calibri"/>
          <w:szCs w:val="24"/>
        </w:rPr>
        <w:t>ho</w:t>
      </w:r>
      <w:r w:rsidRPr="00AC0A32">
        <w:rPr>
          <w:rFonts w:cs="Calibri"/>
          <w:szCs w:val="24"/>
        </w:rPr>
        <w:t xml:space="preserve"> zákon</w:t>
      </w:r>
      <w:r>
        <w:rPr>
          <w:rFonts w:cs="Calibri"/>
          <w:szCs w:val="24"/>
        </w:rPr>
        <w:t>a</w:t>
      </w:r>
      <w:r w:rsidRPr="00AC0A32">
        <w:rPr>
          <w:rFonts w:cs="Calibri"/>
          <w:szCs w:val="24"/>
        </w:rPr>
        <w:t xml:space="preserve"> České národní rady č. 1/1993 Sb., Ústava České republiky</w:t>
      </w:r>
    </w:p>
  </w:footnote>
  <w:footnote w:id="135">
    <w:p w:rsidR="003A1FE1" w:rsidRDefault="003A1FE1">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 xml:space="preserve">1. vydání. Praha: C. H. </w:t>
      </w:r>
      <w:proofErr w:type="spellStart"/>
      <w:r w:rsidRPr="00C5555C">
        <w:t>Beck</w:t>
      </w:r>
      <w:proofErr w:type="spellEnd"/>
      <w:r w:rsidRPr="00C5555C">
        <w:t>, 2013</w:t>
      </w:r>
      <w:r>
        <w:t>. S. 9.</w:t>
      </w:r>
    </w:p>
  </w:footnote>
  <w:footnote w:id="136">
    <w:p w:rsidR="003A1FE1" w:rsidRDefault="003A1FE1">
      <w:pPr>
        <w:pStyle w:val="Textpoznpodarou"/>
      </w:pPr>
      <w:r>
        <w:rPr>
          <w:rStyle w:val="Znakapoznpodarou"/>
        </w:rPr>
        <w:footnoteRef/>
      </w:r>
      <w:r>
        <w:t xml:space="preserve"> Tamtéž. S. 9-10.</w:t>
      </w:r>
    </w:p>
  </w:footnote>
  <w:footnote w:id="137">
    <w:p w:rsidR="003A1FE1" w:rsidRDefault="003A1FE1">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1. vydání. Prah</w:t>
      </w:r>
      <w:r>
        <w:t xml:space="preserve">a: C. H. </w:t>
      </w:r>
      <w:proofErr w:type="spellStart"/>
      <w:r>
        <w:t>Beck</w:t>
      </w:r>
      <w:proofErr w:type="spellEnd"/>
      <w:r>
        <w:t>, 2013. S. 10-13.</w:t>
      </w:r>
    </w:p>
  </w:footnote>
  <w:footnote w:id="138">
    <w:p w:rsidR="003A1FE1" w:rsidRDefault="003A1FE1">
      <w:pPr>
        <w:pStyle w:val="Textpoznpodarou"/>
      </w:pPr>
      <w:r>
        <w:rPr>
          <w:rStyle w:val="Znakapoznpodarou"/>
        </w:rPr>
        <w:footnoteRef/>
      </w:r>
      <w:r>
        <w:t xml:space="preserve"> Tamtéž. S. 13.</w:t>
      </w:r>
    </w:p>
  </w:footnote>
  <w:footnote w:id="139">
    <w:p w:rsidR="003A1FE1" w:rsidRDefault="003A1FE1">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 xml:space="preserve">1. </w:t>
      </w:r>
      <w:r>
        <w:t xml:space="preserve">vydání. Praha: C. H. </w:t>
      </w:r>
      <w:proofErr w:type="spellStart"/>
      <w:r>
        <w:t>Beck</w:t>
      </w:r>
      <w:proofErr w:type="spellEnd"/>
      <w:r>
        <w:t>, 2013. S. 13 - 15.</w:t>
      </w:r>
    </w:p>
  </w:footnote>
  <w:footnote w:id="140">
    <w:p w:rsidR="003A1FE1" w:rsidRDefault="003A1FE1" w:rsidP="005D6CDA">
      <w:pPr>
        <w:pStyle w:val="Textpoznpodarou"/>
      </w:pPr>
      <w:r>
        <w:rPr>
          <w:rStyle w:val="Znakapoznpodarou"/>
        </w:rPr>
        <w:footnoteRef/>
      </w:r>
      <w:r>
        <w:t xml:space="preserve"> Nález </w:t>
      </w:r>
      <w:r w:rsidRPr="00CD5480">
        <w:rPr>
          <w:rFonts w:cs="Calibri"/>
        </w:rPr>
        <w:t>Ústavní</w:t>
      </w:r>
      <w:r>
        <w:rPr>
          <w:rFonts w:cs="Calibri"/>
        </w:rPr>
        <w:t>ho soudu České republiky ze dne 22. dubna</w:t>
      </w:r>
      <w:r w:rsidRPr="00EA7DEB">
        <w:rPr>
          <w:rFonts w:cs="Calibri"/>
        </w:rPr>
        <w:t xml:space="preserve"> 2008, </w:t>
      </w:r>
      <w:proofErr w:type="spellStart"/>
      <w:r w:rsidRPr="00EA7DEB">
        <w:rPr>
          <w:rFonts w:cs="Calibri"/>
        </w:rPr>
        <w:t>sp</w:t>
      </w:r>
      <w:proofErr w:type="spellEnd"/>
      <w:r w:rsidRPr="00EA7DEB">
        <w:rPr>
          <w:rFonts w:cs="Calibri"/>
        </w:rPr>
        <w:t xml:space="preserve">. zn. </w:t>
      </w:r>
      <w:proofErr w:type="spellStart"/>
      <w:r w:rsidRPr="00EA7DEB">
        <w:rPr>
          <w:rFonts w:cs="Calibri"/>
        </w:rPr>
        <w:t>Pl</w:t>
      </w:r>
      <w:proofErr w:type="spellEnd"/>
      <w:r w:rsidRPr="00EA7DEB">
        <w:rPr>
          <w:rFonts w:cs="Calibri"/>
        </w:rPr>
        <w:t xml:space="preserve">. ÚS </w:t>
      </w:r>
      <w:r>
        <w:rPr>
          <w:rFonts w:cs="Calibri"/>
        </w:rPr>
        <w:t>35/06</w:t>
      </w:r>
      <w:r w:rsidRPr="00CD5480">
        <w:rPr>
          <w:rFonts w:cs="Calibri"/>
        </w:rPr>
        <w:t xml:space="preserve"> </w:t>
      </w:r>
    </w:p>
  </w:footnote>
  <w:footnote w:id="141">
    <w:p w:rsidR="003A1FE1" w:rsidRDefault="003A1FE1">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 xml:space="preserve">1. vydání. Praha: C. H. </w:t>
      </w:r>
      <w:proofErr w:type="spellStart"/>
      <w:r w:rsidRPr="00C5555C">
        <w:t>Beck</w:t>
      </w:r>
      <w:proofErr w:type="spellEnd"/>
      <w:r w:rsidRPr="00C5555C">
        <w:t>, 2013</w:t>
      </w:r>
      <w:r>
        <w:t>. S. 15-16.</w:t>
      </w:r>
    </w:p>
  </w:footnote>
  <w:footnote w:id="142">
    <w:p w:rsidR="003A1FE1" w:rsidRDefault="003A1FE1" w:rsidP="005D6CDA">
      <w:pPr>
        <w:pStyle w:val="Textpoznpodarou"/>
      </w:pPr>
      <w:r>
        <w:rPr>
          <w:rStyle w:val="Znakapoznpodarou"/>
        </w:rPr>
        <w:footnoteRef/>
      </w:r>
      <w:r>
        <w:t xml:space="preserve"> Nález </w:t>
      </w:r>
      <w:r w:rsidRPr="00CD5480">
        <w:rPr>
          <w:rFonts w:cs="Calibri"/>
        </w:rPr>
        <w:t>Ústavní</w:t>
      </w:r>
      <w:r>
        <w:rPr>
          <w:rFonts w:cs="Calibri"/>
        </w:rPr>
        <w:t>ho soudu České republiky ze dne 13. září 2006</w:t>
      </w:r>
      <w:r w:rsidRPr="00EA7DEB">
        <w:rPr>
          <w:rFonts w:cs="Calibri"/>
        </w:rPr>
        <w:t xml:space="preserve">, </w:t>
      </w:r>
      <w:proofErr w:type="spellStart"/>
      <w:r w:rsidRPr="00EA7DEB">
        <w:rPr>
          <w:rFonts w:cs="Calibri"/>
        </w:rPr>
        <w:t>sp</w:t>
      </w:r>
      <w:proofErr w:type="spellEnd"/>
      <w:r w:rsidRPr="00EA7DEB">
        <w:rPr>
          <w:rFonts w:cs="Calibri"/>
        </w:rPr>
        <w:t xml:space="preserve">. zn. </w:t>
      </w:r>
      <w:proofErr w:type="spellStart"/>
      <w:r w:rsidRPr="00EA7DEB">
        <w:rPr>
          <w:rFonts w:cs="Calibri"/>
        </w:rPr>
        <w:t>Pl</w:t>
      </w:r>
      <w:proofErr w:type="spellEnd"/>
      <w:r w:rsidRPr="00EA7DEB">
        <w:rPr>
          <w:rFonts w:cs="Calibri"/>
        </w:rPr>
        <w:t xml:space="preserve">. ÚS </w:t>
      </w:r>
      <w:r>
        <w:rPr>
          <w:rFonts w:cs="Calibri"/>
        </w:rPr>
        <w:t>57/05</w:t>
      </w:r>
    </w:p>
  </w:footnote>
  <w:footnote w:id="143">
    <w:p w:rsidR="003A1FE1" w:rsidRDefault="003A1FE1">
      <w:pPr>
        <w:pStyle w:val="Textpoznpodarou"/>
      </w:pPr>
      <w:r>
        <w:rPr>
          <w:rStyle w:val="Znakapoznpodarou"/>
        </w:rPr>
        <w:footnoteRef/>
      </w:r>
      <w:r>
        <w:t xml:space="preserve"> </w:t>
      </w:r>
      <w:r w:rsidRPr="00C5555C">
        <w:t xml:space="preserve">FURKOVÁ, Petra. MATĚJKOVÁ, Lenka. ROSOVÁ, Šárka. </w:t>
      </w:r>
      <w:r w:rsidRPr="00C5555C">
        <w:rPr>
          <w:i/>
        </w:rPr>
        <w:t xml:space="preserve">Tvorba obecně závazných vyhlášek. Praktický průvodce pro obce. </w:t>
      </w:r>
      <w:r w:rsidRPr="00C5555C">
        <w:t xml:space="preserve">1. vydání. Praha: C. H. </w:t>
      </w:r>
      <w:proofErr w:type="spellStart"/>
      <w:r w:rsidRPr="00C5555C">
        <w:t>Beck</w:t>
      </w:r>
      <w:proofErr w:type="spellEnd"/>
      <w:r w:rsidRPr="00C5555C">
        <w:t>, 2013</w:t>
      </w:r>
      <w:r>
        <w:t>. S. 16.</w:t>
      </w:r>
    </w:p>
  </w:footnote>
  <w:footnote w:id="144">
    <w:p w:rsidR="003A1FE1" w:rsidRDefault="003A1FE1">
      <w:pPr>
        <w:pStyle w:val="Textpoznpodarou"/>
      </w:pPr>
      <w:r>
        <w:rPr>
          <w:rStyle w:val="Znakapoznpodarou"/>
        </w:rPr>
        <w:footnoteRef/>
      </w:r>
      <w:r>
        <w:t xml:space="preserve"> </w:t>
      </w:r>
      <w:proofErr w:type="spellStart"/>
      <w:r w:rsidRPr="00FC011C">
        <w:t>Summary</w:t>
      </w:r>
      <w:proofErr w:type="spellEnd"/>
      <w:r w:rsidRPr="00FC011C">
        <w:t xml:space="preserve"> </w:t>
      </w:r>
      <w:proofErr w:type="spellStart"/>
      <w:r w:rsidRPr="00FC011C">
        <w:t>of</w:t>
      </w:r>
      <w:proofErr w:type="spellEnd"/>
      <w:r w:rsidRPr="00FC011C">
        <w:t xml:space="preserve"> </w:t>
      </w:r>
      <w:proofErr w:type="spellStart"/>
      <w:r w:rsidRPr="00FC011C">
        <w:t>the</w:t>
      </w:r>
      <w:proofErr w:type="spellEnd"/>
      <w:r w:rsidRPr="00FC011C">
        <w:t xml:space="preserve"> </w:t>
      </w:r>
      <w:proofErr w:type="spellStart"/>
      <w:r w:rsidRPr="00FC011C">
        <w:t>Noise</w:t>
      </w:r>
      <w:proofErr w:type="spellEnd"/>
      <w:r w:rsidRPr="00FC011C">
        <w:t xml:space="preserve"> </w:t>
      </w:r>
      <w:proofErr w:type="spellStart"/>
      <w:r w:rsidRPr="00FC011C">
        <w:t>Control</w:t>
      </w:r>
      <w:proofErr w:type="spellEnd"/>
      <w:r w:rsidRPr="00FC011C">
        <w:t xml:space="preserve"> </w:t>
      </w:r>
      <w:proofErr w:type="spellStart"/>
      <w:r w:rsidRPr="00FC011C">
        <w:t>Act</w:t>
      </w:r>
      <w:proofErr w:type="spellEnd"/>
      <w:r>
        <w:t xml:space="preserve"> [on-line].</w:t>
      </w:r>
      <w:r w:rsidRPr="00D32BC4">
        <w:t xml:space="preserve"> </w:t>
      </w:r>
      <w:proofErr w:type="spellStart"/>
      <w:r w:rsidRPr="00065AC9">
        <w:t>United</w:t>
      </w:r>
      <w:proofErr w:type="spellEnd"/>
      <w:r w:rsidRPr="00065AC9">
        <w:t xml:space="preserve"> </w:t>
      </w:r>
      <w:proofErr w:type="spellStart"/>
      <w:r w:rsidRPr="00065AC9">
        <w:t>States</w:t>
      </w:r>
      <w:proofErr w:type="spellEnd"/>
      <w:r w:rsidRPr="00065AC9">
        <w:t xml:space="preserve"> </w:t>
      </w:r>
      <w:proofErr w:type="spellStart"/>
      <w:r w:rsidRPr="00065AC9">
        <w:t>Environmental</w:t>
      </w:r>
      <w:proofErr w:type="spellEnd"/>
      <w:r w:rsidRPr="00065AC9">
        <w:t xml:space="preserve"> </w:t>
      </w:r>
      <w:proofErr w:type="spellStart"/>
      <w:r w:rsidRPr="00065AC9">
        <w:t>Protection</w:t>
      </w:r>
      <w:proofErr w:type="spellEnd"/>
      <w:r w:rsidRPr="00065AC9">
        <w:t xml:space="preserve"> </w:t>
      </w:r>
      <w:proofErr w:type="spellStart"/>
      <w:r w:rsidRPr="00065AC9">
        <w:t>Agency</w:t>
      </w:r>
      <w:proofErr w:type="spellEnd"/>
      <w:r>
        <w:t xml:space="preserve">. </w:t>
      </w:r>
      <w:r>
        <w:rPr>
          <w:rFonts w:cs="Calibri"/>
        </w:rPr>
        <w:t xml:space="preserve">[cit. </w:t>
      </w:r>
      <w:r w:rsidRPr="00CD5480">
        <w:rPr>
          <w:rFonts w:cs="Calibri"/>
        </w:rPr>
        <w:t>1</w:t>
      </w:r>
      <w:r>
        <w:rPr>
          <w:rFonts w:cs="Calibri"/>
        </w:rPr>
        <w:t>0</w:t>
      </w:r>
      <w:r w:rsidRPr="00CD5480">
        <w:rPr>
          <w:rFonts w:cs="Calibri"/>
        </w:rPr>
        <w:t xml:space="preserve">. </w:t>
      </w:r>
      <w:r>
        <w:rPr>
          <w:rFonts w:cs="Calibri"/>
        </w:rPr>
        <w:t>3</w:t>
      </w:r>
      <w:r w:rsidRPr="00CD5480">
        <w:rPr>
          <w:rFonts w:cs="Calibri"/>
        </w:rPr>
        <w:t>. 2014]</w:t>
      </w:r>
      <w:r>
        <w:rPr>
          <w:rFonts w:cs="Calibri"/>
        </w:rPr>
        <w:t xml:space="preserve"> </w:t>
      </w:r>
    </w:p>
  </w:footnote>
  <w:footnote w:id="145">
    <w:p w:rsidR="003A1FE1" w:rsidRDefault="003A1FE1">
      <w:pPr>
        <w:pStyle w:val="Textpoznpodarou"/>
      </w:pPr>
      <w:r>
        <w:rPr>
          <w:rStyle w:val="Znakapoznpodarou"/>
        </w:rPr>
        <w:footnoteRef/>
      </w:r>
      <w:r>
        <w:t xml:space="preserve"> ZWERLING, </w:t>
      </w:r>
      <w:proofErr w:type="spellStart"/>
      <w:r>
        <w:t>Eric</w:t>
      </w:r>
      <w:proofErr w:type="spellEnd"/>
      <w:r>
        <w:t xml:space="preserve">. M. a kol. </w:t>
      </w:r>
      <w:proofErr w:type="spellStart"/>
      <w:r w:rsidRPr="007C30B5">
        <w:rPr>
          <w:i/>
        </w:rPr>
        <w:t>Local</w:t>
      </w:r>
      <w:proofErr w:type="spellEnd"/>
      <w:r w:rsidRPr="007C30B5">
        <w:rPr>
          <w:i/>
        </w:rPr>
        <w:t xml:space="preserve"> </w:t>
      </w:r>
      <w:proofErr w:type="spellStart"/>
      <w:r w:rsidRPr="007C30B5">
        <w:rPr>
          <w:i/>
        </w:rPr>
        <w:t>Noise</w:t>
      </w:r>
      <w:proofErr w:type="spellEnd"/>
      <w:r w:rsidRPr="007C30B5">
        <w:rPr>
          <w:i/>
        </w:rPr>
        <w:t xml:space="preserve"> </w:t>
      </w:r>
      <w:proofErr w:type="spellStart"/>
      <w:r w:rsidRPr="007C30B5">
        <w:rPr>
          <w:i/>
        </w:rPr>
        <w:t>Enforcement</w:t>
      </w:r>
      <w:proofErr w:type="spellEnd"/>
      <w:r w:rsidRPr="007C30B5">
        <w:rPr>
          <w:i/>
        </w:rPr>
        <w:t xml:space="preserve"> </w:t>
      </w:r>
      <w:proofErr w:type="spellStart"/>
      <w:r w:rsidRPr="007C30B5">
        <w:rPr>
          <w:i/>
        </w:rPr>
        <w:t>Options</w:t>
      </w:r>
      <w:proofErr w:type="spellEnd"/>
      <w:r w:rsidRPr="007C30B5">
        <w:rPr>
          <w:i/>
        </w:rPr>
        <w:t xml:space="preserve"> </w:t>
      </w:r>
      <w:proofErr w:type="spellStart"/>
      <w:r w:rsidRPr="007C30B5">
        <w:rPr>
          <w:i/>
        </w:rPr>
        <w:t>and</w:t>
      </w:r>
      <w:proofErr w:type="spellEnd"/>
      <w:r w:rsidRPr="007C30B5">
        <w:rPr>
          <w:i/>
        </w:rPr>
        <w:t xml:space="preserve"> Model </w:t>
      </w:r>
      <w:proofErr w:type="spellStart"/>
      <w:r w:rsidRPr="007C30B5">
        <w:rPr>
          <w:i/>
        </w:rPr>
        <w:t>Noise</w:t>
      </w:r>
      <w:proofErr w:type="spellEnd"/>
      <w:r w:rsidRPr="007C30B5">
        <w:rPr>
          <w:i/>
        </w:rPr>
        <w:t xml:space="preserve"> </w:t>
      </w:r>
      <w:proofErr w:type="spellStart"/>
      <w:r w:rsidRPr="007C30B5">
        <w:rPr>
          <w:i/>
        </w:rPr>
        <w:t>Ordinance</w:t>
      </w:r>
      <w:proofErr w:type="spellEnd"/>
      <w:r w:rsidRPr="007C30B5">
        <w:rPr>
          <w:i/>
        </w:rPr>
        <w:t xml:space="preserve"> </w:t>
      </w:r>
      <w:proofErr w:type="spellStart"/>
      <w:r w:rsidRPr="007C30B5">
        <w:rPr>
          <w:i/>
        </w:rPr>
        <w:t>With</w:t>
      </w:r>
      <w:proofErr w:type="spellEnd"/>
      <w:r w:rsidRPr="007C30B5">
        <w:rPr>
          <w:i/>
        </w:rPr>
        <w:t xml:space="preserve"> </w:t>
      </w:r>
      <w:proofErr w:type="spellStart"/>
      <w:r w:rsidRPr="007C30B5">
        <w:rPr>
          <w:i/>
        </w:rPr>
        <w:t>Pre</w:t>
      </w:r>
      <w:proofErr w:type="spellEnd"/>
      <w:r w:rsidRPr="007C30B5">
        <w:rPr>
          <w:i/>
        </w:rPr>
        <w:t>-</w:t>
      </w:r>
      <w:proofErr w:type="spellStart"/>
      <w:r w:rsidRPr="007C30B5">
        <w:rPr>
          <w:i/>
        </w:rPr>
        <w:t>Approved</w:t>
      </w:r>
      <w:proofErr w:type="spellEnd"/>
      <w:r w:rsidRPr="007C30B5">
        <w:rPr>
          <w:i/>
        </w:rPr>
        <w:t xml:space="preserve"> </w:t>
      </w:r>
      <w:proofErr w:type="spellStart"/>
      <w:r w:rsidRPr="007C30B5">
        <w:rPr>
          <w:i/>
        </w:rPr>
        <w:t>Language</w:t>
      </w:r>
      <w:proofErr w:type="spellEnd"/>
      <w:r w:rsidRPr="007C30B5">
        <w:rPr>
          <w:i/>
        </w:rPr>
        <w:t xml:space="preserve"> </w:t>
      </w:r>
      <w:proofErr w:type="spellStart"/>
      <w:r w:rsidRPr="007C30B5">
        <w:rPr>
          <w:i/>
        </w:rPr>
        <w:t>for</w:t>
      </w:r>
      <w:proofErr w:type="spellEnd"/>
      <w:r w:rsidRPr="007C30B5">
        <w:rPr>
          <w:i/>
        </w:rPr>
        <w:t xml:space="preserve"> </w:t>
      </w:r>
      <w:proofErr w:type="spellStart"/>
      <w:r w:rsidRPr="007C30B5">
        <w:rPr>
          <w:i/>
        </w:rPr>
        <w:t>the</w:t>
      </w:r>
      <w:proofErr w:type="spellEnd"/>
      <w:r w:rsidRPr="007C30B5">
        <w:rPr>
          <w:i/>
        </w:rPr>
        <w:t xml:space="preserve"> </w:t>
      </w:r>
      <w:proofErr w:type="spellStart"/>
      <w:r w:rsidRPr="007C30B5">
        <w:rPr>
          <w:i/>
        </w:rPr>
        <w:t>State</w:t>
      </w:r>
      <w:proofErr w:type="spellEnd"/>
      <w:r w:rsidRPr="007C30B5">
        <w:rPr>
          <w:i/>
        </w:rPr>
        <w:t xml:space="preserve"> </w:t>
      </w:r>
      <w:proofErr w:type="spellStart"/>
      <w:r w:rsidRPr="007C30B5">
        <w:rPr>
          <w:i/>
        </w:rPr>
        <w:t>of</w:t>
      </w:r>
      <w:proofErr w:type="spellEnd"/>
      <w:r w:rsidRPr="007C30B5">
        <w:rPr>
          <w:i/>
        </w:rPr>
        <w:t xml:space="preserve"> New </w:t>
      </w:r>
      <w:proofErr w:type="spellStart"/>
      <w:r w:rsidRPr="007C30B5">
        <w:rPr>
          <w:i/>
        </w:rPr>
        <w:t>Jersey</w:t>
      </w:r>
      <w:proofErr w:type="spellEnd"/>
      <w:r>
        <w:t>. [on-line].</w:t>
      </w:r>
      <w:r w:rsidRPr="00D32BC4">
        <w:t xml:space="preserve"> </w:t>
      </w:r>
      <w:r>
        <w:t xml:space="preserve">New </w:t>
      </w:r>
      <w:proofErr w:type="spellStart"/>
      <w:r>
        <w:t>Jersey</w:t>
      </w:r>
      <w:proofErr w:type="spellEnd"/>
      <w:r>
        <w:t xml:space="preserve">: </w:t>
      </w:r>
      <w:proofErr w:type="spellStart"/>
      <w:r>
        <w:t>Rutgers</w:t>
      </w:r>
      <w:proofErr w:type="spellEnd"/>
      <w:r>
        <w:t xml:space="preserve">, </w:t>
      </w:r>
      <w:proofErr w:type="spellStart"/>
      <w:r>
        <w:t>The</w:t>
      </w:r>
      <w:proofErr w:type="spellEnd"/>
      <w:r>
        <w:t xml:space="preserve"> </w:t>
      </w:r>
      <w:proofErr w:type="spellStart"/>
      <w:r>
        <w:t>state</w:t>
      </w:r>
      <w:proofErr w:type="spellEnd"/>
      <w:r>
        <w:t xml:space="preserve"> university </w:t>
      </w:r>
      <w:proofErr w:type="spellStart"/>
      <w:r>
        <w:t>of</w:t>
      </w:r>
      <w:proofErr w:type="spellEnd"/>
      <w:r>
        <w:t xml:space="preserve"> New </w:t>
      </w:r>
      <w:proofErr w:type="spellStart"/>
      <w:r>
        <w:t>Jersey</w:t>
      </w:r>
      <w:proofErr w:type="spellEnd"/>
      <w:r>
        <w:t xml:space="preserve"> </w:t>
      </w:r>
      <w:r>
        <w:rPr>
          <w:rFonts w:cs="Calibri"/>
        </w:rPr>
        <w:t xml:space="preserve">[cit. </w:t>
      </w:r>
      <w:r w:rsidRPr="00CD5480">
        <w:rPr>
          <w:rFonts w:cs="Calibri"/>
        </w:rPr>
        <w:t>1</w:t>
      </w:r>
      <w:r>
        <w:rPr>
          <w:rFonts w:cs="Calibri"/>
        </w:rPr>
        <w:t>0</w:t>
      </w:r>
      <w:r w:rsidRPr="00CD5480">
        <w:rPr>
          <w:rFonts w:cs="Calibri"/>
        </w:rPr>
        <w:t xml:space="preserve">. </w:t>
      </w:r>
      <w:r>
        <w:rPr>
          <w:rFonts w:cs="Calibri"/>
        </w:rPr>
        <w:t>3</w:t>
      </w:r>
      <w:r w:rsidRPr="00CD5480">
        <w:rPr>
          <w:rFonts w:cs="Calibri"/>
        </w:rPr>
        <w:t>. 2014]</w:t>
      </w:r>
      <w:r>
        <w:rPr>
          <w:rFonts w:cs="Calibri"/>
        </w:rPr>
        <w:t xml:space="preserve"> </w:t>
      </w:r>
    </w:p>
  </w:footnote>
  <w:footnote w:id="146">
    <w:p w:rsidR="003A1FE1" w:rsidRDefault="003A1FE1">
      <w:pPr>
        <w:pStyle w:val="Textpoznpodarou"/>
      </w:pPr>
      <w:r>
        <w:rPr>
          <w:rStyle w:val="Znakapoznpodarou"/>
        </w:rPr>
        <w:footnoteRef/>
      </w:r>
      <w:r>
        <w:t xml:space="preserve"> </w:t>
      </w:r>
      <w:r w:rsidRPr="00D32BC4">
        <w:t>Věcný záměr zákona o ochraně veřejného zdraví před hlukem a řízení hluku v kom</w:t>
      </w:r>
      <w:r>
        <w:t>unálním prostředí [on-line].</w:t>
      </w:r>
      <w:r w:rsidRPr="00D32BC4">
        <w:t xml:space="preserve"> Ministe</w:t>
      </w:r>
      <w:r>
        <w:t xml:space="preserve">rstvo zdravotnictví ČR. </w:t>
      </w:r>
      <w:r>
        <w:rPr>
          <w:rFonts w:cs="Calibri"/>
        </w:rPr>
        <w:t xml:space="preserve">[cit. </w:t>
      </w:r>
      <w:r w:rsidRPr="00CD5480">
        <w:rPr>
          <w:rFonts w:cs="Calibri"/>
        </w:rPr>
        <w:t xml:space="preserve">1. </w:t>
      </w:r>
      <w:r>
        <w:rPr>
          <w:rFonts w:cs="Calibri"/>
        </w:rPr>
        <w:t>3</w:t>
      </w:r>
      <w:r w:rsidRPr="00CD5480">
        <w:rPr>
          <w:rFonts w:cs="Calibri"/>
        </w:rPr>
        <w:t>. 2014]</w:t>
      </w:r>
      <w:r>
        <w:rPr>
          <w:rFonts w:cs="Calibri"/>
        </w:rPr>
        <w:t xml:space="preserve">. </w:t>
      </w:r>
    </w:p>
  </w:footnote>
  <w:footnote w:id="147">
    <w:p w:rsidR="003A1FE1" w:rsidRDefault="003A1FE1">
      <w:pPr>
        <w:pStyle w:val="Textpoznpodarou"/>
      </w:pPr>
      <w:r>
        <w:rPr>
          <w:rStyle w:val="Znakapoznpodarou"/>
        </w:rPr>
        <w:footnoteRef/>
      </w:r>
      <w:r>
        <w:t xml:space="preserve"> </w:t>
      </w:r>
      <w:r w:rsidRPr="00A545C4">
        <w:rPr>
          <w:rFonts w:cs="Calibri"/>
          <w:szCs w:val="24"/>
        </w:rPr>
        <w:t xml:space="preserve">Nález Ústavního soudu České republiky </w:t>
      </w:r>
      <w:r w:rsidRPr="00A545C4">
        <w:rPr>
          <w:rFonts w:cs="Arial"/>
        </w:rPr>
        <w:t>ze dne 11. 1. 2012</w:t>
      </w:r>
      <w:r w:rsidRPr="00A545C4">
        <w:rPr>
          <w:rFonts w:cs="Calibri"/>
          <w:szCs w:val="24"/>
        </w:rPr>
        <w:t xml:space="preserve">, </w:t>
      </w:r>
      <w:proofErr w:type="spellStart"/>
      <w:r w:rsidRPr="00A545C4">
        <w:rPr>
          <w:rFonts w:cs="Calibri"/>
          <w:szCs w:val="24"/>
        </w:rPr>
        <w:t>sp</w:t>
      </w:r>
      <w:proofErr w:type="spellEnd"/>
      <w:r w:rsidRPr="00A545C4">
        <w:rPr>
          <w:rFonts w:cs="Calibri"/>
          <w:szCs w:val="24"/>
        </w:rPr>
        <w:t xml:space="preserve">. zn. </w:t>
      </w:r>
      <w:r>
        <w:rPr>
          <w:rFonts w:cs="Arial"/>
        </w:rPr>
        <w:t xml:space="preserve"> I.ÚS 451/11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CE180C"/>
    <w:multiLevelType w:val="multilevel"/>
    <w:tmpl w:val="809E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CD4EE8"/>
    <w:multiLevelType w:val="hybridMultilevel"/>
    <w:tmpl w:val="C15C64E2"/>
    <w:lvl w:ilvl="0" w:tplc="048E0C8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F173B"/>
    <w:rsid w:val="00003F9A"/>
    <w:rsid w:val="000110F7"/>
    <w:rsid w:val="00011CE1"/>
    <w:rsid w:val="00014DCD"/>
    <w:rsid w:val="0002076A"/>
    <w:rsid w:val="00022E63"/>
    <w:rsid w:val="00027E20"/>
    <w:rsid w:val="000326F8"/>
    <w:rsid w:val="00040FA0"/>
    <w:rsid w:val="000437F6"/>
    <w:rsid w:val="00044954"/>
    <w:rsid w:val="00045BCE"/>
    <w:rsid w:val="00062A3E"/>
    <w:rsid w:val="00065AC9"/>
    <w:rsid w:val="00070024"/>
    <w:rsid w:val="00070A74"/>
    <w:rsid w:val="0007475F"/>
    <w:rsid w:val="00077948"/>
    <w:rsid w:val="00085920"/>
    <w:rsid w:val="00087E0D"/>
    <w:rsid w:val="0009583B"/>
    <w:rsid w:val="000A08F9"/>
    <w:rsid w:val="000A0B01"/>
    <w:rsid w:val="000A190A"/>
    <w:rsid w:val="000A4711"/>
    <w:rsid w:val="000B0FEE"/>
    <w:rsid w:val="000B523E"/>
    <w:rsid w:val="000B5D3F"/>
    <w:rsid w:val="000B6289"/>
    <w:rsid w:val="000B66FF"/>
    <w:rsid w:val="000C1E2F"/>
    <w:rsid w:val="000D6450"/>
    <w:rsid w:val="000E2B6B"/>
    <w:rsid w:val="000E4A85"/>
    <w:rsid w:val="00102700"/>
    <w:rsid w:val="00102797"/>
    <w:rsid w:val="001224E6"/>
    <w:rsid w:val="001237B1"/>
    <w:rsid w:val="00124CC3"/>
    <w:rsid w:val="00134624"/>
    <w:rsid w:val="00134F1C"/>
    <w:rsid w:val="00136B78"/>
    <w:rsid w:val="00151245"/>
    <w:rsid w:val="00156566"/>
    <w:rsid w:val="0015774D"/>
    <w:rsid w:val="00160DC5"/>
    <w:rsid w:val="001653FF"/>
    <w:rsid w:val="00173DFA"/>
    <w:rsid w:val="0018290A"/>
    <w:rsid w:val="00187236"/>
    <w:rsid w:val="001952FD"/>
    <w:rsid w:val="001A00EB"/>
    <w:rsid w:val="001A3FE4"/>
    <w:rsid w:val="001A41B6"/>
    <w:rsid w:val="001A4CD7"/>
    <w:rsid w:val="001B0296"/>
    <w:rsid w:val="001B4794"/>
    <w:rsid w:val="001B51B3"/>
    <w:rsid w:val="001C04C9"/>
    <w:rsid w:val="001C2171"/>
    <w:rsid w:val="001C40CB"/>
    <w:rsid w:val="001C578A"/>
    <w:rsid w:val="001D23F9"/>
    <w:rsid w:val="001D2D6A"/>
    <w:rsid w:val="001D2E6F"/>
    <w:rsid w:val="001D3CCB"/>
    <w:rsid w:val="001E49B2"/>
    <w:rsid w:val="001F1096"/>
    <w:rsid w:val="001F3719"/>
    <w:rsid w:val="001F47B6"/>
    <w:rsid w:val="00206080"/>
    <w:rsid w:val="00206996"/>
    <w:rsid w:val="00217792"/>
    <w:rsid w:val="00217E8F"/>
    <w:rsid w:val="00220AC7"/>
    <w:rsid w:val="00221914"/>
    <w:rsid w:val="00223EF2"/>
    <w:rsid w:val="0022755E"/>
    <w:rsid w:val="00230018"/>
    <w:rsid w:val="0023237B"/>
    <w:rsid w:val="002438B4"/>
    <w:rsid w:val="00244043"/>
    <w:rsid w:val="002451BE"/>
    <w:rsid w:val="00246778"/>
    <w:rsid w:val="00247A40"/>
    <w:rsid w:val="002528F5"/>
    <w:rsid w:val="002610E1"/>
    <w:rsid w:val="002638F0"/>
    <w:rsid w:val="0026664A"/>
    <w:rsid w:val="00270065"/>
    <w:rsid w:val="0027045D"/>
    <w:rsid w:val="00271DA6"/>
    <w:rsid w:val="00272112"/>
    <w:rsid w:val="00276C3C"/>
    <w:rsid w:val="00276EDF"/>
    <w:rsid w:val="002829C1"/>
    <w:rsid w:val="0028346D"/>
    <w:rsid w:val="00284AB8"/>
    <w:rsid w:val="0028564E"/>
    <w:rsid w:val="0029053A"/>
    <w:rsid w:val="00297D7D"/>
    <w:rsid w:val="002A36E9"/>
    <w:rsid w:val="002A64B7"/>
    <w:rsid w:val="002B5164"/>
    <w:rsid w:val="002B5E5E"/>
    <w:rsid w:val="002B6C0E"/>
    <w:rsid w:val="002C0093"/>
    <w:rsid w:val="002C0EC2"/>
    <w:rsid w:val="002C0EE8"/>
    <w:rsid w:val="002C3176"/>
    <w:rsid w:val="002C3B8E"/>
    <w:rsid w:val="002D1C51"/>
    <w:rsid w:val="002D2009"/>
    <w:rsid w:val="002D25E3"/>
    <w:rsid w:val="002D601A"/>
    <w:rsid w:val="002D6240"/>
    <w:rsid w:val="002E3A0C"/>
    <w:rsid w:val="002F4DBF"/>
    <w:rsid w:val="002F67E8"/>
    <w:rsid w:val="002F6A17"/>
    <w:rsid w:val="00301301"/>
    <w:rsid w:val="003041A2"/>
    <w:rsid w:val="0030569E"/>
    <w:rsid w:val="003068BA"/>
    <w:rsid w:val="0031350F"/>
    <w:rsid w:val="0032064F"/>
    <w:rsid w:val="003274D0"/>
    <w:rsid w:val="0032798E"/>
    <w:rsid w:val="00336CE7"/>
    <w:rsid w:val="00340DC4"/>
    <w:rsid w:val="00343BBE"/>
    <w:rsid w:val="00345B4F"/>
    <w:rsid w:val="00346652"/>
    <w:rsid w:val="003474AE"/>
    <w:rsid w:val="00350878"/>
    <w:rsid w:val="00356407"/>
    <w:rsid w:val="00356551"/>
    <w:rsid w:val="0036066F"/>
    <w:rsid w:val="00361690"/>
    <w:rsid w:val="00365FDE"/>
    <w:rsid w:val="00366F13"/>
    <w:rsid w:val="003704CA"/>
    <w:rsid w:val="00370564"/>
    <w:rsid w:val="00372FB6"/>
    <w:rsid w:val="00373243"/>
    <w:rsid w:val="00376247"/>
    <w:rsid w:val="00381718"/>
    <w:rsid w:val="003902EA"/>
    <w:rsid w:val="00391003"/>
    <w:rsid w:val="00391283"/>
    <w:rsid w:val="0039442E"/>
    <w:rsid w:val="0039524A"/>
    <w:rsid w:val="003A1FE1"/>
    <w:rsid w:val="003A20A6"/>
    <w:rsid w:val="003A310A"/>
    <w:rsid w:val="003A72C2"/>
    <w:rsid w:val="003B230A"/>
    <w:rsid w:val="003B66FE"/>
    <w:rsid w:val="003C086D"/>
    <w:rsid w:val="003C5D2C"/>
    <w:rsid w:val="003C61B6"/>
    <w:rsid w:val="003D0808"/>
    <w:rsid w:val="003D2FAE"/>
    <w:rsid w:val="003D4488"/>
    <w:rsid w:val="003D60F6"/>
    <w:rsid w:val="003D6233"/>
    <w:rsid w:val="003D6D8E"/>
    <w:rsid w:val="003E0D2D"/>
    <w:rsid w:val="003E3209"/>
    <w:rsid w:val="003E43A2"/>
    <w:rsid w:val="003E5189"/>
    <w:rsid w:val="003E5D4C"/>
    <w:rsid w:val="003E5FEE"/>
    <w:rsid w:val="003E60E3"/>
    <w:rsid w:val="003F09FD"/>
    <w:rsid w:val="003F0C88"/>
    <w:rsid w:val="003F46DD"/>
    <w:rsid w:val="003F7260"/>
    <w:rsid w:val="003F75CF"/>
    <w:rsid w:val="00400583"/>
    <w:rsid w:val="00400A51"/>
    <w:rsid w:val="00401416"/>
    <w:rsid w:val="00402BE6"/>
    <w:rsid w:val="004038EB"/>
    <w:rsid w:val="004073DA"/>
    <w:rsid w:val="00410788"/>
    <w:rsid w:val="00413794"/>
    <w:rsid w:val="00416756"/>
    <w:rsid w:val="00420314"/>
    <w:rsid w:val="004216A7"/>
    <w:rsid w:val="004247A8"/>
    <w:rsid w:val="004247EA"/>
    <w:rsid w:val="004248E0"/>
    <w:rsid w:val="0043572D"/>
    <w:rsid w:val="00443B05"/>
    <w:rsid w:val="004460FE"/>
    <w:rsid w:val="00453DAA"/>
    <w:rsid w:val="00454B5C"/>
    <w:rsid w:val="004551E9"/>
    <w:rsid w:val="00455A02"/>
    <w:rsid w:val="00462981"/>
    <w:rsid w:val="00463F7B"/>
    <w:rsid w:val="00466CDF"/>
    <w:rsid w:val="004678A1"/>
    <w:rsid w:val="004710FD"/>
    <w:rsid w:val="00474132"/>
    <w:rsid w:val="004811DE"/>
    <w:rsid w:val="00481BF5"/>
    <w:rsid w:val="00483CAF"/>
    <w:rsid w:val="00486477"/>
    <w:rsid w:val="00486517"/>
    <w:rsid w:val="004A37C4"/>
    <w:rsid w:val="004A6C82"/>
    <w:rsid w:val="004A7485"/>
    <w:rsid w:val="004B0828"/>
    <w:rsid w:val="004B353E"/>
    <w:rsid w:val="004B673B"/>
    <w:rsid w:val="004C5712"/>
    <w:rsid w:val="004D17E7"/>
    <w:rsid w:val="004D52F1"/>
    <w:rsid w:val="004D5D40"/>
    <w:rsid w:val="004E26D2"/>
    <w:rsid w:val="004F0955"/>
    <w:rsid w:val="004F17A7"/>
    <w:rsid w:val="004F2A1C"/>
    <w:rsid w:val="004F373D"/>
    <w:rsid w:val="004F3F87"/>
    <w:rsid w:val="004F657F"/>
    <w:rsid w:val="0050088A"/>
    <w:rsid w:val="00502563"/>
    <w:rsid w:val="0051081A"/>
    <w:rsid w:val="005123A1"/>
    <w:rsid w:val="0053098A"/>
    <w:rsid w:val="00531EA0"/>
    <w:rsid w:val="00532D8F"/>
    <w:rsid w:val="005352E7"/>
    <w:rsid w:val="00537FF7"/>
    <w:rsid w:val="00542977"/>
    <w:rsid w:val="0054793A"/>
    <w:rsid w:val="00552890"/>
    <w:rsid w:val="005601D1"/>
    <w:rsid w:val="00561BD3"/>
    <w:rsid w:val="00564998"/>
    <w:rsid w:val="00571695"/>
    <w:rsid w:val="00572324"/>
    <w:rsid w:val="00575B2D"/>
    <w:rsid w:val="005837A7"/>
    <w:rsid w:val="005940B2"/>
    <w:rsid w:val="00594179"/>
    <w:rsid w:val="00594E9D"/>
    <w:rsid w:val="005A3C5C"/>
    <w:rsid w:val="005A57C8"/>
    <w:rsid w:val="005A6648"/>
    <w:rsid w:val="005B3061"/>
    <w:rsid w:val="005C30B6"/>
    <w:rsid w:val="005D23C1"/>
    <w:rsid w:val="005D6CDA"/>
    <w:rsid w:val="005E16AA"/>
    <w:rsid w:val="005F58AC"/>
    <w:rsid w:val="006005D3"/>
    <w:rsid w:val="00601E78"/>
    <w:rsid w:val="00607338"/>
    <w:rsid w:val="006100AE"/>
    <w:rsid w:val="006164E9"/>
    <w:rsid w:val="0062111B"/>
    <w:rsid w:val="0062220E"/>
    <w:rsid w:val="00622C5B"/>
    <w:rsid w:val="006238CE"/>
    <w:rsid w:val="00625F1A"/>
    <w:rsid w:val="0062692E"/>
    <w:rsid w:val="00631143"/>
    <w:rsid w:val="00631724"/>
    <w:rsid w:val="00631DBC"/>
    <w:rsid w:val="00642929"/>
    <w:rsid w:val="00643AA5"/>
    <w:rsid w:val="00646EE1"/>
    <w:rsid w:val="0065259E"/>
    <w:rsid w:val="00664CD9"/>
    <w:rsid w:val="00667DB2"/>
    <w:rsid w:val="006728EE"/>
    <w:rsid w:val="00672BC7"/>
    <w:rsid w:val="00677D3D"/>
    <w:rsid w:val="00680B01"/>
    <w:rsid w:val="00681797"/>
    <w:rsid w:val="00686A00"/>
    <w:rsid w:val="00687D3F"/>
    <w:rsid w:val="0069013E"/>
    <w:rsid w:val="00690B53"/>
    <w:rsid w:val="00692ECC"/>
    <w:rsid w:val="00693029"/>
    <w:rsid w:val="006A1392"/>
    <w:rsid w:val="006A2D3F"/>
    <w:rsid w:val="006A4B41"/>
    <w:rsid w:val="006A50E8"/>
    <w:rsid w:val="006A61DE"/>
    <w:rsid w:val="006A7143"/>
    <w:rsid w:val="006A7C2D"/>
    <w:rsid w:val="006B1073"/>
    <w:rsid w:val="006B2C75"/>
    <w:rsid w:val="006B51C6"/>
    <w:rsid w:val="006B5489"/>
    <w:rsid w:val="006C09A0"/>
    <w:rsid w:val="006C4815"/>
    <w:rsid w:val="006C645F"/>
    <w:rsid w:val="006C7E0C"/>
    <w:rsid w:val="006D30BA"/>
    <w:rsid w:val="006D497F"/>
    <w:rsid w:val="006D75B7"/>
    <w:rsid w:val="006E6D80"/>
    <w:rsid w:val="006F3BD8"/>
    <w:rsid w:val="006F4901"/>
    <w:rsid w:val="00704264"/>
    <w:rsid w:val="00715F47"/>
    <w:rsid w:val="00716E0D"/>
    <w:rsid w:val="007218A0"/>
    <w:rsid w:val="00721E5B"/>
    <w:rsid w:val="00722DBD"/>
    <w:rsid w:val="00724EF7"/>
    <w:rsid w:val="00725DF8"/>
    <w:rsid w:val="0073091D"/>
    <w:rsid w:val="00731B46"/>
    <w:rsid w:val="007355AE"/>
    <w:rsid w:val="007360FF"/>
    <w:rsid w:val="00741D01"/>
    <w:rsid w:val="00742AE7"/>
    <w:rsid w:val="007477C3"/>
    <w:rsid w:val="00747F77"/>
    <w:rsid w:val="00753E4A"/>
    <w:rsid w:val="00753F41"/>
    <w:rsid w:val="0075452A"/>
    <w:rsid w:val="007612B2"/>
    <w:rsid w:val="00761401"/>
    <w:rsid w:val="00764876"/>
    <w:rsid w:val="007703BA"/>
    <w:rsid w:val="00772D7A"/>
    <w:rsid w:val="00777608"/>
    <w:rsid w:val="00777869"/>
    <w:rsid w:val="00780928"/>
    <w:rsid w:val="00785894"/>
    <w:rsid w:val="007B32AE"/>
    <w:rsid w:val="007C30B5"/>
    <w:rsid w:val="007C37C5"/>
    <w:rsid w:val="007C4431"/>
    <w:rsid w:val="007D433D"/>
    <w:rsid w:val="007D50F5"/>
    <w:rsid w:val="007E1015"/>
    <w:rsid w:val="007E77E2"/>
    <w:rsid w:val="007F5E14"/>
    <w:rsid w:val="007F7FFE"/>
    <w:rsid w:val="00804253"/>
    <w:rsid w:val="008052A1"/>
    <w:rsid w:val="00810852"/>
    <w:rsid w:val="00810F3E"/>
    <w:rsid w:val="00811933"/>
    <w:rsid w:val="00815CD5"/>
    <w:rsid w:val="00816933"/>
    <w:rsid w:val="00820E2B"/>
    <w:rsid w:val="00825982"/>
    <w:rsid w:val="00832062"/>
    <w:rsid w:val="00837B9D"/>
    <w:rsid w:val="0084243F"/>
    <w:rsid w:val="00845840"/>
    <w:rsid w:val="008518EE"/>
    <w:rsid w:val="00853BB6"/>
    <w:rsid w:val="00861ED8"/>
    <w:rsid w:val="00863A59"/>
    <w:rsid w:val="00867E8C"/>
    <w:rsid w:val="00870362"/>
    <w:rsid w:val="00877D57"/>
    <w:rsid w:val="008810B5"/>
    <w:rsid w:val="0088317D"/>
    <w:rsid w:val="008A1302"/>
    <w:rsid w:val="008A271B"/>
    <w:rsid w:val="008A61CA"/>
    <w:rsid w:val="008B0F48"/>
    <w:rsid w:val="008B2DAB"/>
    <w:rsid w:val="008B51EF"/>
    <w:rsid w:val="008C5B0C"/>
    <w:rsid w:val="008C7704"/>
    <w:rsid w:val="008D3C1F"/>
    <w:rsid w:val="008D58BE"/>
    <w:rsid w:val="008D626F"/>
    <w:rsid w:val="008E07BA"/>
    <w:rsid w:val="008E0A69"/>
    <w:rsid w:val="008E4813"/>
    <w:rsid w:val="008E4DF5"/>
    <w:rsid w:val="008E54D5"/>
    <w:rsid w:val="008F2C36"/>
    <w:rsid w:val="008F5E9C"/>
    <w:rsid w:val="009004E6"/>
    <w:rsid w:val="009034CF"/>
    <w:rsid w:val="009160B6"/>
    <w:rsid w:val="009214F2"/>
    <w:rsid w:val="00922FD0"/>
    <w:rsid w:val="00924BB8"/>
    <w:rsid w:val="00926B59"/>
    <w:rsid w:val="00930D8D"/>
    <w:rsid w:val="00934801"/>
    <w:rsid w:val="009367B7"/>
    <w:rsid w:val="0093698D"/>
    <w:rsid w:val="00941CE8"/>
    <w:rsid w:val="0094642D"/>
    <w:rsid w:val="00950DA9"/>
    <w:rsid w:val="00954B4F"/>
    <w:rsid w:val="009637A4"/>
    <w:rsid w:val="009654F6"/>
    <w:rsid w:val="0097208F"/>
    <w:rsid w:val="00973DE6"/>
    <w:rsid w:val="00976FEA"/>
    <w:rsid w:val="009802FF"/>
    <w:rsid w:val="009804B8"/>
    <w:rsid w:val="009807D2"/>
    <w:rsid w:val="009833EC"/>
    <w:rsid w:val="009836AB"/>
    <w:rsid w:val="009846FD"/>
    <w:rsid w:val="00990B71"/>
    <w:rsid w:val="00994EF7"/>
    <w:rsid w:val="009A0A84"/>
    <w:rsid w:val="009A1C69"/>
    <w:rsid w:val="009A5430"/>
    <w:rsid w:val="009A5A06"/>
    <w:rsid w:val="009B291D"/>
    <w:rsid w:val="009B3A74"/>
    <w:rsid w:val="009B476E"/>
    <w:rsid w:val="009B5D59"/>
    <w:rsid w:val="009B68F0"/>
    <w:rsid w:val="009C35E8"/>
    <w:rsid w:val="009C7648"/>
    <w:rsid w:val="009D2A29"/>
    <w:rsid w:val="009D7675"/>
    <w:rsid w:val="009E5501"/>
    <w:rsid w:val="009F22BC"/>
    <w:rsid w:val="009F52E8"/>
    <w:rsid w:val="00A1220B"/>
    <w:rsid w:val="00A20ECE"/>
    <w:rsid w:val="00A253F1"/>
    <w:rsid w:val="00A26B86"/>
    <w:rsid w:val="00A27EDD"/>
    <w:rsid w:val="00A30883"/>
    <w:rsid w:val="00A335E0"/>
    <w:rsid w:val="00A34EBE"/>
    <w:rsid w:val="00A360A6"/>
    <w:rsid w:val="00A41C80"/>
    <w:rsid w:val="00A5192A"/>
    <w:rsid w:val="00A51C04"/>
    <w:rsid w:val="00A51FF9"/>
    <w:rsid w:val="00A53251"/>
    <w:rsid w:val="00A545C4"/>
    <w:rsid w:val="00A6191E"/>
    <w:rsid w:val="00A62F4F"/>
    <w:rsid w:val="00A631A6"/>
    <w:rsid w:val="00A63422"/>
    <w:rsid w:val="00A637AB"/>
    <w:rsid w:val="00A6474B"/>
    <w:rsid w:val="00A66791"/>
    <w:rsid w:val="00A67194"/>
    <w:rsid w:val="00A70925"/>
    <w:rsid w:val="00A7120F"/>
    <w:rsid w:val="00A750E2"/>
    <w:rsid w:val="00A82CF8"/>
    <w:rsid w:val="00A83705"/>
    <w:rsid w:val="00A938F7"/>
    <w:rsid w:val="00A9702D"/>
    <w:rsid w:val="00A97E03"/>
    <w:rsid w:val="00AA075B"/>
    <w:rsid w:val="00AA0A22"/>
    <w:rsid w:val="00AA197D"/>
    <w:rsid w:val="00AA1A70"/>
    <w:rsid w:val="00AA39A6"/>
    <w:rsid w:val="00AA5A52"/>
    <w:rsid w:val="00AB63FE"/>
    <w:rsid w:val="00AC0A32"/>
    <w:rsid w:val="00AC383D"/>
    <w:rsid w:val="00AC4C74"/>
    <w:rsid w:val="00AC5790"/>
    <w:rsid w:val="00AD311C"/>
    <w:rsid w:val="00AD3BB7"/>
    <w:rsid w:val="00AD6B88"/>
    <w:rsid w:val="00AD6D37"/>
    <w:rsid w:val="00AE45E9"/>
    <w:rsid w:val="00AE66F1"/>
    <w:rsid w:val="00AE7704"/>
    <w:rsid w:val="00AF2972"/>
    <w:rsid w:val="00AF525C"/>
    <w:rsid w:val="00B01ED1"/>
    <w:rsid w:val="00B043AD"/>
    <w:rsid w:val="00B208AC"/>
    <w:rsid w:val="00B235E8"/>
    <w:rsid w:val="00B26790"/>
    <w:rsid w:val="00B2774B"/>
    <w:rsid w:val="00B34079"/>
    <w:rsid w:val="00B3434C"/>
    <w:rsid w:val="00B37B30"/>
    <w:rsid w:val="00B411DE"/>
    <w:rsid w:val="00B447DD"/>
    <w:rsid w:val="00B45BDD"/>
    <w:rsid w:val="00B45C52"/>
    <w:rsid w:val="00B51900"/>
    <w:rsid w:val="00B51A51"/>
    <w:rsid w:val="00B51A7B"/>
    <w:rsid w:val="00B5311B"/>
    <w:rsid w:val="00B75342"/>
    <w:rsid w:val="00B80A36"/>
    <w:rsid w:val="00B85D42"/>
    <w:rsid w:val="00B9188D"/>
    <w:rsid w:val="00B935C6"/>
    <w:rsid w:val="00B936D5"/>
    <w:rsid w:val="00B95F70"/>
    <w:rsid w:val="00BA70FC"/>
    <w:rsid w:val="00BA7C5D"/>
    <w:rsid w:val="00BB4679"/>
    <w:rsid w:val="00BC0418"/>
    <w:rsid w:val="00BC259D"/>
    <w:rsid w:val="00BC4424"/>
    <w:rsid w:val="00BC715F"/>
    <w:rsid w:val="00BD5D80"/>
    <w:rsid w:val="00BD6D9E"/>
    <w:rsid w:val="00BE1AB1"/>
    <w:rsid w:val="00BE4D11"/>
    <w:rsid w:val="00BF5B2E"/>
    <w:rsid w:val="00C003E5"/>
    <w:rsid w:val="00C05199"/>
    <w:rsid w:val="00C07BEA"/>
    <w:rsid w:val="00C10740"/>
    <w:rsid w:val="00C10F51"/>
    <w:rsid w:val="00C12342"/>
    <w:rsid w:val="00C12F41"/>
    <w:rsid w:val="00C15EBE"/>
    <w:rsid w:val="00C17FC7"/>
    <w:rsid w:val="00C2286A"/>
    <w:rsid w:val="00C266E3"/>
    <w:rsid w:val="00C33467"/>
    <w:rsid w:val="00C425E1"/>
    <w:rsid w:val="00C46856"/>
    <w:rsid w:val="00C4697D"/>
    <w:rsid w:val="00C4777C"/>
    <w:rsid w:val="00C5555C"/>
    <w:rsid w:val="00C57C92"/>
    <w:rsid w:val="00C602E5"/>
    <w:rsid w:val="00C61998"/>
    <w:rsid w:val="00C61FEE"/>
    <w:rsid w:val="00C63362"/>
    <w:rsid w:val="00C64A1F"/>
    <w:rsid w:val="00C71A22"/>
    <w:rsid w:val="00C75884"/>
    <w:rsid w:val="00C7796E"/>
    <w:rsid w:val="00C814CB"/>
    <w:rsid w:val="00C83830"/>
    <w:rsid w:val="00C83BB3"/>
    <w:rsid w:val="00C91542"/>
    <w:rsid w:val="00C932F2"/>
    <w:rsid w:val="00CA2846"/>
    <w:rsid w:val="00CA48C5"/>
    <w:rsid w:val="00CA5853"/>
    <w:rsid w:val="00CB0500"/>
    <w:rsid w:val="00CB16AE"/>
    <w:rsid w:val="00CB6DDA"/>
    <w:rsid w:val="00CB7097"/>
    <w:rsid w:val="00CB7614"/>
    <w:rsid w:val="00CC7E51"/>
    <w:rsid w:val="00CD3839"/>
    <w:rsid w:val="00CD4A56"/>
    <w:rsid w:val="00CD5480"/>
    <w:rsid w:val="00CD7ABF"/>
    <w:rsid w:val="00CF61F1"/>
    <w:rsid w:val="00D01640"/>
    <w:rsid w:val="00D017B5"/>
    <w:rsid w:val="00D02F2B"/>
    <w:rsid w:val="00D10682"/>
    <w:rsid w:val="00D132C2"/>
    <w:rsid w:val="00D13F95"/>
    <w:rsid w:val="00D16D5C"/>
    <w:rsid w:val="00D262DC"/>
    <w:rsid w:val="00D31386"/>
    <w:rsid w:val="00D3201C"/>
    <w:rsid w:val="00D32BC4"/>
    <w:rsid w:val="00D370B9"/>
    <w:rsid w:val="00D40740"/>
    <w:rsid w:val="00D42DB3"/>
    <w:rsid w:val="00D51B16"/>
    <w:rsid w:val="00D51BC0"/>
    <w:rsid w:val="00D601F1"/>
    <w:rsid w:val="00D606AA"/>
    <w:rsid w:val="00D64830"/>
    <w:rsid w:val="00D7018F"/>
    <w:rsid w:val="00D72E5B"/>
    <w:rsid w:val="00D80A2E"/>
    <w:rsid w:val="00D81588"/>
    <w:rsid w:val="00D844FC"/>
    <w:rsid w:val="00D84714"/>
    <w:rsid w:val="00D93558"/>
    <w:rsid w:val="00D96955"/>
    <w:rsid w:val="00DA1985"/>
    <w:rsid w:val="00DA352A"/>
    <w:rsid w:val="00DB465D"/>
    <w:rsid w:val="00DC5416"/>
    <w:rsid w:val="00DD06D7"/>
    <w:rsid w:val="00DD0B4C"/>
    <w:rsid w:val="00DD13DF"/>
    <w:rsid w:val="00DD1CDB"/>
    <w:rsid w:val="00DD7B22"/>
    <w:rsid w:val="00DE2DA4"/>
    <w:rsid w:val="00DF1FB5"/>
    <w:rsid w:val="00DF2935"/>
    <w:rsid w:val="00E072E6"/>
    <w:rsid w:val="00E14803"/>
    <w:rsid w:val="00E16028"/>
    <w:rsid w:val="00E2080A"/>
    <w:rsid w:val="00E310B3"/>
    <w:rsid w:val="00E33731"/>
    <w:rsid w:val="00E352DD"/>
    <w:rsid w:val="00E37160"/>
    <w:rsid w:val="00E376D1"/>
    <w:rsid w:val="00E41A8F"/>
    <w:rsid w:val="00E45B3E"/>
    <w:rsid w:val="00E51590"/>
    <w:rsid w:val="00E537E6"/>
    <w:rsid w:val="00E5459F"/>
    <w:rsid w:val="00E63BAC"/>
    <w:rsid w:val="00E64FE6"/>
    <w:rsid w:val="00E659B7"/>
    <w:rsid w:val="00E66603"/>
    <w:rsid w:val="00E66F53"/>
    <w:rsid w:val="00E73E5F"/>
    <w:rsid w:val="00E80EC4"/>
    <w:rsid w:val="00E822FB"/>
    <w:rsid w:val="00E834C0"/>
    <w:rsid w:val="00E84551"/>
    <w:rsid w:val="00E9422F"/>
    <w:rsid w:val="00E945BE"/>
    <w:rsid w:val="00EA04D1"/>
    <w:rsid w:val="00EA7DEB"/>
    <w:rsid w:val="00EB18C1"/>
    <w:rsid w:val="00EB3CE7"/>
    <w:rsid w:val="00EB4B4D"/>
    <w:rsid w:val="00EB4C76"/>
    <w:rsid w:val="00EB60A6"/>
    <w:rsid w:val="00EB62FB"/>
    <w:rsid w:val="00EC0185"/>
    <w:rsid w:val="00EC04A3"/>
    <w:rsid w:val="00EC2F2A"/>
    <w:rsid w:val="00EC53E2"/>
    <w:rsid w:val="00EC6C1B"/>
    <w:rsid w:val="00ED2090"/>
    <w:rsid w:val="00ED33C0"/>
    <w:rsid w:val="00EE2F91"/>
    <w:rsid w:val="00EE507F"/>
    <w:rsid w:val="00EF032F"/>
    <w:rsid w:val="00EF647B"/>
    <w:rsid w:val="00F00AD6"/>
    <w:rsid w:val="00F06909"/>
    <w:rsid w:val="00F1479D"/>
    <w:rsid w:val="00F1694D"/>
    <w:rsid w:val="00F20EDA"/>
    <w:rsid w:val="00F220C8"/>
    <w:rsid w:val="00F22FCB"/>
    <w:rsid w:val="00F2608A"/>
    <w:rsid w:val="00F31FB4"/>
    <w:rsid w:val="00F343A2"/>
    <w:rsid w:val="00F35358"/>
    <w:rsid w:val="00F3778E"/>
    <w:rsid w:val="00F4066B"/>
    <w:rsid w:val="00F413EF"/>
    <w:rsid w:val="00F45A9D"/>
    <w:rsid w:val="00F460E6"/>
    <w:rsid w:val="00F501EF"/>
    <w:rsid w:val="00F51B9C"/>
    <w:rsid w:val="00F5319B"/>
    <w:rsid w:val="00F56794"/>
    <w:rsid w:val="00F60F26"/>
    <w:rsid w:val="00F62345"/>
    <w:rsid w:val="00F656DF"/>
    <w:rsid w:val="00F73CBA"/>
    <w:rsid w:val="00F840F4"/>
    <w:rsid w:val="00F871DD"/>
    <w:rsid w:val="00F9123C"/>
    <w:rsid w:val="00F94448"/>
    <w:rsid w:val="00FA29AB"/>
    <w:rsid w:val="00FA703A"/>
    <w:rsid w:val="00FB4A24"/>
    <w:rsid w:val="00FB5D69"/>
    <w:rsid w:val="00FB733E"/>
    <w:rsid w:val="00FC011C"/>
    <w:rsid w:val="00FC31DD"/>
    <w:rsid w:val="00FD2675"/>
    <w:rsid w:val="00FD417E"/>
    <w:rsid w:val="00FD6087"/>
    <w:rsid w:val="00FD6411"/>
    <w:rsid w:val="00FD6F2D"/>
    <w:rsid w:val="00FE0256"/>
    <w:rsid w:val="00FE0964"/>
    <w:rsid w:val="00FF173B"/>
    <w:rsid w:val="00FF1812"/>
    <w:rsid w:val="00FF51A1"/>
    <w:rsid w:val="00FF717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7177"/>
    <w:rPr>
      <w:sz w:val="24"/>
    </w:rPr>
  </w:style>
  <w:style w:type="paragraph" w:styleId="Nadpis1">
    <w:name w:val="heading 1"/>
    <w:basedOn w:val="Normln"/>
    <w:next w:val="Normln"/>
    <w:link w:val="Nadpis1Char"/>
    <w:uiPriority w:val="9"/>
    <w:qFormat/>
    <w:rsid w:val="004B353E"/>
    <w:pPr>
      <w:keepNext/>
      <w:keepLines/>
      <w:spacing w:before="480" w:after="0"/>
      <w:outlineLvl w:val="0"/>
    </w:pPr>
    <w:rPr>
      <w:rFonts w:eastAsiaTheme="majorEastAsia" w:cstheme="majorBidi"/>
      <w:b/>
      <w:bCs/>
      <w:sz w:val="36"/>
      <w:szCs w:val="28"/>
    </w:rPr>
  </w:style>
  <w:style w:type="paragraph" w:styleId="Nadpis2">
    <w:name w:val="heading 2"/>
    <w:basedOn w:val="Normln"/>
    <w:next w:val="Normln"/>
    <w:link w:val="Nadpis2Char"/>
    <w:uiPriority w:val="9"/>
    <w:unhideWhenUsed/>
    <w:qFormat/>
    <w:rsid w:val="004B353E"/>
    <w:pPr>
      <w:keepNext/>
      <w:keepLines/>
      <w:spacing w:before="200" w:after="0"/>
      <w:outlineLvl w:val="1"/>
    </w:pPr>
    <w:rPr>
      <w:rFonts w:eastAsiaTheme="majorEastAsia" w:cstheme="majorBidi"/>
      <w:b/>
      <w:bCs/>
      <w:sz w:val="32"/>
      <w:szCs w:val="26"/>
    </w:rPr>
  </w:style>
  <w:style w:type="paragraph" w:styleId="Nadpis3">
    <w:name w:val="heading 3"/>
    <w:basedOn w:val="Normln"/>
    <w:next w:val="Normln"/>
    <w:link w:val="Nadpis3Char"/>
    <w:uiPriority w:val="9"/>
    <w:unhideWhenUsed/>
    <w:qFormat/>
    <w:rsid w:val="004B353E"/>
    <w:pPr>
      <w:keepNext/>
      <w:keepLines/>
      <w:spacing w:before="200" w:after="0"/>
      <w:outlineLvl w:val="2"/>
    </w:pPr>
    <w:rPr>
      <w:rFonts w:eastAsiaTheme="majorEastAsia" w:cstheme="majorBidi"/>
      <w:b/>
      <w:bCs/>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B353E"/>
    <w:rPr>
      <w:rFonts w:eastAsiaTheme="majorEastAsia" w:cstheme="majorBidi"/>
      <w:b/>
      <w:bCs/>
      <w:sz w:val="36"/>
      <w:szCs w:val="28"/>
    </w:rPr>
  </w:style>
  <w:style w:type="character" w:styleId="Hypertextovodkaz">
    <w:name w:val="Hyperlink"/>
    <w:basedOn w:val="Standardnpsmoodstavce"/>
    <w:uiPriority w:val="99"/>
    <w:unhideWhenUsed/>
    <w:rsid w:val="007355AE"/>
    <w:rPr>
      <w:color w:val="0000FF"/>
      <w:u w:val="single"/>
    </w:rPr>
  </w:style>
  <w:style w:type="paragraph" w:styleId="Textpoznpodarou">
    <w:name w:val="footnote text"/>
    <w:basedOn w:val="Normln"/>
    <w:link w:val="TextpoznpodarouChar"/>
    <w:uiPriority w:val="99"/>
    <w:unhideWhenUsed/>
    <w:rsid w:val="007355AE"/>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7355AE"/>
    <w:rPr>
      <w:sz w:val="20"/>
      <w:szCs w:val="20"/>
    </w:rPr>
  </w:style>
  <w:style w:type="character" w:styleId="Znakapoznpodarou">
    <w:name w:val="footnote reference"/>
    <w:basedOn w:val="Standardnpsmoodstavce"/>
    <w:uiPriority w:val="99"/>
    <w:semiHidden/>
    <w:unhideWhenUsed/>
    <w:rsid w:val="007355AE"/>
    <w:rPr>
      <w:vertAlign w:val="superscript"/>
    </w:rPr>
  </w:style>
  <w:style w:type="character" w:customStyle="1" w:styleId="apple-converted-space">
    <w:name w:val="apple-converted-space"/>
    <w:basedOn w:val="Standardnpsmoodstavce"/>
    <w:rsid w:val="00E352DD"/>
  </w:style>
  <w:style w:type="paragraph" w:styleId="Nadpisobsahu">
    <w:name w:val="TOC Heading"/>
    <w:basedOn w:val="Nadpis1"/>
    <w:next w:val="Normln"/>
    <w:uiPriority w:val="39"/>
    <w:unhideWhenUsed/>
    <w:qFormat/>
    <w:rsid w:val="00EC0185"/>
    <w:pPr>
      <w:outlineLvl w:val="9"/>
    </w:pPr>
    <w:rPr>
      <w:rFonts w:asciiTheme="majorHAnsi" w:hAnsiTheme="majorHAnsi"/>
      <w:color w:val="365F91" w:themeColor="accent1" w:themeShade="BF"/>
      <w:sz w:val="28"/>
    </w:rPr>
  </w:style>
  <w:style w:type="paragraph" w:styleId="Obsah1">
    <w:name w:val="toc 1"/>
    <w:basedOn w:val="Normln"/>
    <w:next w:val="Normln"/>
    <w:autoRedefine/>
    <w:uiPriority w:val="39"/>
    <w:unhideWhenUsed/>
    <w:rsid w:val="00EC0185"/>
    <w:pPr>
      <w:spacing w:after="100"/>
    </w:pPr>
  </w:style>
  <w:style w:type="paragraph" w:styleId="Textbubliny">
    <w:name w:val="Balloon Text"/>
    <w:basedOn w:val="Normln"/>
    <w:link w:val="TextbublinyChar"/>
    <w:uiPriority w:val="99"/>
    <w:semiHidden/>
    <w:unhideWhenUsed/>
    <w:rsid w:val="00EC018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0185"/>
    <w:rPr>
      <w:rFonts w:ascii="Tahoma" w:hAnsi="Tahoma" w:cs="Tahoma"/>
      <w:sz w:val="16"/>
      <w:szCs w:val="16"/>
    </w:rPr>
  </w:style>
  <w:style w:type="character" w:customStyle="1" w:styleId="Nadpis2Char">
    <w:name w:val="Nadpis 2 Char"/>
    <w:basedOn w:val="Standardnpsmoodstavce"/>
    <w:link w:val="Nadpis2"/>
    <w:uiPriority w:val="9"/>
    <w:rsid w:val="004B353E"/>
    <w:rPr>
      <w:rFonts w:eastAsiaTheme="majorEastAsia" w:cstheme="majorBidi"/>
      <w:b/>
      <w:bCs/>
      <w:sz w:val="32"/>
      <w:szCs w:val="26"/>
    </w:rPr>
  </w:style>
  <w:style w:type="character" w:customStyle="1" w:styleId="Nadpis3Char">
    <w:name w:val="Nadpis 3 Char"/>
    <w:basedOn w:val="Standardnpsmoodstavce"/>
    <w:link w:val="Nadpis3"/>
    <w:uiPriority w:val="9"/>
    <w:rsid w:val="004B353E"/>
    <w:rPr>
      <w:rFonts w:eastAsiaTheme="majorEastAsia" w:cstheme="majorBidi"/>
      <w:b/>
      <w:bCs/>
      <w:sz w:val="32"/>
    </w:rPr>
  </w:style>
  <w:style w:type="character" w:styleId="Zvraznn">
    <w:name w:val="Emphasis"/>
    <w:basedOn w:val="Standardnpsmoodstavce"/>
    <w:uiPriority w:val="20"/>
    <w:qFormat/>
    <w:rsid w:val="005B3061"/>
    <w:rPr>
      <w:i/>
      <w:iCs/>
    </w:rPr>
  </w:style>
  <w:style w:type="character" w:styleId="Siln">
    <w:name w:val="Strong"/>
    <w:basedOn w:val="Standardnpsmoodstavce"/>
    <w:uiPriority w:val="22"/>
    <w:qFormat/>
    <w:rsid w:val="00A637AB"/>
    <w:rPr>
      <w:b/>
      <w:bCs/>
    </w:rPr>
  </w:style>
  <w:style w:type="character" w:customStyle="1" w:styleId="h1a">
    <w:name w:val="h1a"/>
    <w:basedOn w:val="Standardnpsmoodstavce"/>
    <w:rsid w:val="009B3A74"/>
  </w:style>
  <w:style w:type="character" w:styleId="Sledovanodkaz">
    <w:name w:val="FollowedHyperlink"/>
    <w:basedOn w:val="Standardnpsmoodstavce"/>
    <w:uiPriority w:val="99"/>
    <w:semiHidden/>
    <w:unhideWhenUsed/>
    <w:rsid w:val="00A7120F"/>
    <w:rPr>
      <w:color w:val="800080" w:themeColor="followedHyperlink"/>
      <w:u w:val="single"/>
    </w:rPr>
  </w:style>
  <w:style w:type="paragraph" w:styleId="Obsah3">
    <w:name w:val="toc 3"/>
    <w:basedOn w:val="Normln"/>
    <w:next w:val="Normln"/>
    <w:autoRedefine/>
    <w:uiPriority w:val="39"/>
    <w:unhideWhenUsed/>
    <w:rsid w:val="00156566"/>
    <w:pPr>
      <w:spacing w:after="100"/>
      <w:ind w:left="480"/>
    </w:pPr>
  </w:style>
  <w:style w:type="paragraph" w:styleId="Zhlav">
    <w:name w:val="header"/>
    <w:basedOn w:val="Normln"/>
    <w:link w:val="ZhlavChar"/>
    <w:uiPriority w:val="99"/>
    <w:semiHidden/>
    <w:unhideWhenUsed/>
    <w:rsid w:val="003C61B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3C61B6"/>
    <w:rPr>
      <w:sz w:val="24"/>
    </w:rPr>
  </w:style>
  <w:style w:type="paragraph" w:styleId="Zpat">
    <w:name w:val="footer"/>
    <w:basedOn w:val="Normln"/>
    <w:link w:val="ZpatChar"/>
    <w:uiPriority w:val="99"/>
    <w:unhideWhenUsed/>
    <w:rsid w:val="003C61B6"/>
    <w:pPr>
      <w:tabs>
        <w:tab w:val="center" w:pos="4536"/>
        <w:tab w:val="right" w:pos="9072"/>
      </w:tabs>
      <w:spacing w:after="0" w:line="240" w:lineRule="auto"/>
    </w:pPr>
  </w:style>
  <w:style w:type="character" w:customStyle="1" w:styleId="ZpatChar">
    <w:name w:val="Zápatí Char"/>
    <w:basedOn w:val="Standardnpsmoodstavce"/>
    <w:link w:val="Zpat"/>
    <w:uiPriority w:val="99"/>
    <w:rsid w:val="003C61B6"/>
    <w:rPr>
      <w:sz w:val="24"/>
    </w:rPr>
  </w:style>
  <w:style w:type="paragraph" w:styleId="Bezmezer">
    <w:name w:val="No Spacing"/>
    <w:uiPriority w:val="1"/>
    <w:qFormat/>
    <w:rsid w:val="009004E6"/>
    <w:pPr>
      <w:spacing w:after="0" w:line="240" w:lineRule="auto"/>
    </w:pPr>
    <w:rPr>
      <w:sz w:val="24"/>
    </w:rPr>
  </w:style>
  <w:style w:type="paragraph" w:styleId="Obsah2">
    <w:name w:val="toc 2"/>
    <w:basedOn w:val="Normln"/>
    <w:next w:val="Normln"/>
    <w:autoRedefine/>
    <w:uiPriority w:val="39"/>
    <w:unhideWhenUsed/>
    <w:rsid w:val="004B353E"/>
    <w:pPr>
      <w:spacing w:after="100"/>
      <w:ind w:left="240"/>
    </w:pPr>
  </w:style>
  <w:style w:type="paragraph" w:styleId="Odstavecseseznamem">
    <w:name w:val="List Paragraph"/>
    <w:basedOn w:val="Normln"/>
    <w:uiPriority w:val="34"/>
    <w:qFormat/>
    <w:rsid w:val="0028346D"/>
    <w:pPr>
      <w:spacing w:after="0" w:line="240" w:lineRule="auto"/>
      <w:ind w:left="708"/>
    </w:pPr>
    <w:rPr>
      <w:rFonts w:ascii="Times New Roman" w:eastAsia="Calibri" w:hAnsi="Times New Roman" w:cs="Times New Roman"/>
      <w:szCs w:val="24"/>
      <w:lang w:eastAsia="cs-CZ"/>
    </w:rPr>
  </w:style>
</w:styles>
</file>

<file path=word/webSettings.xml><?xml version="1.0" encoding="utf-8"?>
<w:webSettings xmlns:r="http://schemas.openxmlformats.org/officeDocument/2006/relationships" xmlns:w="http://schemas.openxmlformats.org/wordprocessingml/2006/main">
  <w:divs>
    <w:div w:id="34275898">
      <w:bodyDiv w:val="1"/>
      <w:marLeft w:val="0"/>
      <w:marRight w:val="0"/>
      <w:marTop w:val="0"/>
      <w:marBottom w:val="0"/>
      <w:divBdr>
        <w:top w:val="none" w:sz="0" w:space="0" w:color="auto"/>
        <w:left w:val="none" w:sz="0" w:space="0" w:color="auto"/>
        <w:bottom w:val="none" w:sz="0" w:space="0" w:color="auto"/>
        <w:right w:val="none" w:sz="0" w:space="0" w:color="auto"/>
      </w:divBdr>
    </w:div>
    <w:div w:id="91707387">
      <w:bodyDiv w:val="1"/>
      <w:marLeft w:val="0"/>
      <w:marRight w:val="0"/>
      <w:marTop w:val="0"/>
      <w:marBottom w:val="0"/>
      <w:divBdr>
        <w:top w:val="none" w:sz="0" w:space="0" w:color="auto"/>
        <w:left w:val="none" w:sz="0" w:space="0" w:color="auto"/>
        <w:bottom w:val="none" w:sz="0" w:space="0" w:color="auto"/>
        <w:right w:val="none" w:sz="0" w:space="0" w:color="auto"/>
      </w:divBdr>
    </w:div>
    <w:div w:id="300620608">
      <w:bodyDiv w:val="1"/>
      <w:marLeft w:val="0"/>
      <w:marRight w:val="0"/>
      <w:marTop w:val="0"/>
      <w:marBottom w:val="0"/>
      <w:divBdr>
        <w:top w:val="none" w:sz="0" w:space="0" w:color="auto"/>
        <w:left w:val="none" w:sz="0" w:space="0" w:color="auto"/>
        <w:bottom w:val="none" w:sz="0" w:space="0" w:color="auto"/>
        <w:right w:val="none" w:sz="0" w:space="0" w:color="auto"/>
      </w:divBdr>
    </w:div>
    <w:div w:id="302079349">
      <w:bodyDiv w:val="1"/>
      <w:marLeft w:val="0"/>
      <w:marRight w:val="0"/>
      <w:marTop w:val="0"/>
      <w:marBottom w:val="0"/>
      <w:divBdr>
        <w:top w:val="none" w:sz="0" w:space="0" w:color="auto"/>
        <w:left w:val="none" w:sz="0" w:space="0" w:color="auto"/>
        <w:bottom w:val="none" w:sz="0" w:space="0" w:color="auto"/>
        <w:right w:val="none" w:sz="0" w:space="0" w:color="auto"/>
      </w:divBdr>
    </w:div>
    <w:div w:id="324479416">
      <w:bodyDiv w:val="1"/>
      <w:marLeft w:val="0"/>
      <w:marRight w:val="0"/>
      <w:marTop w:val="0"/>
      <w:marBottom w:val="0"/>
      <w:divBdr>
        <w:top w:val="none" w:sz="0" w:space="0" w:color="auto"/>
        <w:left w:val="none" w:sz="0" w:space="0" w:color="auto"/>
        <w:bottom w:val="none" w:sz="0" w:space="0" w:color="auto"/>
        <w:right w:val="none" w:sz="0" w:space="0" w:color="auto"/>
      </w:divBdr>
    </w:div>
    <w:div w:id="433550537">
      <w:bodyDiv w:val="1"/>
      <w:marLeft w:val="0"/>
      <w:marRight w:val="0"/>
      <w:marTop w:val="0"/>
      <w:marBottom w:val="0"/>
      <w:divBdr>
        <w:top w:val="none" w:sz="0" w:space="0" w:color="auto"/>
        <w:left w:val="none" w:sz="0" w:space="0" w:color="auto"/>
        <w:bottom w:val="none" w:sz="0" w:space="0" w:color="auto"/>
        <w:right w:val="none" w:sz="0" w:space="0" w:color="auto"/>
      </w:divBdr>
    </w:div>
    <w:div w:id="461270954">
      <w:bodyDiv w:val="1"/>
      <w:marLeft w:val="0"/>
      <w:marRight w:val="0"/>
      <w:marTop w:val="0"/>
      <w:marBottom w:val="0"/>
      <w:divBdr>
        <w:top w:val="none" w:sz="0" w:space="0" w:color="auto"/>
        <w:left w:val="none" w:sz="0" w:space="0" w:color="auto"/>
        <w:bottom w:val="none" w:sz="0" w:space="0" w:color="auto"/>
        <w:right w:val="none" w:sz="0" w:space="0" w:color="auto"/>
      </w:divBdr>
    </w:div>
    <w:div w:id="708146974">
      <w:bodyDiv w:val="1"/>
      <w:marLeft w:val="0"/>
      <w:marRight w:val="0"/>
      <w:marTop w:val="0"/>
      <w:marBottom w:val="0"/>
      <w:divBdr>
        <w:top w:val="none" w:sz="0" w:space="0" w:color="auto"/>
        <w:left w:val="none" w:sz="0" w:space="0" w:color="auto"/>
        <w:bottom w:val="none" w:sz="0" w:space="0" w:color="auto"/>
        <w:right w:val="none" w:sz="0" w:space="0" w:color="auto"/>
      </w:divBdr>
    </w:div>
    <w:div w:id="717584758">
      <w:bodyDiv w:val="1"/>
      <w:marLeft w:val="0"/>
      <w:marRight w:val="0"/>
      <w:marTop w:val="0"/>
      <w:marBottom w:val="0"/>
      <w:divBdr>
        <w:top w:val="none" w:sz="0" w:space="0" w:color="auto"/>
        <w:left w:val="none" w:sz="0" w:space="0" w:color="auto"/>
        <w:bottom w:val="none" w:sz="0" w:space="0" w:color="auto"/>
        <w:right w:val="none" w:sz="0" w:space="0" w:color="auto"/>
      </w:divBdr>
    </w:div>
    <w:div w:id="889682485">
      <w:bodyDiv w:val="1"/>
      <w:marLeft w:val="0"/>
      <w:marRight w:val="0"/>
      <w:marTop w:val="0"/>
      <w:marBottom w:val="0"/>
      <w:divBdr>
        <w:top w:val="none" w:sz="0" w:space="0" w:color="auto"/>
        <w:left w:val="none" w:sz="0" w:space="0" w:color="auto"/>
        <w:bottom w:val="none" w:sz="0" w:space="0" w:color="auto"/>
        <w:right w:val="none" w:sz="0" w:space="0" w:color="auto"/>
      </w:divBdr>
    </w:div>
    <w:div w:id="1121270272">
      <w:bodyDiv w:val="1"/>
      <w:marLeft w:val="0"/>
      <w:marRight w:val="0"/>
      <w:marTop w:val="0"/>
      <w:marBottom w:val="0"/>
      <w:divBdr>
        <w:top w:val="none" w:sz="0" w:space="0" w:color="auto"/>
        <w:left w:val="none" w:sz="0" w:space="0" w:color="auto"/>
        <w:bottom w:val="none" w:sz="0" w:space="0" w:color="auto"/>
        <w:right w:val="none" w:sz="0" w:space="0" w:color="auto"/>
      </w:divBdr>
    </w:div>
    <w:div w:id="1138255421">
      <w:bodyDiv w:val="1"/>
      <w:marLeft w:val="0"/>
      <w:marRight w:val="0"/>
      <w:marTop w:val="0"/>
      <w:marBottom w:val="0"/>
      <w:divBdr>
        <w:top w:val="none" w:sz="0" w:space="0" w:color="auto"/>
        <w:left w:val="none" w:sz="0" w:space="0" w:color="auto"/>
        <w:bottom w:val="none" w:sz="0" w:space="0" w:color="auto"/>
        <w:right w:val="none" w:sz="0" w:space="0" w:color="auto"/>
      </w:divBdr>
    </w:div>
    <w:div w:id="1477185388">
      <w:bodyDiv w:val="1"/>
      <w:marLeft w:val="0"/>
      <w:marRight w:val="0"/>
      <w:marTop w:val="0"/>
      <w:marBottom w:val="0"/>
      <w:divBdr>
        <w:top w:val="none" w:sz="0" w:space="0" w:color="auto"/>
        <w:left w:val="none" w:sz="0" w:space="0" w:color="auto"/>
        <w:bottom w:val="none" w:sz="0" w:space="0" w:color="auto"/>
        <w:right w:val="none" w:sz="0" w:space="0" w:color="auto"/>
      </w:divBdr>
    </w:div>
    <w:div w:id="1751152024">
      <w:bodyDiv w:val="1"/>
      <w:marLeft w:val="0"/>
      <w:marRight w:val="0"/>
      <w:marTop w:val="0"/>
      <w:marBottom w:val="0"/>
      <w:divBdr>
        <w:top w:val="none" w:sz="0" w:space="0" w:color="auto"/>
        <w:left w:val="none" w:sz="0" w:space="0" w:color="auto"/>
        <w:bottom w:val="none" w:sz="0" w:space="0" w:color="auto"/>
        <w:right w:val="none" w:sz="0" w:space="0" w:color="auto"/>
      </w:divBdr>
    </w:div>
    <w:div w:id="1786271380">
      <w:bodyDiv w:val="1"/>
      <w:marLeft w:val="0"/>
      <w:marRight w:val="0"/>
      <w:marTop w:val="0"/>
      <w:marBottom w:val="0"/>
      <w:divBdr>
        <w:top w:val="none" w:sz="0" w:space="0" w:color="auto"/>
        <w:left w:val="none" w:sz="0" w:space="0" w:color="auto"/>
        <w:bottom w:val="none" w:sz="0" w:space="0" w:color="auto"/>
        <w:right w:val="none" w:sz="0" w:space="0" w:color="auto"/>
      </w:divBdr>
    </w:div>
    <w:div w:id="1830098197">
      <w:bodyDiv w:val="1"/>
      <w:marLeft w:val="0"/>
      <w:marRight w:val="0"/>
      <w:marTop w:val="0"/>
      <w:marBottom w:val="0"/>
      <w:divBdr>
        <w:top w:val="none" w:sz="0" w:space="0" w:color="auto"/>
        <w:left w:val="none" w:sz="0" w:space="0" w:color="auto"/>
        <w:bottom w:val="none" w:sz="0" w:space="0" w:color="auto"/>
        <w:right w:val="none" w:sz="0" w:space="0" w:color="auto"/>
      </w:divBdr>
    </w:div>
    <w:div w:id="1877624009">
      <w:bodyDiv w:val="1"/>
      <w:marLeft w:val="0"/>
      <w:marRight w:val="0"/>
      <w:marTop w:val="0"/>
      <w:marBottom w:val="0"/>
      <w:divBdr>
        <w:top w:val="none" w:sz="0" w:space="0" w:color="auto"/>
        <w:left w:val="none" w:sz="0" w:space="0" w:color="auto"/>
        <w:bottom w:val="none" w:sz="0" w:space="0" w:color="auto"/>
        <w:right w:val="none" w:sz="0" w:space="0" w:color="auto"/>
      </w:divBdr>
    </w:div>
    <w:div w:id="1936009328">
      <w:bodyDiv w:val="1"/>
      <w:marLeft w:val="0"/>
      <w:marRight w:val="0"/>
      <w:marTop w:val="0"/>
      <w:marBottom w:val="0"/>
      <w:divBdr>
        <w:top w:val="none" w:sz="0" w:space="0" w:color="auto"/>
        <w:left w:val="none" w:sz="0" w:space="0" w:color="auto"/>
        <w:bottom w:val="none" w:sz="0" w:space="0" w:color="auto"/>
        <w:right w:val="none" w:sz="0" w:space="0" w:color="auto"/>
      </w:divBdr>
    </w:div>
    <w:div w:id="1957326954">
      <w:bodyDiv w:val="1"/>
      <w:marLeft w:val="0"/>
      <w:marRight w:val="0"/>
      <w:marTop w:val="0"/>
      <w:marBottom w:val="0"/>
      <w:divBdr>
        <w:top w:val="none" w:sz="0" w:space="0" w:color="auto"/>
        <w:left w:val="none" w:sz="0" w:space="0" w:color="auto"/>
        <w:bottom w:val="none" w:sz="0" w:space="0" w:color="auto"/>
        <w:right w:val="none" w:sz="0" w:space="0" w:color="auto"/>
      </w:divBdr>
    </w:div>
    <w:div w:id="210410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siness.center.cz/business/pravo/zakony/spravni_ra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xUriServ/LexUriServ.do?uri=CELEX:32002L0049:CS:N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usiness.center.cz/business/pravo/zakony/spravni_ra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ur-lex.europa.eu/LexUriServ/LexUriServ.do?uri=CELEX:32002L0049:CS:NOT" TargetMode="External"/><Relationship Id="rId4" Type="http://schemas.openxmlformats.org/officeDocument/2006/relationships/settings" Target="settings.xml"/><Relationship Id="rId9" Type="http://schemas.openxmlformats.org/officeDocument/2006/relationships/hyperlink" Target="http://portal.gov.cz/zakon/150/2002"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business.center.cz/business/pravo/zakony/spravni_rad/" TargetMode="External"/><Relationship Id="rId3" Type="http://schemas.openxmlformats.org/officeDocument/2006/relationships/hyperlink" Target="http://portal.gov.cz/zakon/128/2000" TargetMode="External"/><Relationship Id="rId7" Type="http://schemas.openxmlformats.org/officeDocument/2006/relationships/hyperlink" Target="http://business.center.cz/business/pravo/zakony/spravni_rad/" TargetMode="External"/><Relationship Id="rId2" Type="http://schemas.openxmlformats.org/officeDocument/2006/relationships/hyperlink" Target="http://portal.gov.cz/zakon/128/2000" TargetMode="External"/><Relationship Id="rId1" Type="http://schemas.openxmlformats.org/officeDocument/2006/relationships/hyperlink" Target="http://eur-lex.europa.eu/LexUriServ/LexUriServ.do?uri=CELEX:32002L0049:CS:NOT" TargetMode="External"/><Relationship Id="rId6" Type="http://schemas.openxmlformats.org/officeDocument/2006/relationships/hyperlink" Target="http://portal.gov.cz/zakon/128/2000" TargetMode="External"/><Relationship Id="rId5" Type="http://schemas.openxmlformats.org/officeDocument/2006/relationships/hyperlink" Target="http://portal.gov.cz/zakon/128/2000" TargetMode="External"/><Relationship Id="rId4" Type="http://schemas.openxmlformats.org/officeDocument/2006/relationships/hyperlink" Target="http://portal.gov.cz/zakon/128/2000"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506D9-B7C7-4B45-83BE-E917F9D7C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19345</TotalTime>
  <Pages>1</Pages>
  <Words>15246</Words>
  <Characters>89952</Characters>
  <Application>Microsoft Office Word</Application>
  <DocSecurity>0</DocSecurity>
  <Lines>749</Lines>
  <Paragraphs>209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SONY</cp:lastModifiedBy>
  <cp:revision>176</cp:revision>
  <dcterms:created xsi:type="dcterms:W3CDTF">2013-11-18T14:08:00Z</dcterms:created>
  <dcterms:modified xsi:type="dcterms:W3CDTF">2014-03-31T07:27:00Z</dcterms:modified>
</cp:coreProperties>
</file>