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5845" w14:textId="77777777" w:rsidR="00832CB3" w:rsidRPr="00A76500" w:rsidRDefault="00832CB3" w:rsidP="00D83E7E">
      <w:pPr>
        <w:pStyle w:val="ZPTitulkafakulta"/>
        <w:spacing w:before="0" w:after="0" w:line="240" w:lineRule="auto"/>
      </w:pPr>
      <w:r w:rsidRPr="00A76500">
        <w:rPr>
          <w:noProof/>
        </w:rPr>
        <mc:AlternateContent>
          <mc:Choice Requires="wps">
            <w:drawing>
              <wp:inline distT="0" distB="0" distL="0" distR="0" wp14:anchorId="29DE1073" wp14:editId="4729E278">
                <wp:extent cx="4572000" cy="1404620"/>
                <wp:effectExtent l="0" t="0" r="0" b="0"/>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noFill/>
                          <a:miter lim="800000"/>
                          <a:headEnd/>
                          <a:tailEnd/>
                        </a:ln>
                      </wps:spPr>
                      <wps:txbx>
                        <w:txbxContent>
                          <w:p w14:paraId="7CB68E31" w14:textId="77777777" w:rsidR="00832CB3" w:rsidRDefault="00832CB3" w:rsidP="00832CB3">
                            <w:pPr>
                              <w:pStyle w:val="ZPZhlavtitulnlist"/>
                              <w:pBdr>
                                <w:bottom w:val="none" w:sz="0" w:space="0" w:color="auto"/>
                              </w:pBdr>
                              <w:spacing w:after="0"/>
                              <w:rPr>
                                <w:rStyle w:val="ZP-NadpisyzkladChar"/>
                              </w:rPr>
                            </w:pPr>
                            <w:r>
                              <w:rPr>
                                <w:noProof/>
                              </w:rPr>
                              <w:drawing>
                                <wp:inline distT="0" distB="0" distL="0" distR="0" wp14:anchorId="27DE4888" wp14:editId="15914953">
                                  <wp:extent cx="2268000" cy="588454"/>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8">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0279EDDB" w14:textId="77777777" w:rsidR="00832CB3" w:rsidRDefault="004932BC" w:rsidP="00832CB3">
                            <w:pPr>
                              <w:pStyle w:val="ZPTitulkafakulta"/>
                            </w:pPr>
                            <w:r>
                              <w:t>Lékařská</w:t>
                            </w:r>
                            <w:r w:rsidRPr="00DD5A2A">
                              <w:t xml:space="preserve"> fakulta</w:t>
                            </w:r>
                          </w:p>
                          <w:bookmarkStart w:id="0" w:name="_Hlk130675426"/>
                          <w:bookmarkStart w:id="1" w:name="_Hlk130675427"/>
                          <w:bookmarkStart w:id="2" w:name="_Hlk130675431"/>
                          <w:bookmarkStart w:id="3" w:name="_Hlk130675432"/>
                          <w:p w14:paraId="1AA6AE5F" w14:textId="61939189" w:rsidR="00832CB3" w:rsidRDefault="00000000"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00AF0F2F">
                                  <w:t>Variabilita krevního tlaku po individuálně prováděném aerobním tréninku chůzí a bicyklovou ergometrií</w:t>
                                </w:r>
                              </w:sdtContent>
                            </w:sdt>
                            <w:bookmarkEnd w:id="0"/>
                            <w:bookmarkEnd w:id="1"/>
                            <w:bookmarkEnd w:id="2"/>
                            <w:bookmarkEnd w:id="3"/>
                          </w:p>
                        </w:txbxContent>
                      </wps:txbx>
                      <wps:bodyPr rot="0" vert="horz" wrap="square" lIns="91440" tIns="45720" rIns="91440" bIns="45720" anchor="t" anchorCtr="0">
                        <a:spAutoFit/>
                      </wps:bodyPr>
                    </wps:wsp>
                  </a:graphicData>
                </a:graphic>
              </wp:inline>
            </w:drawing>
          </mc:Choice>
          <mc:Fallback>
            <w:pict>
              <v:shapetype w14:anchorId="29DE1073" id="_x0000_t202" coordsize="21600,21600" o:spt="202" path="m,l,21600r21600,l21600,xe">
                <v:stroke joinstyle="miter"/>
                <v:path gradientshapeok="t" o:connecttype="rect"/>
              </v:shapetype>
              <v:shape id="Textové pole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" stroked="f">
                <v:textbox style="mso-fit-shape-to-text:t">
                  <w:txbxContent>
                    <w:p w14:paraId="7CB68E31" w14:textId="77777777" w:rsidR="00832CB3" w:rsidRDefault="00832CB3" w:rsidP="00832CB3">
                      <w:pPr>
                        <w:pStyle w:val="ZPZhlavtitulnlist"/>
                        <w:pBdr>
                          <w:bottom w:val="none" w:sz="0" w:space="0" w:color="auto"/>
                        </w:pBdr>
                        <w:spacing w:after="0"/>
                        <w:rPr>
                          <w:rStyle w:val="ZP-NadpisyzkladChar"/>
                        </w:rPr>
                      </w:pPr>
                      <w:r>
                        <w:rPr>
                          <w:noProof/>
                        </w:rPr>
                        <w:drawing>
                          <wp:inline distT="0" distB="0" distL="0" distR="0" wp14:anchorId="27DE4888" wp14:editId="15914953">
                            <wp:extent cx="2268000" cy="588454"/>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9">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0279EDDB" w14:textId="77777777" w:rsidR="00832CB3" w:rsidRDefault="004932BC" w:rsidP="00832CB3">
                      <w:pPr>
                        <w:pStyle w:val="ZPTitulkafakulta"/>
                      </w:pPr>
                      <w:r>
                        <w:t>Lékařská</w:t>
                      </w:r>
                      <w:r w:rsidRPr="00DD5A2A">
                        <w:t xml:space="preserve"> fakulta</w:t>
                      </w:r>
                    </w:p>
                    <w:bookmarkStart w:id="4" w:name="_Hlk130675426"/>
                    <w:bookmarkStart w:id="5" w:name="_Hlk130675427"/>
                    <w:bookmarkStart w:id="6" w:name="_Hlk130675431"/>
                    <w:bookmarkStart w:id="7" w:name="_Hlk130675432"/>
                    <w:p w14:paraId="1AA6AE5F" w14:textId="61939189" w:rsidR="00832CB3" w:rsidRDefault="00000000"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00AF0F2F">
                            <w:t>Variabilita krevního tlaku po individuálně prováděném aerobním tréninku chůzí a bicyklovou ergometrií</w:t>
                          </w:r>
                        </w:sdtContent>
                      </w:sdt>
                      <w:bookmarkEnd w:id="4"/>
                      <w:bookmarkEnd w:id="5"/>
                      <w:bookmarkEnd w:id="6"/>
                      <w:bookmarkEnd w:id="7"/>
                    </w:p>
                  </w:txbxContent>
                </v:textbox>
                <w10:anchorlock/>
              </v:shape>
            </w:pict>
          </mc:Fallback>
        </mc:AlternateContent>
      </w:r>
    </w:p>
    <w:p w14:paraId="38FE41C8" w14:textId="309BCC98" w:rsidR="00832CB3" w:rsidRPr="00A76500" w:rsidRDefault="00000000" w:rsidP="00832CB3">
      <w:pPr>
        <w:pStyle w:val="ZPTitulkahlavn"/>
      </w:pPr>
      <w:sdt>
        <w:sdtPr>
          <w:id w:val="995605782"/>
          <w:placeholder>
            <w:docPart w:val="BC1DE4C68EBE405FBC12CDBF079C1E00"/>
          </w:placeholder>
          <w:comboBox>
            <w:listItem w:displayText="Zvolte druh závěrečné práce" w:value=""/>
            <w:listItem w:displayText="Diplomová práce" w:value="Diplomová práce"/>
            <w:listItem w:displayText="Bakalářská práce" w:value="Bakalářská práce"/>
            <w:listItem w:displayText="Disertační práce" w:value="Disertační práce"/>
          </w:comboBox>
        </w:sdtPr>
        <w:sdtContent>
          <w:r w:rsidR="00AF0F2F" w:rsidRPr="00A76500">
            <w:t>Diplomová práce</w:t>
          </w:r>
        </w:sdtContent>
      </w:sdt>
    </w:p>
    <w:p w14:paraId="0D2E7318" w14:textId="0B1BBAEA" w:rsidR="00832CB3" w:rsidRPr="00A76500" w:rsidRDefault="00000000" w:rsidP="00832CB3">
      <w:pPr>
        <w:pStyle w:val="ZPTitulkaautor"/>
      </w:pPr>
      <w:sdt>
        <w:sdtPr>
          <w:alias w:val="Autor"/>
          <w:tag w:val=""/>
          <w:id w:val="678628427"/>
          <w:placeholder>
            <w:docPart w:val="BBFD236903E3405C9EF2C575883E19B2"/>
          </w:placeholder>
          <w:dataBinding w:prefixMappings="xmlns:ns0='http://purl.org/dc/elements/1.1/' xmlns:ns1='http://schemas.openxmlformats.org/package/2006/metadata/core-properties' " w:xpath="/ns1:coreProperties[1]/ns0:creator[1]" w:storeItemID="{6C3C8BC8-F283-45AE-878A-BAB7291924A1}"/>
          <w:text/>
        </w:sdtPr>
        <w:sdtContent>
          <w:r w:rsidR="001D575D">
            <w:t xml:space="preserve">Bc. </w:t>
          </w:r>
          <w:r w:rsidR="00AB623E" w:rsidRPr="00A76500">
            <w:t>Andrea Melicharová</w:t>
          </w:r>
        </w:sdtContent>
      </w:sdt>
    </w:p>
    <w:p w14:paraId="4A02269A" w14:textId="77777777" w:rsidR="00832CB3" w:rsidRPr="00A76500" w:rsidRDefault="00832CB3" w:rsidP="00704143">
      <w:pPr>
        <w:pStyle w:val="ZPTitulkadra"/>
      </w:pPr>
    </w:p>
    <w:p w14:paraId="4F8FB557" w14:textId="22383672" w:rsidR="00B75A1B" w:rsidRPr="00A76500" w:rsidRDefault="00830CE4" w:rsidP="00704143">
      <w:pPr>
        <w:pStyle w:val="ZPPatatitulnstrnky"/>
        <w:keepNext w:val="0"/>
        <w:keepLines w:val="0"/>
        <w:widowControl w:val="0"/>
      </w:pPr>
      <w:r w:rsidRPr="00A76500">
        <w:rPr>
          <w:noProof/>
        </w:rPr>
        <mc:AlternateContent>
          <mc:Choice Requires="wps">
            <w:drawing>
              <wp:inline distT="0" distB="0" distL="0" distR="0" wp14:anchorId="12C02D0E" wp14:editId="718D33DF">
                <wp:extent cx="4572000" cy="1152000"/>
                <wp:effectExtent l="0" t="0" r="0" b="1270"/>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52000"/>
                        </a:xfrm>
                        <a:prstGeom prst="rect">
                          <a:avLst/>
                        </a:prstGeom>
                        <a:solidFill>
                          <a:srgbClr val="FFFFFF"/>
                        </a:solidFill>
                        <a:ln w="9525">
                          <a:noFill/>
                          <a:miter lim="800000"/>
                          <a:headEnd/>
                          <a:tailEnd/>
                        </a:ln>
                      </wps:spPr>
                      <wps:txbx>
                        <w:txbxContent>
                          <w:p w14:paraId="43008A1C" w14:textId="56557AD2" w:rsidR="00830CE4" w:rsidRDefault="00830CE4" w:rsidP="006E36ED">
                            <w:pPr>
                              <w:pStyle w:val="ZPTitulkahlavn"/>
                              <w:spacing w:after="340"/>
                            </w:pPr>
                            <w:r>
                              <w:t xml:space="preserve">Vedoucí práce: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AF0F2F">
                                  <w:t xml:space="preserve">Mgr. Alena Havelková, </w:t>
                                </w:r>
                                <w:proofErr w:type="spellStart"/>
                                <w:r w:rsidR="00AF0F2F">
                                  <w:t>Ph</w:t>
                                </w:r>
                                <w:proofErr w:type="spellEnd"/>
                                <w:r w:rsidR="00AF0F2F">
                                  <w:t>. D.</w:t>
                                </w:r>
                              </w:sdtContent>
                            </w:sdt>
                          </w:p>
                          <w:p w14:paraId="06BF1E48" w14:textId="4E7D6D3D" w:rsidR="00FC6C95" w:rsidRPr="00581F80" w:rsidRDefault="00000000" w:rsidP="00FC6C95">
                            <w:pPr>
                              <w:pStyle w:val="ZPTitulkahlavn"/>
                            </w:pPr>
                            <w:sdt>
                              <w:sdtPr>
                                <w:alias w:val="Pracoviště"/>
                                <w:tag w:val=""/>
                                <w:id w:val="1283233461"/>
                                <w:dataBinding w:prefixMappings="xmlns:ns0='http://schemas.openxmlformats.org/officeDocument/2006/extended-properties' " w:xpath="/ns0:Properties[1]/ns0:Company[1]" w:storeItemID="{6668398D-A668-4E3E-A5EB-62B293D839F1}"/>
                                <w:text/>
                              </w:sdtPr>
                              <w:sdtContent>
                                <w:r w:rsidR="00AF0F2F">
                                  <w:t>Katedra fyzioterapie a rehabilitace</w:t>
                                </w:r>
                              </w:sdtContent>
                            </w:sdt>
                          </w:p>
                          <w:p w14:paraId="6CF955EB" w14:textId="5337894C" w:rsidR="00830CE4" w:rsidRDefault="00830CE4" w:rsidP="009263A5">
                            <w:pPr>
                              <w:pStyle w:val="ZPTitulkahlavn"/>
                            </w:pPr>
                            <w:r w:rsidRPr="00FB7AC5">
                              <w:t>obo</w:t>
                            </w:r>
                            <w:r w:rsidR="009263A5">
                              <w:t xml:space="preserve">r </w:t>
                            </w:r>
                            <w:bookmarkStart w:id="4" w:name="OBOR"/>
                            <w:r w:rsidR="00AF0F2F">
                              <w:t>Fyzioterapie</w:t>
                            </w:r>
                            <w:r w:rsidR="00061EC6">
                              <w:t xml:space="preserve"> </w:t>
                            </w:r>
                            <w:bookmarkEnd w:id="4"/>
                          </w:p>
                        </w:txbxContent>
                      </wps:txbx>
                      <wps:bodyPr rot="0" vert="horz" wrap="square" lIns="91440" tIns="45720" rIns="91440" bIns="45720" anchor="t" anchorCtr="0">
                        <a:spAutoFit/>
                      </wps:bodyPr>
                    </wps:wsp>
                  </a:graphicData>
                </a:graphic>
              </wp:inline>
            </w:drawing>
          </mc:Choice>
          <mc:Fallback>
            <w:pict>
              <v:shape w14:anchorId="12C02D0E" id="_x0000_s1027" type="#_x0000_t202" style="width:5in;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" stroked="f">
                <v:textbox style="mso-fit-shape-to-text:t">
                  <w:txbxContent>
                    <w:p w14:paraId="43008A1C" w14:textId="56557AD2" w:rsidR="00830CE4" w:rsidRDefault="00830CE4" w:rsidP="006E36ED">
                      <w:pPr>
                        <w:pStyle w:val="ZPTitulkahlavn"/>
                        <w:spacing w:after="340"/>
                      </w:pPr>
                      <w:r>
                        <w:t xml:space="preserve">Vedoucí práce: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AF0F2F">
                            <w:t xml:space="preserve">Mgr. Alena Havelková, </w:t>
                          </w:r>
                          <w:proofErr w:type="spellStart"/>
                          <w:r w:rsidR="00AF0F2F">
                            <w:t>Ph</w:t>
                          </w:r>
                          <w:proofErr w:type="spellEnd"/>
                          <w:r w:rsidR="00AF0F2F">
                            <w:t>. D.</w:t>
                          </w:r>
                        </w:sdtContent>
                      </w:sdt>
                    </w:p>
                    <w:p w14:paraId="06BF1E48" w14:textId="4E7D6D3D" w:rsidR="00FC6C95" w:rsidRPr="00581F80" w:rsidRDefault="00000000" w:rsidP="00FC6C95">
                      <w:pPr>
                        <w:pStyle w:val="ZPTitulkahlavn"/>
                      </w:pPr>
                      <w:sdt>
                        <w:sdtPr>
                          <w:alias w:val="Pracoviště"/>
                          <w:tag w:val=""/>
                          <w:id w:val="1283233461"/>
                          <w:dataBinding w:prefixMappings="xmlns:ns0='http://schemas.openxmlformats.org/officeDocument/2006/extended-properties' " w:xpath="/ns0:Properties[1]/ns0:Company[1]" w:storeItemID="{6668398D-A668-4E3E-A5EB-62B293D839F1}"/>
                          <w:text/>
                        </w:sdtPr>
                        <w:sdtContent>
                          <w:r w:rsidR="00AF0F2F">
                            <w:t>Katedra fyzioterapie a rehabilitace</w:t>
                          </w:r>
                        </w:sdtContent>
                      </w:sdt>
                    </w:p>
                    <w:p w14:paraId="6CF955EB" w14:textId="5337894C" w:rsidR="00830CE4" w:rsidRDefault="00830CE4" w:rsidP="009263A5">
                      <w:pPr>
                        <w:pStyle w:val="ZPTitulkahlavn"/>
                      </w:pPr>
                      <w:r w:rsidRPr="00FB7AC5">
                        <w:t>obo</w:t>
                      </w:r>
                      <w:r w:rsidR="009263A5">
                        <w:t xml:space="preserve">r </w:t>
                      </w:r>
                      <w:bookmarkStart w:id="9" w:name="OBOR"/>
                      <w:r w:rsidR="00AF0F2F">
                        <w:t>Fyzioterapie</w:t>
                      </w:r>
                      <w:r w:rsidR="00061EC6">
                        <w:t xml:space="preserve"> </w:t>
                      </w:r>
                      <w:bookmarkEnd w:id="9"/>
                    </w:p>
                  </w:txbxContent>
                </v:textbox>
                <w10:anchorlock/>
              </v:shape>
            </w:pict>
          </mc:Fallback>
        </mc:AlternateContent>
      </w:r>
    </w:p>
    <w:p w14:paraId="618D74D3" w14:textId="77777777" w:rsidR="00AF0F2F" w:rsidRPr="00A76500" w:rsidRDefault="00AF0F2F" w:rsidP="00704143">
      <w:pPr>
        <w:pStyle w:val="ZPPatatitulnstrnky"/>
        <w:keepNext w:val="0"/>
        <w:keepLines w:val="0"/>
        <w:widowControl w:val="0"/>
      </w:pPr>
    </w:p>
    <w:p w14:paraId="572CAAD0" w14:textId="22B5C5B8" w:rsidR="00825B26" w:rsidRPr="00A76500" w:rsidRDefault="00DD5A2A" w:rsidP="00832CB3">
      <w:pPr>
        <w:pStyle w:val="ZPTitulkarok"/>
        <w:sectPr w:rsidR="00825B26" w:rsidRPr="00A76500" w:rsidSect="00174EBF">
          <w:footerReference w:type="even" r:id="rId10"/>
          <w:pgSz w:w="11906" w:h="16838" w:code="9"/>
          <w:pgMar w:top="1985" w:right="1134" w:bottom="2268" w:left="0" w:header="2019" w:footer="1276" w:gutter="1985"/>
          <w:cols w:space="708"/>
          <w:vAlign w:val="both"/>
          <w:titlePg/>
          <w:docGrid w:linePitch="360"/>
        </w:sectPr>
      </w:pPr>
      <w:r w:rsidRPr="00A76500">
        <w:t>Brno</w:t>
      </w:r>
      <w:r w:rsidR="007468F6" w:rsidRPr="00A76500">
        <w:t xml:space="preserve"> </w:t>
      </w:r>
      <w:bookmarkStart w:id="5" w:name="ROK_ODEVZDANI"/>
      <w:sdt>
        <w:sdtPr>
          <w:alias w:val="Rok odevzdání"/>
          <w:tag w:val="ROK_ODEVZDANI"/>
          <w:id w:val="-513071692"/>
          <w:placeholder>
            <w:docPart w:val="23CECAE64C1541A5A8190331BCA11D35"/>
          </w:placeholder>
          <w:text/>
        </w:sdtPr>
        <w:sdtContent>
          <w:r w:rsidR="00AF0F2F" w:rsidRPr="00A76500">
            <w:t>202</w:t>
          </w:r>
          <w:r w:rsidR="001D575D">
            <w:t>3</w:t>
          </w:r>
        </w:sdtContent>
      </w:sdt>
      <w:bookmarkEnd w:id="5"/>
      <w:r w:rsidR="00194596" w:rsidRPr="00A76500">
        <w:t xml:space="preserve">  </w:t>
      </w:r>
    </w:p>
    <w:p w14:paraId="336626CA" w14:textId="27A1559B" w:rsidR="0063725F" w:rsidRDefault="0063725F" w:rsidP="00F343E4">
      <w:pPr>
        <w:pStyle w:val="ZPTitulkadra"/>
      </w:pPr>
    </w:p>
    <w:p w14:paraId="76F6BB8F" w14:textId="1602AF86" w:rsidR="0063725F" w:rsidRDefault="0063725F">
      <w:pPr>
        <w:rPr>
          <w:sz w:val="16"/>
          <w:szCs w:val="16"/>
        </w:rPr>
      </w:pPr>
      <w:r>
        <w:br w:type="page"/>
      </w:r>
    </w:p>
    <w:p w14:paraId="1BE42198" w14:textId="17CD13DF" w:rsidR="00C35E32" w:rsidRPr="00A76500" w:rsidRDefault="0063725F" w:rsidP="00C46065">
      <w:pPr>
        <w:pStyle w:val="ZPTitulkadra"/>
        <w:sectPr w:rsidR="00C35E32" w:rsidRPr="00A76500" w:rsidSect="00C14069">
          <w:headerReference w:type="default" r:id="rId11"/>
          <w:footerReference w:type="even" r:id="rId12"/>
          <w:footerReference w:type="default" r:id="rId13"/>
          <w:headerReference w:type="first" r:id="rId14"/>
          <w:footerReference w:type="first" r:id="rId15"/>
          <w:type w:val="evenPage"/>
          <w:pgSz w:w="11906" w:h="16838" w:code="9"/>
          <w:pgMar w:top="1985" w:right="1134" w:bottom="2268" w:left="0" w:header="2019" w:footer="1276" w:gutter="1985"/>
          <w:pgNumType w:start="2"/>
          <w:cols w:space="708"/>
          <w:vAlign w:val="both"/>
          <w:docGrid w:linePitch="360"/>
        </w:sectPr>
      </w:pPr>
      <w:r w:rsidRPr="00A76500">
        <w:rPr>
          <w:noProof/>
        </w:rPr>
        <w:lastRenderedPageBreak/>
        <w:drawing>
          <wp:anchor distT="0" distB="0" distL="114300" distR="114300" simplePos="0" relativeHeight="251663360" behindDoc="1" locked="0" layoutInCell="1" allowOverlap="1" wp14:anchorId="5E086DD8" wp14:editId="4C4F4E64">
            <wp:simplePos x="0" y="0"/>
            <wp:positionH relativeFrom="margin">
              <wp:align>center</wp:align>
            </wp:positionH>
            <wp:positionV relativeFrom="margin">
              <wp:align>center</wp:align>
            </wp:positionV>
            <wp:extent cx="1276985" cy="881380"/>
            <wp:effectExtent l="0" t="0" r="0" b="0"/>
            <wp:wrapTight wrapText="bothSides">
              <wp:wrapPolygon edited="0">
                <wp:start x="0" y="0"/>
                <wp:lineTo x="0" y="21009"/>
                <wp:lineTo x="15145" y="21009"/>
                <wp:lineTo x="15467" y="20542"/>
                <wp:lineTo x="15789" y="14939"/>
                <wp:lineTo x="20945" y="8870"/>
                <wp:lineTo x="21267" y="7937"/>
                <wp:lineTo x="21267"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lg-eng-black.png"/>
                    <pic:cNvPicPr/>
                  </pic:nvPicPr>
                  <pic:blipFill>
                    <a:blip r:embed="rId16">
                      <a:extLst>
                        <a:ext uri="{28A0092B-C50C-407E-A947-70E740481C1C}">
                          <a14:useLocalDpi xmlns:a14="http://schemas.microsoft.com/office/drawing/2010/main" val="0"/>
                        </a:ext>
                      </a:extLst>
                    </a:blip>
                    <a:stretch>
                      <a:fillRect/>
                    </a:stretch>
                  </pic:blipFill>
                  <pic:spPr>
                    <a:xfrm>
                      <a:off x="0" y="0"/>
                      <a:ext cx="1276985" cy="881380"/>
                    </a:xfrm>
                    <a:prstGeom prst="rect">
                      <a:avLst/>
                    </a:prstGeom>
                  </pic:spPr>
                </pic:pic>
              </a:graphicData>
            </a:graphic>
            <wp14:sizeRelH relativeFrom="margin">
              <wp14:pctWidth>0</wp14:pctWidth>
            </wp14:sizeRelH>
            <wp14:sizeRelV relativeFrom="margin">
              <wp14:pctHeight>0</wp14:pctHeight>
            </wp14:sizeRelV>
          </wp:anchor>
        </w:drawing>
      </w:r>
    </w:p>
    <w:p w14:paraId="19E98496" w14:textId="77777777" w:rsidR="002C0686" w:rsidRPr="00A76500" w:rsidRDefault="002C0686" w:rsidP="00A00BBC">
      <w:pPr>
        <w:pStyle w:val="ZPNadpis1vodn"/>
      </w:pPr>
      <w:r w:rsidRPr="00A76500">
        <w:lastRenderedPageBreak/>
        <w:t>Bibliografický záznam</w:t>
      </w:r>
    </w:p>
    <w:p w14:paraId="2E902318" w14:textId="7A3D45AC" w:rsidR="00BB6FEC" w:rsidRPr="00A76500" w:rsidRDefault="00974A40" w:rsidP="00280732">
      <w:pPr>
        <w:pStyle w:val="ZPBibilografickzznam"/>
      </w:pPr>
      <w:r w:rsidRPr="00A76500">
        <w:rPr>
          <w:rStyle w:val="ZPPKlbiblografie"/>
        </w:rPr>
        <w:t>Autor:</w:t>
      </w:r>
      <w:r w:rsidRPr="00A76500">
        <w:tab/>
      </w:r>
      <w:sdt>
        <w:sdtPr>
          <w:alias w:val="Autor"/>
          <w:tag w:val=""/>
          <w:id w:val="-2076660119"/>
          <w:placeholder>
            <w:docPart w:val="C8E472195FEC44D9B8F6135E3671F4EE"/>
          </w:placeholder>
          <w:dataBinding w:prefixMappings="xmlns:ns0='http://purl.org/dc/elements/1.1/' xmlns:ns1='http://schemas.openxmlformats.org/package/2006/metadata/core-properties' " w:xpath="/ns1:coreProperties[1]/ns0:creator[1]" w:storeItemID="{6C3C8BC8-F283-45AE-878A-BAB7291924A1}"/>
          <w:text/>
        </w:sdtPr>
        <w:sdtContent>
          <w:r w:rsidR="001D575D">
            <w:t>Bc. Andrea Melicharová</w:t>
          </w:r>
        </w:sdtContent>
      </w:sdt>
      <w:r w:rsidRPr="00A76500">
        <w:br/>
      </w:r>
      <w:r w:rsidR="009263A5" w:rsidRPr="00A76500">
        <w:t xml:space="preserve">Lékařská fakulta, Masarykova univerzita </w:t>
      </w:r>
      <w:r w:rsidRPr="00A76500">
        <w:br/>
      </w:r>
      <w:sdt>
        <w:sdtPr>
          <w:alias w:val="Pracoviště"/>
          <w:tag w:val=""/>
          <w:id w:val="-2147190142"/>
          <w:placeholder>
            <w:docPart w:val="6AB4C4CABB5546D5B6C72C617EDCA9A4"/>
          </w:placeholder>
          <w:dataBinding w:prefixMappings="xmlns:ns0='http://schemas.openxmlformats.org/officeDocument/2006/extended-properties' " w:xpath="/ns0:Properties[1]/ns0:Company[1]" w:storeItemID="{6668398D-A668-4E3E-A5EB-62B293D839F1}"/>
          <w:text/>
        </w:sdtPr>
        <w:sdtContent>
          <w:r w:rsidR="00AF0F2F" w:rsidRPr="00A76500">
            <w:t>Katedra fyzioterapie a rehabilitace</w:t>
          </w:r>
        </w:sdtContent>
      </w:sdt>
    </w:p>
    <w:p w14:paraId="6A9F16D3" w14:textId="5403007D" w:rsidR="00974A40" w:rsidRPr="00A76500" w:rsidRDefault="00974A40" w:rsidP="00280732">
      <w:pPr>
        <w:pStyle w:val="ZPBibilografickzznam"/>
      </w:pPr>
      <w:r w:rsidRPr="00A76500">
        <w:rPr>
          <w:rStyle w:val="ZPPKlbiblografie"/>
        </w:rPr>
        <w:t>Název práce:</w:t>
      </w:r>
      <w:r w:rsidRPr="00A76500">
        <w:tab/>
      </w:r>
      <w:sdt>
        <w:sdtPr>
          <w:alias w:val="Název"/>
          <w:tag w:val=""/>
          <w:id w:val="1293642851"/>
          <w:placeholder>
            <w:docPart w:val="46762A920783473B882D56D6C7758308"/>
          </w:placeholder>
          <w:dataBinding w:prefixMappings="xmlns:ns0='http://purl.org/dc/elements/1.1/' xmlns:ns1='http://schemas.openxmlformats.org/package/2006/metadata/core-properties' " w:xpath="/ns1:coreProperties[1]/ns0:title[1]" w:storeItemID="{6C3C8BC8-F283-45AE-878A-BAB7291924A1}"/>
          <w:text/>
        </w:sdtPr>
        <w:sdtContent>
          <w:r w:rsidR="00AF0F2F" w:rsidRPr="00A76500">
            <w:t>Variabilita krevního tlaku po individuálně prováděném aerobním tréninku chůzí a bicyklovou ergometrií</w:t>
          </w:r>
        </w:sdtContent>
      </w:sdt>
    </w:p>
    <w:p w14:paraId="743B84F3" w14:textId="3F2ADE77" w:rsidR="00974A40" w:rsidRPr="00A76500" w:rsidRDefault="00974A40" w:rsidP="00704143">
      <w:pPr>
        <w:pStyle w:val="ZPBibilografickzznam"/>
        <w:rPr>
          <w:rStyle w:val="ZPPKlbiblografie"/>
        </w:rPr>
      </w:pPr>
      <w:r w:rsidRPr="00A76500">
        <w:rPr>
          <w:rStyle w:val="ZPPKlbiblografie"/>
        </w:rPr>
        <w:t>Studijní program:</w:t>
      </w:r>
      <w:r w:rsidRPr="00A76500">
        <w:rPr>
          <w:rStyle w:val="ZPPKlbiblografie"/>
        </w:rPr>
        <w:tab/>
      </w:r>
      <w:r w:rsidR="00D75746" w:rsidRPr="00A76500">
        <w:t>Specializace ve zdravotnictví</w:t>
      </w:r>
    </w:p>
    <w:p w14:paraId="2A68587D" w14:textId="3B83224A" w:rsidR="0091711B" w:rsidRPr="00A76500" w:rsidRDefault="00974A40" w:rsidP="00704143">
      <w:pPr>
        <w:pStyle w:val="ZPBibilografickzznam"/>
      </w:pPr>
      <w:r w:rsidRPr="00A76500">
        <w:rPr>
          <w:rStyle w:val="ZPPKlbiblografie"/>
        </w:rPr>
        <w:t>Studijní obor:</w:t>
      </w:r>
      <w:r w:rsidRPr="00A76500">
        <w:tab/>
      </w:r>
      <w:r w:rsidRPr="00A76500">
        <w:fldChar w:fldCharType="begin"/>
      </w:r>
      <w:r w:rsidRPr="00A76500">
        <w:instrText xml:space="preserve"> REF OBOR \h  \* MERGEFORMAT </w:instrText>
      </w:r>
      <w:r w:rsidRPr="00A76500">
        <w:fldChar w:fldCharType="separate"/>
      </w:r>
      <w:r w:rsidR="00E16542">
        <w:t xml:space="preserve">Fyzioterapie </w:t>
      </w:r>
      <w:r w:rsidRPr="00A76500">
        <w:fldChar w:fldCharType="end"/>
      </w:r>
    </w:p>
    <w:p w14:paraId="001770C8" w14:textId="61E2AC93" w:rsidR="00974A40" w:rsidRPr="00A76500" w:rsidRDefault="00974A40" w:rsidP="00704143">
      <w:pPr>
        <w:pStyle w:val="ZPBibilografickzznam"/>
      </w:pPr>
      <w:r w:rsidRPr="00A76500">
        <w:rPr>
          <w:rStyle w:val="ZPPKlbiblografie"/>
        </w:rPr>
        <w:t>Vedoucí práce:</w:t>
      </w:r>
      <w:r w:rsidRPr="00A76500">
        <w:tab/>
      </w:r>
      <w:sdt>
        <w:sdtPr>
          <w:alias w:val="Vedoucí práce"/>
          <w:tag w:val=""/>
          <w:id w:val="1828940534"/>
          <w:placeholder>
            <w:docPart w:val="5E9C5EB528774CAC84E4A642864A68C6"/>
          </w:placeholder>
          <w:dataBinding w:prefixMappings="xmlns:ns0='http://schemas.openxmlformats.org/officeDocument/2006/extended-properties' " w:xpath="/ns0:Properties[1]/ns0:Manager[1]" w:storeItemID="{6668398D-A668-4E3E-A5EB-62B293D839F1}"/>
          <w:text/>
        </w:sdtPr>
        <w:sdtContent>
          <w:r w:rsidR="00AF0F2F" w:rsidRPr="00A76500">
            <w:t xml:space="preserve">Mgr. Alena Havelková, </w:t>
          </w:r>
          <w:proofErr w:type="spellStart"/>
          <w:r w:rsidR="00AF0F2F" w:rsidRPr="00A76500">
            <w:t>Ph</w:t>
          </w:r>
          <w:proofErr w:type="spellEnd"/>
          <w:r w:rsidR="00AF0F2F" w:rsidRPr="00A76500">
            <w:t>. D.</w:t>
          </w:r>
        </w:sdtContent>
      </w:sdt>
    </w:p>
    <w:p w14:paraId="1E4E5311" w14:textId="17591221" w:rsidR="00974A40" w:rsidRPr="00A76500" w:rsidRDefault="00B67E52" w:rsidP="00704143">
      <w:pPr>
        <w:pStyle w:val="ZPBibilografickzznam"/>
      </w:pPr>
      <w:r w:rsidRPr="00A76500">
        <w:rPr>
          <w:rStyle w:val="ZPPKlbiblografie"/>
        </w:rPr>
        <w:t>R</w:t>
      </w:r>
      <w:r w:rsidR="00974A40" w:rsidRPr="00A76500">
        <w:rPr>
          <w:rStyle w:val="ZPPKlbiblografie"/>
        </w:rPr>
        <w:t>ok</w:t>
      </w:r>
      <w:r w:rsidR="00D21BED" w:rsidRPr="00A76500">
        <w:rPr>
          <w:rStyle w:val="ZPPKlbiblografie"/>
        </w:rPr>
        <w:t>:</w:t>
      </w:r>
      <w:r w:rsidR="00974A40" w:rsidRPr="00A76500">
        <w:tab/>
      </w:r>
      <w:r w:rsidRPr="00A76500">
        <w:fldChar w:fldCharType="begin"/>
      </w:r>
      <w:r w:rsidRPr="00A76500">
        <w:instrText xml:space="preserve"> REF ROK_ODEVZDANI \h </w:instrText>
      </w:r>
      <w:r w:rsidRPr="00A76500">
        <w:fldChar w:fldCharType="separate"/>
      </w:r>
      <w:sdt>
        <w:sdtPr>
          <w:alias w:val="Rok odevzdání"/>
          <w:tag w:val="ROK_ODEVZDANI"/>
          <w:id w:val="-681126484"/>
          <w:placeholder>
            <w:docPart w:val="496118267D794E7D83D69C494DBA6D33"/>
          </w:placeholder>
          <w:text/>
        </w:sdtPr>
        <w:sdtContent>
          <w:r w:rsidR="00E16542" w:rsidRPr="00A76500">
            <w:t>202</w:t>
          </w:r>
          <w:r w:rsidR="00E16542">
            <w:t>3</w:t>
          </w:r>
        </w:sdtContent>
      </w:sdt>
      <w:r w:rsidRPr="00A76500">
        <w:fldChar w:fldCharType="end"/>
      </w:r>
    </w:p>
    <w:p w14:paraId="3DD585AC" w14:textId="0F90FD51" w:rsidR="00974A40" w:rsidRPr="00A76500" w:rsidRDefault="00974A40" w:rsidP="00704143">
      <w:pPr>
        <w:pStyle w:val="ZPBibilografickzznam"/>
      </w:pPr>
      <w:r w:rsidRPr="00A76500">
        <w:rPr>
          <w:rStyle w:val="ZPPKlbiblografie"/>
        </w:rPr>
        <w:t>Počet stran:</w:t>
      </w:r>
      <w:r w:rsidRPr="00A76500">
        <w:tab/>
      </w:r>
      <w:r w:rsidR="00612ED3" w:rsidRPr="00A76500">
        <w:rPr>
          <w:noProof/>
        </w:rPr>
        <w:fldChar w:fldCharType="begin"/>
      </w:r>
      <w:r w:rsidR="00612ED3" w:rsidRPr="00A76500">
        <w:rPr>
          <w:noProof/>
        </w:rPr>
        <w:instrText xml:space="preserve"> NUMPAGES  \* Arabic  \* MERGEFORMAT </w:instrText>
      </w:r>
      <w:r w:rsidR="00612ED3" w:rsidRPr="00A76500">
        <w:rPr>
          <w:noProof/>
        </w:rPr>
        <w:fldChar w:fldCharType="separate"/>
      </w:r>
      <w:r w:rsidR="00E16542">
        <w:rPr>
          <w:noProof/>
        </w:rPr>
        <w:t>85</w:t>
      </w:r>
      <w:r w:rsidR="00612ED3" w:rsidRPr="00A76500">
        <w:rPr>
          <w:noProof/>
        </w:rPr>
        <w:fldChar w:fldCharType="end"/>
      </w:r>
    </w:p>
    <w:p w14:paraId="4375FE70" w14:textId="32C7AF0F" w:rsidR="000E1807" w:rsidRPr="00A76500" w:rsidRDefault="00974A40" w:rsidP="00704143">
      <w:pPr>
        <w:pStyle w:val="ZPBibilografickzznam"/>
      </w:pPr>
      <w:r w:rsidRPr="00A76500">
        <w:rPr>
          <w:rStyle w:val="ZPPKlbiblografie"/>
        </w:rPr>
        <w:t>Klíčová slova:</w:t>
      </w:r>
      <w:r w:rsidRPr="00A76500">
        <w:tab/>
      </w:r>
      <w:sdt>
        <w:sdtPr>
          <w:id w:val="2087726934"/>
          <w:placeholder>
            <w:docPart w:val="57524A66E2A4439593C5F563B74B7C81"/>
          </w:placeholder>
          <w:text/>
        </w:sdtPr>
        <w:sdtContent>
          <w:r w:rsidR="00D75746" w:rsidRPr="00A76500">
            <w:t>Krevní tlak, aerobní trénink, variabilita srdeční práce, chůze, bicyklová ergometrie</w:t>
          </w:r>
        </w:sdtContent>
      </w:sdt>
      <w:r w:rsidR="000E1807" w:rsidRPr="00A76500">
        <w:br w:type="page"/>
      </w:r>
    </w:p>
    <w:p w14:paraId="20AED832" w14:textId="77777777" w:rsidR="000E1807" w:rsidRPr="00A76500" w:rsidRDefault="004F1C84" w:rsidP="00A00BBC">
      <w:pPr>
        <w:pStyle w:val="ZPNadpis1vodn"/>
      </w:pPr>
      <w:proofErr w:type="spellStart"/>
      <w:r w:rsidRPr="00A76500">
        <w:lastRenderedPageBreak/>
        <w:t>Bibliographic</w:t>
      </w:r>
      <w:proofErr w:type="spellEnd"/>
      <w:r w:rsidR="000E1807" w:rsidRPr="00A76500">
        <w:t xml:space="preserve"> </w:t>
      </w:r>
      <w:proofErr w:type="spellStart"/>
      <w:r w:rsidR="000E1807" w:rsidRPr="00A76500">
        <w:t>record</w:t>
      </w:r>
      <w:proofErr w:type="spellEnd"/>
    </w:p>
    <w:p w14:paraId="6EA8B0E8" w14:textId="77F83E63" w:rsidR="00BB6FEC" w:rsidRPr="00A76500" w:rsidRDefault="000E1807" w:rsidP="00EF006C">
      <w:pPr>
        <w:pStyle w:val="ZPBibilografickzznam"/>
      </w:pPr>
      <w:proofErr w:type="spellStart"/>
      <w:r w:rsidRPr="00A76500">
        <w:rPr>
          <w:rStyle w:val="ZPPKlbiblografie"/>
        </w:rPr>
        <w:t>Author</w:t>
      </w:r>
      <w:proofErr w:type="spellEnd"/>
      <w:r w:rsidRPr="00A76500">
        <w:rPr>
          <w:rStyle w:val="ZPPKlbiblografie"/>
        </w:rPr>
        <w:t>:</w:t>
      </w:r>
      <w:r w:rsidRPr="00A76500">
        <w:tab/>
      </w:r>
      <w:sdt>
        <w:sdtPr>
          <w:alias w:val="Autor"/>
          <w:tag w:val=""/>
          <w:id w:val="-1160154958"/>
          <w:placeholder>
            <w:docPart w:val="7DC3892A5F304D4EAB7C1B594267B26F"/>
          </w:placeholder>
          <w:dataBinding w:prefixMappings="xmlns:ns0='http://purl.org/dc/elements/1.1/' xmlns:ns1='http://schemas.openxmlformats.org/package/2006/metadata/core-properties' " w:xpath="/ns1:coreProperties[1]/ns0:creator[1]" w:storeItemID="{6C3C8BC8-F283-45AE-878A-BAB7291924A1}"/>
          <w:text/>
        </w:sdtPr>
        <w:sdtContent>
          <w:r w:rsidR="001D575D">
            <w:t>Bc. Andrea Melicharová</w:t>
          </w:r>
        </w:sdtContent>
      </w:sdt>
      <w:r w:rsidRPr="00A76500">
        <w:br/>
      </w:r>
      <w:proofErr w:type="spellStart"/>
      <w:r w:rsidR="009263A5" w:rsidRPr="00A76500">
        <w:t>Faculty</w:t>
      </w:r>
      <w:proofErr w:type="spellEnd"/>
      <w:r w:rsidR="009263A5" w:rsidRPr="00A76500">
        <w:t xml:space="preserve"> </w:t>
      </w:r>
      <w:proofErr w:type="spellStart"/>
      <w:r w:rsidR="009263A5" w:rsidRPr="00A76500">
        <w:t>of</w:t>
      </w:r>
      <w:proofErr w:type="spellEnd"/>
      <w:r w:rsidR="009263A5" w:rsidRPr="00A76500">
        <w:t xml:space="preserve"> </w:t>
      </w:r>
      <w:proofErr w:type="spellStart"/>
      <w:r w:rsidR="009263A5" w:rsidRPr="00A76500">
        <w:t>Medicine</w:t>
      </w:r>
      <w:proofErr w:type="spellEnd"/>
      <w:r w:rsidR="009263A5" w:rsidRPr="00A76500">
        <w:t>, Masaryk University</w:t>
      </w:r>
      <w:r w:rsidRPr="00A76500">
        <w:br/>
      </w:r>
      <w:r w:rsidR="00CF4795" w:rsidRPr="00CF4795">
        <w:t xml:space="preserve">Department </w:t>
      </w:r>
      <w:proofErr w:type="spellStart"/>
      <w:r w:rsidR="00CF4795" w:rsidRPr="00CF4795">
        <w:t>of</w:t>
      </w:r>
      <w:proofErr w:type="spellEnd"/>
      <w:r w:rsidR="00CF4795" w:rsidRPr="00CF4795">
        <w:t xml:space="preserve"> </w:t>
      </w:r>
      <w:proofErr w:type="spellStart"/>
      <w:r w:rsidR="00CF4795" w:rsidRPr="00CF4795">
        <w:t>Physiotherapy</w:t>
      </w:r>
      <w:proofErr w:type="spellEnd"/>
      <w:r w:rsidR="00CF4795" w:rsidRPr="00CF4795">
        <w:t xml:space="preserve"> and </w:t>
      </w:r>
      <w:proofErr w:type="spellStart"/>
      <w:r w:rsidR="00CF4795" w:rsidRPr="00CF4795">
        <w:t>Rehabilitation</w:t>
      </w:r>
      <w:proofErr w:type="spellEnd"/>
    </w:p>
    <w:p w14:paraId="58979DB4" w14:textId="3C9F081A" w:rsidR="000E1807" w:rsidRPr="00A76500" w:rsidRDefault="000E1807" w:rsidP="00704143">
      <w:pPr>
        <w:pStyle w:val="ZPBibilografickzznam"/>
      </w:pPr>
      <w:proofErr w:type="spellStart"/>
      <w:r w:rsidRPr="00A76500">
        <w:rPr>
          <w:rStyle w:val="ZPPKlbiblografie"/>
        </w:rPr>
        <w:t>Title</w:t>
      </w:r>
      <w:proofErr w:type="spellEnd"/>
      <w:r w:rsidRPr="00A76500">
        <w:rPr>
          <w:rStyle w:val="ZPPKlbiblografie"/>
        </w:rPr>
        <w:t xml:space="preserve"> </w:t>
      </w:r>
      <w:proofErr w:type="spellStart"/>
      <w:r w:rsidRPr="00A76500">
        <w:rPr>
          <w:rStyle w:val="ZPPKlbiblografie"/>
        </w:rPr>
        <w:t>of</w:t>
      </w:r>
      <w:proofErr w:type="spellEnd"/>
      <w:r w:rsidRPr="00A76500">
        <w:rPr>
          <w:rStyle w:val="ZPPKlbiblografie"/>
        </w:rPr>
        <w:t xml:space="preserve"> Thesis:</w:t>
      </w:r>
      <w:r w:rsidRPr="00A76500">
        <w:tab/>
      </w:r>
      <w:sdt>
        <w:sdtPr>
          <w:id w:val="-469832108"/>
          <w:placeholder>
            <w:docPart w:val="F9A4FDB1AD3E49C387E2F06BBACB8D02"/>
          </w:placeholder>
          <w:text/>
        </w:sdtPr>
        <w:sdtContent>
          <w:proofErr w:type="spellStart"/>
          <w:r w:rsidR="00D75746" w:rsidRPr="00A76500">
            <w:t>Blood</w:t>
          </w:r>
          <w:proofErr w:type="spellEnd"/>
          <w:r w:rsidR="00D75746" w:rsidRPr="00A76500">
            <w:t xml:space="preserve"> </w:t>
          </w:r>
          <w:proofErr w:type="spellStart"/>
          <w:r w:rsidR="00D75746" w:rsidRPr="00A76500">
            <w:t>pressure</w:t>
          </w:r>
          <w:proofErr w:type="spellEnd"/>
          <w:r w:rsidR="00D75746" w:rsidRPr="00A76500">
            <w:t xml:space="preserve"> variability </w:t>
          </w:r>
          <w:proofErr w:type="spellStart"/>
          <w:r w:rsidR="00D75746" w:rsidRPr="00A76500">
            <w:t>after</w:t>
          </w:r>
          <w:proofErr w:type="spellEnd"/>
          <w:r w:rsidR="00D75746" w:rsidRPr="00A76500">
            <w:t xml:space="preserve"> </w:t>
          </w:r>
          <w:proofErr w:type="spellStart"/>
          <w:r w:rsidR="00D75746" w:rsidRPr="00A76500">
            <w:t>individual</w:t>
          </w:r>
          <w:proofErr w:type="spellEnd"/>
          <w:r w:rsidR="00D75746" w:rsidRPr="00A76500">
            <w:t xml:space="preserve"> aerobic </w:t>
          </w:r>
          <w:proofErr w:type="spellStart"/>
          <w:r w:rsidR="00D75746" w:rsidRPr="00A76500">
            <w:t>training</w:t>
          </w:r>
          <w:proofErr w:type="spellEnd"/>
          <w:r w:rsidR="00D75746" w:rsidRPr="00A76500">
            <w:t xml:space="preserve"> by walking and </w:t>
          </w:r>
          <w:proofErr w:type="spellStart"/>
          <w:r w:rsidR="00D75746" w:rsidRPr="00A76500">
            <w:t>bicycle</w:t>
          </w:r>
          <w:proofErr w:type="spellEnd"/>
          <w:r w:rsidR="00D75746" w:rsidRPr="00A76500">
            <w:t xml:space="preserve"> ergometry</w:t>
          </w:r>
        </w:sdtContent>
      </w:sdt>
    </w:p>
    <w:p w14:paraId="4B89F21C" w14:textId="33C08C35" w:rsidR="000E1807" w:rsidRPr="00A76500" w:rsidRDefault="00D21BED" w:rsidP="00704143">
      <w:pPr>
        <w:pStyle w:val="ZPBibilografickzznam"/>
        <w:rPr>
          <w:rStyle w:val="ZPPKlbiblografie"/>
        </w:rPr>
      </w:pPr>
      <w:proofErr w:type="spellStart"/>
      <w:r w:rsidRPr="00A76500">
        <w:rPr>
          <w:rStyle w:val="ZPPKlbiblografie"/>
        </w:rPr>
        <w:t>Degree</w:t>
      </w:r>
      <w:proofErr w:type="spellEnd"/>
      <w:r w:rsidRPr="00A76500">
        <w:rPr>
          <w:rStyle w:val="ZPPKlbiblografie"/>
        </w:rPr>
        <w:t xml:space="preserve"> </w:t>
      </w:r>
      <w:proofErr w:type="spellStart"/>
      <w:r w:rsidRPr="00A76500">
        <w:rPr>
          <w:rStyle w:val="ZPPKlbiblografie"/>
        </w:rPr>
        <w:t>Programme</w:t>
      </w:r>
      <w:proofErr w:type="spellEnd"/>
      <w:r w:rsidR="000E1807" w:rsidRPr="00A76500">
        <w:rPr>
          <w:rStyle w:val="ZPPKlbiblografie"/>
        </w:rPr>
        <w:t>:</w:t>
      </w:r>
      <w:r w:rsidR="000E1807" w:rsidRPr="00A76500">
        <w:rPr>
          <w:rStyle w:val="ZPPKlbiblografie"/>
        </w:rPr>
        <w:tab/>
      </w:r>
      <w:r w:rsidR="00D75746" w:rsidRPr="00A76500">
        <w:t xml:space="preserve">Master </w:t>
      </w:r>
      <w:proofErr w:type="spellStart"/>
      <w:r w:rsidR="00D75746" w:rsidRPr="00A76500">
        <w:t>degree</w:t>
      </w:r>
      <w:proofErr w:type="spellEnd"/>
    </w:p>
    <w:p w14:paraId="0619EF59" w14:textId="7870BCC8" w:rsidR="0091711B" w:rsidRPr="00A76500" w:rsidRDefault="00D21BED" w:rsidP="00704143">
      <w:pPr>
        <w:pStyle w:val="ZPBibilografickzznam"/>
      </w:pPr>
      <w:proofErr w:type="spellStart"/>
      <w:r w:rsidRPr="00A76500">
        <w:rPr>
          <w:rStyle w:val="ZPPKlbiblografie"/>
        </w:rPr>
        <w:t>Field</w:t>
      </w:r>
      <w:proofErr w:type="spellEnd"/>
      <w:r w:rsidRPr="00A76500">
        <w:rPr>
          <w:rStyle w:val="ZPPKlbiblografie"/>
        </w:rPr>
        <w:t xml:space="preserve"> </w:t>
      </w:r>
      <w:proofErr w:type="spellStart"/>
      <w:r w:rsidRPr="00A76500">
        <w:rPr>
          <w:rStyle w:val="ZPPKlbiblografie"/>
        </w:rPr>
        <w:t>of</w:t>
      </w:r>
      <w:proofErr w:type="spellEnd"/>
      <w:r w:rsidRPr="00A76500">
        <w:rPr>
          <w:rStyle w:val="ZPPKlbiblografie"/>
        </w:rPr>
        <w:t xml:space="preserve"> Study</w:t>
      </w:r>
      <w:r w:rsidR="000E1807" w:rsidRPr="00A76500">
        <w:rPr>
          <w:rStyle w:val="ZPPKlbiblografie"/>
        </w:rPr>
        <w:t>:</w:t>
      </w:r>
      <w:r w:rsidR="000E1807" w:rsidRPr="00A76500">
        <w:tab/>
      </w:r>
      <w:sdt>
        <w:sdtPr>
          <w:alias w:val="Název oboru anglicky"/>
          <w:tag w:val="Název oboru anglicky"/>
          <w:id w:val="-1640101444"/>
          <w:placeholder>
            <w:docPart w:val="A48EC43C32384B23B6E702E6DEE0CFF5"/>
          </w:placeholder>
          <w:text/>
        </w:sdtPr>
        <w:sdtContent>
          <w:proofErr w:type="spellStart"/>
          <w:r w:rsidR="00D75746" w:rsidRPr="00A76500">
            <w:t>Physiotherapy</w:t>
          </w:r>
          <w:proofErr w:type="spellEnd"/>
        </w:sdtContent>
      </w:sdt>
    </w:p>
    <w:p w14:paraId="2BFFCE46" w14:textId="12FCABA1" w:rsidR="000E1807" w:rsidRPr="00A76500" w:rsidRDefault="00D21BED" w:rsidP="00704143">
      <w:pPr>
        <w:pStyle w:val="ZPBibilografickzznam"/>
      </w:pPr>
      <w:r w:rsidRPr="00A76500">
        <w:rPr>
          <w:rStyle w:val="ZPPKlbiblografie"/>
        </w:rPr>
        <w:t>Supervisor</w:t>
      </w:r>
      <w:r w:rsidR="000E1807" w:rsidRPr="00A76500">
        <w:rPr>
          <w:rStyle w:val="ZPPKlbiblografie"/>
        </w:rPr>
        <w:t>:</w:t>
      </w:r>
      <w:r w:rsidR="000E1807" w:rsidRPr="00A76500">
        <w:tab/>
      </w:r>
      <w:sdt>
        <w:sdtPr>
          <w:alias w:val="Vedoucí práce"/>
          <w:tag w:val=""/>
          <w:id w:val="-1442070207"/>
          <w:placeholder>
            <w:docPart w:val="A9C99037E6D0425BBF30622EE90F8042"/>
          </w:placeholder>
          <w:dataBinding w:prefixMappings="xmlns:ns0='http://schemas.openxmlformats.org/officeDocument/2006/extended-properties' " w:xpath="/ns0:Properties[1]/ns0:Manager[1]" w:storeItemID="{6668398D-A668-4E3E-A5EB-62B293D839F1}"/>
          <w:text/>
        </w:sdtPr>
        <w:sdtContent>
          <w:r w:rsidR="00AF0F2F" w:rsidRPr="00A76500">
            <w:t xml:space="preserve">Mgr. Alena Havelková, </w:t>
          </w:r>
          <w:proofErr w:type="spellStart"/>
          <w:r w:rsidR="00AF0F2F" w:rsidRPr="00A76500">
            <w:t>Ph</w:t>
          </w:r>
          <w:proofErr w:type="spellEnd"/>
          <w:r w:rsidR="00AF0F2F" w:rsidRPr="00A76500">
            <w:t>. D.</w:t>
          </w:r>
        </w:sdtContent>
      </w:sdt>
    </w:p>
    <w:p w14:paraId="0F991BF7" w14:textId="14872C61" w:rsidR="000E1807" w:rsidRPr="00A76500" w:rsidRDefault="00D21BED" w:rsidP="00704143">
      <w:pPr>
        <w:pStyle w:val="ZPBibilografickzznam"/>
      </w:pPr>
      <w:proofErr w:type="spellStart"/>
      <w:r w:rsidRPr="00A76500">
        <w:rPr>
          <w:rStyle w:val="ZPPKlbiblografie"/>
        </w:rPr>
        <w:t>Year</w:t>
      </w:r>
      <w:proofErr w:type="spellEnd"/>
      <w:r w:rsidRPr="00A76500">
        <w:rPr>
          <w:rStyle w:val="ZPPKlbiblografie"/>
        </w:rPr>
        <w:t>:</w:t>
      </w:r>
      <w:r w:rsidR="000E1807" w:rsidRPr="00A76500">
        <w:tab/>
      </w:r>
      <w:r w:rsidR="00B67E52" w:rsidRPr="00A76500">
        <w:fldChar w:fldCharType="begin"/>
      </w:r>
      <w:r w:rsidR="00B67E52" w:rsidRPr="00A76500">
        <w:instrText xml:space="preserve"> REF ROK_ODEVZDANI \h </w:instrText>
      </w:r>
      <w:r w:rsidR="00B67E52" w:rsidRPr="00A76500">
        <w:fldChar w:fldCharType="separate"/>
      </w:r>
      <w:sdt>
        <w:sdtPr>
          <w:alias w:val="Rok odevzdání"/>
          <w:tag w:val="ROK_ODEVZDANI"/>
          <w:id w:val="-1212576275"/>
          <w:placeholder>
            <w:docPart w:val="CA62351716404D8B811C3C89A8A8B266"/>
          </w:placeholder>
          <w:text/>
        </w:sdtPr>
        <w:sdtContent>
          <w:r w:rsidR="00E16542" w:rsidRPr="00A76500">
            <w:t>202</w:t>
          </w:r>
          <w:r w:rsidR="00E16542">
            <w:t>3</w:t>
          </w:r>
        </w:sdtContent>
      </w:sdt>
      <w:r w:rsidR="00B67E52" w:rsidRPr="00A76500">
        <w:fldChar w:fldCharType="end"/>
      </w:r>
    </w:p>
    <w:p w14:paraId="7FD27F9C" w14:textId="5E8326A8" w:rsidR="000E1807" w:rsidRPr="00A76500" w:rsidRDefault="00D21BED" w:rsidP="00704143">
      <w:pPr>
        <w:pStyle w:val="ZPBibilografickzznam"/>
      </w:pPr>
      <w:proofErr w:type="spellStart"/>
      <w:r w:rsidRPr="00A76500">
        <w:rPr>
          <w:rStyle w:val="ZPPKlbiblografie"/>
        </w:rPr>
        <w:t>Number</w:t>
      </w:r>
      <w:proofErr w:type="spellEnd"/>
      <w:r w:rsidRPr="00A76500">
        <w:rPr>
          <w:rStyle w:val="ZPPKlbiblografie"/>
        </w:rPr>
        <w:t xml:space="preserve"> </w:t>
      </w:r>
      <w:proofErr w:type="spellStart"/>
      <w:r w:rsidRPr="00A76500">
        <w:rPr>
          <w:rStyle w:val="ZPPKlbiblografie"/>
        </w:rPr>
        <w:t>of</w:t>
      </w:r>
      <w:proofErr w:type="spellEnd"/>
      <w:r w:rsidRPr="00A76500">
        <w:rPr>
          <w:rStyle w:val="ZPPKlbiblografie"/>
        </w:rPr>
        <w:t xml:space="preserve"> </w:t>
      </w:r>
      <w:proofErr w:type="spellStart"/>
      <w:r w:rsidRPr="00A76500">
        <w:rPr>
          <w:rStyle w:val="ZPPKlbiblografie"/>
        </w:rPr>
        <w:t>Pages</w:t>
      </w:r>
      <w:proofErr w:type="spellEnd"/>
      <w:r w:rsidR="000E1807" w:rsidRPr="00A76500">
        <w:rPr>
          <w:rStyle w:val="ZPPKlbiblografie"/>
        </w:rPr>
        <w:t>:</w:t>
      </w:r>
      <w:r w:rsidR="000E1807" w:rsidRPr="00A76500">
        <w:tab/>
      </w:r>
      <w:fldSimple w:instr=" NUMPAGES  \* Arabic  \* MERGEFORMAT ">
        <w:r w:rsidR="00E16542">
          <w:rPr>
            <w:noProof/>
          </w:rPr>
          <w:t>85</w:t>
        </w:r>
      </w:fldSimple>
    </w:p>
    <w:p w14:paraId="49767C4E" w14:textId="7914C0C1" w:rsidR="00974A40" w:rsidRPr="00A76500" w:rsidRDefault="000E1807" w:rsidP="00704143">
      <w:pPr>
        <w:pStyle w:val="ZPBibilografickzznam"/>
      </w:pPr>
      <w:proofErr w:type="spellStart"/>
      <w:r w:rsidRPr="00A76500">
        <w:rPr>
          <w:rStyle w:val="ZPPKlbiblografie"/>
        </w:rPr>
        <w:t>K</w:t>
      </w:r>
      <w:r w:rsidR="00D21BED" w:rsidRPr="00A76500">
        <w:rPr>
          <w:rStyle w:val="ZPPKlbiblografie"/>
        </w:rPr>
        <w:t>eywords</w:t>
      </w:r>
      <w:proofErr w:type="spellEnd"/>
      <w:r w:rsidRPr="00A76500">
        <w:rPr>
          <w:rStyle w:val="ZPPKlbiblografie"/>
        </w:rPr>
        <w:t>:</w:t>
      </w:r>
      <w:r w:rsidRPr="00A76500">
        <w:tab/>
      </w:r>
      <w:sdt>
        <w:sdtPr>
          <w:id w:val="112340290"/>
          <w:placeholder>
            <w:docPart w:val="66C8563CB4B442A497C278211F24E2E4"/>
          </w:placeholder>
          <w:text/>
        </w:sdtPr>
        <w:sdtContent>
          <w:proofErr w:type="spellStart"/>
          <w:r w:rsidR="00D75746" w:rsidRPr="00A76500">
            <w:t>Blood</w:t>
          </w:r>
          <w:proofErr w:type="spellEnd"/>
          <w:r w:rsidR="00D75746" w:rsidRPr="00A76500">
            <w:t xml:space="preserve"> </w:t>
          </w:r>
          <w:proofErr w:type="spellStart"/>
          <w:r w:rsidR="00D75746" w:rsidRPr="00A76500">
            <w:t>pressure</w:t>
          </w:r>
          <w:proofErr w:type="spellEnd"/>
          <w:r w:rsidR="00D75746" w:rsidRPr="00A76500">
            <w:t xml:space="preserve">, aerobic </w:t>
          </w:r>
          <w:proofErr w:type="spellStart"/>
          <w:r w:rsidR="00D75746" w:rsidRPr="00A76500">
            <w:t>training</w:t>
          </w:r>
          <w:proofErr w:type="spellEnd"/>
          <w:r w:rsidR="00D75746" w:rsidRPr="00A76500">
            <w:t xml:space="preserve">, variability </w:t>
          </w:r>
          <w:proofErr w:type="spellStart"/>
          <w:r w:rsidR="00D75746" w:rsidRPr="00A76500">
            <w:t>of</w:t>
          </w:r>
          <w:proofErr w:type="spellEnd"/>
          <w:r w:rsidR="00D75746" w:rsidRPr="00A76500">
            <w:t xml:space="preserve"> </w:t>
          </w:r>
          <w:proofErr w:type="spellStart"/>
          <w:r w:rsidR="00D75746" w:rsidRPr="00A76500">
            <w:t>heart</w:t>
          </w:r>
          <w:proofErr w:type="spellEnd"/>
          <w:r w:rsidR="00D75746" w:rsidRPr="00A76500">
            <w:t xml:space="preserve"> </w:t>
          </w:r>
          <w:proofErr w:type="spellStart"/>
          <w:r w:rsidR="00D75746" w:rsidRPr="00A76500">
            <w:t>activity</w:t>
          </w:r>
          <w:proofErr w:type="spellEnd"/>
          <w:r w:rsidR="00D75746" w:rsidRPr="00A76500">
            <w:t xml:space="preserve">, walking, </w:t>
          </w:r>
          <w:proofErr w:type="spellStart"/>
          <w:r w:rsidR="00D75746" w:rsidRPr="00A76500">
            <w:t>bicycle</w:t>
          </w:r>
          <w:proofErr w:type="spellEnd"/>
          <w:r w:rsidR="00D75746" w:rsidRPr="00A76500">
            <w:t xml:space="preserve"> ergometry</w:t>
          </w:r>
        </w:sdtContent>
      </w:sdt>
    </w:p>
    <w:p w14:paraId="618BA742" w14:textId="77777777" w:rsidR="000E1807" w:rsidRPr="00A76500" w:rsidRDefault="000E1807" w:rsidP="00704143">
      <w:pPr>
        <w:pStyle w:val="ZPBibilografickzznam"/>
        <w:sectPr w:rsidR="000E1807" w:rsidRPr="00A76500" w:rsidSect="00E212E5">
          <w:headerReference w:type="even" r:id="rId17"/>
          <w:headerReference w:type="default" r:id="rId18"/>
          <w:footerReference w:type="even" r:id="rId19"/>
          <w:footerReference w:type="default" r:id="rId20"/>
          <w:type w:val="evenPage"/>
          <w:pgSz w:w="11906" w:h="16838" w:code="9"/>
          <w:pgMar w:top="1985" w:right="1134" w:bottom="2268" w:left="0" w:header="1134" w:footer="1417" w:gutter="1985"/>
          <w:pgNumType w:start="2"/>
          <w:cols w:space="708"/>
          <w:docGrid w:linePitch="360"/>
        </w:sectPr>
      </w:pPr>
    </w:p>
    <w:p w14:paraId="459C7088" w14:textId="77777777" w:rsidR="0077567B" w:rsidRPr="00A76500" w:rsidRDefault="0077567B" w:rsidP="00A00BBC">
      <w:pPr>
        <w:pStyle w:val="ZPNadpis1vodn"/>
      </w:pPr>
      <w:r w:rsidRPr="00A76500">
        <w:lastRenderedPageBreak/>
        <w:t>Abstrakt</w:t>
      </w:r>
    </w:p>
    <w:p w14:paraId="73190C8B" w14:textId="483E203C" w:rsidR="00141333" w:rsidRDefault="00141333" w:rsidP="00C96B30">
      <w:pPr>
        <w:pStyle w:val="ZPZklad"/>
      </w:pPr>
      <w:r>
        <w:t xml:space="preserve">Cílem této práce </w:t>
      </w:r>
      <w:r w:rsidR="002C10D8">
        <w:t>bylo</w:t>
      </w:r>
      <w:r>
        <w:t xml:space="preserve"> zhodnocení proměnlivosti krevního tlaku v závislosti na fyzické aktivitě. Výsledky byly získány 7denním</w:t>
      </w:r>
      <w:r w:rsidR="00B55EB5">
        <w:t>/</w:t>
      </w:r>
      <w:r>
        <w:t>24hodinovým ambulantním monitorováním krevního tlaku</w:t>
      </w:r>
      <w:r w:rsidR="00B55EB5">
        <w:t>. Z naměřených hodnot byl</w:t>
      </w:r>
      <w:r>
        <w:t xml:space="preserve"> </w:t>
      </w:r>
      <w:r w:rsidR="002C10D8">
        <w:t xml:space="preserve">vypočítán denní i týdenní průměrný krevní tlak a denní i týdenní diurnální index. </w:t>
      </w:r>
      <w:r w:rsidR="00513984">
        <w:t>Porovnány mezi sebou byly průměrné hodnoty ve dnech, kdy subjekty prováděly pohybovou aktivitu se dny, kdy aktivitu neprováděl</w:t>
      </w:r>
      <w:r w:rsidR="00410A23">
        <w:t>y</w:t>
      </w:r>
      <w:r w:rsidR="00513984">
        <w:t xml:space="preserve">, a dále byl porovnán rozdíl mezi prvními 24 hodinami po fyzické aktivitě s následujícími 24 hodinami. </w:t>
      </w:r>
      <w:r w:rsidR="002C10D8">
        <w:t xml:space="preserve">Sledovaný soubor </w:t>
      </w:r>
      <w:r w:rsidR="00D44E9C">
        <w:t>s</w:t>
      </w:r>
      <w:r w:rsidR="002C10D8">
        <w:t xml:space="preserve">estával celkem </w:t>
      </w:r>
      <w:r w:rsidR="00410A23">
        <w:t xml:space="preserve">z </w:t>
      </w:r>
      <w:r w:rsidR="002C10D8">
        <w:t>20 osob, první skupina o 10 osobách provedla jeden trénink běžnou chůzí a druhý trénink metodou Nordic walking, druhá skupina o 10 osobách provedla dva tréninky na bicyklovém ergometru.</w:t>
      </w:r>
    </w:p>
    <w:p w14:paraId="12C7DB9D" w14:textId="77777777" w:rsidR="006E68EC" w:rsidRDefault="006E68EC" w:rsidP="00C96B30">
      <w:pPr>
        <w:pStyle w:val="ZPZklad"/>
      </w:pPr>
    </w:p>
    <w:p w14:paraId="55A4E11D" w14:textId="57592AB2" w:rsidR="006E68EC" w:rsidRDefault="006E68EC" w:rsidP="00C96B30">
      <w:pPr>
        <w:pStyle w:val="ZPZklad"/>
        <w:sectPr w:rsidR="006E68EC" w:rsidSect="00E212E5">
          <w:type w:val="evenPage"/>
          <w:pgSz w:w="11906" w:h="16838" w:code="9"/>
          <w:pgMar w:top="1985" w:right="1134" w:bottom="2268" w:left="0" w:header="1134" w:footer="1418" w:gutter="1985"/>
          <w:cols w:space="708"/>
          <w:docGrid w:linePitch="360"/>
        </w:sectPr>
      </w:pPr>
    </w:p>
    <w:p w14:paraId="3EF82AF8" w14:textId="103E257C" w:rsidR="006E68EC" w:rsidRPr="00A76500" w:rsidRDefault="006E68EC" w:rsidP="00C96B30">
      <w:pPr>
        <w:pStyle w:val="ZPZklad"/>
      </w:pPr>
    </w:p>
    <w:p w14:paraId="1E48C0B6" w14:textId="77777777" w:rsidR="00C96B30" w:rsidRPr="00A76500" w:rsidRDefault="00C96B30" w:rsidP="00A00BBC">
      <w:pPr>
        <w:pStyle w:val="ZPNadpis1vodn"/>
      </w:pPr>
      <w:proofErr w:type="spellStart"/>
      <w:r w:rsidRPr="00A76500">
        <w:lastRenderedPageBreak/>
        <w:t>Abstract</w:t>
      </w:r>
      <w:proofErr w:type="spellEnd"/>
    </w:p>
    <w:p w14:paraId="6815D491" w14:textId="0ED12CE2" w:rsidR="00C96B30" w:rsidRPr="00A76500" w:rsidRDefault="00C303B5" w:rsidP="002E2753">
      <w:pPr>
        <w:pStyle w:val="Odstavec1EN"/>
        <w:rPr>
          <w:lang w:val="cs-CZ"/>
        </w:rPr>
      </w:pPr>
      <w:r>
        <w:t xml:space="preserve">This thesis aimed to evaluate </w:t>
      </w:r>
      <w:proofErr w:type="spellStart"/>
      <w:r w:rsidRPr="00C303B5">
        <w:rPr>
          <w:lang w:val="cs-CZ"/>
        </w:rPr>
        <w:t>the</w:t>
      </w:r>
      <w:proofErr w:type="spellEnd"/>
      <w:r w:rsidRPr="00C303B5">
        <w:rPr>
          <w:lang w:val="cs-CZ"/>
        </w:rPr>
        <w:t xml:space="preserve"> variability </w:t>
      </w:r>
      <w:proofErr w:type="spellStart"/>
      <w:r w:rsidRPr="00C303B5">
        <w:rPr>
          <w:lang w:val="cs-CZ"/>
        </w:rPr>
        <w:t>of</w:t>
      </w:r>
      <w:proofErr w:type="spellEnd"/>
      <w:r w:rsidRPr="00C303B5">
        <w:rPr>
          <w:lang w:val="cs-CZ"/>
        </w:rPr>
        <w:t xml:space="preserve"> </w:t>
      </w:r>
      <w:proofErr w:type="spellStart"/>
      <w:r w:rsidRPr="00C303B5">
        <w:rPr>
          <w:lang w:val="cs-CZ"/>
        </w:rPr>
        <w:t>blood</w:t>
      </w:r>
      <w:proofErr w:type="spellEnd"/>
      <w:r w:rsidRPr="00C303B5">
        <w:rPr>
          <w:lang w:val="cs-CZ"/>
        </w:rPr>
        <w:t xml:space="preserve"> </w:t>
      </w:r>
      <w:proofErr w:type="spellStart"/>
      <w:r w:rsidRPr="00C303B5">
        <w:rPr>
          <w:lang w:val="cs-CZ"/>
        </w:rPr>
        <w:t>pressure</w:t>
      </w:r>
      <w:proofErr w:type="spellEnd"/>
      <w:r w:rsidRPr="00C303B5">
        <w:rPr>
          <w:lang w:val="cs-CZ"/>
        </w:rPr>
        <w:t xml:space="preserve"> </w:t>
      </w:r>
      <w:proofErr w:type="spellStart"/>
      <w:r>
        <w:rPr>
          <w:lang w:val="cs-CZ"/>
        </w:rPr>
        <w:t>responding</w:t>
      </w:r>
      <w:proofErr w:type="spellEnd"/>
      <w:r>
        <w:rPr>
          <w:lang w:val="cs-CZ"/>
        </w:rPr>
        <w:t xml:space="preserve"> to</w:t>
      </w:r>
      <w:r w:rsidRPr="00C303B5">
        <w:rPr>
          <w:lang w:val="cs-CZ"/>
        </w:rPr>
        <w:t xml:space="preserve"> </w:t>
      </w:r>
      <w:proofErr w:type="spellStart"/>
      <w:r w:rsidRPr="00C303B5">
        <w:rPr>
          <w:lang w:val="cs-CZ"/>
        </w:rPr>
        <w:t>physical</w:t>
      </w:r>
      <w:proofErr w:type="spellEnd"/>
      <w:r w:rsidRPr="00C303B5">
        <w:rPr>
          <w:lang w:val="cs-CZ"/>
        </w:rPr>
        <w:t xml:space="preserve"> </w:t>
      </w:r>
      <w:proofErr w:type="spellStart"/>
      <w:r w:rsidRPr="00C303B5">
        <w:rPr>
          <w:lang w:val="cs-CZ"/>
        </w:rPr>
        <w:t>activity</w:t>
      </w:r>
      <w:proofErr w:type="spellEnd"/>
      <w:r w:rsidRPr="00C303B5">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results</w:t>
      </w:r>
      <w:proofErr w:type="spellEnd"/>
      <w:r w:rsidRPr="00C303B5">
        <w:rPr>
          <w:lang w:val="cs-CZ"/>
        </w:rPr>
        <w:t xml:space="preserve"> </w:t>
      </w:r>
      <w:proofErr w:type="spellStart"/>
      <w:r w:rsidRPr="00C303B5">
        <w:rPr>
          <w:lang w:val="cs-CZ"/>
        </w:rPr>
        <w:t>were</w:t>
      </w:r>
      <w:proofErr w:type="spellEnd"/>
      <w:r w:rsidRPr="00C303B5">
        <w:rPr>
          <w:lang w:val="cs-CZ"/>
        </w:rPr>
        <w:t xml:space="preserve"> </w:t>
      </w:r>
      <w:proofErr w:type="spellStart"/>
      <w:r w:rsidRPr="00C303B5">
        <w:rPr>
          <w:lang w:val="cs-CZ"/>
        </w:rPr>
        <w:t>obtained</w:t>
      </w:r>
      <w:proofErr w:type="spellEnd"/>
      <w:r w:rsidRPr="00C303B5">
        <w:rPr>
          <w:lang w:val="cs-CZ"/>
        </w:rPr>
        <w:t xml:space="preserve"> by </w:t>
      </w:r>
      <w:proofErr w:type="gramStart"/>
      <w:r w:rsidRPr="00C303B5">
        <w:rPr>
          <w:lang w:val="cs-CZ"/>
        </w:rPr>
        <w:t>7-day</w:t>
      </w:r>
      <w:proofErr w:type="gramEnd"/>
      <w:r w:rsidRPr="00C303B5">
        <w:rPr>
          <w:lang w:val="cs-CZ"/>
        </w:rPr>
        <w:t xml:space="preserve"> 24-hour </w:t>
      </w:r>
      <w:proofErr w:type="spellStart"/>
      <w:r w:rsidRPr="00C303B5">
        <w:rPr>
          <w:lang w:val="cs-CZ"/>
        </w:rPr>
        <w:t>ambulatory</w:t>
      </w:r>
      <w:proofErr w:type="spellEnd"/>
      <w:r w:rsidRPr="00C303B5">
        <w:rPr>
          <w:lang w:val="cs-CZ"/>
        </w:rPr>
        <w:t xml:space="preserve"> </w:t>
      </w:r>
      <w:proofErr w:type="spellStart"/>
      <w:r w:rsidRPr="00C303B5">
        <w:rPr>
          <w:lang w:val="cs-CZ"/>
        </w:rPr>
        <w:t>blood</w:t>
      </w:r>
      <w:proofErr w:type="spellEnd"/>
      <w:r w:rsidRPr="00C303B5">
        <w:rPr>
          <w:lang w:val="cs-CZ"/>
        </w:rPr>
        <w:t xml:space="preserve"> </w:t>
      </w:r>
      <w:proofErr w:type="spellStart"/>
      <w:r w:rsidRPr="00C303B5">
        <w:rPr>
          <w:lang w:val="cs-CZ"/>
        </w:rPr>
        <w:t>pressure</w:t>
      </w:r>
      <w:proofErr w:type="spellEnd"/>
      <w:r w:rsidRPr="00C303B5">
        <w:rPr>
          <w:lang w:val="cs-CZ"/>
        </w:rPr>
        <w:t xml:space="preserve"> monitoring, </w:t>
      </w:r>
      <w:proofErr w:type="spellStart"/>
      <w:r w:rsidRPr="00C303B5">
        <w:rPr>
          <w:lang w:val="cs-CZ"/>
        </w:rPr>
        <w:t>from</w:t>
      </w:r>
      <w:proofErr w:type="spellEnd"/>
      <w:r w:rsidRPr="00C303B5">
        <w:rPr>
          <w:lang w:val="cs-CZ"/>
        </w:rPr>
        <w:t xml:space="preserve"> </w:t>
      </w:r>
      <w:proofErr w:type="spellStart"/>
      <w:r w:rsidRPr="00C303B5">
        <w:rPr>
          <w:lang w:val="cs-CZ"/>
        </w:rPr>
        <w:t>which</w:t>
      </w:r>
      <w:proofErr w:type="spellEnd"/>
      <w:r w:rsidRPr="00C303B5">
        <w:rPr>
          <w:lang w:val="cs-CZ"/>
        </w:rPr>
        <w:t xml:space="preserve"> </w:t>
      </w:r>
      <w:proofErr w:type="spellStart"/>
      <w:r w:rsidRPr="00C303B5">
        <w:rPr>
          <w:lang w:val="cs-CZ"/>
        </w:rPr>
        <w:t>the</w:t>
      </w:r>
      <w:proofErr w:type="spellEnd"/>
      <w:r w:rsidRPr="00C303B5">
        <w:rPr>
          <w:lang w:val="cs-CZ"/>
        </w:rPr>
        <w:t xml:space="preserve"> daily and </w:t>
      </w:r>
      <w:proofErr w:type="spellStart"/>
      <w:r w:rsidRPr="00C303B5">
        <w:rPr>
          <w:lang w:val="cs-CZ"/>
        </w:rPr>
        <w:t>weekly</w:t>
      </w:r>
      <w:proofErr w:type="spellEnd"/>
      <w:r w:rsidRPr="00C303B5">
        <w:rPr>
          <w:lang w:val="cs-CZ"/>
        </w:rPr>
        <w:t xml:space="preserve"> </w:t>
      </w:r>
      <w:proofErr w:type="spellStart"/>
      <w:r w:rsidRPr="00C303B5">
        <w:rPr>
          <w:lang w:val="cs-CZ"/>
        </w:rPr>
        <w:t>average</w:t>
      </w:r>
      <w:proofErr w:type="spellEnd"/>
      <w:r w:rsidRPr="00C303B5">
        <w:rPr>
          <w:lang w:val="cs-CZ"/>
        </w:rPr>
        <w:t xml:space="preserve"> </w:t>
      </w:r>
      <w:proofErr w:type="spellStart"/>
      <w:r w:rsidRPr="00C303B5">
        <w:rPr>
          <w:lang w:val="cs-CZ"/>
        </w:rPr>
        <w:t>blood</w:t>
      </w:r>
      <w:proofErr w:type="spellEnd"/>
      <w:r w:rsidRPr="00C303B5">
        <w:rPr>
          <w:lang w:val="cs-CZ"/>
        </w:rPr>
        <w:t xml:space="preserve"> </w:t>
      </w:r>
      <w:proofErr w:type="spellStart"/>
      <w:r w:rsidRPr="00C303B5">
        <w:rPr>
          <w:lang w:val="cs-CZ"/>
        </w:rPr>
        <w:t>pressure</w:t>
      </w:r>
      <w:proofErr w:type="spellEnd"/>
      <w:r w:rsidRPr="00C303B5">
        <w:rPr>
          <w:lang w:val="cs-CZ"/>
        </w:rPr>
        <w:t xml:space="preserve"> and </w:t>
      </w:r>
      <w:proofErr w:type="spellStart"/>
      <w:r w:rsidRPr="00C303B5">
        <w:rPr>
          <w:lang w:val="cs-CZ"/>
        </w:rPr>
        <w:t>the</w:t>
      </w:r>
      <w:proofErr w:type="spellEnd"/>
      <w:r w:rsidRPr="00C303B5">
        <w:rPr>
          <w:lang w:val="cs-CZ"/>
        </w:rPr>
        <w:t xml:space="preserve"> daily and </w:t>
      </w:r>
      <w:proofErr w:type="spellStart"/>
      <w:r w:rsidRPr="00C303B5">
        <w:rPr>
          <w:lang w:val="cs-CZ"/>
        </w:rPr>
        <w:t>weekly</w:t>
      </w:r>
      <w:proofErr w:type="spellEnd"/>
      <w:r w:rsidRPr="00C303B5">
        <w:rPr>
          <w:lang w:val="cs-CZ"/>
        </w:rPr>
        <w:t xml:space="preserve"> </w:t>
      </w:r>
      <w:proofErr w:type="spellStart"/>
      <w:r w:rsidRPr="00C303B5">
        <w:rPr>
          <w:lang w:val="cs-CZ"/>
        </w:rPr>
        <w:t>diurnal</w:t>
      </w:r>
      <w:proofErr w:type="spellEnd"/>
      <w:r w:rsidRPr="00C303B5">
        <w:rPr>
          <w:lang w:val="cs-CZ"/>
        </w:rPr>
        <w:t xml:space="preserve"> index </w:t>
      </w:r>
      <w:proofErr w:type="spellStart"/>
      <w:r w:rsidRPr="00C303B5">
        <w:rPr>
          <w:lang w:val="cs-CZ"/>
        </w:rPr>
        <w:t>were</w:t>
      </w:r>
      <w:proofErr w:type="spellEnd"/>
      <w:r w:rsidRPr="00C303B5">
        <w:rPr>
          <w:lang w:val="cs-CZ"/>
        </w:rPr>
        <w:t xml:space="preserve"> </w:t>
      </w:r>
      <w:proofErr w:type="spellStart"/>
      <w:r w:rsidRPr="00C303B5">
        <w:rPr>
          <w:lang w:val="cs-CZ"/>
        </w:rPr>
        <w:t>calculated</w:t>
      </w:r>
      <w:proofErr w:type="spellEnd"/>
      <w:r w:rsidRPr="00C303B5">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average</w:t>
      </w:r>
      <w:proofErr w:type="spellEnd"/>
      <w:r w:rsidRPr="00C303B5">
        <w:rPr>
          <w:lang w:val="cs-CZ"/>
        </w:rPr>
        <w:t xml:space="preserve"> </w:t>
      </w:r>
      <w:proofErr w:type="spellStart"/>
      <w:r w:rsidRPr="00C303B5">
        <w:rPr>
          <w:lang w:val="cs-CZ"/>
        </w:rPr>
        <w:t>values</w:t>
      </w:r>
      <w:proofErr w:type="spellEnd"/>
      <w:r w:rsidRPr="00C303B5">
        <w:rPr>
          <w:lang w:val="cs-CZ"/>
        </w:rPr>
        <w:t xml:space="preserve"> </w:t>
      </w:r>
      <w:proofErr w:type="spellStart"/>
      <w:r w:rsidRPr="00C303B5">
        <w:rPr>
          <w:lang w:val="cs-CZ"/>
        </w:rPr>
        <w:t>o</w:t>
      </w:r>
      <w:r>
        <w:rPr>
          <w:lang w:val="cs-CZ"/>
        </w:rPr>
        <w:t>f</w:t>
      </w:r>
      <w:proofErr w:type="spellEnd"/>
      <w:r w:rsidRPr="00C303B5">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days</w:t>
      </w:r>
      <w:proofErr w:type="spellEnd"/>
      <w:r w:rsidRPr="00C303B5">
        <w:rPr>
          <w:lang w:val="cs-CZ"/>
        </w:rPr>
        <w:t xml:space="preserve"> </w:t>
      </w:r>
      <w:proofErr w:type="spellStart"/>
      <w:r w:rsidRPr="00C303B5">
        <w:rPr>
          <w:lang w:val="cs-CZ"/>
        </w:rPr>
        <w:t>when</w:t>
      </w:r>
      <w:proofErr w:type="spellEnd"/>
      <w:r w:rsidRPr="00C303B5">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subjects</w:t>
      </w:r>
      <w:proofErr w:type="spellEnd"/>
      <w:r w:rsidRPr="00C303B5">
        <w:rPr>
          <w:lang w:val="cs-CZ"/>
        </w:rPr>
        <w:t xml:space="preserve"> </w:t>
      </w:r>
      <w:proofErr w:type="spellStart"/>
      <w:r w:rsidRPr="00C303B5">
        <w:rPr>
          <w:lang w:val="cs-CZ"/>
        </w:rPr>
        <w:t>performed</w:t>
      </w:r>
      <w:proofErr w:type="spellEnd"/>
      <w:r w:rsidRPr="00C303B5">
        <w:rPr>
          <w:lang w:val="cs-CZ"/>
        </w:rPr>
        <w:t xml:space="preserve"> </w:t>
      </w:r>
      <w:proofErr w:type="spellStart"/>
      <w:r w:rsidRPr="00C303B5">
        <w:rPr>
          <w:lang w:val="cs-CZ"/>
        </w:rPr>
        <w:t>physical</w:t>
      </w:r>
      <w:proofErr w:type="spellEnd"/>
      <w:r w:rsidRPr="00C303B5">
        <w:rPr>
          <w:lang w:val="cs-CZ"/>
        </w:rPr>
        <w:t xml:space="preserve"> </w:t>
      </w:r>
      <w:proofErr w:type="spellStart"/>
      <w:r w:rsidRPr="00C303B5">
        <w:rPr>
          <w:lang w:val="cs-CZ"/>
        </w:rPr>
        <w:t>activity</w:t>
      </w:r>
      <w:proofErr w:type="spellEnd"/>
      <w:r w:rsidRPr="00C303B5">
        <w:rPr>
          <w:lang w:val="cs-CZ"/>
        </w:rPr>
        <w:t xml:space="preserve"> </w:t>
      </w:r>
      <w:proofErr w:type="spellStart"/>
      <w:r w:rsidRPr="00C303B5">
        <w:rPr>
          <w:lang w:val="cs-CZ"/>
        </w:rPr>
        <w:t>were</w:t>
      </w:r>
      <w:proofErr w:type="spellEnd"/>
      <w:r w:rsidRPr="00C303B5">
        <w:rPr>
          <w:lang w:val="cs-CZ"/>
        </w:rPr>
        <w:t xml:space="preserve"> </w:t>
      </w:r>
      <w:proofErr w:type="spellStart"/>
      <w:r w:rsidRPr="00C303B5">
        <w:rPr>
          <w:lang w:val="cs-CZ"/>
        </w:rPr>
        <w:t>compared</w:t>
      </w:r>
      <w:proofErr w:type="spellEnd"/>
      <w:r w:rsidRPr="00C303B5">
        <w:rPr>
          <w:lang w:val="cs-CZ"/>
        </w:rPr>
        <w:t xml:space="preserve"> </w:t>
      </w:r>
      <w:proofErr w:type="spellStart"/>
      <w:r w:rsidRPr="00C303B5">
        <w:rPr>
          <w:lang w:val="cs-CZ"/>
        </w:rPr>
        <w:t>with</w:t>
      </w:r>
      <w:proofErr w:type="spellEnd"/>
      <w:r w:rsidRPr="00C303B5">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days</w:t>
      </w:r>
      <w:proofErr w:type="spellEnd"/>
      <w:r w:rsidRPr="00C303B5">
        <w:rPr>
          <w:lang w:val="cs-CZ"/>
        </w:rPr>
        <w:t xml:space="preserve"> </w:t>
      </w:r>
      <w:proofErr w:type="spellStart"/>
      <w:r w:rsidRPr="00C303B5">
        <w:rPr>
          <w:lang w:val="cs-CZ"/>
        </w:rPr>
        <w:t>when</w:t>
      </w:r>
      <w:proofErr w:type="spellEnd"/>
      <w:r w:rsidRPr="00C303B5">
        <w:rPr>
          <w:lang w:val="cs-CZ"/>
        </w:rPr>
        <w:t xml:space="preserve"> </w:t>
      </w:r>
      <w:proofErr w:type="spellStart"/>
      <w:r w:rsidRPr="00C303B5">
        <w:rPr>
          <w:lang w:val="cs-CZ"/>
        </w:rPr>
        <w:t>they</w:t>
      </w:r>
      <w:proofErr w:type="spellEnd"/>
      <w:r w:rsidRPr="00C303B5">
        <w:rPr>
          <w:lang w:val="cs-CZ"/>
        </w:rPr>
        <w:t xml:space="preserve"> </w:t>
      </w:r>
      <w:proofErr w:type="spellStart"/>
      <w:r w:rsidRPr="00C303B5">
        <w:rPr>
          <w:lang w:val="cs-CZ"/>
        </w:rPr>
        <w:t>did</w:t>
      </w:r>
      <w:proofErr w:type="spellEnd"/>
      <w:r w:rsidRPr="00C303B5">
        <w:rPr>
          <w:lang w:val="cs-CZ"/>
        </w:rPr>
        <w:t xml:space="preserve"> not, and </w:t>
      </w:r>
      <w:proofErr w:type="spellStart"/>
      <w:r>
        <w:rPr>
          <w:lang w:val="cs-CZ"/>
        </w:rPr>
        <w:t>the</w:t>
      </w:r>
      <w:proofErr w:type="spellEnd"/>
      <w:r>
        <w:rPr>
          <w:lang w:val="cs-CZ"/>
        </w:rPr>
        <w:t xml:space="preserve"> </w:t>
      </w:r>
      <w:proofErr w:type="spellStart"/>
      <w:r>
        <w:rPr>
          <w:lang w:val="cs-CZ"/>
        </w:rPr>
        <w:t>values</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sidRPr="00C303B5">
        <w:rPr>
          <w:lang w:val="cs-CZ"/>
        </w:rPr>
        <w:t xml:space="preserve"> </w:t>
      </w:r>
      <w:proofErr w:type="spellStart"/>
      <w:r w:rsidRPr="00C303B5">
        <w:rPr>
          <w:lang w:val="cs-CZ"/>
        </w:rPr>
        <w:t>first</w:t>
      </w:r>
      <w:proofErr w:type="spellEnd"/>
      <w:r w:rsidRPr="00C303B5">
        <w:rPr>
          <w:lang w:val="cs-CZ"/>
        </w:rPr>
        <w:t xml:space="preserve"> 24 </w:t>
      </w:r>
      <w:proofErr w:type="spellStart"/>
      <w:r w:rsidRPr="00C303B5">
        <w:rPr>
          <w:lang w:val="cs-CZ"/>
        </w:rPr>
        <w:t>hours</w:t>
      </w:r>
      <w:proofErr w:type="spellEnd"/>
      <w:r>
        <w:rPr>
          <w:lang w:val="cs-CZ"/>
        </w:rPr>
        <w:t xml:space="preserve"> </w:t>
      </w:r>
      <w:proofErr w:type="spellStart"/>
      <w:r w:rsidR="00B57DA9">
        <w:rPr>
          <w:lang w:val="cs-CZ"/>
        </w:rPr>
        <w:t>after</w:t>
      </w:r>
      <w:proofErr w:type="spellEnd"/>
      <w:r w:rsidR="00B57DA9">
        <w:rPr>
          <w:lang w:val="cs-CZ"/>
        </w:rPr>
        <w:t xml:space="preserve"> </w:t>
      </w:r>
      <w:proofErr w:type="spellStart"/>
      <w:r w:rsidR="00B57DA9">
        <w:rPr>
          <w:lang w:val="cs-CZ"/>
        </w:rPr>
        <w:t>physical</w:t>
      </w:r>
      <w:proofErr w:type="spellEnd"/>
      <w:r w:rsidR="00B57DA9">
        <w:rPr>
          <w:lang w:val="cs-CZ"/>
        </w:rPr>
        <w:t xml:space="preserve"> </w:t>
      </w:r>
      <w:proofErr w:type="spellStart"/>
      <w:r w:rsidR="00B57DA9">
        <w:rPr>
          <w:lang w:val="cs-CZ"/>
        </w:rPr>
        <w:t>activity</w:t>
      </w:r>
      <w:proofErr w:type="spellEnd"/>
      <w:r w:rsidR="00B57DA9">
        <w:rPr>
          <w:lang w:val="cs-CZ"/>
        </w:rPr>
        <w:t xml:space="preserve"> </w:t>
      </w:r>
      <w:proofErr w:type="spellStart"/>
      <w:r>
        <w:rPr>
          <w:lang w:val="cs-CZ"/>
        </w:rPr>
        <w:t>were</w:t>
      </w:r>
      <w:proofErr w:type="spellEnd"/>
      <w:r>
        <w:rPr>
          <w:lang w:val="cs-CZ"/>
        </w:rPr>
        <w:t xml:space="preserve"> </w:t>
      </w:r>
      <w:proofErr w:type="spellStart"/>
      <w:r>
        <w:rPr>
          <w:lang w:val="cs-CZ"/>
        </w:rPr>
        <w:t>compared</w:t>
      </w:r>
      <w:proofErr w:type="spellEnd"/>
      <w:r>
        <w:rPr>
          <w:lang w:val="cs-CZ"/>
        </w:rPr>
        <w:t xml:space="preserve"> </w:t>
      </w:r>
      <w:proofErr w:type="spellStart"/>
      <w:r>
        <w:rPr>
          <w:lang w:val="cs-CZ"/>
        </w:rPr>
        <w:t>with</w:t>
      </w:r>
      <w:proofErr w:type="spellEnd"/>
      <w:r>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following</w:t>
      </w:r>
      <w:proofErr w:type="spellEnd"/>
      <w:r w:rsidRPr="00C303B5">
        <w:rPr>
          <w:lang w:val="cs-CZ"/>
        </w:rPr>
        <w:t xml:space="preserve"> 24 </w:t>
      </w:r>
      <w:proofErr w:type="spellStart"/>
      <w:r w:rsidRPr="00C303B5">
        <w:rPr>
          <w:lang w:val="cs-CZ"/>
        </w:rPr>
        <w:t>hours</w:t>
      </w:r>
      <w:proofErr w:type="spellEnd"/>
      <w:r w:rsidRPr="00C303B5">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monitored</w:t>
      </w:r>
      <w:proofErr w:type="spellEnd"/>
      <w:r w:rsidRPr="00C303B5">
        <w:rPr>
          <w:lang w:val="cs-CZ"/>
        </w:rPr>
        <w:t xml:space="preserve"> </w:t>
      </w:r>
      <w:proofErr w:type="spellStart"/>
      <w:r w:rsidRPr="00C303B5">
        <w:rPr>
          <w:lang w:val="cs-CZ"/>
        </w:rPr>
        <w:t>group</w:t>
      </w:r>
      <w:proofErr w:type="spellEnd"/>
      <w:r w:rsidRPr="00C303B5">
        <w:rPr>
          <w:lang w:val="cs-CZ"/>
        </w:rPr>
        <w:t xml:space="preserve"> </w:t>
      </w:r>
      <w:proofErr w:type="spellStart"/>
      <w:r w:rsidRPr="00C303B5">
        <w:rPr>
          <w:lang w:val="cs-CZ"/>
        </w:rPr>
        <w:t>consisted</w:t>
      </w:r>
      <w:proofErr w:type="spellEnd"/>
      <w:r w:rsidRPr="00C303B5">
        <w:rPr>
          <w:lang w:val="cs-CZ"/>
        </w:rPr>
        <w:t xml:space="preserve"> </w:t>
      </w:r>
      <w:proofErr w:type="spellStart"/>
      <w:r w:rsidRPr="00C303B5">
        <w:rPr>
          <w:lang w:val="cs-CZ"/>
        </w:rPr>
        <w:t>of</w:t>
      </w:r>
      <w:proofErr w:type="spellEnd"/>
      <w:r w:rsidRPr="00C303B5">
        <w:rPr>
          <w:lang w:val="cs-CZ"/>
        </w:rPr>
        <w:t xml:space="preserve"> a </w:t>
      </w:r>
      <w:proofErr w:type="spellStart"/>
      <w:r w:rsidRPr="00C303B5">
        <w:rPr>
          <w:lang w:val="cs-CZ"/>
        </w:rPr>
        <w:t>total</w:t>
      </w:r>
      <w:proofErr w:type="spellEnd"/>
      <w:r w:rsidRPr="00C303B5">
        <w:rPr>
          <w:lang w:val="cs-CZ"/>
        </w:rPr>
        <w:t xml:space="preserve"> </w:t>
      </w:r>
      <w:proofErr w:type="spellStart"/>
      <w:r w:rsidRPr="00C303B5">
        <w:rPr>
          <w:lang w:val="cs-CZ"/>
        </w:rPr>
        <w:t>of</w:t>
      </w:r>
      <w:proofErr w:type="spellEnd"/>
      <w:r w:rsidRPr="00C303B5">
        <w:rPr>
          <w:lang w:val="cs-CZ"/>
        </w:rPr>
        <w:t xml:space="preserve"> 20 </w:t>
      </w:r>
      <w:proofErr w:type="spellStart"/>
      <w:r w:rsidRPr="00C303B5">
        <w:rPr>
          <w:lang w:val="cs-CZ"/>
        </w:rPr>
        <w:t>people</w:t>
      </w:r>
      <w:proofErr w:type="spellEnd"/>
      <w:r w:rsidRPr="00C303B5">
        <w:rPr>
          <w:lang w:val="cs-CZ"/>
        </w:rPr>
        <w:t xml:space="preserve">, </w:t>
      </w:r>
      <w:proofErr w:type="spellStart"/>
      <w:r w:rsidRPr="00C303B5">
        <w:rPr>
          <w:lang w:val="cs-CZ"/>
        </w:rPr>
        <w:t>the</w:t>
      </w:r>
      <w:proofErr w:type="spellEnd"/>
      <w:r w:rsidRPr="00C303B5">
        <w:rPr>
          <w:lang w:val="cs-CZ"/>
        </w:rPr>
        <w:t xml:space="preserve"> </w:t>
      </w:r>
      <w:proofErr w:type="spellStart"/>
      <w:r w:rsidRPr="00C303B5">
        <w:rPr>
          <w:lang w:val="cs-CZ"/>
        </w:rPr>
        <w:t>first</w:t>
      </w:r>
      <w:proofErr w:type="spellEnd"/>
      <w:r w:rsidRPr="00C303B5">
        <w:rPr>
          <w:lang w:val="cs-CZ"/>
        </w:rPr>
        <w:t xml:space="preserve"> </w:t>
      </w:r>
      <w:proofErr w:type="spellStart"/>
      <w:r w:rsidRPr="00C303B5">
        <w:rPr>
          <w:lang w:val="cs-CZ"/>
        </w:rPr>
        <w:t>group</w:t>
      </w:r>
      <w:proofErr w:type="spellEnd"/>
      <w:r w:rsidRPr="00C303B5">
        <w:rPr>
          <w:lang w:val="cs-CZ"/>
        </w:rPr>
        <w:t xml:space="preserve"> </w:t>
      </w:r>
      <w:proofErr w:type="spellStart"/>
      <w:r w:rsidRPr="00C303B5">
        <w:rPr>
          <w:lang w:val="cs-CZ"/>
        </w:rPr>
        <w:t>of</w:t>
      </w:r>
      <w:proofErr w:type="spellEnd"/>
      <w:r w:rsidRPr="00C303B5">
        <w:rPr>
          <w:lang w:val="cs-CZ"/>
        </w:rPr>
        <w:t xml:space="preserve"> 10 </w:t>
      </w:r>
      <w:proofErr w:type="spellStart"/>
      <w:r w:rsidRPr="00C303B5">
        <w:rPr>
          <w:lang w:val="cs-CZ"/>
        </w:rPr>
        <w:t>people</w:t>
      </w:r>
      <w:proofErr w:type="spellEnd"/>
      <w:r w:rsidRPr="00C303B5">
        <w:rPr>
          <w:lang w:val="cs-CZ"/>
        </w:rPr>
        <w:t xml:space="preserve"> </w:t>
      </w:r>
      <w:proofErr w:type="spellStart"/>
      <w:r w:rsidRPr="00C303B5">
        <w:rPr>
          <w:lang w:val="cs-CZ"/>
        </w:rPr>
        <w:t>performed</w:t>
      </w:r>
      <w:proofErr w:type="spellEnd"/>
      <w:r w:rsidRPr="00C303B5">
        <w:rPr>
          <w:lang w:val="cs-CZ"/>
        </w:rPr>
        <w:t xml:space="preserve"> </w:t>
      </w:r>
      <w:proofErr w:type="spellStart"/>
      <w:r w:rsidRPr="00C303B5">
        <w:rPr>
          <w:lang w:val="cs-CZ"/>
        </w:rPr>
        <w:t>one</w:t>
      </w:r>
      <w:proofErr w:type="spellEnd"/>
      <w:r w:rsidRPr="00C303B5">
        <w:rPr>
          <w:lang w:val="cs-CZ"/>
        </w:rPr>
        <w:t xml:space="preserve"> </w:t>
      </w:r>
      <w:proofErr w:type="spellStart"/>
      <w:r w:rsidRPr="00C303B5">
        <w:rPr>
          <w:lang w:val="cs-CZ"/>
        </w:rPr>
        <w:t>training</w:t>
      </w:r>
      <w:proofErr w:type="spellEnd"/>
      <w:r w:rsidRPr="00C303B5">
        <w:rPr>
          <w:lang w:val="cs-CZ"/>
        </w:rPr>
        <w:t xml:space="preserve"> session </w:t>
      </w:r>
      <w:proofErr w:type="spellStart"/>
      <w:r w:rsidRPr="00C303B5">
        <w:rPr>
          <w:lang w:val="cs-CZ"/>
        </w:rPr>
        <w:t>with</w:t>
      </w:r>
      <w:proofErr w:type="spellEnd"/>
      <w:r w:rsidRPr="00C303B5">
        <w:rPr>
          <w:lang w:val="cs-CZ"/>
        </w:rPr>
        <w:t xml:space="preserve"> </w:t>
      </w:r>
      <w:r w:rsidR="00B57DA9">
        <w:rPr>
          <w:lang w:val="cs-CZ"/>
        </w:rPr>
        <w:t xml:space="preserve">basic </w:t>
      </w:r>
      <w:proofErr w:type="spellStart"/>
      <w:r w:rsidR="00B57DA9">
        <w:rPr>
          <w:lang w:val="cs-CZ"/>
        </w:rPr>
        <w:t>outdoor</w:t>
      </w:r>
      <w:proofErr w:type="spellEnd"/>
      <w:r w:rsidRPr="00C303B5">
        <w:rPr>
          <w:lang w:val="cs-CZ"/>
        </w:rPr>
        <w:t xml:space="preserve"> walking and </w:t>
      </w:r>
      <w:proofErr w:type="spellStart"/>
      <w:r w:rsidRPr="00C303B5">
        <w:rPr>
          <w:lang w:val="cs-CZ"/>
        </w:rPr>
        <w:t>the</w:t>
      </w:r>
      <w:proofErr w:type="spellEnd"/>
      <w:r w:rsidRPr="00C303B5">
        <w:rPr>
          <w:lang w:val="cs-CZ"/>
        </w:rPr>
        <w:t xml:space="preserve"> second </w:t>
      </w:r>
      <w:proofErr w:type="spellStart"/>
      <w:r w:rsidRPr="00C303B5">
        <w:rPr>
          <w:lang w:val="cs-CZ"/>
        </w:rPr>
        <w:t>training</w:t>
      </w:r>
      <w:proofErr w:type="spellEnd"/>
      <w:r w:rsidRPr="00C303B5">
        <w:rPr>
          <w:lang w:val="cs-CZ"/>
        </w:rPr>
        <w:t xml:space="preserve"> session </w:t>
      </w:r>
      <w:proofErr w:type="spellStart"/>
      <w:r w:rsidRPr="00C303B5">
        <w:rPr>
          <w:lang w:val="cs-CZ"/>
        </w:rPr>
        <w:t>with</w:t>
      </w:r>
      <w:proofErr w:type="spellEnd"/>
      <w:r w:rsidRPr="00C303B5">
        <w:rPr>
          <w:lang w:val="cs-CZ"/>
        </w:rPr>
        <w:t xml:space="preserve"> </w:t>
      </w:r>
      <w:proofErr w:type="spellStart"/>
      <w:r w:rsidRPr="00C303B5">
        <w:rPr>
          <w:lang w:val="cs-CZ"/>
        </w:rPr>
        <w:t>the</w:t>
      </w:r>
      <w:proofErr w:type="spellEnd"/>
      <w:r w:rsidRPr="00C303B5">
        <w:rPr>
          <w:lang w:val="cs-CZ"/>
        </w:rPr>
        <w:t xml:space="preserve"> Nordic walking </w:t>
      </w:r>
      <w:proofErr w:type="spellStart"/>
      <w:r w:rsidRPr="00C303B5">
        <w:rPr>
          <w:lang w:val="cs-CZ"/>
        </w:rPr>
        <w:t>method</w:t>
      </w:r>
      <w:proofErr w:type="spellEnd"/>
      <w:r w:rsidR="00B57DA9">
        <w:rPr>
          <w:lang w:val="cs-CZ"/>
        </w:rPr>
        <w:t xml:space="preserve">. </w:t>
      </w:r>
      <w:proofErr w:type="spellStart"/>
      <w:r w:rsidR="00B57DA9">
        <w:rPr>
          <w:lang w:val="cs-CZ"/>
        </w:rPr>
        <w:t>T</w:t>
      </w:r>
      <w:r w:rsidRPr="00C303B5">
        <w:rPr>
          <w:lang w:val="cs-CZ"/>
        </w:rPr>
        <w:t>he</w:t>
      </w:r>
      <w:proofErr w:type="spellEnd"/>
      <w:r w:rsidRPr="00C303B5">
        <w:rPr>
          <w:lang w:val="cs-CZ"/>
        </w:rPr>
        <w:t xml:space="preserve"> second </w:t>
      </w:r>
      <w:proofErr w:type="spellStart"/>
      <w:r w:rsidRPr="00C303B5">
        <w:rPr>
          <w:lang w:val="cs-CZ"/>
        </w:rPr>
        <w:t>group</w:t>
      </w:r>
      <w:proofErr w:type="spellEnd"/>
      <w:r w:rsidRPr="00C303B5">
        <w:rPr>
          <w:lang w:val="cs-CZ"/>
        </w:rPr>
        <w:t xml:space="preserve"> </w:t>
      </w:r>
      <w:proofErr w:type="spellStart"/>
      <w:r w:rsidRPr="00C303B5">
        <w:rPr>
          <w:lang w:val="cs-CZ"/>
        </w:rPr>
        <w:t>of</w:t>
      </w:r>
      <w:proofErr w:type="spellEnd"/>
      <w:r w:rsidRPr="00C303B5">
        <w:rPr>
          <w:lang w:val="cs-CZ"/>
        </w:rPr>
        <w:t xml:space="preserve"> 10 </w:t>
      </w:r>
      <w:proofErr w:type="spellStart"/>
      <w:r w:rsidRPr="00C303B5">
        <w:rPr>
          <w:lang w:val="cs-CZ"/>
        </w:rPr>
        <w:t>people</w:t>
      </w:r>
      <w:proofErr w:type="spellEnd"/>
      <w:r w:rsidRPr="00C303B5">
        <w:rPr>
          <w:lang w:val="cs-CZ"/>
        </w:rPr>
        <w:t xml:space="preserve"> </w:t>
      </w:r>
      <w:proofErr w:type="spellStart"/>
      <w:r w:rsidRPr="00C303B5">
        <w:rPr>
          <w:lang w:val="cs-CZ"/>
        </w:rPr>
        <w:t>performed</w:t>
      </w:r>
      <w:proofErr w:type="spellEnd"/>
      <w:r w:rsidRPr="00C303B5">
        <w:rPr>
          <w:lang w:val="cs-CZ"/>
        </w:rPr>
        <w:t xml:space="preserve"> </w:t>
      </w:r>
      <w:proofErr w:type="spellStart"/>
      <w:r w:rsidRPr="00C303B5">
        <w:rPr>
          <w:lang w:val="cs-CZ"/>
        </w:rPr>
        <w:t>two</w:t>
      </w:r>
      <w:proofErr w:type="spellEnd"/>
      <w:r w:rsidRPr="00C303B5">
        <w:rPr>
          <w:lang w:val="cs-CZ"/>
        </w:rPr>
        <w:t xml:space="preserve"> </w:t>
      </w:r>
      <w:proofErr w:type="spellStart"/>
      <w:r w:rsidRPr="00C303B5">
        <w:rPr>
          <w:lang w:val="cs-CZ"/>
        </w:rPr>
        <w:t>training</w:t>
      </w:r>
      <w:proofErr w:type="spellEnd"/>
      <w:r w:rsidRPr="00C303B5">
        <w:rPr>
          <w:lang w:val="cs-CZ"/>
        </w:rPr>
        <w:t xml:space="preserve"> </w:t>
      </w:r>
      <w:proofErr w:type="spellStart"/>
      <w:r w:rsidRPr="00C303B5">
        <w:rPr>
          <w:lang w:val="cs-CZ"/>
        </w:rPr>
        <w:t>sessions</w:t>
      </w:r>
      <w:proofErr w:type="spellEnd"/>
      <w:r w:rsidRPr="00C303B5">
        <w:rPr>
          <w:lang w:val="cs-CZ"/>
        </w:rPr>
        <w:t xml:space="preserve"> on a </w:t>
      </w:r>
      <w:proofErr w:type="spellStart"/>
      <w:r w:rsidRPr="00C303B5">
        <w:rPr>
          <w:lang w:val="cs-CZ"/>
        </w:rPr>
        <w:t>bicycle</w:t>
      </w:r>
      <w:proofErr w:type="spellEnd"/>
      <w:r w:rsidRPr="00C303B5">
        <w:rPr>
          <w:lang w:val="cs-CZ"/>
        </w:rPr>
        <w:t xml:space="preserve"> </w:t>
      </w:r>
      <w:proofErr w:type="spellStart"/>
      <w:r w:rsidRPr="00C303B5">
        <w:rPr>
          <w:lang w:val="cs-CZ"/>
        </w:rPr>
        <w:t>ergometer</w:t>
      </w:r>
      <w:proofErr w:type="spellEnd"/>
      <w:r w:rsidRPr="00C303B5">
        <w:rPr>
          <w:lang w:val="cs-CZ"/>
        </w:rPr>
        <w:t>.</w:t>
      </w:r>
    </w:p>
    <w:p w14:paraId="28889F56" w14:textId="77777777" w:rsidR="002C0686" w:rsidRPr="00A76500" w:rsidRDefault="002C0686" w:rsidP="002C0686">
      <w:pPr>
        <w:pStyle w:val="ZPSeznamzkratek"/>
      </w:pPr>
    </w:p>
    <w:p w14:paraId="1C5565DC" w14:textId="54502652" w:rsidR="00C46065" w:rsidRDefault="00C46065" w:rsidP="007C294D">
      <w:pPr>
        <w:pStyle w:val="inZPKlovslova"/>
      </w:pPr>
    </w:p>
    <w:p w14:paraId="2B467CF3" w14:textId="6895D3F0" w:rsidR="00C14069" w:rsidRDefault="00C46065" w:rsidP="00C14069">
      <w:r>
        <w:br w:type="page"/>
      </w:r>
    </w:p>
    <w:p w14:paraId="2E2CA3EC" w14:textId="77777777" w:rsidR="00C14069" w:rsidRDefault="00C14069">
      <w:pPr>
        <w:rPr>
          <w:rFonts w:ascii="Arial" w:hAnsi="Arial" w:cs="Arial"/>
          <w:b/>
          <w:bCs/>
          <w:color w:val="0000DC"/>
          <w:sz w:val="34"/>
          <w:szCs w:val="40"/>
        </w:rPr>
      </w:pPr>
      <w:r>
        <w:lastRenderedPageBreak/>
        <w:br w:type="page"/>
      </w:r>
    </w:p>
    <w:p w14:paraId="13316491" w14:textId="20F50EBE" w:rsidR="006613D4" w:rsidRPr="00A76500" w:rsidRDefault="006613D4" w:rsidP="00CE1A04">
      <w:pPr>
        <w:pStyle w:val="ZPNadpis1vodn"/>
      </w:pPr>
      <w:bookmarkStart w:id="6" w:name="_Hlk130721038"/>
    </w:p>
    <w:bookmarkEnd w:id="6"/>
    <w:p w14:paraId="7C846647" w14:textId="77777777" w:rsidR="005B3691" w:rsidRDefault="005B3691" w:rsidP="00ED1B1E">
      <w:pPr>
        <w:pStyle w:val="ZPZklad"/>
      </w:pPr>
    </w:p>
    <w:p w14:paraId="112F218B" w14:textId="4BCB20FA" w:rsidR="005B3691" w:rsidRDefault="005B3691" w:rsidP="00ED1B1E">
      <w:pPr>
        <w:pStyle w:val="ZPZklad"/>
      </w:pPr>
    </w:p>
    <w:p w14:paraId="4ABCF262" w14:textId="4DAB7217" w:rsidR="005B3691" w:rsidRDefault="005B3691" w:rsidP="00ED1B1E">
      <w:pPr>
        <w:pStyle w:val="ZPZklad"/>
      </w:pPr>
    </w:p>
    <w:p w14:paraId="4544CA0D" w14:textId="7B082B90" w:rsidR="005B3691" w:rsidRDefault="005B3691" w:rsidP="00ED1B1E">
      <w:pPr>
        <w:pStyle w:val="ZPZklad"/>
      </w:pPr>
    </w:p>
    <w:p w14:paraId="037C2129" w14:textId="4C10E076" w:rsidR="005B3691" w:rsidRDefault="005B3691" w:rsidP="00ED1B1E">
      <w:pPr>
        <w:pStyle w:val="ZPZklad"/>
      </w:pPr>
    </w:p>
    <w:p w14:paraId="3E7FDC0B" w14:textId="4A296F48" w:rsidR="005B3691" w:rsidRDefault="005B3691" w:rsidP="00ED1B1E">
      <w:pPr>
        <w:pStyle w:val="ZPZklad"/>
      </w:pPr>
    </w:p>
    <w:p w14:paraId="329EFC77" w14:textId="18483CDF" w:rsidR="005B3691" w:rsidRDefault="005B3691" w:rsidP="00ED1B1E">
      <w:pPr>
        <w:pStyle w:val="ZPZklad"/>
      </w:pPr>
    </w:p>
    <w:p w14:paraId="2653F01C" w14:textId="7D2F2561" w:rsidR="005B3691" w:rsidRDefault="005B3691" w:rsidP="00ED1B1E">
      <w:pPr>
        <w:pStyle w:val="ZPZklad"/>
      </w:pPr>
    </w:p>
    <w:p w14:paraId="14B9F7D2" w14:textId="3D64F740" w:rsidR="005B3691" w:rsidRDefault="005B3691" w:rsidP="00ED1B1E">
      <w:pPr>
        <w:pStyle w:val="ZPZklad"/>
      </w:pPr>
    </w:p>
    <w:p w14:paraId="656E226C" w14:textId="4D2B70B6" w:rsidR="005B3691" w:rsidRDefault="005B3691" w:rsidP="00ED1B1E">
      <w:pPr>
        <w:pStyle w:val="ZPZklad"/>
      </w:pPr>
    </w:p>
    <w:p w14:paraId="168FCA0A" w14:textId="2546A5E5" w:rsidR="005B3691" w:rsidRDefault="005B3691" w:rsidP="00ED1B1E">
      <w:pPr>
        <w:pStyle w:val="ZPZklad"/>
      </w:pPr>
    </w:p>
    <w:p w14:paraId="225707E0" w14:textId="7FD5F35D" w:rsidR="005B3691" w:rsidRDefault="005B3691" w:rsidP="00ED1B1E">
      <w:pPr>
        <w:pStyle w:val="ZPZklad"/>
      </w:pPr>
    </w:p>
    <w:p w14:paraId="4DE63291" w14:textId="132EC137" w:rsidR="005B3691" w:rsidRDefault="005B3691" w:rsidP="00ED1B1E">
      <w:pPr>
        <w:pStyle w:val="ZPZklad"/>
      </w:pPr>
    </w:p>
    <w:p w14:paraId="03B71AF9" w14:textId="22927A95" w:rsidR="005B3691" w:rsidRDefault="005B3691" w:rsidP="00ED1B1E">
      <w:pPr>
        <w:pStyle w:val="ZPZklad"/>
      </w:pPr>
    </w:p>
    <w:p w14:paraId="68755B7A" w14:textId="79433DBE" w:rsidR="005B3691" w:rsidRDefault="005B3691" w:rsidP="00ED1B1E">
      <w:pPr>
        <w:pStyle w:val="ZPZklad"/>
      </w:pPr>
    </w:p>
    <w:p w14:paraId="23A4ADD7" w14:textId="7FADE8D8" w:rsidR="005B3691" w:rsidRDefault="005B3691" w:rsidP="00ED1B1E">
      <w:pPr>
        <w:pStyle w:val="ZPZklad"/>
      </w:pPr>
    </w:p>
    <w:p w14:paraId="4DCA9B35" w14:textId="70B11A17" w:rsidR="005B3691" w:rsidRDefault="005B3691" w:rsidP="00ED1B1E">
      <w:pPr>
        <w:pStyle w:val="ZPZklad"/>
      </w:pPr>
    </w:p>
    <w:p w14:paraId="5542DC64" w14:textId="010DC1DF" w:rsidR="005B3691" w:rsidRDefault="005B3691" w:rsidP="00ED1B1E">
      <w:pPr>
        <w:pStyle w:val="ZPZklad"/>
      </w:pPr>
    </w:p>
    <w:p w14:paraId="07D33DD0" w14:textId="4DF71813" w:rsidR="005B3691" w:rsidRDefault="005B3691" w:rsidP="00ED1B1E">
      <w:pPr>
        <w:pStyle w:val="ZPZklad"/>
      </w:pPr>
    </w:p>
    <w:p w14:paraId="1B636922" w14:textId="4FC4FF70" w:rsidR="005B3691" w:rsidRDefault="005B3691" w:rsidP="00ED1B1E">
      <w:pPr>
        <w:pStyle w:val="ZPZklad"/>
      </w:pPr>
    </w:p>
    <w:p w14:paraId="53884D78" w14:textId="05F28EEC" w:rsidR="005B3691" w:rsidRDefault="005B3691" w:rsidP="00ED1B1E">
      <w:pPr>
        <w:pStyle w:val="ZPZklad"/>
      </w:pPr>
    </w:p>
    <w:p w14:paraId="4561B872" w14:textId="5AEB1B77" w:rsidR="005B3691" w:rsidRDefault="005B3691" w:rsidP="00ED1B1E">
      <w:pPr>
        <w:pStyle w:val="ZPZklad"/>
      </w:pPr>
    </w:p>
    <w:p w14:paraId="0889935A" w14:textId="3B2859C4" w:rsidR="005B3691" w:rsidRDefault="005B3691" w:rsidP="00ED1B1E">
      <w:pPr>
        <w:pStyle w:val="ZPZklad"/>
      </w:pPr>
    </w:p>
    <w:p w14:paraId="16089098" w14:textId="1539DD32" w:rsidR="005B3691" w:rsidRDefault="005B3691" w:rsidP="00ED1B1E">
      <w:pPr>
        <w:pStyle w:val="ZPZklad"/>
      </w:pPr>
    </w:p>
    <w:p w14:paraId="67E77372" w14:textId="35F4D125" w:rsidR="005B3691" w:rsidRDefault="005B3691" w:rsidP="00ED1B1E">
      <w:pPr>
        <w:pStyle w:val="ZPZklad"/>
      </w:pPr>
    </w:p>
    <w:p w14:paraId="0C0857FA" w14:textId="77777777" w:rsidR="005B3691" w:rsidRDefault="005B3691" w:rsidP="00ED1B1E">
      <w:pPr>
        <w:pStyle w:val="ZPZklad"/>
      </w:pPr>
    </w:p>
    <w:p w14:paraId="5A54C448" w14:textId="77777777" w:rsidR="005B3691" w:rsidRDefault="005B3691" w:rsidP="00ED1B1E">
      <w:pPr>
        <w:pStyle w:val="ZPZklad"/>
      </w:pPr>
    </w:p>
    <w:p w14:paraId="332E9872" w14:textId="77777777" w:rsidR="005B3691" w:rsidRDefault="005B3691" w:rsidP="00ED1B1E">
      <w:pPr>
        <w:pStyle w:val="ZPZklad"/>
      </w:pPr>
    </w:p>
    <w:p w14:paraId="73218C0F" w14:textId="77777777" w:rsidR="005B3691" w:rsidRPr="005B3691" w:rsidRDefault="005B3691" w:rsidP="005B3691">
      <w:pPr>
        <w:pStyle w:val="ZPZklad"/>
        <w:rPr>
          <w:rFonts w:ascii="Arial" w:hAnsi="Arial" w:cs="Arial"/>
          <w:b/>
          <w:bCs/>
          <w:color w:val="0000DC"/>
          <w:sz w:val="34"/>
          <w:szCs w:val="40"/>
        </w:rPr>
      </w:pPr>
      <w:r w:rsidRPr="005B3691">
        <w:rPr>
          <w:rFonts w:ascii="Arial" w:hAnsi="Arial" w:cs="Arial"/>
          <w:b/>
          <w:bCs/>
          <w:color w:val="0000DC"/>
          <w:sz w:val="34"/>
          <w:szCs w:val="40"/>
        </w:rPr>
        <w:t>Čestné prohlášení</w:t>
      </w:r>
    </w:p>
    <w:p w14:paraId="640A081D" w14:textId="77777777" w:rsidR="005B3691" w:rsidRDefault="005B3691" w:rsidP="00ED1B1E">
      <w:pPr>
        <w:pStyle w:val="ZPZklad"/>
      </w:pPr>
    </w:p>
    <w:p w14:paraId="68EBD8A1" w14:textId="1D9B25E8" w:rsidR="006613D4" w:rsidRPr="00A76500" w:rsidRDefault="006613D4" w:rsidP="00ED1B1E">
      <w:pPr>
        <w:pStyle w:val="ZPZklad"/>
      </w:pPr>
      <w:r w:rsidRPr="00A76500">
        <w:t xml:space="preserve">Prohlašuji, že jsem </w:t>
      </w:r>
      <w:sdt>
        <w:sdtPr>
          <w:id w:val="-1048443409"/>
          <w:placeholder>
            <w:docPart w:val="8B39A692EBFD408582F3670E8EC4E7EE"/>
          </w:placeholder>
          <w:comboBox>
            <w:listItem w:value="[vyberte druh práce]"/>
            <w:listItem w:displayText="diplomovou" w:value="diplomovou"/>
            <w:listItem w:displayText="bakalářskou" w:value="bakalářskou"/>
            <w:listItem w:displayText="disertační" w:value="disertační"/>
          </w:comboBox>
        </w:sdtPr>
        <w:sdtContent>
          <w:r w:rsidR="0063725F">
            <w:t>diplomovou</w:t>
          </w:r>
        </w:sdtContent>
      </w:sdt>
      <w:r w:rsidR="00A9666B" w:rsidRPr="00A76500">
        <w:t xml:space="preserve"> </w:t>
      </w:r>
      <w:r w:rsidRPr="00A76500">
        <w:t>práci</w:t>
      </w:r>
      <w:r w:rsidR="00ED1B1E" w:rsidRPr="00A76500">
        <w:t xml:space="preserve"> na téma</w:t>
      </w:r>
      <w:r w:rsidRPr="00A76500">
        <w:rPr>
          <w:rStyle w:val="ZPSilnvyznaen"/>
        </w:rPr>
        <w:t xml:space="preserve"> </w:t>
      </w:r>
      <w:sdt>
        <w:sdtPr>
          <w:rPr>
            <w:rStyle w:val="ZPSilnvyznaen"/>
          </w:rPr>
          <w:alias w:val="Název"/>
          <w:tag w:val=""/>
          <w:id w:val="418843204"/>
          <w:placeholder>
            <w:docPart w:val="67D58E58B3C845A6BD235B6DCCB880C4"/>
          </w:placeholder>
          <w:dataBinding w:prefixMappings="xmlns:ns0='http://purl.org/dc/elements/1.1/' xmlns:ns1='http://schemas.openxmlformats.org/package/2006/metadata/core-properties' " w:xpath="/ns1:coreProperties[1]/ns0:title[1]" w:storeItemID="{6C3C8BC8-F283-45AE-878A-BAB7291924A1}"/>
          <w:text/>
        </w:sdtPr>
        <w:sdtContent>
          <w:r w:rsidR="00AF0F2F" w:rsidRPr="00A76500">
            <w:rPr>
              <w:rStyle w:val="ZPSilnvyznaen"/>
            </w:rPr>
            <w:t>Variabilita krevního tlaku po individuálně prováděném aerobním tréninku chůzí a bicyklovou ergometrií</w:t>
          </w:r>
        </w:sdtContent>
      </w:sdt>
      <w:r w:rsidR="00A9666B" w:rsidRPr="00A76500">
        <w:rPr>
          <w:rStyle w:val="ZPSilnvyznaen"/>
        </w:rPr>
        <w:t xml:space="preserve"> </w:t>
      </w:r>
      <w:sdt>
        <w:sdtPr>
          <w:rPr>
            <w:rStyle w:val="ZPSilnvyznaen"/>
            <w:b w:val="0"/>
          </w:rPr>
          <w:id w:val="1031064272"/>
          <w:placeholder>
            <w:docPart w:val="8B39A692EBFD408582F3670E8EC4E7EE"/>
          </w:placeholder>
          <w:comboBox>
            <w:listItem w:value="Zvolte položku."/>
            <w:listItem w:displayText="zpracovala sama" w:value="zpracovala sama"/>
            <w:listItem w:displayText="zpracoval sám" w:value="zpracoval sám"/>
          </w:comboBox>
        </w:sdtPr>
        <w:sdtContent>
          <w:r w:rsidR="0063725F">
            <w:rPr>
              <w:rStyle w:val="ZPSilnvyznaen"/>
              <w:b w:val="0"/>
            </w:rPr>
            <w:t>zpracovala sama</w:t>
          </w:r>
        </w:sdtContent>
      </w:sdt>
      <w:r w:rsidR="00ED1B1E" w:rsidRPr="00A76500">
        <w:t>. V</w:t>
      </w:r>
      <w:r w:rsidRPr="00A76500">
        <w:t>eškeré prameny a </w:t>
      </w:r>
      <w:r w:rsidR="00ED1B1E" w:rsidRPr="00A76500">
        <w:t xml:space="preserve">zdroje </w:t>
      </w:r>
      <w:r w:rsidRPr="00A76500">
        <w:t>informac</w:t>
      </w:r>
      <w:r w:rsidR="00ED1B1E" w:rsidRPr="00A76500">
        <w:t xml:space="preserve">í, které jsem </w:t>
      </w:r>
      <w:sdt>
        <w:sdtPr>
          <w:id w:val="-1571889777"/>
          <w:placeholder>
            <w:docPart w:val="CE99ACC211174263AB962FBF67CB66D4"/>
          </w:placeholder>
          <w:comboBox>
            <w:listItem w:value="Zvolte položku."/>
            <w:listItem w:displayText="použil" w:value="použil"/>
            <w:listItem w:displayText="použila" w:value="použila"/>
          </w:comboBox>
        </w:sdtPr>
        <w:sdtContent>
          <w:r w:rsidR="0063725F">
            <w:t>použila</w:t>
          </w:r>
        </w:sdtContent>
      </w:sdt>
      <w:r w:rsidR="00417009" w:rsidRPr="00A76500">
        <w:t xml:space="preserve"> </w:t>
      </w:r>
      <w:r w:rsidR="00ED1B1E" w:rsidRPr="00A76500">
        <w:t>k sepsání této práce, byly citovány</w:t>
      </w:r>
      <w:r w:rsidR="00BD50B6" w:rsidRPr="00A76500">
        <w:t xml:space="preserve"> v textu</w:t>
      </w:r>
      <w:r w:rsidR="00ED1B1E" w:rsidRPr="00A76500">
        <w:t xml:space="preserve"> a jsou uvedeny v seznamu použitých pramenů </w:t>
      </w:r>
      <w:r w:rsidR="00141984" w:rsidRPr="00A76500">
        <w:t>a </w:t>
      </w:r>
      <w:r w:rsidR="00ED1B1E" w:rsidRPr="00A76500">
        <w:t>literatury.</w:t>
      </w:r>
    </w:p>
    <w:p w14:paraId="3AE27D0B" w14:textId="05ADA7A4" w:rsidR="00581933" w:rsidRPr="00A76500" w:rsidRDefault="00F40517" w:rsidP="00FF3438">
      <w:pPr>
        <w:pStyle w:val="inZPPodpisprohlen"/>
        <w:spacing w:before="600"/>
      </w:pPr>
      <w:r w:rsidRPr="00A76500">
        <w:t xml:space="preserve">V Brně </w:t>
      </w:r>
      <w:sdt>
        <w:sdtPr>
          <w:id w:val="541563648"/>
          <w:placeholder>
            <w:docPart w:val="BB13E8D8D53547B59A8B43F406700190"/>
          </w:placeholder>
          <w:date w:fullDate="2023-03-20T00:00:00Z">
            <w:dateFormat w:val="d. MMMM yyyy"/>
            <w:lid w:val="cs-CZ"/>
            <w:storeMappedDataAs w:val="dateTime"/>
            <w:calendar w:val="gregorian"/>
          </w:date>
        </w:sdtPr>
        <w:sdtContent>
          <w:r w:rsidR="00D049DD">
            <w:t>20. března 2023</w:t>
          </w:r>
        </w:sdtContent>
      </w:sdt>
      <w:r w:rsidR="00581933" w:rsidRPr="00A76500">
        <w:tab/>
      </w:r>
      <w:r w:rsidR="00FF3438" w:rsidRPr="00A76500">
        <w:t>.......................................</w:t>
      </w:r>
      <w:r w:rsidR="00581933" w:rsidRPr="00A76500">
        <w:tab/>
      </w:r>
      <w:sdt>
        <w:sdtPr>
          <w:alias w:val="Autor"/>
          <w:tag w:val=""/>
          <w:id w:val="-1420636599"/>
          <w:placeholder>
            <w:docPart w:val="66902946EBCE4BA78A01F11374351219"/>
          </w:placeholder>
          <w:dataBinding w:prefixMappings="xmlns:ns0='http://purl.org/dc/elements/1.1/' xmlns:ns1='http://schemas.openxmlformats.org/package/2006/metadata/core-properties' " w:xpath="/ns1:coreProperties[1]/ns0:creator[1]" w:storeItemID="{6C3C8BC8-F283-45AE-878A-BAB7291924A1}"/>
          <w:text/>
        </w:sdtPr>
        <w:sdtContent>
          <w:r w:rsidR="001D575D">
            <w:t>Bc. Andrea Melicharová</w:t>
          </w:r>
        </w:sdtContent>
      </w:sdt>
    </w:p>
    <w:p w14:paraId="4A097B31" w14:textId="77777777" w:rsidR="00FF3438" w:rsidRPr="00A76500" w:rsidRDefault="00FF3438" w:rsidP="00581933">
      <w:pPr>
        <w:pStyle w:val="inZPPodpisprohlen"/>
        <w:sectPr w:rsidR="00FF3438" w:rsidRPr="00A76500" w:rsidSect="006E68EC">
          <w:headerReference w:type="even" r:id="rId21"/>
          <w:footerReference w:type="even" r:id="rId22"/>
          <w:type w:val="continuous"/>
          <w:pgSz w:w="11906" w:h="16838" w:code="9"/>
          <w:pgMar w:top="1985" w:right="1134" w:bottom="2268" w:left="0" w:header="1134" w:footer="1418" w:gutter="1985"/>
          <w:cols w:space="708"/>
          <w:docGrid w:linePitch="360"/>
        </w:sectPr>
      </w:pPr>
    </w:p>
    <w:p w14:paraId="1D00FB5B" w14:textId="77777777" w:rsidR="00C14069" w:rsidRDefault="00C14069" w:rsidP="00C14069">
      <w:pPr>
        <w:pStyle w:val="Odstavec1"/>
        <w:rPr>
          <w:rFonts w:ascii="Arial" w:hAnsi="Arial" w:cs="Arial"/>
          <w:color w:val="0000DC"/>
          <w:sz w:val="34"/>
          <w:szCs w:val="40"/>
        </w:rPr>
      </w:pPr>
      <w:r>
        <w:lastRenderedPageBreak/>
        <w:br w:type="page"/>
      </w:r>
    </w:p>
    <w:p w14:paraId="68C7E43C" w14:textId="134D7151" w:rsidR="00F40517" w:rsidRPr="00A76500" w:rsidRDefault="00210C1C" w:rsidP="00CE1A04">
      <w:pPr>
        <w:pStyle w:val="ZPNadpis1vodn"/>
      </w:pPr>
      <w:r w:rsidRPr="00A76500">
        <w:lastRenderedPageBreak/>
        <w:t>Poděkování</w:t>
      </w:r>
    </w:p>
    <w:p w14:paraId="578BBF0B" w14:textId="62EF5030" w:rsidR="00210C1C" w:rsidRPr="00A76500" w:rsidRDefault="00B57DA9" w:rsidP="00FB18F9">
      <w:pPr>
        <w:pStyle w:val="ZPZklad"/>
      </w:pPr>
      <w:r w:rsidRPr="00B57DA9">
        <w:t xml:space="preserve">Ráda bych na tomto místě vyjádřila své velké poděkování Mgr. Aleně Havelkové </w:t>
      </w:r>
      <w:r w:rsidR="00D049DD">
        <w:t>za odborné vedení, cenné rady, trpělivost a ochotu, kterou mi věnovala při zpracování bakalářské práce</w:t>
      </w:r>
    </w:p>
    <w:p w14:paraId="272CDC65" w14:textId="77777777" w:rsidR="00C612F9" w:rsidRPr="00A76500" w:rsidRDefault="00C612F9" w:rsidP="00A2558D">
      <w:pPr>
        <w:pStyle w:val="Dalodstavce"/>
      </w:pPr>
    </w:p>
    <w:p w14:paraId="7F0FC888" w14:textId="77777777" w:rsidR="009951BF" w:rsidRPr="00A76500" w:rsidRDefault="009951BF" w:rsidP="00A2558D">
      <w:pPr>
        <w:pStyle w:val="Dalodstavce"/>
        <w:sectPr w:rsidR="009951BF" w:rsidRPr="00A76500" w:rsidSect="00E212E5">
          <w:footerReference w:type="even" r:id="rId23"/>
          <w:footerReference w:type="default" r:id="rId24"/>
          <w:footerReference w:type="first" r:id="rId25"/>
          <w:type w:val="evenPage"/>
          <w:pgSz w:w="11906" w:h="16838" w:code="9"/>
          <w:pgMar w:top="1985" w:right="1134" w:bottom="2268" w:left="0" w:header="1134" w:footer="1418" w:gutter="1985"/>
          <w:cols w:space="708"/>
          <w:docGrid w:linePitch="360"/>
        </w:sectPr>
      </w:pPr>
    </w:p>
    <w:p w14:paraId="48F251C2" w14:textId="77777777" w:rsidR="006E68EC" w:rsidRDefault="006E68EC">
      <w:pPr>
        <w:sectPr w:rsidR="006E68EC" w:rsidSect="00E212E5">
          <w:headerReference w:type="even" r:id="rId26"/>
          <w:headerReference w:type="default" r:id="rId27"/>
          <w:footerReference w:type="even" r:id="rId28"/>
          <w:footerReference w:type="default" r:id="rId29"/>
          <w:type w:val="evenPage"/>
          <w:pgSz w:w="11906" w:h="16838" w:code="9"/>
          <w:pgMar w:top="1985" w:right="1134" w:bottom="2268" w:left="0" w:header="1134" w:footer="1418" w:gutter="1985"/>
          <w:cols w:space="708"/>
          <w:docGrid w:linePitch="360"/>
        </w:sectPr>
      </w:pPr>
    </w:p>
    <w:p w14:paraId="0A5EA19C" w14:textId="77777777" w:rsidR="00C14069" w:rsidRDefault="00C14069">
      <w:pPr>
        <w:rPr>
          <w:rFonts w:ascii="Arial" w:hAnsi="Arial" w:cs="Arial"/>
          <w:b/>
          <w:bCs/>
          <w:color w:val="0000DC"/>
          <w:sz w:val="34"/>
          <w:szCs w:val="40"/>
        </w:rPr>
      </w:pPr>
      <w:r>
        <w:br w:type="page"/>
      </w:r>
    </w:p>
    <w:p w14:paraId="1B8D124E" w14:textId="1385AD86" w:rsidR="00E76694" w:rsidRPr="00A76500" w:rsidRDefault="00F44C00" w:rsidP="002E640F">
      <w:pPr>
        <w:pStyle w:val="ZPNadpis1vodn"/>
      </w:pPr>
      <w:r w:rsidRPr="00A76500">
        <w:lastRenderedPageBreak/>
        <w:t>Obsah</w:t>
      </w:r>
    </w:p>
    <w:p w14:paraId="70DBF43E" w14:textId="0626BBA2" w:rsidR="009B7D80" w:rsidRPr="009B7D80" w:rsidRDefault="00AF0F2F">
      <w:pPr>
        <w:pStyle w:val="TOC1"/>
        <w:rPr>
          <w:rFonts w:asciiTheme="minorHAnsi" w:eastAsiaTheme="minorEastAsia" w:hAnsiTheme="minorHAnsi" w:cstheme="minorBidi"/>
          <w:b w:val="0"/>
          <w:color w:val="auto"/>
          <w:sz w:val="22"/>
          <w:szCs w:val="22"/>
          <w:lang w:eastAsia="en-GB"/>
        </w:rPr>
      </w:pPr>
      <w:r w:rsidRPr="00A76500">
        <w:rPr>
          <w:b w:val="0"/>
          <w:bCs/>
        </w:rPr>
        <w:fldChar w:fldCharType="begin"/>
      </w:r>
      <w:r w:rsidRPr="00A76500">
        <w:rPr>
          <w:b w:val="0"/>
          <w:bCs/>
        </w:rPr>
        <w:instrText xml:space="preserve"> TOC \o "1-3" </w:instrText>
      </w:r>
      <w:r w:rsidRPr="00A76500">
        <w:rPr>
          <w:b w:val="0"/>
          <w:bCs/>
        </w:rPr>
        <w:fldChar w:fldCharType="separate"/>
      </w:r>
      <w:r w:rsidR="009B7D80">
        <w:t>Seznam grafů</w:t>
      </w:r>
      <w:r w:rsidR="009B7D80">
        <w:tab/>
      </w:r>
      <w:r w:rsidR="009B7D80">
        <w:fldChar w:fldCharType="begin"/>
      </w:r>
      <w:r w:rsidR="009B7D80">
        <w:instrText xml:space="preserve"> PAGEREF _Toc133181276 \h </w:instrText>
      </w:r>
      <w:r w:rsidR="009B7D80">
        <w:fldChar w:fldCharType="separate"/>
      </w:r>
      <w:r w:rsidR="00E16542">
        <w:t>13</w:t>
      </w:r>
      <w:r w:rsidR="009B7D80">
        <w:fldChar w:fldCharType="end"/>
      </w:r>
    </w:p>
    <w:p w14:paraId="4135F4A5" w14:textId="66E83AFF" w:rsidR="009B7D80" w:rsidRPr="009B7D80" w:rsidRDefault="009B7D80">
      <w:pPr>
        <w:pStyle w:val="TOC1"/>
        <w:rPr>
          <w:rFonts w:asciiTheme="minorHAnsi" w:eastAsiaTheme="minorEastAsia" w:hAnsiTheme="minorHAnsi" w:cstheme="minorBidi"/>
          <w:b w:val="0"/>
          <w:color w:val="auto"/>
          <w:sz w:val="22"/>
          <w:szCs w:val="22"/>
          <w:lang w:eastAsia="en-GB"/>
        </w:rPr>
      </w:pPr>
      <w:r>
        <w:t>Seznam tabulek</w:t>
      </w:r>
      <w:r>
        <w:tab/>
      </w:r>
      <w:r>
        <w:fldChar w:fldCharType="begin"/>
      </w:r>
      <w:r>
        <w:instrText xml:space="preserve"> PAGEREF _Toc133181277 \h </w:instrText>
      </w:r>
      <w:r>
        <w:fldChar w:fldCharType="separate"/>
      </w:r>
      <w:r w:rsidR="00E16542">
        <w:t>14</w:t>
      </w:r>
      <w:r>
        <w:fldChar w:fldCharType="end"/>
      </w:r>
    </w:p>
    <w:p w14:paraId="4DF73D2D" w14:textId="1A6233C9" w:rsidR="009B7D80" w:rsidRPr="009B7D80" w:rsidRDefault="009B7D80">
      <w:pPr>
        <w:pStyle w:val="TOC1"/>
        <w:rPr>
          <w:rFonts w:asciiTheme="minorHAnsi" w:eastAsiaTheme="minorEastAsia" w:hAnsiTheme="minorHAnsi" w:cstheme="minorBidi"/>
          <w:b w:val="0"/>
          <w:color w:val="auto"/>
          <w:sz w:val="22"/>
          <w:szCs w:val="22"/>
          <w:lang w:eastAsia="en-GB"/>
        </w:rPr>
      </w:pPr>
      <w:r>
        <w:t>Seznam pojmů a zkratek</w:t>
      </w:r>
      <w:r>
        <w:tab/>
      </w:r>
      <w:r>
        <w:fldChar w:fldCharType="begin"/>
      </w:r>
      <w:r>
        <w:instrText xml:space="preserve"> PAGEREF _Toc133181278 \h </w:instrText>
      </w:r>
      <w:r>
        <w:fldChar w:fldCharType="separate"/>
      </w:r>
      <w:r w:rsidR="00E16542">
        <w:t>16</w:t>
      </w:r>
      <w:r>
        <w:fldChar w:fldCharType="end"/>
      </w:r>
    </w:p>
    <w:p w14:paraId="20F2BC05" w14:textId="17EEB692" w:rsidR="009B7D80" w:rsidRPr="00437E8D" w:rsidRDefault="009B7D80">
      <w:pPr>
        <w:pStyle w:val="TOC1"/>
        <w:rPr>
          <w:rFonts w:asciiTheme="minorHAnsi" w:eastAsiaTheme="minorEastAsia" w:hAnsiTheme="minorHAnsi" w:cstheme="minorBidi"/>
          <w:b w:val="0"/>
          <w:color w:val="auto"/>
          <w:sz w:val="22"/>
          <w:szCs w:val="22"/>
          <w:lang w:val="en-GB" w:eastAsia="en-GB"/>
        </w:rPr>
      </w:pPr>
      <w:r>
        <w:t>1</w:t>
      </w:r>
      <w:r w:rsidRPr="00437E8D">
        <w:rPr>
          <w:rFonts w:asciiTheme="minorHAnsi" w:eastAsiaTheme="minorEastAsia" w:hAnsiTheme="minorHAnsi" w:cstheme="minorBidi"/>
          <w:b w:val="0"/>
          <w:color w:val="auto"/>
          <w:sz w:val="22"/>
          <w:szCs w:val="22"/>
          <w:lang w:val="en-GB" w:eastAsia="en-GB"/>
        </w:rPr>
        <w:tab/>
      </w:r>
      <w:r>
        <w:t>Úvod</w:t>
      </w:r>
      <w:r>
        <w:tab/>
      </w:r>
      <w:r>
        <w:fldChar w:fldCharType="begin"/>
      </w:r>
      <w:r>
        <w:instrText xml:space="preserve"> PAGEREF _Toc133181279 \h </w:instrText>
      </w:r>
      <w:r>
        <w:fldChar w:fldCharType="separate"/>
      </w:r>
      <w:r w:rsidR="00E16542">
        <w:t>17</w:t>
      </w:r>
      <w:r>
        <w:fldChar w:fldCharType="end"/>
      </w:r>
    </w:p>
    <w:p w14:paraId="1B23C909" w14:textId="6BF166EA" w:rsidR="009B7D80" w:rsidRPr="00437E8D" w:rsidRDefault="009B7D80">
      <w:pPr>
        <w:pStyle w:val="TOC1"/>
        <w:rPr>
          <w:rFonts w:asciiTheme="minorHAnsi" w:eastAsiaTheme="minorEastAsia" w:hAnsiTheme="minorHAnsi" w:cstheme="minorBidi"/>
          <w:b w:val="0"/>
          <w:color w:val="auto"/>
          <w:sz w:val="22"/>
          <w:szCs w:val="22"/>
          <w:lang w:val="en-GB" w:eastAsia="en-GB"/>
        </w:rPr>
      </w:pPr>
      <w:r>
        <w:t>2</w:t>
      </w:r>
      <w:r w:rsidRPr="00437E8D">
        <w:rPr>
          <w:rFonts w:asciiTheme="minorHAnsi" w:eastAsiaTheme="minorEastAsia" w:hAnsiTheme="minorHAnsi" w:cstheme="minorBidi"/>
          <w:b w:val="0"/>
          <w:color w:val="auto"/>
          <w:sz w:val="22"/>
          <w:szCs w:val="22"/>
          <w:lang w:val="en-GB" w:eastAsia="en-GB"/>
        </w:rPr>
        <w:tab/>
      </w:r>
      <w:r>
        <w:t>Teoretická část</w:t>
      </w:r>
      <w:r>
        <w:tab/>
      </w:r>
      <w:r>
        <w:fldChar w:fldCharType="begin"/>
      </w:r>
      <w:r>
        <w:instrText xml:space="preserve"> PAGEREF _Toc133181280 \h </w:instrText>
      </w:r>
      <w:r>
        <w:fldChar w:fldCharType="separate"/>
      </w:r>
      <w:r w:rsidR="00E16542">
        <w:t>18</w:t>
      </w:r>
      <w:r>
        <w:fldChar w:fldCharType="end"/>
      </w:r>
    </w:p>
    <w:p w14:paraId="46E4211B" w14:textId="2BF76545" w:rsidR="009B7D80" w:rsidRPr="00437E8D" w:rsidRDefault="009B7D80">
      <w:pPr>
        <w:pStyle w:val="TOC2"/>
        <w:rPr>
          <w:rFonts w:asciiTheme="minorHAnsi" w:eastAsiaTheme="minorEastAsia" w:hAnsiTheme="minorHAnsi" w:cstheme="minorBidi"/>
          <w:iCs w:val="0"/>
          <w:sz w:val="22"/>
          <w:szCs w:val="22"/>
          <w:lang w:val="en-GB" w:eastAsia="en-GB"/>
        </w:rPr>
      </w:pPr>
      <w:r>
        <w:t>2.1</w:t>
      </w:r>
      <w:r w:rsidRPr="00437E8D">
        <w:rPr>
          <w:rFonts w:asciiTheme="minorHAnsi" w:eastAsiaTheme="minorEastAsia" w:hAnsiTheme="minorHAnsi" w:cstheme="minorBidi"/>
          <w:iCs w:val="0"/>
          <w:sz w:val="22"/>
          <w:szCs w:val="22"/>
          <w:lang w:val="en-GB" w:eastAsia="en-GB"/>
        </w:rPr>
        <w:tab/>
      </w:r>
      <w:r>
        <w:t>Krevní tlak</w:t>
      </w:r>
      <w:r>
        <w:tab/>
      </w:r>
      <w:r>
        <w:fldChar w:fldCharType="begin"/>
      </w:r>
      <w:r>
        <w:instrText xml:space="preserve"> PAGEREF _Toc133181281 \h </w:instrText>
      </w:r>
      <w:r>
        <w:fldChar w:fldCharType="separate"/>
      </w:r>
      <w:r w:rsidR="00E16542">
        <w:t>18</w:t>
      </w:r>
      <w:r>
        <w:fldChar w:fldCharType="end"/>
      </w:r>
    </w:p>
    <w:p w14:paraId="38D6E38C" w14:textId="664C9854" w:rsidR="009B7D80" w:rsidRDefault="009B7D80">
      <w:pPr>
        <w:pStyle w:val="TOC3"/>
        <w:rPr>
          <w:rFonts w:asciiTheme="minorHAnsi" w:eastAsiaTheme="minorEastAsia" w:hAnsiTheme="minorHAnsi" w:cstheme="minorBidi"/>
          <w:sz w:val="22"/>
          <w:szCs w:val="22"/>
          <w:lang w:val="en-GB" w:eastAsia="en-GB"/>
        </w:rPr>
      </w:pPr>
      <w:r>
        <w:t>2.1.1</w:t>
      </w:r>
      <w:r>
        <w:rPr>
          <w:rFonts w:asciiTheme="minorHAnsi" w:eastAsiaTheme="minorEastAsia" w:hAnsiTheme="minorHAnsi" w:cstheme="minorBidi"/>
          <w:sz w:val="22"/>
          <w:szCs w:val="22"/>
          <w:lang w:val="en-GB" w:eastAsia="en-GB"/>
        </w:rPr>
        <w:tab/>
      </w:r>
      <w:r>
        <w:t>Řídící mechanismy a reakce krevního tlaku</w:t>
      </w:r>
      <w:r>
        <w:tab/>
      </w:r>
      <w:r>
        <w:fldChar w:fldCharType="begin"/>
      </w:r>
      <w:r>
        <w:instrText xml:space="preserve"> PAGEREF _Toc133181282 \h </w:instrText>
      </w:r>
      <w:r>
        <w:fldChar w:fldCharType="separate"/>
      </w:r>
      <w:r w:rsidR="00E16542">
        <w:t>18</w:t>
      </w:r>
      <w:r>
        <w:fldChar w:fldCharType="end"/>
      </w:r>
    </w:p>
    <w:p w14:paraId="26E44A6D" w14:textId="00845A89" w:rsidR="009B7D80" w:rsidRDefault="009B7D80">
      <w:pPr>
        <w:pStyle w:val="TOC3"/>
        <w:rPr>
          <w:rFonts w:asciiTheme="minorHAnsi" w:eastAsiaTheme="minorEastAsia" w:hAnsiTheme="minorHAnsi" w:cstheme="minorBidi"/>
          <w:sz w:val="22"/>
          <w:szCs w:val="22"/>
          <w:lang w:val="en-GB" w:eastAsia="en-GB"/>
        </w:rPr>
      </w:pPr>
      <w:r>
        <w:t>2.1.2</w:t>
      </w:r>
      <w:r>
        <w:rPr>
          <w:rFonts w:asciiTheme="minorHAnsi" w:eastAsiaTheme="minorEastAsia" w:hAnsiTheme="minorHAnsi" w:cstheme="minorBidi"/>
          <w:sz w:val="22"/>
          <w:szCs w:val="22"/>
          <w:lang w:val="en-GB" w:eastAsia="en-GB"/>
        </w:rPr>
        <w:tab/>
      </w:r>
      <w:r>
        <w:t>Patofyziologie krevního tlaku</w:t>
      </w:r>
      <w:r>
        <w:tab/>
      </w:r>
      <w:r>
        <w:fldChar w:fldCharType="begin"/>
      </w:r>
      <w:r>
        <w:instrText xml:space="preserve"> PAGEREF _Toc133181283 \h </w:instrText>
      </w:r>
      <w:r>
        <w:fldChar w:fldCharType="separate"/>
      </w:r>
      <w:r w:rsidR="00E16542">
        <w:t>21</w:t>
      </w:r>
      <w:r>
        <w:fldChar w:fldCharType="end"/>
      </w:r>
    </w:p>
    <w:p w14:paraId="1F0805E6" w14:textId="2A35F0D4" w:rsidR="009B7D80" w:rsidRDefault="009B7D80">
      <w:pPr>
        <w:pStyle w:val="TOC3"/>
        <w:rPr>
          <w:rFonts w:asciiTheme="minorHAnsi" w:eastAsiaTheme="minorEastAsia" w:hAnsiTheme="minorHAnsi" w:cstheme="minorBidi"/>
          <w:sz w:val="22"/>
          <w:szCs w:val="22"/>
          <w:lang w:val="en-GB" w:eastAsia="en-GB"/>
        </w:rPr>
      </w:pPr>
      <w:r>
        <w:t>2.1.3</w:t>
      </w:r>
      <w:r>
        <w:rPr>
          <w:rFonts w:asciiTheme="minorHAnsi" w:eastAsiaTheme="minorEastAsia" w:hAnsiTheme="minorHAnsi" w:cstheme="minorBidi"/>
          <w:sz w:val="22"/>
          <w:szCs w:val="22"/>
          <w:lang w:val="en-GB" w:eastAsia="en-GB"/>
        </w:rPr>
        <w:tab/>
      </w:r>
      <w:r>
        <w:t>Behaviorální faktory ovlivňující krevní tlak</w:t>
      </w:r>
      <w:r>
        <w:tab/>
      </w:r>
      <w:r>
        <w:fldChar w:fldCharType="begin"/>
      </w:r>
      <w:r>
        <w:instrText xml:space="preserve"> PAGEREF _Toc133181284 \h </w:instrText>
      </w:r>
      <w:r>
        <w:fldChar w:fldCharType="separate"/>
      </w:r>
      <w:r w:rsidR="00E16542">
        <w:t>23</w:t>
      </w:r>
      <w:r>
        <w:fldChar w:fldCharType="end"/>
      </w:r>
    </w:p>
    <w:p w14:paraId="11D71B47" w14:textId="1CC8A29E" w:rsidR="009B7D80" w:rsidRDefault="009B7D80">
      <w:pPr>
        <w:pStyle w:val="TOC3"/>
        <w:rPr>
          <w:rFonts w:asciiTheme="minorHAnsi" w:eastAsiaTheme="minorEastAsia" w:hAnsiTheme="minorHAnsi" w:cstheme="minorBidi"/>
          <w:sz w:val="22"/>
          <w:szCs w:val="22"/>
          <w:lang w:val="en-GB" w:eastAsia="en-GB"/>
        </w:rPr>
      </w:pPr>
      <w:r>
        <w:t>2.1.4</w:t>
      </w:r>
      <w:r>
        <w:rPr>
          <w:rFonts w:asciiTheme="minorHAnsi" w:eastAsiaTheme="minorEastAsia" w:hAnsiTheme="minorHAnsi" w:cstheme="minorBidi"/>
          <w:sz w:val="22"/>
          <w:szCs w:val="22"/>
          <w:lang w:val="en-GB" w:eastAsia="en-GB"/>
        </w:rPr>
        <w:tab/>
      </w:r>
      <w:r>
        <w:t>Měření krevního tlaku</w:t>
      </w:r>
      <w:r>
        <w:tab/>
      </w:r>
      <w:r>
        <w:fldChar w:fldCharType="begin"/>
      </w:r>
      <w:r>
        <w:instrText xml:space="preserve"> PAGEREF _Toc133181285 \h </w:instrText>
      </w:r>
      <w:r>
        <w:fldChar w:fldCharType="separate"/>
      </w:r>
      <w:r w:rsidR="00E16542">
        <w:t>25</w:t>
      </w:r>
      <w:r>
        <w:fldChar w:fldCharType="end"/>
      </w:r>
    </w:p>
    <w:p w14:paraId="043E3AA7" w14:textId="76E2DCBB" w:rsidR="009B7D80" w:rsidRDefault="009B7D80">
      <w:pPr>
        <w:pStyle w:val="TOC2"/>
        <w:rPr>
          <w:rFonts w:asciiTheme="minorHAnsi" w:eastAsiaTheme="minorEastAsia" w:hAnsiTheme="minorHAnsi" w:cstheme="minorBidi"/>
          <w:iCs w:val="0"/>
          <w:sz w:val="22"/>
          <w:szCs w:val="22"/>
          <w:lang w:val="en-GB" w:eastAsia="en-GB"/>
        </w:rPr>
      </w:pPr>
      <w:r>
        <w:t>2.2</w:t>
      </w:r>
      <w:r>
        <w:rPr>
          <w:rFonts w:asciiTheme="minorHAnsi" w:eastAsiaTheme="minorEastAsia" w:hAnsiTheme="minorHAnsi" w:cstheme="minorBidi"/>
          <w:iCs w:val="0"/>
          <w:sz w:val="22"/>
          <w:szCs w:val="22"/>
          <w:lang w:val="en-GB" w:eastAsia="en-GB"/>
        </w:rPr>
        <w:tab/>
      </w:r>
      <w:r>
        <w:t>Chronobiologie</w:t>
      </w:r>
      <w:r>
        <w:tab/>
      </w:r>
      <w:r>
        <w:fldChar w:fldCharType="begin"/>
      </w:r>
      <w:r>
        <w:instrText xml:space="preserve"> PAGEREF _Toc133181286 \h </w:instrText>
      </w:r>
      <w:r>
        <w:fldChar w:fldCharType="separate"/>
      </w:r>
      <w:r w:rsidR="00E16542">
        <w:t>26</w:t>
      </w:r>
      <w:r>
        <w:fldChar w:fldCharType="end"/>
      </w:r>
    </w:p>
    <w:p w14:paraId="625CD38F" w14:textId="0737482D" w:rsidR="009B7D80" w:rsidRDefault="009B7D80">
      <w:pPr>
        <w:pStyle w:val="TOC3"/>
        <w:rPr>
          <w:rFonts w:asciiTheme="minorHAnsi" w:eastAsiaTheme="minorEastAsia" w:hAnsiTheme="minorHAnsi" w:cstheme="minorBidi"/>
          <w:sz w:val="22"/>
          <w:szCs w:val="22"/>
          <w:lang w:val="en-GB" w:eastAsia="en-GB"/>
        </w:rPr>
      </w:pPr>
      <w:r>
        <w:t>2.2.1</w:t>
      </w:r>
      <w:r>
        <w:rPr>
          <w:rFonts w:asciiTheme="minorHAnsi" w:eastAsiaTheme="minorEastAsia" w:hAnsiTheme="minorHAnsi" w:cstheme="minorBidi"/>
          <w:sz w:val="22"/>
          <w:szCs w:val="22"/>
          <w:lang w:val="en-GB" w:eastAsia="en-GB"/>
        </w:rPr>
        <w:tab/>
      </w:r>
      <w:r>
        <w:t>Reakce krevního tlaku na cirkadiánní rytmus</w:t>
      </w:r>
      <w:r>
        <w:tab/>
      </w:r>
      <w:r>
        <w:fldChar w:fldCharType="begin"/>
      </w:r>
      <w:r>
        <w:instrText xml:space="preserve"> PAGEREF _Toc133181287 \h </w:instrText>
      </w:r>
      <w:r>
        <w:fldChar w:fldCharType="separate"/>
      </w:r>
      <w:r w:rsidR="00E16542">
        <w:t>26</w:t>
      </w:r>
      <w:r>
        <w:fldChar w:fldCharType="end"/>
      </w:r>
    </w:p>
    <w:p w14:paraId="1E2D0C50" w14:textId="0408628E" w:rsidR="009B7D80" w:rsidRDefault="009B7D80">
      <w:pPr>
        <w:pStyle w:val="TOC3"/>
        <w:rPr>
          <w:rFonts w:asciiTheme="minorHAnsi" w:eastAsiaTheme="minorEastAsia" w:hAnsiTheme="minorHAnsi" w:cstheme="minorBidi"/>
          <w:sz w:val="22"/>
          <w:szCs w:val="22"/>
          <w:lang w:val="en-GB" w:eastAsia="en-GB"/>
        </w:rPr>
      </w:pPr>
      <w:r>
        <w:t>2.2.2</w:t>
      </w:r>
      <w:r>
        <w:rPr>
          <w:rFonts w:asciiTheme="minorHAnsi" w:eastAsiaTheme="minorEastAsia" w:hAnsiTheme="minorHAnsi" w:cstheme="minorBidi"/>
          <w:sz w:val="22"/>
          <w:szCs w:val="22"/>
          <w:lang w:val="en-GB" w:eastAsia="en-GB"/>
        </w:rPr>
        <w:tab/>
      </w:r>
      <w:r>
        <w:t>Diurnální index krevního tlaku</w:t>
      </w:r>
      <w:r>
        <w:tab/>
      </w:r>
      <w:r>
        <w:fldChar w:fldCharType="begin"/>
      </w:r>
      <w:r>
        <w:instrText xml:space="preserve"> PAGEREF _Toc133181288 \h </w:instrText>
      </w:r>
      <w:r>
        <w:fldChar w:fldCharType="separate"/>
      </w:r>
      <w:r w:rsidR="00E16542">
        <w:t>27</w:t>
      </w:r>
      <w:r>
        <w:fldChar w:fldCharType="end"/>
      </w:r>
    </w:p>
    <w:p w14:paraId="413E1A1A" w14:textId="7C1F46E5" w:rsidR="009B7D80" w:rsidRDefault="009B7D80">
      <w:pPr>
        <w:pStyle w:val="TOC3"/>
        <w:rPr>
          <w:rFonts w:asciiTheme="minorHAnsi" w:eastAsiaTheme="minorEastAsia" w:hAnsiTheme="minorHAnsi" w:cstheme="minorBidi"/>
          <w:sz w:val="22"/>
          <w:szCs w:val="22"/>
          <w:lang w:val="en-GB" w:eastAsia="en-GB"/>
        </w:rPr>
      </w:pPr>
      <w:r>
        <w:t>2.2.3</w:t>
      </w:r>
      <w:r>
        <w:rPr>
          <w:rFonts w:asciiTheme="minorHAnsi" w:eastAsiaTheme="minorEastAsia" w:hAnsiTheme="minorHAnsi" w:cstheme="minorBidi"/>
          <w:sz w:val="22"/>
          <w:szCs w:val="22"/>
          <w:lang w:val="en-GB" w:eastAsia="en-GB"/>
        </w:rPr>
        <w:tab/>
      </w:r>
      <w:r>
        <w:t>Patologická reakce krevního tlaku na cirkadiánní rytmus</w:t>
      </w:r>
      <w:r>
        <w:tab/>
      </w:r>
      <w:r>
        <w:fldChar w:fldCharType="begin"/>
      </w:r>
      <w:r>
        <w:instrText xml:space="preserve"> PAGEREF _Toc133181289 \h </w:instrText>
      </w:r>
      <w:r>
        <w:fldChar w:fldCharType="separate"/>
      </w:r>
      <w:r w:rsidR="00E16542">
        <w:t>27</w:t>
      </w:r>
      <w:r>
        <w:fldChar w:fldCharType="end"/>
      </w:r>
    </w:p>
    <w:p w14:paraId="067C2467" w14:textId="42FC4090" w:rsidR="009B7D80" w:rsidRPr="009B7D80" w:rsidRDefault="009B7D80">
      <w:pPr>
        <w:pStyle w:val="TOC2"/>
        <w:rPr>
          <w:rFonts w:asciiTheme="minorHAnsi" w:eastAsiaTheme="minorEastAsia" w:hAnsiTheme="minorHAnsi" w:cstheme="minorBidi"/>
          <w:iCs w:val="0"/>
          <w:sz w:val="22"/>
          <w:szCs w:val="22"/>
          <w:lang w:val="nb-NO" w:eastAsia="en-GB"/>
        </w:rPr>
      </w:pPr>
      <w:r>
        <w:t>2.3</w:t>
      </w:r>
      <w:r w:rsidRPr="009B7D80">
        <w:rPr>
          <w:rFonts w:asciiTheme="minorHAnsi" w:eastAsiaTheme="minorEastAsia" w:hAnsiTheme="minorHAnsi" w:cstheme="minorBidi"/>
          <w:iCs w:val="0"/>
          <w:sz w:val="22"/>
          <w:szCs w:val="22"/>
          <w:lang w:val="nb-NO" w:eastAsia="en-GB"/>
        </w:rPr>
        <w:tab/>
      </w:r>
      <w:r>
        <w:t>Vliv fyzické aktivity na krevní tlak</w:t>
      </w:r>
      <w:r>
        <w:tab/>
      </w:r>
      <w:r>
        <w:fldChar w:fldCharType="begin"/>
      </w:r>
      <w:r>
        <w:instrText xml:space="preserve"> PAGEREF _Toc133181290 \h </w:instrText>
      </w:r>
      <w:r>
        <w:fldChar w:fldCharType="separate"/>
      </w:r>
      <w:r w:rsidR="00E16542">
        <w:t>29</w:t>
      </w:r>
      <w:r>
        <w:fldChar w:fldCharType="end"/>
      </w:r>
    </w:p>
    <w:p w14:paraId="638D256F" w14:textId="281CA9FC" w:rsidR="009B7D80" w:rsidRPr="009B7D80" w:rsidRDefault="009B7D80">
      <w:pPr>
        <w:pStyle w:val="TOC3"/>
        <w:rPr>
          <w:rFonts w:asciiTheme="minorHAnsi" w:eastAsiaTheme="minorEastAsia" w:hAnsiTheme="minorHAnsi" w:cstheme="minorBidi"/>
          <w:sz w:val="22"/>
          <w:szCs w:val="22"/>
          <w:lang w:val="nb-NO" w:eastAsia="en-GB"/>
        </w:rPr>
      </w:pPr>
      <w:r>
        <w:t>2.3.1</w:t>
      </w:r>
      <w:r w:rsidRPr="009B7D80">
        <w:rPr>
          <w:rFonts w:asciiTheme="minorHAnsi" w:eastAsiaTheme="minorEastAsia" w:hAnsiTheme="minorHAnsi" w:cstheme="minorBidi"/>
          <w:sz w:val="22"/>
          <w:szCs w:val="22"/>
          <w:lang w:val="nb-NO" w:eastAsia="en-GB"/>
        </w:rPr>
        <w:tab/>
      </w:r>
      <w:r>
        <w:t>Typ fyzické zátěže</w:t>
      </w:r>
      <w:r>
        <w:tab/>
      </w:r>
      <w:r>
        <w:fldChar w:fldCharType="begin"/>
      </w:r>
      <w:r>
        <w:instrText xml:space="preserve"> PAGEREF _Toc133181291 \h </w:instrText>
      </w:r>
      <w:r>
        <w:fldChar w:fldCharType="separate"/>
      </w:r>
      <w:r w:rsidR="00E16542">
        <w:t>30</w:t>
      </w:r>
      <w:r>
        <w:fldChar w:fldCharType="end"/>
      </w:r>
    </w:p>
    <w:p w14:paraId="38E1FEFF" w14:textId="3D1E0CA1" w:rsidR="009B7D80" w:rsidRPr="009B7D80" w:rsidRDefault="009B7D80">
      <w:pPr>
        <w:pStyle w:val="TOC3"/>
        <w:rPr>
          <w:rFonts w:asciiTheme="minorHAnsi" w:eastAsiaTheme="minorEastAsia" w:hAnsiTheme="minorHAnsi" w:cstheme="minorBidi"/>
          <w:sz w:val="22"/>
          <w:szCs w:val="22"/>
          <w:lang w:val="nb-NO" w:eastAsia="en-GB"/>
        </w:rPr>
      </w:pPr>
      <w:r>
        <w:t>2.3.2</w:t>
      </w:r>
      <w:r w:rsidRPr="009B7D80">
        <w:rPr>
          <w:rFonts w:asciiTheme="minorHAnsi" w:eastAsiaTheme="minorEastAsia" w:hAnsiTheme="minorHAnsi" w:cstheme="minorBidi"/>
          <w:sz w:val="22"/>
          <w:szCs w:val="22"/>
          <w:lang w:val="nb-NO" w:eastAsia="en-GB"/>
        </w:rPr>
        <w:tab/>
      </w:r>
      <w:r>
        <w:t>Intenzita fyzické zátěže</w:t>
      </w:r>
      <w:r>
        <w:tab/>
      </w:r>
      <w:r>
        <w:fldChar w:fldCharType="begin"/>
      </w:r>
      <w:r>
        <w:instrText xml:space="preserve"> PAGEREF _Toc133181292 \h </w:instrText>
      </w:r>
      <w:r>
        <w:fldChar w:fldCharType="separate"/>
      </w:r>
      <w:r w:rsidR="00E16542">
        <w:t>31</w:t>
      </w:r>
      <w:r>
        <w:fldChar w:fldCharType="end"/>
      </w:r>
    </w:p>
    <w:p w14:paraId="51005726" w14:textId="14C9DE2C" w:rsidR="009B7D80" w:rsidRPr="009B7D80" w:rsidRDefault="009B7D80">
      <w:pPr>
        <w:pStyle w:val="TOC3"/>
        <w:rPr>
          <w:rFonts w:asciiTheme="minorHAnsi" w:eastAsiaTheme="minorEastAsia" w:hAnsiTheme="minorHAnsi" w:cstheme="minorBidi"/>
          <w:sz w:val="22"/>
          <w:szCs w:val="22"/>
          <w:lang w:val="nb-NO" w:eastAsia="en-GB"/>
        </w:rPr>
      </w:pPr>
      <w:r>
        <w:t>2.3.3</w:t>
      </w:r>
      <w:r w:rsidRPr="009B7D80">
        <w:rPr>
          <w:rFonts w:asciiTheme="minorHAnsi" w:eastAsiaTheme="minorEastAsia" w:hAnsiTheme="minorHAnsi" w:cstheme="minorBidi"/>
          <w:sz w:val="22"/>
          <w:szCs w:val="22"/>
          <w:lang w:val="nb-NO" w:eastAsia="en-GB"/>
        </w:rPr>
        <w:tab/>
      </w:r>
      <w:r>
        <w:t>Doba trvání fyzické aktivity</w:t>
      </w:r>
      <w:r>
        <w:tab/>
      </w:r>
      <w:r>
        <w:fldChar w:fldCharType="begin"/>
      </w:r>
      <w:r>
        <w:instrText xml:space="preserve"> PAGEREF _Toc133181293 \h </w:instrText>
      </w:r>
      <w:r>
        <w:fldChar w:fldCharType="separate"/>
      </w:r>
      <w:r w:rsidR="00E16542">
        <w:t>33</w:t>
      </w:r>
      <w:r>
        <w:fldChar w:fldCharType="end"/>
      </w:r>
    </w:p>
    <w:p w14:paraId="151C36D5" w14:textId="4D8AF7D0" w:rsidR="009B7D80" w:rsidRPr="009B7D80" w:rsidRDefault="009B7D80">
      <w:pPr>
        <w:pStyle w:val="TOC3"/>
        <w:rPr>
          <w:rFonts w:asciiTheme="minorHAnsi" w:eastAsiaTheme="minorEastAsia" w:hAnsiTheme="minorHAnsi" w:cstheme="minorBidi"/>
          <w:sz w:val="22"/>
          <w:szCs w:val="22"/>
          <w:lang w:val="nb-NO" w:eastAsia="en-GB"/>
        </w:rPr>
      </w:pPr>
      <w:r>
        <w:t>2.3.4</w:t>
      </w:r>
      <w:r w:rsidRPr="009B7D80">
        <w:rPr>
          <w:rFonts w:asciiTheme="minorHAnsi" w:eastAsiaTheme="minorEastAsia" w:hAnsiTheme="minorHAnsi" w:cstheme="minorBidi"/>
          <w:sz w:val="22"/>
          <w:szCs w:val="22"/>
          <w:lang w:val="nb-NO" w:eastAsia="en-GB"/>
        </w:rPr>
        <w:tab/>
      </w:r>
      <w:r>
        <w:t>Frekvence fyzické aktivity</w:t>
      </w:r>
      <w:r>
        <w:tab/>
      </w:r>
      <w:r>
        <w:fldChar w:fldCharType="begin"/>
      </w:r>
      <w:r>
        <w:instrText xml:space="preserve"> PAGEREF _Toc133181294 \h </w:instrText>
      </w:r>
      <w:r>
        <w:fldChar w:fldCharType="separate"/>
      </w:r>
      <w:r w:rsidR="00E16542">
        <w:t>33</w:t>
      </w:r>
      <w:r>
        <w:fldChar w:fldCharType="end"/>
      </w:r>
    </w:p>
    <w:p w14:paraId="76703DAD" w14:textId="45F8C4F8" w:rsidR="009B7D80" w:rsidRDefault="009B7D80">
      <w:pPr>
        <w:pStyle w:val="TOC3"/>
        <w:rPr>
          <w:rFonts w:asciiTheme="minorHAnsi" w:eastAsiaTheme="minorEastAsia" w:hAnsiTheme="minorHAnsi" w:cstheme="minorBidi"/>
          <w:sz w:val="22"/>
          <w:szCs w:val="22"/>
          <w:lang w:val="en-GB" w:eastAsia="en-GB"/>
        </w:rPr>
      </w:pPr>
      <w:r>
        <w:t>2.3.5</w:t>
      </w:r>
      <w:r>
        <w:rPr>
          <w:rFonts w:asciiTheme="minorHAnsi" w:eastAsiaTheme="minorEastAsia" w:hAnsiTheme="minorHAnsi" w:cstheme="minorBidi"/>
          <w:sz w:val="22"/>
          <w:szCs w:val="22"/>
          <w:lang w:val="en-GB" w:eastAsia="en-GB"/>
        </w:rPr>
        <w:tab/>
      </w:r>
      <w:r>
        <w:t>Nordic walking</w:t>
      </w:r>
      <w:r>
        <w:tab/>
      </w:r>
      <w:r>
        <w:fldChar w:fldCharType="begin"/>
      </w:r>
      <w:r>
        <w:instrText xml:space="preserve"> PAGEREF _Toc133181295 \h </w:instrText>
      </w:r>
      <w:r>
        <w:fldChar w:fldCharType="separate"/>
      </w:r>
      <w:r w:rsidR="00E16542">
        <w:t>33</w:t>
      </w:r>
      <w:r>
        <w:fldChar w:fldCharType="end"/>
      </w:r>
    </w:p>
    <w:p w14:paraId="4AFB0DCF" w14:textId="3F0A0F87" w:rsidR="009B7D80" w:rsidRDefault="009B7D80">
      <w:pPr>
        <w:pStyle w:val="TOC3"/>
        <w:rPr>
          <w:rFonts w:asciiTheme="minorHAnsi" w:eastAsiaTheme="minorEastAsia" w:hAnsiTheme="minorHAnsi" w:cstheme="minorBidi"/>
          <w:sz w:val="22"/>
          <w:szCs w:val="22"/>
          <w:lang w:val="en-GB" w:eastAsia="en-GB"/>
        </w:rPr>
      </w:pPr>
      <w:r>
        <w:t>2.3.6</w:t>
      </w:r>
      <w:r>
        <w:rPr>
          <w:rFonts w:asciiTheme="minorHAnsi" w:eastAsiaTheme="minorEastAsia" w:hAnsiTheme="minorHAnsi" w:cstheme="minorBidi"/>
          <w:sz w:val="22"/>
          <w:szCs w:val="22"/>
          <w:lang w:val="en-GB" w:eastAsia="en-GB"/>
        </w:rPr>
        <w:tab/>
      </w:r>
      <w:r>
        <w:t>Bicyklová ergometrie</w:t>
      </w:r>
      <w:r>
        <w:tab/>
      </w:r>
      <w:r>
        <w:fldChar w:fldCharType="begin"/>
      </w:r>
      <w:r>
        <w:instrText xml:space="preserve"> PAGEREF _Toc133181296 \h </w:instrText>
      </w:r>
      <w:r>
        <w:fldChar w:fldCharType="separate"/>
      </w:r>
      <w:r w:rsidR="00E16542">
        <w:t>35</w:t>
      </w:r>
      <w:r>
        <w:fldChar w:fldCharType="end"/>
      </w:r>
    </w:p>
    <w:p w14:paraId="1C4D90B3" w14:textId="7E62A0E8" w:rsidR="009B7D80" w:rsidRDefault="009B7D80">
      <w:pPr>
        <w:pStyle w:val="TOC1"/>
        <w:rPr>
          <w:rFonts w:asciiTheme="minorHAnsi" w:eastAsiaTheme="minorEastAsia" w:hAnsiTheme="minorHAnsi" w:cstheme="minorBidi"/>
          <w:b w:val="0"/>
          <w:color w:val="auto"/>
          <w:sz w:val="22"/>
          <w:szCs w:val="22"/>
          <w:lang w:val="en-GB" w:eastAsia="en-GB"/>
        </w:rPr>
      </w:pPr>
      <w:r>
        <w:t>3</w:t>
      </w:r>
      <w:r>
        <w:rPr>
          <w:rFonts w:asciiTheme="minorHAnsi" w:eastAsiaTheme="minorEastAsia" w:hAnsiTheme="minorHAnsi" w:cstheme="minorBidi"/>
          <w:b w:val="0"/>
          <w:color w:val="auto"/>
          <w:sz w:val="22"/>
          <w:szCs w:val="22"/>
          <w:lang w:val="en-GB" w:eastAsia="en-GB"/>
        </w:rPr>
        <w:tab/>
      </w:r>
      <w:r>
        <w:t>Cíle práce a pracovní hypotézy</w:t>
      </w:r>
      <w:r>
        <w:tab/>
      </w:r>
      <w:r>
        <w:fldChar w:fldCharType="begin"/>
      </w:r>
      <w:r>
        <w:instrText xml:space="preserve"> PAGEREF _Toc133181297 \h </w:instrText>
      </w:r>
      <w:r>
        <w:fldChar w:fldCharType="separate"/>
      </w:r>
      <w:r w:rsidR="00E16542">
        <w:t>36</w:t>
      </w:r>
      <w:r>
        <w:fldChar w:fldCharType="end"/>
      </w:r>
    </w:p>
    <w:p w14:paraId="66B4D5FA" w14:textId="7B47296D" w:rsidR="009B7D80" w:rsidRDefault="009B7D80">
      <w:pPr>
        <w:pStyle w:val="TOC2"/>
        <w:rPr>
          <w:rFonts w:asciiTheme="minorHAnsi" w:eastAsiaTheme="minorEastAsia" w:hAnsiTheme="minorHAnsi" w:cstheme="minorBidi"/>
          <w:iCs w:val="0"/>
          <w:sz w:val="22"/>
          <w:szCs w:val="22"/>
          <w:lang w:val="en-GB" w:eastAsia="en-GB"/>
        </w:rPr>
      </w:pPr>
      <w:r>
        <w:t>3.1</w:t>
      </w:r>
      <w:r>
        <w:rPr>
          <w:rFonts w:asciiTheme="minorHAnsi" w:eastAsiaTheme="minorEastAsia" w:hAnsiTheme="minorHAnsi" w:cstheme="minorBidi"/>
          <w:iCs w:val="0"/>
          <w:sz w:val="22"/>
          <w:szCs w:val="22"/>
          <w:lang w:val="en-GB" w:eastAsia="en-GB"/>
        </w:rPr>
        <w:tab/>
      </w:r>
      <w:r>
        <w:t>Cíle práce</w:t>
      </w:r>
      <w:r>
        <w:tab/>
      </w:r>
      <w:r>
        <w:fldChar w:fldCharType="begin"/>
      </w:r>
      <w:r>
        <w:instrText xml:space="preserve"> PAGEREF _Toc133181298 \h </w:instrText>
      </w:r>
      <w:r>
        <w:fldChar w:fldCharType="separate"/>
      </w:r>
      <w:r w:rsidR="00E16542">
        <w:t>36</w:t>
      </w:r>
      <w:r>
        <w:fldChar w:fldCharType="end"/>
      </w:r>
    </w:p>
    <w:p w14:paraId="4281C571" w14:textId="39E0844B" w:rsidR="009B7D80" w:rsidRDefault="009B7D80">
      <w:pPr>
        <w:pStyle w:val="TOC2"/>
        <w:rPr>
          <w:rFonts w:asciiTheme="minorHAnsi" w:eastAsiaTheme="minorEastAsia" w:hAnsiTheme="minorHAnsi" w:cstheme="minorBidi"/>
          <w:iCs w:val="0"/>
          <w:sz w:val="22"/>
          <w:szCs w:val="22"/>
          <w:lang w:val="en-GB" w:eastAsia="en-GB"/>
        </w:rPr>
      </w:pPr>
      <w:r>
        <w:t>3.2</w:t>
      </w:r>
      <w:r>
        <w:rPr>
          <w:rFonts w:asciiTheme="minorHAnsi" w:eastAsiaTheme="minorEastAsia" w:hAnsiTheme="minorHAnsi" w:cstheme="minorBidi"/>
          <w:iCs w:val="0"/>
          <w:sz w:val="22"/>
          <w:szCs w:val="22"/>
          <w:lang w:val="en-GB" w:eastAsia="en-GB"/>
        </w:rPr>
        <w:tab/>
      </w:r>
      <w:r>
        <w:t>Pracovní hypotézy</w:t>
      </w:r>
      <w:r>
        <w:tab/>
      </w:r>
      <w:r>
        <w:fldChar w:fldCharType="begin"/>
      </w:r>
      <w:r>
        <w:instrText xml:space="preserve"> PAGEREF _Toc133181299 \h </w:instrText>
      </w:r>
      <w:r>
        <w:fldChar w:fldCharType="separate"/>
      </w:r>
      <w:r w:rsidR="00E16542">
        <w:t>36</w:t>
      </w:r>
      <w:r>
        <w:fldChar w:fldCharType="end"/>
      </w:r>
    </w:p>
    <w:p w14:paraId="07804FEE" w14:textId="3391ACB4" w:rsidR="009B7D80" w:rsidRDefault="009B7D80">
      <w:pPr>
        <w:pStyle w:val="TOC1"/>
        <w:rPr>
          <w:rFonts w:asciiTheme="minorHAnsi" w:eastAsiaTheme="minorEastAsia" w:hAnsiTheme="minorHAnsi" w:cstheme="minorBidi"/>
          <w:b w:val="0"/>
          <w:color w:val="auto"/>
          <w:sz w:val="22"/>
          <w:szCs w:val="22"/>
          <w:lang w:val="en-GB" w:eastAsia="en-GB"/>
        </w:rPr>
      </w:pPr>
      <w:r>
        <w:t>4</w:t>
      </w:r>
      <w:r>
        <w:rPr>
          <w:rFonts w:asciiTheme="minorHAnsi" w:eastAsiaTheme="minorEastAsia" w:hAnsiTheme="minorHAnsi" w:cstheme="minorBidi"/>
          <w:b w:val="0"/>
          <w:color w:val="auto"/>
          <w:sz w:val="22"/>
          <w:szCs w:val="22"/>
          <w:lang w:val="en-GB" w:eastAsia="en-GB"/>
        </w:rPr>
        <w:tab/>
      </w:r>
      <w:r>
        <w:t>Metodika</w:t>
      </w:r>
      <w:r>
        <w:tab/>
      </w:r>
      <w:r>
        <w:fldChar w:fldCharType="begin"/>
      </w:r>
      <w:r>
        <w:instrText xml:space="preserve"> PAGEREF _Toc133181300 \h </w:instrText>
      </w:r>
      <w:r>
        <w:fldChar w:fldCharType="separate"/>
      </w:r>
      <w:r w:rsidR="00E16542">
        <w:t>37</w:t>
      </w:r>
      <w:r>
        <w:fldChar w:fldCharType="end"/>
      </w:r>
    </w:p>
    <w:p w14:paraId="608702B3" w14:textId="3B4789A1" w:rsidR="009B7D80" w:rsidRDefault="009B7D80">
      <w:pPr>
        <w:pStyle w:val="TOC2"/>
        <w:rPr>
          <w:rFonts w:asciiTheme="minorHAnsi" w:eastAsiaTheme="minorEastAsia" w:hAnsiTheme="minorHAnsi" w:cstheme="minorBidi"/>
          <w:iCs w:val="0"/>
          <w:sz w:val="22"/>
          <w:szCs w:val="22"/>
          <w:lang w:val="en-GB" w:eastAsia="en-GB"/>
        </w:rPr>
      </w:pPr>
      <w:r>
        <w:t>4.1</w:t>
      </w:r>
      <w:r>
        <w:rPr>
          <w:rFonts w:asciiTheme="minorHAnsi" w:eastAsiaTheme="minorEastAsia" w:hAnsiTheme="minorHAnsi" w:cstheme="minorBidi"/>
          <w:iCs w:val="0"/>
          <w:sz w:val="22"/>
          <w:szCs w:val="22"/>
          <w:lang w:val="en-GB" w:eastAsia="en-GB"/>
        </w:rPr>
        <w:tab/>
      </w:r>
      <w:r>
        <w:t>Vyšetřované osoby</w:t>
      </w:r>
      <w:r>
        <w:tab/>
      </w:r>
      <w:r>
        <w:fldChar w:fldCharType="begin"/>
      </w:r>
      <w:r>
        <w:instrText xml:space="preserve"> PAGEREF _Toc133181301 \h </w:instrText>
      </w:r>
      <w:r>
        <w:fldChar w:fldCharType="separate"/>
      </w:r>
      <w:r w:rsidR="00E16542">
        <w:t>37</w:t>
      </w:r>
      <w:r>
        <w:fldChar w:fldCharType="end"/>
      </w:r>
    </w:p>
    <w:p w14:paraId="367F716F" w14:textId="05D45820" w:rsidR="009B7D80" w:rsidRDefault="009B7D80">
      <w:pPr>
        <w:pStyle w:val="TOC2"/>
        <w:rPr>
          <w:rFonts w:asciiTheme="minorHAnsi" w:eastAsiaTheme="minorEastAsia" w:hAnsiTheme="minorHAnsi" w:cstheme="minorBidi"/>
          <w:iCs w:val="0"/>
          <w:sz w:val="22"/>
          <w:szCs w:val="22"/>
          <w:lang w:val="en-GB" w:eastAsia="en-GB"/>
        </w:rPr>
      </w:pPr>
      <w:r>
        <w:t>4.2</w:t>
      </w:r>
      <w:r>
        <w:rPr>
          <w:rFonts w:asciiTheme="minorHAnsi" w:eastAsiaTheme="minorEastAsia" w:hAnsiTheme="minorHAnsi" w:cstheme="minorBidi"/>
          <w:iCs w:val="0"/>
          <w:sz w:val="22"/>
          <w:szCs w:val="22"/>
          <w:lang w:val="en-GB" w:eastAsia="en-GB"/>
        </w:rPr>
        <w:tab/>
      </w:r>
      <w:r>
        <w:t>Monitorování krevního tlaku</w:t>
      </w:r>
      <w:r>
        <w:tab/>
      </w:r>
      <w:r>
        <w:fldChar w:fldCharType="begin"/>
      </w:r>
      <w:r>
        <w:instrText xml:space="preserve"> PAGEREF _Toc133181302 \h </w:instrText>
      </w:r>
      <w:r>
        <w:fldChar w:fldCharType="separate"/>
      </w:r>
      <w:r w:rsidR="00E16542">
        <w:t>37</w:t>
      </w:r>
      <w:r>
        <w:fldChar w:fldCharType="end"/>
      </w:r>
    </w:p>
    <w:p w14:paraId="522F7216" w14:textId="086A43F8" w:rsidR="009B7D80" w:rsidRDefault="009B7D80">
      <w:pPr>
        <w:pStyle w:val="TOC2"/>
        <w:rPr>
          <w:rFonts w:asciiTheme="minorHAnsi" w:eastAsiaTheme="minorEastAsia" w:hAnsiTheme="minorHAnsi" w:cstheme="minorBidi"/>
          <w:iCs w:val="0"/>
          <w:sz w:val="22"/>
          <w:szCs w:val="22"/>
          <w:lang w:val="en-GB" w:eastAsia="en-GB"/>
        </w:rPr>
      </w:pPr>
      <w:r>
        <w:lastRenderedPageBreak/>
        <w:t>4.3</w:t>
      </w:r>
      <w:r>
        <w:rPr>
          <w:rFonts w:asciiTheme="minorHAnsi" w:eastAsiaTheme="minorEastAsia" w:hAnsiTheme="minorHAnsi" w:cstheme="minorBidi"/>
          <w:iCs w:val="0"/>
          <w:sz w:val="22"/>
          <w:szCs w:val="22"/>
          <w:lang w:val="en-GB" w:eastAsia="en-GB"/>
        </w:rPr>
        <w:tab/>
      </w:r>
      <w:r>
        <w:t>Charakteristika aerobních aktivit</w:t>
      </w:r>
      <w:r>
        <w:tab/>
      </w:r>
      <w:r>
        <w:fldChar w:fldCharType="begin"/>
      </w:r>
      <w:r>
        <w:instrText xml:space="preserve"> PAGEREF _Toc133181303 \h </w:instrText>
      </w:r>
      <w:r>
        <w:fldChar w:fldCharType="separate"/>
      </w:r>
      <w:r w:rsidR="00E16542">
        <w:t>38</w:t>
      </w:r>
      <w:r>
        <w:fldChar w:fldCharType="end"/>
      </w:r>
    </w:p>
    <w:p w14:paraId="013889C4" w14:textId="6DDFA320" w:rsidR="009B7D80" w:rsidRDefault="009B7D80">
      <w:pPr>
        <w:pStyle w:val="TOC3"/>
        <w:rPr>
          <w:rFonts w:asciiTheme="minorHAnsi" w:eastAsiaTheme="minorEastAsia" w:hAnsiTheme="minorHAnsi" w:cstheme="minorBidi"/>
          <w:sz w:val="22"/>
          <w:szCs w:val="22"/>
          <w:lang w:val="en-GB" w:eastAsia="en-GB"/>
        </w:rPr>
      </w:pPr>
      <w:r>
        <w:t>4.3.1</w:t>
      </w:r>
      <w:r>
        <w:rPr>
          <w:rFonts w:asciiTheme="minorHAnsi" w:eastAsiaTheme="minorEastAsia" w:hAnsiTheme="minorHAnsi" w:cstheme="minorBidi"/>
          <w:sz w:val="22"/>
          <w:szCs w:val="22"/>
          <w:lang w:val="en-GB" w:eastAsia="en-GB"/>
        </w:rPr>
        <w:tab/>
      </w:r>
      <w:r>
        <w:t>Chůze</w:t>
      </w:r>
      <w:r>
        <w:tab/>
      </w:r>
      <w:r>
        <w:fldChar w:fldCharType="begin"/>
      </w:r>
      <w:r>
        <w:instrText xml:space="preserve"> PAGEREF _Toc133181304 \h </w:instrText>
      </w:r>
      <w:r>
        <w:fldChar w:fldCharType="separate"/>
      </w:r>
      <w:r w:rsidR="00E16542">
        <w:t>38</w:t>
      </w:r>
      <w:r>
        <w:fldChar w:fldCharType="end"/>
      </w:r>
    </w:p>
    <w:p w14:paraId="7109DA86" w14:textId="0DB3FECE" w:rsidR="009B7D80" w:rsidRDefault="009B7D80">
      <w:pPr>
        <w:pStyle w:val="TOC3"/>
        <w:rPr>
          <w:rFonts w:asciiTheme="minorHAnsi" w:eastAsiaTheme="minorEastAsia" w:hAnsiTheme="minorHAnsi" w:cstheme="minorBidi"/>
          <w:sz w:val="22"/>
          <w:szCs w:val="22"/>
          <w:lang w:val="en-GB" w:eastAsia="en-GB"/>
        </w:rPr>
      </w:pPr>
      <w:r>
        <w:t>4.3.2</w:t>
      </w:r>
      <w:r>
        <w:rPr>
          <w:rFonts w:asciiTheme="minorHAnsi" w:eastAsiaTheme="minorEastAsia" w:hAnsiTheme="minorHAnsi" w:cstheme="minorBidi"/>
          <w:sz w:val="22"/>
          <w:szCs w:val="22"/>
          <w:lang w:val="en-GB" w:eastAsia="en-GB"/>
        </w:rPr>
        <w:tab/>
      </w:r>
      <w:r>
        <w:t>Bicyklová ergometrie</w:t>
      </w:r>
      <w:r>
        <w:tab/>
      </w:r>
      <w:r>
        <w:fldChar w:fldCharType="begin"/>
      </w:r>
      <w:r>
        <w:instrText xml:space="preserve"> PAGEREF _Toc133181305 \h </w:instrText>
      </w:r>
      <w:r>
        <w:fldChar w:fldCharType="separate"/>
      </w:r>
      <w:r w:rsidR="00E16542">
        <w:t>38</w:t>
      </w:r>
      <w:r>
        <w:fldChar w:fldCharType="end"/>
      </w:r>
    </w:p>
    <w:p w14:paraId="22113AF9" w14:textId="1ACFCB73" w:rsidR="009B7D80" w:rsidRDefault="009B7D80">
      <w:pPr>
        <w:pStyle w:val="TOC2"/>
        <w:rPr>
          <w:rFonts w:asciiTheme="minorHAnsi" w:eastAsiaTheme="minorEastAsia" w:hAnsiTheme="minorHAnsi" w:cstheme="minorBidi"/>
          <w:iCs w:val="0"/>
          <w:sz w:val="22"/>
          <w:szCs w:val="22"/>
          <w:lang w:val="en-GB" w:eastAsia="en-GB"/>
        </w:rPr>
      </w:pPr>
      <w:r>
        <w:t>4.4</w:t>
      </w:r>
      <w:r>
        <w:rPr>
          <w:rFonts w:asciiTheme="minorHAnsi" w:eastAsiaTheme="minorEastAsia" w:hAnsiTheme="minorHAnsi" w:cstheme="minorBidi"/>
          <w:iCs w:val="0"/>
          <w:sz w:val="22"/>
          <w:szCs w:val="22"/>
          <w:lang w:val="en-GB" w:eastAsia="en-GB"/>
        </w:rPr>
        <w:tab/>
      </w:r>
      <w:r>
        <w:t>Matematicko-statistické vyhodnocení</w:t>
      </w:r>
      <w:r>
        <w:tab/>
      </w:r>
      <w:r>
        <w:fldChar w:fldCharType="begin"/>
      </w:r>
      <w:r>
        <w:instrText xml:space="preserve"> PAGEREF _Toc133181306 \h </w:instrText>
      </w:r>
      <w:r>
        <w:fldChar w:fldCharType="separate"/>
      </w:r>
      <w:r w:rsidR="00E16542">
        <w:t>38</w:t>
      </w:r>
      <w:r>
        <w:fldChar w:fldCharType="end"/>
      </w:r>
    </w:p>
    <w:p w14:paraId="0A101DE1" w14:textId="53500FF2" w:rsidR="009B7D80" w:rsidRDefault="009B7D80">
      <w:pPr>
        <w:pStyle w:val="TOC1"/>
        <w:rPr>
          <w:rFonts w:asciiTheme="minorHAnsi" w:eastAsiaTheme="minorEastAsia" w:hAnsiTheme="minorHAnsi" w:cstheme="minorBidi"/>
          <w:b w:val="0"/>
          <w:color w:val="auto"/>
          <w:sz w:val="22"/>
          <w:szCs w:val="22"/>
          <w:lang w:val="en-GB" w:eastAsia="en-GB"/>
        </w:rPr>
      </w:pPr>
      <w:r>
        <w:t>5</w:t>
      </w:r>
      <w:r>
        <w:rPr>
          <w:rFonts w:asciiTheme="minorHAnsi" w:eastAsiaTheme="minorEastAsia" w:hAnsiTheme="minorHAnsi" w:cstheme="minorBidi"/>
          <w:b w:val="0"/>
          <w:color w:val="auto"/>
          <w:sz w:val="22"/>
          <w:szCs w:val="22"/>
          <w:lang w:val="en-GB" w:eastAsia="en-GB"/>
        </w:rPr>
        <w:tab/>
      </w:r>
      <w:r>
        <w:t>Výsledky</w:t>
      </w:r>
      <w:r>
        <w:tab/>
      </w:r>
      <w:r>
        <w:fldChar w:fldCharType="begin"/>
      </w:r>
      <w:r>
        <w:instrText xml:space="preserve"> PAGEREF _Toc133181307 \h </w:instrText>
      </w:r>
      <w:r>
        <w:fldChar w:fldCharType="separate"/>
      </w:r>
      <w:r w:rsidR="00E16542">
        <w:t>39</w:t>
      </w:r>
      <w:r>
        <w:fldChar w:fldCharType="end"/>
      </w:r>
    </w:p>
    <w:p w14:paraId="2756F5CA" w14:textId="7DC21C53" w:rsidR="009B7D80" w:rsidRDefault="009B7D80">
      <w:pPr>
        <w:pStyle w:val="TOC2"/>
        <w:rPr>
          <w:rFonts w:asciiTheme="minorHAnsi" w:eastAsiaTheme="minorEastAsia" w:hAnsiTheme="minorHAnsi" w:cstheme="minorBidi"/>
          <w:iCs w:val="0"/>
          <w:sz w:val="22"/>
          <w:szCs w:val="22"/>
          <w:lang w:val="en-GB" w:eastAsia="en-GB"/>
        </w:rPr>
      </w:pPr>
      <w:r w:rsidRPr="00540D4D">
        <w:rPr>
          <w:bCs/>
        </w:rPr>
        <w:t>5.1</w:t>
      </w:r>
      <w:r>
        <w:rPr>
          <w:rFonts w:asciiTheme="minorHAnsi" w:eastAsiaTheme="minorEastAsia" w:hAnsiTheme="minorHAnsi" w:cstheme="minorBidi"/>
          <w:iCs w:val="0"/>
          <w:sz w:val="22"/>
          <w:szCs w:val="22"/>
          <w:lang w:val="en-GB" w:eastAsia="en-GB"/>
        </w:rPr>
        <w:tab/>
      </w:r>
      <w:r w:rsidRPr="00540D4D">
        <w:rPr>
          <w:bCs/>
        </w:rPr>
        <w:t>Vyhodnocení průměrného krevního tlaku</w:t>
      </w:r>
      <w:r>
        <w:tab/>
      </w:r>
      <w:r>
        <w:fldChar w:fldCharType="begin"/>
      </w:r>
      <w:r>
        <w:instrText xml:space="preserve"> PAGEREF _Toc133181308 \h </w:instrText>
      </w:r>
      <w:r>
        <w:fldChar w:fldCharType="separate"/>
      </w:r>
      <w:r w:rsidR="00E16542">
        <w:t>39</w:t>
      </w:r>
      <w:r>
        <w:fldChar w:fldCharType="end"/>
      </w:r>
    </w:p>
    <w:p w14:paraId="4E2010F0" w14:textId="271822BF" w:rsidR="009B7D80" w:rsidRDefault="009B7D80">
      <w:pPr>
        <w:pStyle w:val="TOC3"/>
        <w:rPr>
          <w:rFonts w:asciiTheme="minorHAnsi" w:eastAsiaTheme="minorEastAsia" w:hAnsiTheme="minorHAnsi" w:cstheme="minorBidi"/>
          <w:sz w:val="22"/>
          <w:szCs w:val="22"/>
          <w:lang w:val="en-GB" w:eastAsia="en-GB"/>
        </w:rPr>
      </w:pPr>
      <w:r>
        <w:rPr>
          <w:lang w:eastAsia="en-GB"/>
        </w:rPr>
        <w:t>5.1.1</w:t>
      </w:r>
      <w:r>
        <w:rPr>
          <w:rFonts w:asciiTheme="minorHAnsi" w:eastAsiaTheme="minorEastAsia" w:hAnsiTheme="minorHAnsi" w:cstheme="minorBidi"/>
          <w:sz w:val="22"/>
          <w:szCs w:val="22"/>
          <w:lang w:val="en-GB" w:eastAsia="en-GB"/>
        </w:rPr>
        <w:tab/>
      </w:r>
      <w:r>
        <w:rPr>
          <w:lang w:eastAsia="en-GB"/>
        </w:rPr>
        <w:t>Vyhodnocení systolického krevního tlaku</w:t>
      </w:r>
      <w:r>
        <w:tab/>
      </w:r>
      <w:r>
        <w:fldChar w:fldCharType="begin"/>
      </w:r>
      <w:r>
        <w:instrText xml:space="preserve"> PAGEREF _Toc133181309 \h </w:instrText>
      </w:r>
      <w:r>
        <w:fldChar w:fldCharType="separate"/>
      </w:r>
      <w:r w:rsidR="00E16542">
        <w:t>40</w:t>
      </w:r>
      <w:r>
        <w:fldChar w:fldCharType="end"/>
      </w:r>
    </w:p>
    <w:p w14:paraId="3F3696C3" w14:textId="7DCAFC0C" w:rsidR="009B7D80" w:rsidRDefault="009B7D80">
      <w:pPr>
        <w:pStyle w:val="TOC3"/>
        <w:rPr>
          <w:rFonts w:asciiTheme="minorHAnsi" w:eastAsiaTheme="minorEastAsia" w:hAnsiTheme="minorHAnsi" w:cstheme="minorBidi"/>
          <w:sz w:val="22"/>
          <w:szCs w:val="22"/>
          <w:lang w:val="en-GB" w:eastAsia="en-GB"/>
        </w:rPr>
      </w:pPr>
      <w:r>
        <w:rPr>
          <w:lang w:eastAsia="en-GB"/>
        </w:rPr>
        <w:t>5.1.2</w:t>
      </w:r>
      <w:r>
        <w:rPr>
          <w:rFonts w:asciiTheme="minorHAnsi" w:eastAsiaTheme="minorEastAsia" w:hAnsiTheme="minorHAnsi" w:cstheme="minorBidi"/>
          <w:sz w:val="22"/>
          <w:szCs w:val="22"/>
          <w:lang w:val="en-GB" w:eastAsia="en-GB"/>
        </w:rPr>
        <w:tab/>
      </w:r>
      <w:r>
        <w:rPr>
          <w:lang w:eastAsia="en-GB"/>
        </w:rPr>
        <w:t>Vyhodnocení diastolického krevního tlaku</w:t>
      </w:r>
      <w:r>
        <w:tab/>
      </w:r>
      <w:r>
        <w:fldChar w:fldCharType="begin"/>
      </w:r>
      <w:r>
        <w:instrText xml:space="preserve"> PAGEREF _Toc133181310 \h </w:instrText>
      </w:r>
      <w:r>
        <w:fldChar w:fldCharType="separate"/>
      </w:r>
      <w:r w:rsidR="00E16542">
        <w:t>45</w:t>
      </w:r>
      <w:r>
        <w:fldChar w:fldCharType="end"/>
      </w:r>
    </w:p>
    <w:p w14:paraId="2C428CEF" w14:textId="44EBCCDB" w:rsidR="009B7D80" w:rsidRDefault="009B7D80">
      <w:pPr>
        <w:pStyle w:val="TOC2"/>
        <w:rPr>
          <w:rFonts w:asciiTheme="minorHAnsi" w:eastAsiaTheme="minorEastAsia" w:hAnsiTheme="minorHAnsi" w:cstheme="minorBidi"/>
          <w:iCs w:val="0"/>
          <w:sz w:val="22"/>
          <w:szCs w:val="22"/>
          <w:lang w:val="en-GB" w:eastAsia="en-GB"/>
        </w:rPr>
      </w:pPr>
      <w:r>
        <w:t>5.2</w:t>
      </w:r>
      <w:r>
        <w:rPr>
          <w:rFonts w:asciiTheme="minorHAnsi" w:eastAsiaTheme="minorEastAsia" w:hAnsiTheme="minorHAnsi" w:cstheme="minorBidi"/>
          <w:iCs w:val="0"/>
          <w:sz w:val="22"/>
          <w:szCs w:val="22"/>
          <w:lang w:val="en-GB" w:eastAsia="en-GB"/>
        </w:rPr>
        <w:tab/>
      </w:r>
      <w:r>
        <w:t>Porovnání nočního poklesu krevního tlaku v tréninkových dnech s poklesem ve dnech bez tréninku</w:t>
      </w:r>
      <w:r>
        <w:tab/>
      </w:r>
      <w:r>
        <w:fldChar w:fldCharType="begin"/>
      </w:r>
      <w:r>
        <w:instrText xml:space="preserve"> PAGEREF _Toc133181311 \h </w:instrText>
      </w:r>
      <w:r>
        <w:fldChar w:fldCharType="separate"/>
      </w:r>
      <w:r w:rsidR="00E16542">
        <w:t>50</w:t>
      </w:r>
      <w:r>
        <w:fldChar w:fldCharType="end"/>
      </w:r>
    </w:p>
    <w:p w14:paraId="10257B5A" w14:textId="2ACE4EF7" w:rsidR="009B7D80" w:rsidRDefault="009B7D80">
      <w:pPr>
        <w:pStyle w:val="TOC3"/>
        <w:rPr>
          <w:rFonts w:asciiTheme="minorHAnsi" w:eastAsiaTheme="minorEastAsia" w:hAnsiTheme="minorHAnsi" w:cstheme="minorBidi"/>
          <w:sz w:val="22"/>
          <w:szCs w:val="22"/>
          <w:lang w:val="en-GB" w:eastAsia="en-GB"/>
        </w:rPr>
      </w:pPr>
      <w:r>
        <w:t>5.2.1</w:t>
      </w:r>
      <w:r>
        <w:rPr>
          <w:rFonts w:asciiTheme="minorHAnsi" w:eastAsiaTheme="minorEastAsia" w:hAnsiTheme="minorHAnsi" w:cstheme="minorBidi"/>
          <w:sz w:val="22"/>
          <w:szCs w:val="22"/>
          <w:lang w:val="en-GB" w:eastAsia="en-GB"/>
        </w:rPr>
        <w:tab/>
      </w:r>
      <w:r>
        <w:t>Porovnání nočního poklesu systolického krevního tlaku ve všešch dnech s tréninkem a ve všech dnech bez tréninku</w:t>
      </w:r>
      <w:r>
        <w:tab/>
      </w:r>
      <w:r>
        <w:fldChar w:fldCharType="begin"/>
      </w:r>
      <w:r>
        <w:instrText xml:space="preserve"> PAGEREF _Toc133181312 \h </w:instrText>
      </w:r>
      <w:r>
        <w:fldChar w:fldCharType="separate"/>
      </w:r>
      <w:r w:rsidR="00E16542">
        <w:t>50</w:t>
      </w:r>
      <w:r>
        <w:fldChar w:fldCharType="end"/>
      </w:r>
    </w:p>
    <w:p w14:paraId="08F9ECF6" w14:textId="0117F449" w:rsidR="009B7D80" w:rsidRDefault="009B7D80">
      <w:pPr>
        <w:pStyle w:val="TOC3"/>
        <w:rPr>
          <w:rFonts w:asciiTheme="minorHAnsi" w:eastAsiaTheme="minorEastAsia" w:hAnsiTheme="minorHAnsi" w:cstheme="minorBidi"/>
          <w:sz w:val="22"/>
          <w:szCs w:val="22"/>
          <w:lang w:val="en-GB" w:eastAsia="en-GB"/>
        </w:rPr>
      </w:pPr>
      <w:r>
        <w:t>5.2.2</w:t>
      </w:r>
      <w:r>
        <w:rPr>
          <w:rFonts w:asciiTheme="minorHAnsi" w:eastAsiaTheme="minorEastAsia" w:hAnsiTheme="minorHAnsi" w:cstheme="minorBidi"/>
          <w:sz w:val="22"/>
          <w:szCs w:val="22"/>
          <w:lang w:val="en-GB" w:eastAsia="en-GB"/>
        </w:rPr>
        <w:tab/>
      </w:r>
      <w:r>
        <w:t>Porovnání nočního poklesu diastolického krevního tlaku ve všech dnech s tréninkem a ve všech dnech bez tréninku</w:t>
      </w:r>
      <w:r>
        <w:tab/>
      </w:r>
      <w:r>
        <w:fldChar w:fldCharType="begin"/>
      </w:r>
      <w:r>
        <w:instrText xml:space="preserve"> PAGEREF _Toc133181313 \h </w:instrText>
      </w:r>
      <w:r>
        <w:fldChar w:fldCharType="separate"/>
      </w:r>
      <w:r w:rsidR="00E16542">
        <w:t>55</w:t>
      </w:r>
      <w:r>
        <w:fldChar w:fldCharType="end"/>
      </w:r>
    </w:p>
    <w:p w14:paraId="770454DB" w14:textId="08EB75F9" w:rsidR="009B7D80" w:rsidRDefault="009B7D80">
      <w:pPr>
        <w:pStyle w:val="TOC2"/>
        <w:rPr>
          <w:rFonts w:asciiTheme="minorHAnsi" w:eastAsiaTheme="minorEastAsia" w:hAnsiTheme="minorHAnsi" w:cstheme="minorBidi"/>
          <w:iCs w:val="0"/>
          <w:sz w:val="22"/>
          <w:szCs w:val="22"/>
          <w:lang w:val="en-GB" w:eastAsia="en-GB"/>
        </w:rPr>
      </w:pPr>
      <w:r>
        <w:t>5.3</w:t>
      </w:r>
      <w:r>
        <w:rPr>
          <w:rFonts w:asciiTheme="minorHAnsi" w:eastAsiaTheme="minorEastAsia" w:hAnsiTheme="minorHAnsi" w:cstheme="minorBidi"/>
          <w:iCs w:val="0"/>
          <w:sz w:val="22"/>
          <w:szCs w:val="22"/>
          <w:lang w:val="en-GB" w:eastAsia="en-GB"/>
        </w:rPr>
        <w:tab/>
      </w:r>
      <w:r>
        <w:t>Porovnání nočního poklesu v tréninkový den s nočním poklesem druhý den po tréninku</w:t>
      </w:r>
      <w:r>
        <w:tab/>
      </w:r>
      <w:r>
        <w:fldChar w:fldCharType="begin"/>
      </w:r>
      <w:r>
        <w:instrText xml:space="preserve"> PAGEREF _Toc133181314 \h </w:instrText>
      </w:r>
      <w:r>
        <w:fldChar w:fldCharType="separate"/>
      </w:r>
      <w:r w:rsidR="00E16542">
        <w:t>58</w:t>
      </w:r>
      <w:r>
        <w:fldChar w:fldCharType="end"/>
      </w:r>
    </w:p>
    <w:p w14:paraId="7C385E4D" w14:textId="0A7F2164" w:rsidR="009B7D80" w:rsidRDefault="009B7D80">
      <w:pPr>
        <w:pStyle w:val="TOC3"/>
        <w:rPr>
          <w:rFonts w:asciiTheme="minorHAnsi" w:eastAsiaTheme="minorEastAsia" w:hAnsiTheme="minorHAnsi" w:cstheme="minorBidi"/>
          <w:sz w:val="22"/>
          <w:szCs w:val="22"/>
          <w:lang w:val="en-GB" w:eastAsia="en-GB"/>
        </w:rPr>
      </w:pPr>
      <w:r>
        <w:t>5.3.1</w:t>
      </w:r>
      <w:r>
        <w:rPr>
          <w:rFonts w:asciiTheme="minorHAnsi" w:eastAsiaTheme="minorEastAsia" w:hAnsiTheme="minorHAnsi" w:cstheme="minorBidi"/>
          <w:sz w:val="22"/>
          <w:szCs w:val="22"/>
          <w:lang w:val="en-GB" w:eastAsia="en-GB"/>
        </w:rPr>
        <w:tab/>
      </w:r>
      <w:r>
        <w:t>Porovnání nočního poklesu systolického krevního tlaku ve dnech s tréninkem a následujícím 24hodinovém cyklu bez tréninku</w:t>
      </w:r>
      <w:r>
        <w:tab/>
      </w:r>
      <w:r>
        <w:fldChar w:fldCharType="begin"/>
      </w:r>
      <w:r>
        <w:instrText xml:space="preserve"> PAGEREF _Toc133181315 \h </w:instrText>
      </w:r>
      <w:r>
        <w:fldChar w:fldCharType="separate"/>
      </w:r>
      <w:r w:rsidR="00E16542">
        <w:t>59</w:t>
      </w:r>
      <w:r>
        <w:fldChar w:fldCharType="end"/>
      </w:r>
    </w:p>
    <w:p w14:paraId="19869CD9" w14:textId="49C97C57" w:rsidR="009B7D80" w:rsidRDefault="009B7D80">
      <w:pPr>
        <w:pStyle w:val="TOC3"/>
        <w:rPr>
          <w:rFonts w:asciiTheme="minorHAnsi" w:eastAsiaTheme="minorEastAsia" w:hAnsiTheme="minorHAnsi" w:cstheme="minorBidi"/>
          <w:sz w:val="22"/>
          <w:szCs w:val="22"/>
          <w:lang w:val="en-GB" w:eastAsia="en-GB"/>
        </w:rPr>
      </w:pPr>
      <w:r>
        <w:t>5.3.2</w:t>
      </w:r>
      <w:r>
        <w:rPr>
          <w:rFonts w:asciiTheme="minorHAnsi" w:eastAsiaTheme="minorEastAsia" w:hAnsiTheme="minorHAnsi" w:cstheme="minorBidi"/>
          <w:sz w:val="22"/>
          <w:szCs w:val="22"/>
          <w:lang w:val="en-GB" w:eastAsia="en-GB"/>
        </w:rPr>
        <w:tab/>
      </w:r>
      <w:r>
        <w:t>Porovnání nočního poklesu diastolického krevního tlaku ve dnech s tréninkem a následujícím 24hodinovým cyklu bez tréninku</w:t>
      </w:r>
      <w:r>
        <w:tab/>
      </w:r>
      <w:r>
        <w:fldChar w:fldCharType="begin"/>
      </w:r>
      <w:r>
        <w:instrText xml:space="preserve"> PAGEREF _Toc133181316 \h </w:instrText>
      </w:r>
      <w:r>
        <w:fldChar w:fldCharType="separate"/>
      </w:r>
      <w:r w:rsidR="00E16542">
        <w:t>63</w:t>
      </w:r>
      <w:r>
        <w:fldChar w:fldCharType="end"/>
      </w:r>
    </w:p>
    <w:p w14:paraId="5C3BE176" w14:textId="022EB4F9" w:rsidR="009B7D80" w:rsidRDefault="009B7D80">
      <w:pPr>
        <w:pStyle w:val="TOC1"/>
        <w:rPr>
          <w:rFonts w:asciiTheme="minorHAnsi" w:eastAsiaTheme="minorEastAsia" w:hAnsiTheme="minorHAnsi" w:cstheme="minorBidi"/>
          <w:b w:val="0"/>
          <w:color w:val="auto"/>
          <w:sz w:val="22"/>
          <w:szCs w:val="22"/>
          <w:lang w:val="en-GB" w:eastAsia="en-GB"/>
        </w:rPr>
      </w:pPr>
      <w:r>
        <w:t>6</w:t>
      </w:r>
      <w:r>
        <w:rPr>
          <w:rFonts w:asciiTheme="minorHAnsi" w:eastAsiaTheme="minorEastAsia" w:hAnsiTheme="minorHAnsi" w:cstheme="minorBidi"/>
          <w:b w:val="0"/>
          <w:color w:val="auto"/>
          <w:sz w:val="22"/>
          <w:szCs w:val="22"/>
          <w:lang w:val="en-GB" w:eastAsia="en-GB"/>
        </w:rPr>
        <w:tab/>
      </w:r>
      <w:r>
        <w:t>Diskuse</w:t>
      </w:r>
      <w:r>
        <w:tab/>
      </w:r>
      <w:r>
        <w:fldChar w:fldCharType="begin"/>
      </w:r>
      <w:r>
        <w:instrText xml:space="preserve"> PAGEREF _Toc133181317 \h </w:instrText>
      </w:r>
      <w:r>
        <w:fldChar w:fldCharType="separate"/>
      </w:r>
      <w:r w:rsidR="00E16542">
        <w:t>68</w:t>
      </w:r>
      <w:r>
        <w:fldChar w:fldCharType="end"/>
      </w:r>
    </w:p>
    <w:p w14:paraId="0045414A" w14:textId="6745E305" w:rsidR="009B7D80" w:rsidRDefault="009B7D80">
      <w:pPr>
        <w:pStyle w:val="TOC1"/>
        <w:rPr>
          <w:rFonts w:asciiTheme="minorHAnsi" w:eastAsiaTheme="minorEastAsia" w:hAnsiTheme="minorHAnsi" w:cstheme="minorBidi"/>
          <w:b w:val="0"/>
          <w:color w:val="auto"/>
          <w:sz w:val="22"/>
          <w:szCs w:val="22"/>
          <w:lang w:val="en-GB" w:eastAsia="en-GB"/>
        </w:rPr>
      </w:pPr>
      <w:r>
        <w:t>7</w:t>
      </w:r>
      <w:r>
        <w:rPr>
          <w:rFonts w:asciiTheme="minorHAnsi" w:eastAsiaTheme="minorEastAsia" w:hAnsiTheme="minorHAnsi" w:cstheme="minorBidi"/>
          <w:b w:val="0"/>
          <w:color w:val="auto"/>
          <w:sz w:val="22"/>
          <w:szCs w:val="22"/>
          <w:lang w:val="en-GB" w:eastAsia="en-GB"/>
        </w:rPr>
        <w:tab/>
      </w:r>
      <w:r>
        <w:t>Závěr</w:t>
      </w:r>
      <w:r>
        <w:tab/>
      </w:r>
      <w:r>
        <w:fldChar w:fldCharType="begin"/>
      </w:r>
      <w:r>
        <w:instrText xml:space="preserve"> PAGEREF _Toc133181318 \h </w:instrText>
      </w:r>
      <w:r>
        <w:fldChar w:fldCharType="separate"/>
      </w:r>
      <w:r w:rsidR="00E16542">
        <w:t>74</w:t>
      </w:r>
      <w:r>
        <w:fldChar w:fldCharType="end"/>
      </w:r>
    </w:p>
    <w:p w14:paraId="7BE66A0D" w14:textId="045BD3FE" w:rsidR="009B7D80" w:rsidRDefault="009B7D80">
      <w:pPr>
        <w:pStyle w:val="TOC1"/>
        <w:rPr>
          <w:rFonts w:asciiTheme="minorHAnsi" w:eastAsiaTheme="minorEastAsia" w:hAnsiTheme="minorHAnsi" w:cstheme="minorBidi"/>
          <w:b w:val="0"/>
          <w:color w:val="auto"/>
          <w:sz w:val="22"/>
          <w:szCs w:val="22"/>
          <w:lang w:val="en-GB" w:eastAsia="en-GB"/>
        </w:rPr>
      </w:pPr>
      <w:r>
        <w:t>8</w:t>
      </w:r>
      <w:r>
        <w:rPr>
          <w:rFonts w:asciiTheme="minorHAnsi" w:eastAsiaTheme="minorEastAsia" w:hAnsiTheme="minorHAnsi" w:cstheme="minorBidi"/>
          <w:b w:val="0"/>
          <w:color w:val="auto"/>
          <w:sz w:val="22"/>
          <w:szCs w:val="22"/>
          <w:lang w:val="en-GB" w:eastAsia="en-GB"/>
        </w:rPr>
        <w:tab/>
      </w:r>
      <w:r>
        <w:t>Souhrn</w:t>
      </w:r>
      <w:r>
        <w:tab/>
      </w:r>
      <w:r>
        <w:fldChar w:fldCharType="begin"/>
      </w:r>
      <w:r>
        <w:instrText xml:space="preserve"> PAGEREF _Toc133181319 \h </w:instrText>
      </w:r>
      <w:r>
        <w:fldChar w:fldCharType="separate"/>
      </w:r>
      <w:r w:rsidR="00E16542">
        <w:t>75</w:t>
      </w:r>
      <w:r>
        <w:fldChar w:fldCharType="end"/>
      </w:r>
    </w:p>
    <w:p w14:paraId="517F8170" w14:textId="2AAE0AF0" w:rsidR="009B7D80" w:rsidRDefault="009B7D80">
      <w:pPr>
        <w:pStyle w:val="TOC1"/>
        <w:rPr>
          <w:rFonts w:asciiTheme="minorHAnsi" w:eastAsiaTheme="minorEastAsia" w:hAnsiTheme="minorHAnsi" w:cstheme="minorBidi"/>
          <w:b w:val="0"/>
          <w:color w:val="auto"/>
          <w:sz w:val="22"/>
          <w:szCs w:val="22"/>
          <w:lang w:val="en-GB" w:eastAsia="en-GB"/>
        </w:rPr>
      </w:pPr>
      <w:r>
        <w:t>Použité zdroje</w:t>
      </w:r>
      <w:r>
        <w:tab/>
      </w:r>
      <w:r>
        <w:fldChar w:fldCharType="begin"/>
      </w:r>
      <w:r>
        <w:instrText xml:space="preserve"> PAGEREF _Toc133181320 \h </w:instrText>
      </w:r>
      <w:r>
        <w:fldChar w:fldCharType="separate"/>
      </w:r>
      <w:r w:rsidR="00E16542">
        <w:t>77</w:t>
      </w:r>
      <w:r>
        <w:fldChar w:fldCharType="end"/>
      </w:r>
    </w:p>
    <w:p w14:paraId="2D8E5A5C" w14:textId="2395928F" w:rsidR="00A639A6" w:rsidRPr="00A76500" w:rsidRDefault="00AF0F2F" w:rsidP="00A2558D">
      <w:pPr>
        <w:pStyle w:val="Dalodstavce"/>
      </w:pPr>
      <w:r w:rsidRPr="00A76500">
        <w:rPr>
          <w:rFonts w:ascii="Arial" w:hAnsi="Arial" w:cs="Arial"/>
          <w:b/>
          <w:bCs/>
          <w:color w:val="0000DC"/>
        </w:rPr>
        <w:fldChar w:fldCharType="end"/>
      </w:r>
    </w:p>
    <w:p w14:paraId="492D42C1" w14:textId="77777777" w:rsidR="00A639A6" w:rsidRPr="00A76500" w:rsidRDefault="00A639A6" w:rsidP="00A2558D">
      <w:pPr>
        <w:pStyle w:val="Dalodstavce"/>
        <w:sectPr w:rsidR="00A639A6" w:rsidRPr="00A76500" w:rsidSect="006E68EC">
          <w:footerReference w:type="even" r:id="rId30"/>
          <w:type w:val="continuous"/>
          <w:pgSz w:w="11906" w:h="16838" w:code="9"/>
          <w:pgMar w:top="1985" w:right="1134" w:bottom="2268" w:left="0" w:header="1134" w:footer="1418" w:gutter="1985"/>
          <w:cols w:space="708"/>
          <w:docGrid w:linePitch="360"/>
        </w:sectPr>
      </w:pPr>
    </w:p>
    <w:p w14:paraId="6866BCF4" w14:textId="0F89563F" w:rsidR="008B1BE6" w:rsidRPr="00A76500" w:rsidRDefault="008B1BE6" w:rsidP="008B1BE6">
      <w:pPr>
        <w:pStyle w:val="Nadpis1"/>
      </w:pPr>
      <w:bookmarkStart w:id="7" w:name="_Toc133181276"/>
      <w:r w:rsidRPr="00A76500">
        <w:lastRenderedPageBreak/>
        <w:t xml:space="preserve">Seznam </w:t>
      </w:r>
      <w:r w:rsidR="00F625FF">
        <w:t>grafů</w:t>
      </w:r>
      <w:bookmarkEnd w:id="7"/>
    </w:p>
    <w:p w14:paraId="5DB0161B" w14:textId="30986810" w:rsidR="009B7D80" w:rsidRDefault="00F625FF">
      <w:pPr>
        <w:pStyle w:val="TableofFigures"/>
        <w:tabs>
          <w:tab w:val="right" w:leader="dot" w:pos="8777"/>
        </w:tabs>
        <w:rPr>
          <w:rFonts w:asciiTheme="minorHAnsi" w:eastAsiaTheme="minorEastAsia" w:hAnsiTheme="minorHAnsi" w:cstheme="minorBidi"/>
          <w:noProof/>
          <w:sz w:val="22"/>
          <w:szCs w:val="22"/>
          <w:lang w:val="en-GB" w:eastAsia="en-GB"/>
        </w:rPr>
      </w:pPr>
      <w:r>
        <w:fldChar w:fldCharType="begin"/>
      </w:r>
      <w:r>
        <w:instrText xml:space="preserve"> TOC \h \z \c "Graf" </w:instrText>
      </w:r>
      <w:r>
        <w:fldChar w:fldCharType="separate"/>
      </w:r>
      <w:hyperlink w:anchor="_Toc133181384" w:history="1">
        <w:r w:rsidR="009B7D80" w:rsidRPr="003A20C8">
          <w:rPr>
            <w:rStyle w:val="Hyperlink"/>
            <w:noProof/>
          </w:rPr>
          <w:t>Graf 1: Průměrná hodnota systolického krevního tlaku získaná ze 7denního/24hodinového ambulantního monitorování u jednotlivých subjektů a celková průměrná hodnota vypočítaná z průměrných hodnot subjektů (P)</w:t>
        </w:r>
        <w:r w:rsidR="009B7D80">
          <w:rPr>
            <w:noProof/>
            <w:webHidden/>
          </w:rPr>
          <w:tab/>
        </w:r>
        <w:r w:rsidR="009B7D80">
          <w:rPr>
            <w:noProof/>
            <w:webHidden/>
          </w:rPr>
          <w:fldChar w:fldCharType="begin"/>
        </w:r>
        <w:r w:rsidR="009B7D80">
          <w:rPr>
            <w:noProof/>
            <w:webHidden/>
          </w:rPr>
          <w:instrText xml:space="preserve"> PAGEREF _Toc133181384 \h </w:instrText>
        </w:r>
        <w:r w:rsidR="009B7D80">
          <w:rPr>
            <w:noProof/>
            <w:webHidden/>
          </w:rPr>
        </w:r>
        <w:r w:rsidR="009B7D80">
          <w:rPr>
            <w:noProof/>
            <w:webHidden/>
          </w:rPr>
          <w:fldChar w:fldCharType="separate"/>
        </w:r>
        <w:r w:rsidR="00E16542">
          <w:rPr>
            <w:noProof/>
            <w:webHidden/>
          </w:rPr>
          <w:t>42</w:t>
        </w:r>
        <w:r w:rsidR="009B7D80">
          <w:rPr>
            <w:noProof/>
            <w:webHidden/>
          </w:rPr>
          <w:fldChar w:fldCharType="end"/>
        </w:r>
      </w:hyperlink>
    </w:p>
    <w:p w14:paraId="474CEF09" w14:textId="73C10E46"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5" w:history="1">
        <w:r w:rsidR="009B7D80" w:rsidRPr="003A20C8">
          <w:rPr>
            <w:rStyle w:val="Hyperlink"/>
            <w:noProof/>
          </w:rPr>
          <w:t>Graf 2: Porovnání průměrného denního a nočního systolického krevního tlaku získaného ze 7denního/24hodinového ambulantního monitorování u jednotlivých subjektů i u celkové průměrné hodnoty sledované skupiny (P)</w:t>
        </w:r>
        <w:r w:rsidR="009B7D80">
          <w:rPr>
            <w:noProof/>
            <w:webHidden/>
          </w:rPr>
          <w:tab/>
        </w:r>
        <w:r w:rsidR="009B7D80">
          <w:rPr>
            <w:noProof/>
            <w:webHidden/>
          </w:rPr>
          <w:fldChar w:fldCharType="begin"/>
        </w:r>
        <w:r w:rsidR="009B7D80">
          <w:rPr>
            <w:noProof/>
            <w:webHidden/>
          </w:rPr>
          <w:instrText xml:space="preserve"> PAGEREF _Toc133181385 \h </w:instrText>
        </w:r>
        <w:r w:rsidR="009B7D80">
          <w:rPr>
            <w:noProof/>
            <w:webHidden/>
          </w:rPr>
        </w:r>
        <w:r w:rsidR="009B7D80">
          <w:rPr>
            <w:noProof/>
            <w:webHidden/>
          </w:rPr>
          <w:fldChar w:fldCharType="separate"/>
        </w:r>
        <w:r w:rsidR="00E16542">
          <w:rPr>
            <w:noProof/>
            <w:webHidden/>
          </w:rPr>
          <w:t>44</w:t>
        </w:r>
        <w:r w:rsidR="009B7D80">
          <w:rPr>
            <w:noProof/>
            <w:webHidden/>
          </w:rPr>
          <w:fldChar w:fldCharType="end"/>
        </w:r>
      </w:hyperlink>
    </w:p>
    <w:p w14:paraId="6D7B1551" w14:textId="4925D69E"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6" w:history="1">
        <w:r w:rsidR="009B7D80" w:rsidRPr="003A20C8">
          <w:rPr>
            <w:rStyle w:val="Hyperlink"/>
            <w:noProof/>
          </w:rPr>
          <w:t>Graf 3: Průměrná hodnota diastolického krevního tlaku získaná ze 7denního/24hodinového ambulantního monitorování u jednotlivých subjektů a celková průměrná hodnota vypočítaná z průměrných hodnot subjektů (P)</w:t>
        </w:r>
        <w:r w:rsidR="009B7D80">
          <w:rPr>
            <w:noProof/>
            <w:webHidden/>
          </w:rPr>
          <w:tab/>
        </w:r>
        <w:r w:rsidR="009B7D80">
          <w:rPr>
            <w:noProof/>
            <w:webHidden/>
          </w:rPr>
          <w:fldChar w:fldCharType="begin"/>
        </w:r>
        <w:r w:rsidR="009B7D80">
          <w:rPr>
            <w:noProof/>
            <w:webHidden/>
          </w:rPr>
          <w:instrText xml:space="preserve"> PAGEREF _Toc133181386 \h </w:instrText>
        </w:r>
        <w:r w:rsidR="009B7D80">
          <w:rPr>
            <w:noProof/>
            <w:webHidden/>
          </w:rPr>
        </w:r>
        <w:r w:rsidR="009B7D80">
          <w:rPr>
            <w:noProof/>
            <w:webHidden/>
          </w:rPr>
          <w:fldChar w:fldCharType="separate"/>
        </w:r>
        <w:r w:rsidR="00E16542">
          <w:rPr>
            <w:noProof/>
            <w:webHidden/>
          </w:rPr>
          <w:t>47</w:t>
        </w:r>
        <w:r w:rsidR="009B7D80">
          <w:rPr>
            <w:noProof/>
            <w:webHidden/>
          </w:rPr>
          <w:fldChar w:fldCharType="end"/>
        </w:r>
      </w:hyperlink>
    </w:p>
    <w:p w14:paraId="25EDB798" w14:textId="6CC4538F"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7" w:history="1">
        <w:r w:rsidR="009B7D80" w:rsidRPr="003A20C8">
          <w:rPr>
            <w:rStyle w:val="Hyperlink"/>
            <w:noProof/>
          </w:rPr>
          <w:t>Graf 4: Porovnání průměrného denního a nočního diastolického krevního tlaku získaného ze 7denního/24hodinového ambulantního monitorování u jednotlivých subjektů i u celkové průměrné hodnoty sledované skupiny (P)</w:t>
        </w:r>
        <w:r w:rsidR="009B7D80">
          <w:rPr>
            <w:noProof/>
            <w:webHidden/>
          </w:rPr>
          <w:tab/>
        </w:r>
        <w:r w:rsidR="009B7D80">
          <w:rPr>
            <w:noProof/>
            <w:webHidden/>
          </w:rPr>
          <w:fldChar w:fldCharType="begin"/>
        </w:r>
        <w:r w:rsidR="009B7D80">
          <w:rPr>
            <w:noProof/>
            <w:webHidden/>
          </w:rPr>
          <w:instrText xml:space="preserve"> PAGEREF _Toc133181387 \h </w:instrText>
        </w:r>
        <w:r w:rsidR="009B7D80">
          <w:rPr>
            <w:noProof/>
            <w:webHidden/>
          </w:rPr>
        </w:r>
        <w:r w:rsidR="009B7D80">
          <w:rPr>
            <w:noProof/>
            <w:webHidden/>
          </w:rPr>
          <w:fldChar w:fldCharType="separate"/>
        </w:r>
        <w:r w:rsidR="00E16542">
          <w:rPr>
            <w:noProof/>
            <w:webHidden/>
          </w:rPr>
          <w:t>49</w:t>
        </w:r>
        <w:r w:rsidR="009B7D80">
          <w:rPr>
            <w:noProof/>
            <w:webHidden/>
          </w:rPr>
          <w:fldChar w:fldCharType="end"/>
        </w:r>
      </w:hyperlink>
    </w:p>
    <w:p w14:paraId="2BA8FCBD" w14:textId="573AEC27"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8" w:history="1">
        <w:r w:rsidR="009B7D80" w:rsidRPr="003A20C8">
          <w:rPr>
            <w:rStyle w:val="Hyperlink"/>
            <w:noProof/>
          </w:rPr>
          <w:t>Graf 5: Porovnání průměrného diurnálního indexu STK u jednotlivých subjektů a také celkového průměru sledované skupiny ve dnech s fyzickou aktivitou a ve dnech bez fyzické aktivity</w:t>
        </w:r>
        <w:r w:rsidR="009B7D80">
          <w:rPr>
            <w:noProof/>
            <w:webHidden/>
          </w:rPr>
          <w:tab/>
        </w:r>
        <w:r w:rsidR="009B7D80">
          <w:rPr>
            <w:noProof/>
            <w:webHidden/>
          </w:rPr>
          <w:fldChar w:fldCharType="begin"/>
        </w:r>
        <w:r w:rsidR="009B7D80">
          <w:rPr>
            <w:noProof/>
            <w:webHidden/>
          </w:rPr>
          <w:instrText xml:space="preserve"> PAGEREF _Toc133181388 \h </w:instrText>
        </w:r>
        <w:r w:rsidR="009B7D80">
          <w:rPr>
            <w:noProof/>
            <w:webHidden/>
          </w:rPr>
        </w:r>
        <w:r w:rsidR="009B7D80">
          <w:rPr>
            <w:noProof/>
            <w:webHidden/>
          </w:rPr>
          <w:fldChar w:fldCharType="separate"/>
        </w:r>
        <w:r w:rsidR="00E16542">
          <w:rPr>
            <w:noProof/>
            <w:webHidden/>
          </w:rPr>
          <w:t>54</w:t>
        </w:r>
        <w:r w:rsidR="009B7D80">
          <w:rPr>
            <w:noProof/>
            <w:webHidden/>
          </w:rPr>
          <w:fldChar w:fldCharType="end"/>
        </w:r>
      </w:hyperlink>
    </w:p>
    <w:p w14:paraId="0CF4B32F" w14:textId="4A979F51"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9" w:history="1">
        <w:r w:rsidR="009B7D80" w:rsidRPr="003A20C8">
          <w:rPr>
            <w:rStyle w:val="Hyperlink"/>
            <w:noProof/>
          </w:rPr>
          <w:t>Graf 6: Porovnání průměrného diurnálního indexu DTK u jednotlivých subjektů a také celkového průměru sledované skupiny ve dnech s fyzickou aktivitou a ve dnech bez fyzické aktivity</w:t>
        </w:r>
        <w:r w:rsidR="009B7D80">
          <w:rPr>
            <w:noProof/>
            <w:webHidden/>
          </w:rPr>
          <w:tab/>
        </w:r>
        <w:r w:rsidR="009B7D80">
          <w:rPr>
            <w:noProof/>
            <w:webHidden/>
          </w:rPr>
          <w:fldChar w:fldCharType="begin"/>
        </w:r>
        <w:r w:rsidR="009B7D80">
          <w:rPr>
            <w:noProof/>
            <w:webHidden/>
          </w:rPr>
          <w:instrText xml:space="preserve"> PAGEREF _Toc133181389 \h </w:instrText>
        </w:r>
        <w:r w:rsidR="009B7D80">
          <w:rPr>
            <w:noProof/>
            <w:webHidden/>
          </w:rPr>
        </w:r>
        <w:r w:rsidR="009B7D80">
          <w:rPr>
            <w:noProof/>
            <w:webHidden/>
          </w:rPr>
          <w:fldChar w:fldCharType="separate"/>
        </w:r>
        <w:r w:rsidR="00E16542">
          <w:rPr>
            <w:noProof/>
            <w:webHidden/>
          </w:rPr>
          <w:t>58</w:t>
        </w:r>
        <w:r w:rsidR="009B7D80">
          <w:rPr>
            <w:noProof/>
            <w:webHidden/>
          </w:rPr>
          <w:fldChar w:fldCharType="end"/>
        </w:r>
      </w:hyperlink>
    </w:p>
    <w:p w14:paraId="228AC15B" w14:textId="4DE802B1"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90" w:history="1">
        <w:r w:rsidR="009B7D80" w:rsidRPr="003A20C8">
          <w:rPr>
            <w:rStyle w:val="Hyperlink"/>
            <w:noProof/>
          </w:rPr>
          <w:t>Graf 7: Porovnání diurnálního indexu systolického krevního tlaku ve dne s prvním tréninkem a v následujícím dni bez tréninku u jednotlivých subjektů i u celé sledované skupiny (P)</w:t>
        </w:r>
        <w:r w:rsidR="009B7D80">
          <w:rPr>
            <w:noProof/>
            <w:webHidden/>
          </w:rPr>
          <w:tab/>
        </w:r>
        <w:r w:rsidR="009B7D80">
          <w:rPr>
            <w:noProof/>
            <w:webHidden/>
          </w:rPr>
          <w:fldChar w:fldCharType="begin"/>
        </w:r>
        <w:r w:rsidR="009B7D80">
          <w:rPr>
            <w:noProof/>
            <w:webHidden/>
          </w:rPr>
          <w:instrText xml:space="preserve"> PAGEREF _Toc133181390 \h </w:instrText>
        </w:r>
        <w:r w:rsidR="009B7D80">
          <w:rPr>
            <w:noProof/>
            <w:webHidden/>
          </w:rPr>
        </w:r>
        <w:r w:rsidR="009B7D80">
          <w:rPr>
            <w:noProof/>
            <w:webHidden/>
          </w:rPr>
          <w:fldChar w:fldCharType="separate"/>
        </w:r>
        <w:r w:rsidR="00E16542">
          <w:rPr>
            <w:noProof/>
            <w:webHidden/>
          </w:rPr>
          <w:t>62</w:t>
        </w:r>
        <w:r w:rsidR="009B7D80">
          <w:rPr>
            <w:noProof/>
            <w:webHidden/>
          </w:rPr>
          <w:fldChar w:fldCharType="end"/>
        </w:r>
      </w:hyperlink>
    </w:p>
    <w:p w14:paraId="40288B23" w14:textId="415DDE9B"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91" w:history="1">
        <w:r w:rsidR="009B7D80" w:rsidRPr="003A20C8">
          <w:rPr>
            <w:rStyle w:val="Hyperlink"/>
            <w:noProof/>
          </w:rPr>
          <w:t>Graf 8: Porovnání diurnálního indexu systolického krevního tlaku ve dne s druhým tréninkem a v následujícím dni bez tréninku u jednotlivých subjektů i u celé sledované skupiny (P)</w:t>
        </w:r>
        <w:r w:rsidR="009B7D80">
          <w:rPr>
            <w:noProof/>
            <w:webHidden/>
          </w:rPr>
          <w:tab/>
        </w:r>
        <w:r w:rsidR="009B7D80">
          <w:rPr>
            <w:noProof/>
            <w:webHidden/>
          </w:rPr>
          <w:fldChar w:fldCharType="begin"/>
        </w:r>
        <w:r w:rsidR="009B7D80">
          <w:rPr>
            <w:noProof/>
            <w:webHidden/>
          </w:rPr>
          <w:instrText xml:space="preserve"> PAGEREF _Toc133181391 \h </w:instrText>
        </w:r>
        <w:r w:rsidR="009B7D80">
          <w:rPr>
            <w:noProof/>
            <w:webHidden/>
          </w:rPr>
        </w:r>
        <w:r w:rsidR="009B7D80">
          <w:rPr>
            <w:noProof/>
            <w:webHidden/>
          </w:rPr>
          <w:fldChar w:fldCharType="separate"/>
        </w:r>
        <w:r w:rsidR="00E16542">
          <w:rPr>
            <w:noProof/>
            <w:webHidden/>
          </w:rPr>
          <w:t>63</w:t>
        </w:r>
        <w:r w:rsidR="009B7D80">
          <w:rPr>
            <w:noProof/>
            <w:webHidden/>
          </w:rPr>
          <w:fldChar w:fldCharType="end"/>
        </w:r>
      </w:hyperlink>
    </w:p>
    <w:p w14:paraId="6E6E97B4" w14:textId="1490EC0A"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92" w:history="1">
        <w:r w:rsidR="009B7D80" w:rsidRPr="003A20C8">
          <w:rPr>
            <w:rStyle w:val="Hyperlink"/>
            <w:noProof/>
          </w:rPr>
          <w:t>Graf 9: Porovnání diurnálního indexu diastolického krevního tlaku ve dne s prvním tréninkem a v následujícím dni bez tréninku u jednotlivých subjektů i u celé sledované skupiny (P)</w:t>
        </w:r>
        <w:r w:rsidR="009B7D80">
          <w:rPr>
            <w:noProof/>
            <w:webHidden/>
          </w:rPr>
          <w:tab/>
        </w:r>
        <w:r w:rsidR="009B7D80">
          <w:rPr>
            <w:noProof/>
            <w:webHidden/>
          </w:rPr>
          <w:fldChar w:fldCharType="begin"/>
        </w:r>
        <w:r w:rsidR="009B7D80">
          <w:rPr>
            <w:noProof/>
            <w:webHidden/>
          </w:rPr>
          <w:instrText xml:space="preserve"> PAGEREF _Toc133181392 \h </w:instrText>
        </w:r>
        <w:r w:rsidR="009B7D80">
          <w:rPr>
            <w:noProof/>
            <w:webHidden/>
          </w:rPr>
        </w:r>
        <w:r w:rsidR="009B7D80">
          <w:rPr>
            <w:noProof/>
            <w:webHidden/>
          </w:rPr>
          <w:fldChar w:fldCharType="separate"/>
        </w:r>
        <w:r w:rsidR="00E16542">
          <w:rPr>
            <w:noProof/>
            <w:webHidden/>
          </w:rPr>
          <w:t>66</w:t>
        </w:r>
        <w:r w:rsidR="009B7D80">
          <w:rPr>
            <w:noProof/>
            <w:webHidden/>
          </w:rPr>
          <w:fldChar w:fldCharType="end"/>
        </w:r>
      </w:hyperlink>
    </w:p>
    <w:p w14:paraId="23BEB400" w14:textId="43A86D25"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93" w:history="1">
        <w:r w:rsidR="009B7D80" w:rsidRPr="003A20C8">
          <w:rPr>
            <w:rStyle w:val="Hyperlink"/>
            <w:noProof/>
          </w:rPr>
          <w:t>Graf 10: Porovnání diurnálního indexu diastolického krevního tlaku ve dne s druhým tréninkem a v následujícím dni bez tréninku u jednotlivých subjektů i u celé sledované skupiny (P)</w:t>
        </w:r>
        <w:r w:rsidR="009B7D80">
          <w:rPr>
            <w:noProof/>
            <w:webHidden/>
          </w:rPr>
          <w:tab/>
        </w:r>
        <w:r w:rsidR="009B7D80">
          <w:rPr>
            <w:noProof/>
            <w:webHidden/>
          </w:rPr>
          <w:fldChar w:fldCharType="begin"/>
        </w:r>
        <w:r w:rsidR="009B7D80">
          <w:rPr>
            <w:noProof/>
            <w:webHidden/>
          </w:rPr>
          <w:instrText xml:space="preserve"> PAGEREF _Toc133181393 \h </w:instrText>
        </w:r>
        <w:r w:rsidR="009B7D80">
          <w:rPr>
            <w:noProof/>
            <w:webHidden/>
          </w:rPr>
        </w:r>
        <w:r w:rsidR="009B7D80">
          <w:rPr>
            <w:noProof/>
            <w:webHidden/>
          </w:rPr>
          <w:fldChar w:fldCharType="separate"/>
        </w:r>
        <w:r w:rsidR="00E16542">
          <w:rPr>
            <w:noProof/>
            <w:webHidden/>
          </w:rPr>
          <w:t>67</w:t>
        </w:r>
        <w:r w:rsidR="009B7D80">
          <w:rPr>
            <w:noProof/>
            <w:webHidden/>
          </w:rPr>
          <w:fldChar w:fldCharType="end"/>
        </w:r>
      </w:hyperlink>
    </w:p>
    <w:p w14:paraId="02D08A25" w14:textId="660C3525" w:rsidR="008B1BE6" w:rsidRPr="00A76500" w:rsidRDefault="00F625FF" w:rsidP="00457A41">
      <w:pPr>
        <w:pStyle w:val="Odstavec1"/>
      </w:pPr>
      <w:r>
        <w:fldChar w:fldCharType="end"/>
      </w:r>
    </w:p>
    <w:p w14:paraId="155065A4" w14:textId="0411675A" w:rsidR="008B1BE6" w:rsidRDefault="008B1BE6" w:rsidP="008B1BE6">
      <w:pPr>
        <w:pStyle w:val="Nadpis1"/>
      </w:pPr>
      <w:bookmarkStart w:id="8" w:name="_Toc133181277"/>
      <w:r w:rsidRPr="00A76500">
        <w:lastRenderedPageBreak/>
        <w:t>Seznam tabulek</w:t>
      </w:r>
      <w:bookmarkEnd w:id="8"/>
    </w:p>
    <w:p w14:paraId="55CFEA99" w14:textId="7616465A" w:rsidR="009B7D80" w:rsidRDefault="00F625FF">
      <w:pPr>
        <w:pStyle w:val="TableofFigures"/>
        <w:tabs>
          <w:tab w:val="right" w:leader="dot" w:pos="8777"/>
        </w:tabs>
        <w:rPr>
          <w:rFonts w:asciiTheme="minorHAnsi" w:eastAsiaTheme="minorEastAsia" w:hAnsiTheme="minorHAnsi" w:cstheme="minorBidi"/>
          <w:noProof/>
          <w:sz w:val="22"/>
          <w:szCs w:val="22"/>
          <w:lang w:val="en-GB" w:eastAsia="en-GB"/>
        </w:rPr>
      </w:pPr>
      <w:r>
        <w:fldChar w:fldCharType="begin"/>
      </w:r>
      <w:r>
        <w:instrText xml:space="preserve"> TOC \h \z \c "Tabulka" </w:instrText>
      </w:r>
      <w:r>
        <w:fldChar w:fldCharType="separate"/>
      </w:r>
      <w:hyperlink w:anchor="_Toc133181363" w:history="1">
        <w:r w:rsidR="009B7D80" w:rsidRPr="00BA4E5C">
          <w:rPr>
            <w:rStyle w:val="Hyperlink"/>
            <w:noProof/>
          </w:rPr>
          <w:t>Tabulka 1: Kategorie diurnálního indexu</w:t>
        </w:r>
        <w:r w:rsidR="009B7D80">
          <w:rPr>
            <w:noProof/>
            <w:webHidden/>
          </w:rPr>
          <w:tab/>
        </w:r>
        <w:r w:rsidR="009B7D80">
          <w:rPr>
            <w:noProof/>
            <w:webHidden/>
          </w:rPr>
          <w:fldChar w:fldCharType="begin"/>
        </w:r>
        <w:r w:rsidR="009B7D80">
          <w:rPr>
            <w:noProof/>
            <w:webHidden/>
          </w:rPr>
          <w:instrText xml:space="preserve"> PAGEREF _Toc133181363 \h </w:instrText>
        </w:r>
        <w:r w:rsidR="009B7D80">
          <w:rPr>
            <w:noProof/>
            <w:webHidden/>
          </w:rPr>
        </w:r>
        <w:r w:rsidR="009B7D80">
          <w:rPr>
            <w:noProof/>
            <w:webHidden/>
          </w:rPr>
          <w:fldChar w:fldCharType="separate"/>
        </w:r>
        <w:r w:rsidR="00E16542">
          <w:rPr>
            <w:noProof/>
            <w:webHidden/>
          </w:rPr>
          <w:t>28</w:t>
        </w:r>
        <w:r w:rsidR="009B7D80">
          <w:rPr>
            <w:noProof/>
            <w:webHidden/>
          </w:rPr>
          <w:fldChar w:fldCharType="end"/>
        </w:r>
      </w:hyperlink>
    </w:p>
    <w:p w14:paraId="2467C620" w14:textId="43EE7C0F"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64" w:history="1">
        <w:r w:rsidR="009B7D80" w:rsidRPr="00BA4E5C">
          <w:rPr>
            <w:rStyle w:val="Hyperlink"/>
            <w:noProof/>
          </w:rPr>
          <w:t>Tabulka 2: Charakteristika subjektů trénujících chůzí</w:t>
        </w:r>
        <w:r w:rsidR="009B7D80">
          <w:rPr>
            <w:noProof/>
            <w:webHidden/>
          </w:rPr>
          <w:tab/>
        </w:r>
        <w:r w:rsidR="009B7D80">
          <w:rPr>
            <w:noProof/>
            <w:webHidden/>
          </w:rPr>
          <w:fldChar w:fldCharType="begin"/>
        </w:r>
        <w:r w:rsidR="009B7D80">
          <w:rPr>
            <w:noProof/>
            <w:webHidden/>
          </w:rPr>
          <w:instrText xml:space="preserve"> PAGEREF _Toc133181364 \h </w:instrText>
        </w:r>
        <w:r w:rsidR="009B7D80">
          <w:rPr>
            <w:noProof/>
            <w:webHidden/>
          </w:rPr>
        </w:r>
        <w:r w:rsidR="009B7D80">
          <w:rPr>
            <w:noProof/>
            <w:webHidden/>
          </w:rPr>
          <w:fldChar w:fldCharType="separate"/>
        </w:r>
        <w:r w:rsidR="00E16542">
          <w:rPr>
            <w:noProof/>
            <w:webHidden/>
          </w:rPr>
          <w:t>37</w:t>
        </w:r>
        <w:r w:rsidR="009B7D80">
          <w:rPr>
            <w:noProof/>
            <w:webHidden/>
          </w:rPr>
          <w:fldChar w:fldCharType="end"/>
        </w:r>
      </w:hyperlink>
    </w:p>
    <w:p w14:paraId="3C288B99" w14:textId="1A48EBB8"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65" w:history="1">
        <w:r w:rsidR="009B7D80" w:rsidRPr="00BA4E5C">
          <w:rPr>
            <w:rStyle w:val="Hyperlink"/>
            <w:noProof/>
          </w:rPr>
          <w:t>Tabulka 3: Charakteristika subjektů trénujících bicyklovou ergometrií</w:t>
        </w:r>
        <w:r w:rsidR="009B7D80">
          <w:rPr>
            <w:noProof/>
            <w:webHidden/>
          </w:rPr>
          <w:tab/>
        </w:r>
        <w:r w:rsidR="009B7D80">
          <w:rPr>
            <w:noProof/>
            <w:webHidden/>
          </w:rPr>
          <w:fldChar w:fldCharType="begin"/>
        </w:r>
        <w:r w:rsidR="009B7D80">
          <w:rPr>
            <w:noProof/>
            <w:webHidden/>
          </w:rPr>
          <w:instrText xml:space="preserve"> PAGEREF _Toc133181365 \h </w:instrText>
        </w:r>
        <w:r w:rsidR="009B7D80">
          <w:rPr>
            <w:noProof/>
            <w:webHidden/>
          </w:rPr>
        </w:r>
        <w:r w:rsidR="009B7D80">
          <w:rPr>
            <w:noProof/>
            <w:webHidden/>
          </w:rPr>
          <w:fldChar w:fldCharType="separate"/>
        </w:r>
        <w:r w:rsidR="00E16542">
          <w:rPr>
            <w:noProof/>
            <w:webHidden/>
          </w:rPr>
          <w:t>37</w:t>
        </w:r>
        <w:r w:rsidR="009B7D80">
          <w:rPr>
            <w:noProof/>
            <w:webHidden/>
          </w:rPr>
          <w:fldChar w:fldCharType="end"/>
        </w:r>
      </w:hyperlink>
    </w:p>
    <w:p w14:paraId="7A803B7A" w14:textId="43B54BBE"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66" w:history="1">
        <w:r w:rsidR="009B7D80" w:rsidRPr="00BA4E5C">
          <w:rPr>
            <w:rStyle w:val="Hyperlink"/>
            <w:noProof/>
          </w:rPr>
          <w:t>Tabulka 4: Vyhodnocení průměrného systolického krevního tlaku získaného ze 7denního/24hodinového ambulantního monitorování v jednotlivých dnech a průměrného systolického krevního tlaku vypočítaného z průměrných hodnot jednotlivých dní</w:t>
        </w:r>
        <w:r w:rsidR="009B7D80">
          <w:rPr>
            <w:noProof/>
            <w:webHidden/>
          </w:rPr>
          <w:tab/>
        </w:r>
        <w:r w:rsidR="009B7D80">
          <w:rPr>
            <w:noProof/>
            <w:webHidden/>
          </w:rPr>
          <w:fldChar w:fldCharType="begin"/>
        </w:r>
        <w:r w:rsidR="009B7D80">
          <w:rPr>
            <w:noProof/>
            <w:webHidden/>
          </w:rPr>
          <w:instrText xml:space="preserve"> PAGEREF _Toc133181366 \h </w:instrText>
        </w:r>
        <w:r w:rsidR="009B7D80">
          <w:rPr>
            <w:noProof/>
            <w:webHidden/>
          </w:rPr>
        </w:r>
        <w:r w:rsidR="009B7D80">
          <w:rPr>
            <w:noProof/>
            <w:webHidden/>
          </w:rPr>
          <w:fldChar w:fldCharType="separate"/>
        </w:r>
        <w:r w:rsidR="00E16542">
          <w:rPr>
            <w:noProof/>
            <w:webHidden/>
          </w:rPr>
          <w:t>40</w:t>
        </w:r>
        <w:r w:rsidR="009B7D80">
          <w:rPr>
            <w:noProof/>
            <w:webHidden/>
          </w:rPr>
          <w:fldChar w:fldCharType="end"/>
        </w:r>
      </w:hyperlink>
    </w:p>
    <w:p w14:paraId="2476C1CA" w14:textId="10FFA960"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67" w:history="1">
        <w:r w:rsidR="009B7D80" w:rsidRPr="00BA4E5C">
          <w:rPr>
            <w:rStyle w:val="Hyperlink"/>
            <w:noProof/>
          </w:rPr>
          <w:t>Tabulka 5: Průměrný týdenní STK získaný ze 7denního/24hodinového ambulantního monitorování jednotlivých subjektů i celé pozorované skupiny, maximální a minimální průměrná hodnota a směrodatná odchylka, hodnoty jsou uvedeny v mm Hg</w:t>
        </w:r>
        <w:r w:rsidR="009B7D80">
          <w:rPr>
            <w:noProof/>
            <w:webHidden/>
          </w:rPr>
          <w:tab/>
        </w:r>
        <w:r w:rsidR="009B7D80">
          <w:rPr>
            <w:noProof/>
            <w:webHidden/>
          </w:rPr>
          <w:fldChar w:fldCharType="begin"/>
        </w:r>
        <w:r w:rsidR="009B7D80">
          <w:rPr>
            <w:noProof/>
            <w:webHidden/>
          </w:rPr>
          <w:instrText xml:space="preserve"> PAGEREF _Toc133181367 \h </w:instrText>
        </w:r>
        <w:r w:rsidR="009B7D80">
          <w:rPr>
            <w:noProof/>
            <w:webHidden/>
          </w:rPr>
        </w:r>
        <w:r w:rsidR="009B7D80">
          <w:rPr>
            <w:noProof/>
            <w:webHidden/>
          </w:rPr>
          <w:fldChar w:fldCharType="separate"/>
        </w:r>
        <w:r w:rsidR="00E16542">
          <w:rPr>
            <w:noProof/>
            <w:webHidden/>
          </w:rPr>
          <w:t>41</w:t>
        </w:r>
        <w:r w:rsidR="009B7D80">
          <w:rPr>
            <w:noProof/>
            <w:webHidden/>
          </w:rPr>
          <w:fldChar w:fldCharType="end"/>
        </w:r>
      </w:hyperlink>
    </w:p>
    <w:p w14:paraId="7AF52FA1" w14:textId="2A70A974"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68" w:history="1">
        <w:r w:rsidR="009B7D80" w:rsidRPr="00BA4E5C">
          <w:rPr>
            <w:rStyle w:val="Hyperlink"/>
            <w:noProof/>
          </w:rPr>
          <w:t>Tabulka 6: Průměrný denní a noční systolický krevní tlak získaný ze 7denního/24hodinového ambulantního monitorování, diurnální index a jeho klasifikace, průměrný denní a noční STK a diurnální index vypočítaný z hodnot pozorovaných subjektů, maximální a minimální hodnoty a vypočítané směrodatné odchylky</w:t>
        </w:r>
        <w:r w:rsidR="009B7D80">
          <w:rPr>
            <w:noProof/>
            <w:webHidden/>
          </w:rPr>
          <w:tab/>
        </w:r>
        <w:r w:rsidR="009B7D80">
          <w:rPr>
            <w:noProof/>
            <w:webHidden/>
          </w:rPr>
          <w:fldChar w:fldCharType="begin"/>
        </w:r>
        <w:r w:rsidR="009B7D80">
          <w:rPr>
            <w:noProof/>
            <w:webHidden/>
          </w:rPr>
          <w:instrText xml:space="preserve"> PAGEREF _Toc133181368 \h </w:instrText>
        </w:r>
        <w:r w:rsidR="009B7D80">
          <w:rPr>
            <w:noProof/>
            <w:webHidden/>
          </w:rPr>
        </w:r>
        <w:r w:rsidR="009B7D80">
          <w:rPr>
            <w:noProof/>
            <w:webHidden/>
          </w:rPr>
          <w:fldChar w:fldCharType="separate"/>
        </w:r>
        <w:r w:rsidR="00E16542">
          <w:rPr>
            <w:noProof/>
            <w:webHidden/>
          </w:rPr>
          <w:t>43</w:t>
        </w:r>
        <w:r w:rsidR="009B7D80">
          <w:rPr>
            <w:noProof/>
            <w:webHidden/>
          </w:rPr>
          <w:fldChar w:fldCharType="end"/>
        </w:r>
      </w:hyperlink>
    </w:p>
    <w:p w14:paraId="2B313E1B" w14:textId="04F93397"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69" w:history="1">
        <w:r w:rsidR="009B7D80" w:rsidRPr="00BA4E5C">
          <w:rPr>
            <w:rStyle w:val="Hyperlink"/>
            <w:noProof/>
          </w:rPr>
          <w:t>Tabulka 7: Vyhodnocení průměrného diastolického krevního tlaku získaného ze 7denního/24hodinového ambulantního monitorování v jednotlivých dnech a průměrného diastolického krevního tlaku vypočítaného z průměrných hodnot jednotlivých dní</w:t>
        </w:r>
        <w:r w:rsidR="009B7D80">
          <w:rPr>
            <w:noProof/>
            <w:webHidden/>
          </w:rPr>
          <w:tab/>
        </w:r>
        <w:r w:rsidR="009B7D80">
          <w:rPr>
            <w:noProof/>
            <w:webHidden/>
          </w:rPr>
          <w:fldChar w:fldCharType="begin"/>
        </w:r>
        <w:r w:rsidR="009B7D80">
          <w:rPr>
            <w:noProof/>
            <w:webHidden/>
          </w:rPr>
          <w:instrText xml:space="preserve"> PAGEREF _Toc133181369 \h </w:instrText>
        </w:r>
        <w:r w:rsidR="009B7D80">
          <w:rPr>
            <w:noProof/>
            <w:webHidden/>
          </w:rPr>
        </w:r>
        <w:r w:rsidR="009B7D80">
          <w:rPr>
            <w:noProof/>
            <w:webHidden/>
          </w:rPr>
          <w:fldChar w:fldCharType="separate"/>
        </w:r>
        <w:r w:rsidR="00E16542">
          <w:rPr>
            <w:noProof/>
            <w:webHidden/>
          </w:rPr>
          <w:t>45</w:t>
        </w:r>
        <w:r w:rsidR="009B7D80">
          <w:rPr>
            <w:noProof/>
            <w:webHidden/>
          </w:rPr>
          <w:fldChar w:fldCharType="end"/>
        </w:r>
      </w:hyperlink>
    </w:p>
    <w:p w14:paraId="1B286D26" w14:textId="21D17EEB"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0" w:history="1">
        <w:r w:rsidR="009B7D80" w:rsidRPr="00BA4E5C">
          <w:rPr>
            <w:rStyle w:val="Hyperlink"/>
            <w:noProof/>
          </w:rPr>
          <w:t>Tabulka 8: Průměrný týdenní diastolický krevní tlak získaný ze 7denního/24hodinového ambulantního monitorování jednotlivých subjektů i celé pozorované skupiny, maximální a minimální průměrná hodnota a směrodatná odchylka, hodnoty jsou uvedeny v mm Hg</w:t>
        </w:r>
        <w:r w:rsidR="009B7D80">
          <w:rPr>
            <w:noProof/>
            <w:webHidden/>
          </w:rPr>
          <w:tab/>
        </w:r>
        <w:r w:rsidR="009B7D80">
          <w:rPr>
            <w:noProof/>
            <w:webHidden/>
          </w:rPr>
          <w:fldChar w:fldCharType="begin"/>
        </w:r>
        <w:r w:rsidR="009B7D80">
          <w:rPr>
            <w:noProof/>
            <w:webHidden/>
          </w:rPr>
          <w:instrText xml:space="preserve"> PAGEREF _Toc133181370 \h </w:instrText>
        </w:r>
        <w:r w:rsidR="009B7D80">
          <w:rPr>
            <w:noProof/>
            <w:webHidden/>
          </w:rPr>
        </w:r>
        <w:r w:rsidR="009B7D80">
          <w:rPr>
            <w:noProof/>
            <w:webHidden/>
          </w:rPr>
          <w:fldChar w:fldCharType="separate"/>
        </w:r>
        <w:r w:rsidR="00E16542">
          <w:rPr>
            <w:noProof/>
            <w:webHidden/>
          </w:rPr>
          <w:t>46</w:t>
        </w:r>
        <w:r w:rsidR="009B7D80">
          <w:rPr>
            <w:noProof/>
            <w:webHidden/>
          </w:rPr>
          <w:fldChar w:fldCharType="end"/>
        </w:r>
      </w:hyperlink>
    </w:p>
    <w:p w14:paraId="78F00E63" w14:textId="55DE17F2"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1" w:history="1">
        <w:r w:rsidR="009B7D80" w:rsidRPr="00BA4E5C">
          <w:rPr>
            <w:rStyle w:val="Hyperlink"/>
            <w:noProof/>
          </w:rPr>
          <w:t>Tabulka 9: Průměrný denní a noční diastolický krevní tlak získaný ze 7denního/24hodinového ambulantního monitorování, diurnální index a jeho klasifikace, průměrný denní a noční DTK a diurnální index vypočítaný z hodnot pozorovaných subjektů, maximální a minimální hodnoty a vypočítané směrodatné odchylky</w:t>
        </w:r>
        <w:r w:rsidR="009B7D80">
          <w:rPr>
            <w:noProof/>
            <w:webHidden/>
          </w:rPr>
          <w:tab/>
        </w:r>
        <w:r w:rsidR="009B7D80">
          <w:rPr>
            <w:noProof/>
            <w:webHidden/>
          </w:rPr>
          <w:fldChar w:fldCharType="begin"/>
        </w:r>
        <w:r w:rsidR="009B7D80">
          <w:rPr>
            <w:noProof/>
            <w:webHidden/>
          </w:rPr>
          <w:instrText xml:space="preserve"> PAGEREF _Toc133181371 \h </w:instrText>
        </w:r>
        <w:r w:rsidR="009B7D80">
          <w:rPr>
            <w:noProof/>
            <w:webHidden/>
          </w:rPr>
        </w:r>
        <w:r w:rsidR="009B7D80">
          <w:rPr>
            <w:noProof/>
            <w:webHidden/>
          </w:rPr>
          <w:fldChar w:fldCharType="separate"/>
        </w:r>
        <w:r w:rsidR="00E16542">
          <w:rPr>
            <w:noProof/>
            <w:webHidden/>
          </w:rPr>
          <w:t>48</w:t>
        </w:r>
        <w:r w:rsidR="009B7D80">
          <w:rPr>
            <w:noProof/>
            <w:webHidden/>
          </w:rPr>
          <w:fldChar w:fldCharType="end"/>
        </w:r>
      </w:hyperlink>
    </w:p>
    <w:p w14:paraId="2C64E606" w14:textId="5381C093"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2" w:history="1">
        <w:r w:rsidR="009B7D80" w:rsidRPr="00BA4E5C">
          <w:rPr>
            <w:rStyle w:val="Hyperlink"/>
            <w:noProof/>
          </w:rPr>
          <w:t>Tabulka 10: Průměrný denní a noční systolický krevní tlak získaný ze 7denního/24hodinového ambulantního monitorování a porovnání jeho hodnot ve dnech s fyzickou aktivitou a ve dnech bez fyzické aktivity, celkový průměrný denní a noční krevní tlak ve dnech s tréninkem a bez tréninku, maximální a minimální hodnoty a směrodatná odchylka</w:t>
        </w:r>
        <w:r w:rsidR="009B7D80">
          <w:rPr>
            <w:noProof/>
            <w:webHidden/>
          </w:rPr>
          <w:tab/>
        </w:r>
        <w:r w:rsidR="009B7D80">
          <w:rPr>
            <w:noProof/>
            <w:webHidden/>
          </w:rPr>
          <w:fldChar w:fldCharType="begin"/>
        </w:r>
        <w:r w:rsidR="009B7D80">
          <w:rPr>
            <w:noProof/>
            <w:webHidden/>
          </w:rPr>
          <w:instrText xml:space="preserve"> PAGEREF _Toc133181372 \h </w:instrText>
        </w:r>
        <w:r w:rsidR="009B7D80">
          <w:rPr>
            <w:noProof/>
            <w:webHidden/>
          </w:rPr>
        </w:r>
        <w:r w:rsidR="009B7D80">
          <w:rPr>
            <w:noProof/>
            <w:webHidden/>
          </w:rPr>
          <w:fldChar w:fldCharType="separate"/>
        </w:r>
        <w:r w:rsidR="00E16542">
          <w:rPr>
            <w:noProof/>
            <w:webHidden/>
          </w:rPr>
          <w:t>51</w:t>
        </w:r>
        <w:r w:rsidR="009B7D80">
          <w:rPr>
            <w:noProof/>
            <w:webHidden/>
          </w:rPr>
          <w:fldChar w:fldCharType="end"/>
        </w:r>
      </w:hyperlink>
    </w:p>
    <w:p w14:paraId="35D949F9" w14:textId="41E9C0A0"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3" w:history="1">
        <w:r w:rsidR="009B7D80" w:rsidRPr="00BA4E5C">
          <w:rPr>
            <w:rStyle w:val="Hyperlink"/>
            <w:noProof/>
          </w:rPr>
          <w:t>Tabulka 11: Diurnální index STK v jednotlivých dnech s fyzickou aktivitou a bez fyzické aktivity, kategorie diurnálního indexu, průměrný diurnální index a směrodatná odchylka</w:t>
        </w:r>
        <w:r w:rsidR="009B7D80">
          <w:rPr>
            <w:noProof/>
            <w:webHidden/>
          </w:rPr>
          <w:tab/>
        </w:r>
        <w:r w:rsidR="009B7D80">
          <w:rPr>
            <w:noProof/>
            <w:webHidden/>
          </w:rPr>
          <w:fldChar w:fldCharType="begin"/>
        </w:r>
        <w:r w:rsidR="009B7D80">
          <w:rPr>
            <w:noProof/>
            <w:webHidden/>
          </w:rPr>
          <w:instrText xml:space="preserve"> PAGEREF _Toc133181373 \h </w:instrText>
        </w:r>
        <w:r w:rsidR="009B7D80">
          <w:rPr>
            <w:noProof/>
            <w:webHidden/>
          </w:rPr>
        </w:r>
        <w:r w:rsidR="009B7D80">
          <w:rPr>
            <w:noProof/>
            <w:webHidden/>
          </w:rPr>
          <w:fldChar w:fldCharType="separate"/>
        </w:r>
        <w:r w:rsidR="00E16542">
          <w:rPr>
            <w:noProof/>
            <w:webHidden/>
          </w:rPr>
          <w:t>52</w:t>
        </w:r>
        <w:r w:rsidR="009B7D80">
          <w:rPr>
            <w:noProof/>
            <w:webHidden/>
          </w:rPr>
          <w:fldChar w:fldCharType="end"/>
        </w:r>
      </w:hyperlink>
    </w:p>
    <w:p w14:paraId="6BF7AE78" w14:textId="7FBF5855"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4" w:history="1">
        <w:r w:rsidR="009B7D80" w:rsidRPr="00BA4E5C">
          <w:rPr>
            <w:rStyle w:val="Hyperlink"/>
            <w:noProof/>
          </w:rPr>
          <w:t>Tabulka 12: Průměrný diurnální index STK jednotlivých subjektů ve dnech s fyzickou aktivitou a bez fyzické aktivity, směrodatné odchylky, celkový průměrný DI sledované skupiny ve dnech s FA a ve dnech bez FA, minimální a maximální hodnoty, směrodatné odchylky</w:t>
        </w:r>
        <w:r w:rsidR="009B7D80">
          <w:rPr>
            <w:noProof/>
            <w:webHidden/>
          </w:rPr>
          <w:tab/>
        </w:r>
        <w:r w:rsidR="009B7D80">
          <w:rPr>
            <w:noProof/>
            <w:webHidden/>
          </w:rPr>
          <w:fldChar w:fldCharType="begin"/>
        </w:r>
        <w:r w:rsidR="009B7D80">
          <w:rPr>
            <w:noProof/>
            <w:webHidden/>
          </w:rPr>
          <w:instrText xml:space="preserve"> PAGEREF _Toc133181374 \h </w:instrText>
        </w:r>
        <w:r w:rsidR="009B7D80">
          <w:rPr>
            <w:noProof/>
            <w:webHidden/>
          </w:rPr>
        </w:r>
        <w:r w:rsidR="009B7D80">
          <w:rPr>
            <w:noProof/>
            <w:webHidden/>
          </w:rPr>
          <w:fldChar w:fldCharType="separate"/>
        </w:r>
        <w:r w:rsidR="00E16542">
          <w:rPr>
            <w:noProof/>
            <w:webHidden/>
          </w:rPr>
          <w:t>53</w:t>
        </w:r>
        <w:r w:rsidR="009B7D80">
          <w:rPr>
            <w:noProof/>
            <w:webHidden/>
          </w:rPr>
          <w:fldChar w:fldCharType="end"/>
        </w:r>
      </w:hyperlink>
    </w:p>
    <w:p w14:paraId="17ED29B5" w14:textId="7FC56BB3"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5" w:history="1">
        <w:r w:rsidR="009B7D80" w:rsidRPr="00BA4E5C">
          <w:rPr>
            <w:rStyle w:val="Hyperlink"/>
            <w:noProof/>
          </w:rPr>
          <w:t>Tabulka 13: Průměrný denní a noční diastolický krevní tlak získaný ze 7denního/24hodinového ambulantního monitorování a porovnání jeho hodnot ve dnech s fyzickou aktivitou a ve dnech bez fyzické aktivity, celkový průměrný denní a noční krevní tlak ve dnech s tréninkem a bez tréninku, maximální a minimální hodnoty a směrodatná odchylka</w:t>
        </w:r>
        <w:r w:rsidR="009B7D80">
          <w:rPr>
            <w:noProof/>
            <w:webHidden/>
          </w:rPr>
          <w:tab/>
        </w:r>
        <w:r w:rsidR="009B7D80">
          <w:rPr>
            <w:noProof/>
            <w:webHidden/>
          </w:rPr>
          <w:fldChar w:fldCharType="begin"/>
        </w:r>
        <w:r w:rsidR="009B7D80">
          <w:rPr>
            <w:noProof/>
            <w:webHidden/>
          </w:rPr>
          <w:instrText xml:space="preserve"> PAGEREF _Toc133181375 \h </w:instrText>
        </w:r>
        <w:r w:rsidR="009B7D80">
          <w:rPr>
            <w:noProof/>
            <w:webHidden/>
          </w:rPr>
        </w:r>
        <w:r w:rsidR="009B7D80">
          <w:rPr>
            <w:noProof/>
            <w:webHidden/>
          </w:rPr>
          <w:fldChar w:fldCharType="separate"/>
        </w:r>
        <w:r w:rsidR="00E16542">
          <w:rPr>
            <w:noProof/>
            <w:webHidden/>
          </w:rPr>
          <w:t>55</w:t>
        </w:r>
        <w:r w:rsidR="009B7D80">
          <w:rPr>
            <w:noProof/>
            <w:webHidden/>
          </w:rPr>
          <w:fldChar w:fldCharType="end"/>
        </w:r>
      </w:hyperlink>
    </w:p>
    <w:p w14:paraId="0065BED4" w14:textId="46D14AC6"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6" w:history="1">
        <w:r w:rsidR="009B7D80" w:rsidRPr="00BA4E5C">
          <w:rPr>
            <w:rStyle w:val="Hyperlink"/>
            <w:noProof/>
          </w:rPr>
          <w:t>Tabulka 14: Diurnální index diastolického krevního tlaku v jednotlivých dnech s fyzickou aktivitou a bez fyzické aktivity, kategorie diurnálního indexu, průměrný DI a směrodatná odchylka</w:t>
        </w:r>
        <w:r w:rsidR="009B7D80">
          <w:rPr>
            <w:noProof/>
            <w:webHidden/>
          </w:rPr>
          <w:tab/>
        </w:r>
        <w:r w:rsidR="009B7D80">
          <w:rPr>
            <w:noProof/>
            <w:webHidden/>
          </w:rPr>
          <w:fldChar w:fldCharType="begin"/>
        </w:r>
        <w:r w:rsidR="009B7D80">
          <w:rPr>
            <w:noProof/>
            <w:webHidden/>
          </w:rPr>
          <w:instrText xml:space="preserve"> PAGEREF _Toc133181376 \h </w:instrText>
        </w:r>
        <w:r w:rsidR="009B7D80">
          <w:rPr>
            <w:noProof/>
            <w:webHidden/>
          </w:rPr>
        </w:r>
        <w:r w:rsidR="009B7D80">
          <w:rPr>
            <w:noProof/>
            <w:webHidden/>
          </w:rPr>
          <w:fldChar w:fldCharType="separate"/>
        </w:r>
        <w:r w:rsidR="00E16542">
          <w:rPr>
            <w:noProof/>
            <w:webHidden/>
          </w:rPr>
          <w:t>56</w:t>
        </w:r>
        <w:r w:rsidR="009B7D80">
          <w:rPr>
            <w:noProof/>
            <w:webHidden/>
          </w:rPr>
          <w:fldChar w:fldCharType="end"/>
        </w:r>
      </w:hyperlink>
    </w:p>
    <w:p w14:paraId="5A5675B9" w14:textId="1B4779A6"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7" w:history="1">
        <w:r w:rsidR="009B7D80" w:rsidRPr="00BA4E5C">
          <w:rPr>
            <w:rStyle w:val="Hyperlink"/>
            <w:noProof/>
          </w:rPr>
          <w:t>Tabulka 15: Průměrný diurnální index DTK jednotlivých subjektů ve dnech s fyzickou aktivitou a bez fyzické aktivity, směrodatné odchylky, celkový průměrný DI sledované skupiny ve dnech s FA a ve dnech bez FA, minimální a maximální hodnoty, směrodatné odchylky</w:t>
        </w:r>
        <w:r w:rsidR="009B7D80">
          <w:rPr>
            <w:noProof/>
            <w:webHidden/>
          </w:rPr>
          <w:tab/>
        </w:r>
        <w:r w:rsidR="009B7D80">
          <w:rPr>
            <w:noProof/>
            <w:webHidden/>
          </w:rPr>
          <w:fldChar w:fldCharType="begin"/>
        </w:r>
        <w:r w:rsidR="009B7D80">
          <w:rPr>
            <w:noProof/>
            <w:webHidden/>
          </w:rPr>
          <w:instrText xml:space="preserve"> PAGEREF _Toc133181377 \h </w:instrText>
        </w:r>
        <w:r w:rsidR="009B7D80">
          <w:rPr>
            <w:noProof/>
            <w:webHidden/>
          </w:rPr>
        </w:r>
        <w:r w:rsidR="009B7D80">
          <w:rPr>
            <w:noProof/>
            <w:webHidden/>
          </w:rPr>
          <w:fldChar w:fldCharType="separate"/>
        </w:r>
        <w:r w:rsidR="00E16542">
          <w:rPr>
            <w:noProof/>
            <w:webHidden/>
          </w:rPr>
          <w:t>57</w:t>
        </w:r>
        <w:r w:rsidR="009B7D80">
          <w:rPr>
            <w:noProof/>
            <w:webHidden/>
          </w:rPr>
          <w:fldChar w:fldCharType="end"/>
        </w:r>
      </w:hyperlink>
    </w:p>
    <w:p w14:paraId="41EF2894" w14:textId="049175C0"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8" w:history="1">
        <w:r w:rsidR="009B7D80" w:rsidRPr="00BA4E5C">
          <w:rPr>
            <w:rStyle w:val="Hyperlink"/>
            <w:noProof/>
          </w:rPr>
          <w:t>Tabulka 16: Průměrné denní a noční hodnoty STK získané ze 7denního/24hodinového ambulantního monitorování ve dnech s fyzickou aktivitou a ve dni následujícím, hodnoty jsou uvedeny v mm Hg</w:t>
        </w:r>
        <w:r w:rsidR="009B7D80">
          <w:rPr>
            <w:noProof/>
            <w:webHidden/>
          </w:rPr>
          <w:tab/>
        </w:r>
        <w:r w:rsidR="009B7D80">
          <w:rPr>
            <w:noProof/>
            <w:webHidden/>
          </w:rPr>
          <w:fldChar w:fldCharType="begin"/>
        </w:r>
        <w:r w:rsidR="009B7D80">
          <w:rPr>
            <w:noProof/>
            <w:webHidden/>
          </w:rPr>
          <w:instrText xml:space="preserve"> PAGEREF _Toc133181378 \h </w:instrText>
        </w:r>
        <w:r w:rsidR="009B7D80">
          <w:rPr>
            <w:noProof/>
            <w:webHidden/>
          </w:rPr>
        </w:r>
        <w:r w:rsidR="009B7D80">
          <w:rPr>
            <w:noProof/>
            <w:webHidden/>
          </w:rPr>
          <w:fldChar w:fldCharType="separate"/>
        </w:r>
        <w:r w:rsidR="00E16542">
          <w:rPr>
            <w:noProof/>
            <w:webHidden/>
          </w:rPr>
          <w:t>60</w:t>
        </w:r>
        <w:r w:rsidR="009B7D80">
          <w:rPr>
            <w:noProof/>
            <w:webHidden/>
          </w:rPr>
          <w:fldChar w:fldCharType="end"/>
        </w:r>
      </w:hyperlink>
    </w:p>
    <w:p w14:paraId="0EF48CFC" w14:textId="671F6451"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79" w:history="1">
        <w:r w:rsidR="009B7D80" w:rsidRPr="00BA4E5C">
          <w:rPr>
            <w:rStyle w:val="Hyperlink"/>
            <w:noProof/>
          </w:rPr>
          <w:t>Tabulka 17: Diurnální index (uveden v %) ve dnech s fyzickou aktivitou a ve dni následujícím a jeho kategorizace</w:t>
        </w:r>
        <w:r w:rsidR="009B7D80">
          <w:rPr>
            <w:noProof/>
            <w:webHidden/>
          </w:rPr>
          <w:tab/>
        </w:r>
        <w:r w:rsidR="009B7D80">
          <w:rPr>
            <w:noProof/>
            <w:webHidden/>
          </w:rPr>
          <w:fldChar w:fldCharType="begin"/>
        </w:r>
        <w:r w:rsidR="009B7D80">
          <w:rPr>
            <w:noProof/>
            <w:webHidden/>
          </w:rPr>
          <w:instrText xml:space="preserve"> PAGEREF _Toc133181379 \h </w:instrText>
        </w:r>
        <w:r w:rsidR="009B7D80">
          <w:rPr>
            <w:noProof/>
            <w:webHidden/>
          </w:rPr>
        </w:r>
        <w:r w:rsidR="009B7D80">
          <w:rPr>
            <w:noProof/>
            <w:webHidden/>
          </w:rPr>
          <w:fldChar w:fldCharType="separate"/>
        </w:r>
        <w:r w:rsidR="00E16542">
          <w:rPr>
            <w:noProof/>
            <w:webHidden/>
          </w:rPr>
          <w:t>61</w:t>
        </w:r>
        <w:r w:rsidR="009B7D80">
          <w:rPr>
            <w:noProof/>
            <w:webHidden/>
          </w:rPr>
          <w:fldChar w:fldCharType="end"/>
        </w:r>
      </w:hyperlink>
    </w:p>
    <w:p w14:paraId="56D16381" w14:textId="6B2F387B"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0" w:history="1">
        <w:r w:rsidR="009B7D80" w:rsidRPr="00BA4E5C">
          <w:rPr>
            <w:rStyle w:val="Hyperlink"/>
            <w:noProof/>
          </w:rPr>
          <w:t>Tabulka 18: Průměrné hodnoty systolického DI ve dnech s fyzickou aktivitou a ve dni následujícím, minimální a maximální hodnoty a směrodatná odchylka, uvedeno v %</w:t>
        </w:r>
        <w:r w:rsidR="009B7D80">
          <w:rPr>
            <w:noProof/>
            <w:webHidden/>
          </w:rPr>
          <w:tab/>
        </w:r>
        <w:r w:rsidR="009B7D80">
          <w:rPr>
            <w:noProof/>
            <w:webHidden/>
          </w:rPr>
          <w:fldChar w:fldCharType="begin"/>
        </w:r>
        <w:r w:rsidR="009B7D80">
          <w:rPr>
            <w:noProof/>
            <w:webHidden/>
          </w:rPr>
          <w:instrText xml:space="preserve"> PAGEREF _Toc133181380 \h </w:instrText>
        </w:r>
        <w:r w:rsidR="009B7D80">
          <w:rPr>
            <w:noProof/>
            <w:webHidden/>
          </w:rPr>
        </w:r>
        <w:r w:rsidR="009B7D80">
          <w:rPr>
            <w:noProof/>
            <w:webHidden/>
          </w:rPr>
          <w:fldChar w:fldCharType="separate"/>
        </w:r>
        <w:r w:rsidR="00E16542">
          <w:rPr>
            <w:noProof/>
            <w:webHidden/>
          </w:rPr>
          <w:t>62</w:t>
        </w:r>
        <w:r w:rsidR="009B7D80">
          <w:rPr>
            <w:noProof/>
            <w:webHidden/>
          </w:rPr>
          <w:fldChar w:fldCharType="end"/>
        </w:r>
      </w:hyperlink>
    </w:p>
    <w:p w14:paraId="39E34267" w14:textId="6C3365F7"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1" w:history="1">
        <w:r w:rsidR="009B7D80" w:rsidRPr="00BA4E5C">
          <w:rPr>
            <w:rStyle w:val="Hyperlink"/>
            <w:noProof/>
          </w:rPr>
          <w:t>Tabulka 19: Průměrné denní a noční hodnoty DTK získané ze 7denního/24hodinového ambulantního monitorování ve dnech s fyzickou aktivitou a ve dni následujícím, hodnoty jsou uvedeny v mm Hg</w:t>
        </w:r>
        <w:r w:rsidR="009B7D80">
          <w:rPr>
            <w:noProof/>
            <w:webHidden/>
          </w:rPr>
          <w:tab/>
        </w:r>
        <w:r w:rsidR="009B7D80">
          <w:rPr>
            <w:noProof/>
            <w:webHidden/>
          </w:rPr>
          <w:fldChar w:fldCharType="begin"/>
        </w:r>
        <w:r w:rsidR="009B7D80">
          <w:rPr>
            <w:noProof/>
            <w:webHidden/>
          </w:rPr>
          <w:instrText xml:space="preserve"> PAGEREF _Toc133181381 \h </w:instrText>
        </w:r>
        <w:r w:rsidR="009B7D80">
          <w:rPr>
            <w:noProof/>
            <w:webHidden/>
          </w:rPr>
        </w:r>
        <w:r w:rsidR="009B7D80">
          <w:rPr>
            <w:noProof/>
            <w:webHidden/>
          </w:rPr>
          <w:fldChar w:fldCharType="separate"/>
        </w:r>
        <w:r w:rsidR="00E16542">
          <w:rPr>
            <w:noProof/>
            <w:webHidden/>
          </w:rPr>
          <w:t>64</w:t>
        </w:r>
        <w:r w:rsidR="009B7D80">
          <w:rPr>
            <w:noProof/>
            <w:webHidden/>
          </w:rPr>
          <w:fldChar w:fldCharType="end"/>
        </w:r>
      </w:hyperlink>
    </w:p>
    <w:p w14:paraId="5E772A87" w14:textId="28463755"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2" w:history="1">
        <w:r w:rsidR="009B7D80" w:rsidRPr="00BA4E5C">
          <w:rPr>
            <w:rStyle w:val="Hyperlink"/>
            <w:noProof/>
          </w:rPr>
          <w:t>Tabulka 20: Diurnální index (uveden v %) ve dnech s fyzickou aktivitou a ve dni následujícím a jeho kategorizace</w:t>
        </w:r>
        <w:r w:rsidR="009B7D80">
          <w:rPr>
            <w:noProof/>
            <w:webHidden/>
          </w:rPr>
          <w:tab/>
        </w:r>
        <w:r w:rsidR="009B7D80">
          <w:rPr>
            <w:noProof/>
            <w:webHidden/>
          </w:rPr>
          <w:fldChar w:fldCharType="begin"/>
        </w:r>
        <w:r w:rsidR="009B7D80">
          <w:rPr>
            <w:noProof/>
            <w:webHidden/>
          </w:rPr>
          <w:instrText xml:space="preserve"> PAGEREF _Toc133181382 \h </w:instrText>
        </w:r>
        <w:r w:rsidR="009B7D80">
          <w:rPr>
            <w:noProof/>
            <w:webHidden/>
          </w:rPr>
        </w:r>
        <w:r w:rsidR="009B7D80">
          <w:rPr>
            <w:noProof/>
            <w:webHidden/>
          </w:rPr>
          <w:fldChar w:fldCharType="separate"/>
        </w:r>
        <w:r w:rsidR="00E16542">
          <w:rPr>
            <w:noProof/>
            <w:webHidden/>
          </w:rPr>
          <w:t>65</w:t>
        </w:r>
        <w:r w:rsidR="009B7D80">
          <w:rPr>
            <w:noProof/>
            <w:webHidden/>
          </w:rPr>
          <w:fldChar w:fldCharType="end"/>
        </w:r>
      </w:hyperlink>
    </w:p>
    <w:p w14:paraId="1CA77754" w14:textId="39E7E5E5" w:rsidR="009B7D80" w:rsidRDefault="00000000">
      <w:pPr>
        <w:pStyle w:val="TableofFigures"/>
        <w:tabs>
          <w:tab w:val="right" w:leader="dot" w:pos="8777"/>
        </w:tabs>
        <w:rPr>
          <w:rFonts w:asciiTheme="minorHAnsi" w:eastAsiaTheme="minorEastAsia" w:hAnsiTheme="minorHAnsi" w:cstheme="minorBidi"/>
          <w:noProof/>
          <w:sz w:val="22"/>
          <w:szCs w:val="22"/>
          <w:lang w:val="en-GB" w:eastAsia="en-GB"/>
        </w:rPr>
      </w:pPr>
      <w:hyperlink w:anchor="_Toc133181383" w:history="1">
        <w:r w:rsidR="009B7D80" w:rsidRPr="00BA4E5C">
          <w:rPr>
            <w:rStyle w:val="Hyperlink"/>
            <w:noProof/>
          </w:rPr>
          <w:t>Tabulka 21: Průměrné hodnoty DI DTK ve dnech s fyzickou aktivitou a ve dni následujícím, minimální a maximální hodnoty a směrodatná odchylka, uvedeno v %</w:t>
        </w:r>
        <w:r w:rsidR="009B7D80">
          <w:rPr>
            <w:noProof/>
            <w:webHidden/>
          </w:rPr>
          <w:tab/>
        </w:r>
        <w:r w:rsidR="009B7D80">
          <w:rPr>
            <w:noProof/>
            <w:webHidden/>
          </w:rPr>
          <w:fldChar w:fldCharType="begin"/>
        </w:r>
        <w:r w:rsidR="009B7D80">
          <w:rPr>
            <w:noProof/>
            <w:webHidden/>
          </w:rPr>
          <w:instrText xml:space="preserve"> PAGEREF _Toc133181383 \h </w:instrText>
        </w:r>
        <w:r w:rsidR="009B7D80">
          <w:rPr>
            <w:noProof/>
            <w:webHidden/>
          </w:rPr>
        </w:r>
        <w:r w:rsidR="009B7D80">
          <w:rPr>
            <w:noProof/>
            <w:webHidden/>
          </w:rPr>
          <w:fldChar w:fldCharType="separate"/>
        </w:r>
        <w:r w:rsidR="00E16542">
          <w:rPr>
            <w:noProof/>
            <w:webHidden/>
          </w:rPr>
          <w:t>66</w:t>
        </w:r>
        <w:r w:rsidR="009B7D80">
          <w:rPr>
            <w:noProof/>
            <w:webHidden/>
          </w:rPr>
          <w:fldChar w:fldCharType="end"/>
        </w:r>
      </w:hyperlink>
    </w:p>
    <w:p w14:paraId="2AB68B4A" w14:textId="5F9995C6" w:rsidR="00F625FF" w:rsidRPr="00A76500" w:rsidRDefault="00F625FF" w:rsidP="00F625FF">
      <w:pPr>
        <w:pStyle w:val="Odstavec1"/>
      </w:pPr>
      <w:r>
        <w:fldChar w:fldCharType="end"/>
      </w:r>
    </w:p>
    <w:p w14:paraId="485800E6" w14:textId="4190BE16" w:rsidR="008B1BE6" w:rsidRPr="00A76500" w:rsidRDefault="008B1BE6" w:rsidP="00457A41">
      <w:pPr>
        <w:pStyle w:val="Odstavec1"/>
      </w:pPr>
    </w:p>
    <w:p w14:paraId="73274A7F" w14:textId="77777777" w:rsidR="00DC0619" w:rsidRPr="00A76500" w:rsidRDefault="001165B2" w:rsidP="007C0619">
      <w:pPr>
        <w:pStyle w:val="Nadpis1"/>
      </w:pPr>
      <w:bookmarkStart w:id="9" w:name="_Toc133181278"/>
      <w:r w:rsidRPr="00A76500">
        <w:lastRenderedPageBreak/>
        <w:t>Seznam pojmů a zkratek</w:t>
      </w:r>
      <w:bookmarkEnd w:id="9"/>
    </w:p>
    <w:p w14:paraId="6D3E23FD" w14:textId="4E37DD3A" w:rsidR="009F75C1" w:rsidRDefault="009F75C1" w:rsidP="009F75C1">
      <w:pPr>
        <w:pStyle w:val="ZPSeznamzkratek"/>
      </w:pPr>
      <w:r>
        <w:t>a.</w:t>
      </w:r>
      <w:r>
        <w:tab/>
        <w:t>arteria</w:t>
      </w:r>
    </w:p>
    <w:p w14:paraId="502ECE4A" w14:textId="5EB5BBB2" w:rsidR="009F75C1" w:rsidRDefault="009F75C1" w:rsidP="009F75C1">
      <w:pPr>
        <w:pStyle w:val="ZPSeznamzkratek"/>
      </w:pPr>
      <w:r>
        <w:t>D</w:t>
      </w:r>
      <w:r>
        <w:tab/>
        <w:t>dippers</w:t>
      </w:r>
    </w:p>
    <w:p w14:paraId="7CEE92B9" w14:textId="0B832206" w:rsidR="009F75C1" w:rsidRDefault="009F75C1" w:rsidP="009F75C1">
      <w:pPr>
        <w:pStyle w:val="ZPSeznamzkratek"/>
      </w:pPr>
      <w:r>
        <w:t>DI</w:t>
      </w:r>
      <w:r>
        <w:tab/>
        <w:t>diurnální index</w:t>
      </w:r>
    </w:p>
    <w:p w14:paraId="40BCFB4C" w14:textId="44D0A817" w:rsidR="009F75C1" w:rsidRDefault="009F75C1" w:rsidP="009F75C1">
      <w:pPr>
        <w:pStyle w:val="ZPSeznamzkratek"/>
      </w:pPr>
      <w:r>
        <w:t>DTK</w:t>
      </w:r>
      <w:r>
        <w:tab/>
        <w:t>diastolický krevní tlak</w:t>
      </w:r>
    </w:p>
    <w:p w14:paraId="13CD4882" w14:textId="2C65DE08" w:rsidR="009F75C1" w:rsidRDefault="009F75C1" w:rsidP="009F75C1">
      <w:pPr>
        <w:pStyle w:val="ZPSeznamzkratek"/>
      </w:pPr>
      <w:r>
        <w:t>ED</w:t>
      </w:r>
      <w:r>
        <w:tab/>
        <w:t>extrémní dippers</w:t>
      </w:r>
    </w:p>
    <w:p w14:paraId="5B03996B" w14:textId="2C156421" w:rsidR="009F75C1" w:rsidRDefault="009F75C1" w:rsidP="009F75C1">
      <w:pPr>
        <w:pStyle w:val="ZPSeznamzkratek"/>
      </w:pPr>
      <w:r>
        <w:t>FA</w:t>
      </w:r>
      <w:r>
        <w:tab/>
        <w:t>fyzická aktivita</w:t>
      </w:r>
    </w:p>
    <w:p w14:paraId="4BAF0CF2" w14:textId="62CBCDD3" w:rsidR="009F75C1" w:rsidRDefault="009F75C1" w:rsidP="009F75C1">
      <w:pPr>
        <w:pStyle w:val="ZPSeznamzkratek"/>
      </w:pPr>
      <w:r>
        <w:t>HIIT</w:t>
      </w:r>
      <w:r>
        <w:tab/>
      </w:r>
      <w:proofErr w:type="spellStart"/>
      <w:r>
        <w:t>high</w:t>
      </w:r>
      <w:proofErr w:type="spellEnd"/>
      <w:r>
        <w:t>-</w:t>
      </w:r>
      <w:proofErr w:type="gramStart"/>
      <w:r>
        <w:t>intensity</w:t>
      </w:r>
      <w:proofErr w:type="gramEnd"/>
      <w:r>
        <w:t xml:space="preserve"> interval </w:t>
      </w:r>
      <w:proofErr w:type="spellStart"/>
      <w:r>
        <w:t>training</w:t>
      </w:r>
      <w:proofErr w:type="spellEnd"/>
    </w:p>
    <w:p w14:paraId="17833897" w14:textId="75413972" w:rsidR="009F75C1" w:rsidRDefault="009F75C1" w:rsidP="009F75C1">
      <w:pPr>
        <w:pStyle w:val="ZPSeznamzkratek"/>
      </w:pPr>
      <w:r>
        <w:t>HR</w:t>
      </w:r>
      <w:r>
        <w:tab/>
      </w:r>
      <w:proofErr w:type="spellStart"/>
      <w:r>
        <w:t>heart</w:t>
      </w:r>
      <w:proofErr w:type="spellEnd"/>
      <w:r>
        <w:t xml:space="preserve"> </w:t>
      </w:r>
      <w:proofErr w:type="spellStart"/>
      <w:r>
        <w:t>rate</w:t>
      </w:r>
      <w:proofErr w:type="spellEnd"/>
      <w:r>
        <w:t>, tepová frekvence</w:t>
      </w:r>
    </w:p>
    <w:p w14:paraId="4AAF800F" w14:textId="21D77887" w:rsidR="009F75C1" w:rsidRDefault="009F75C1" w:rsidP="009F75C1">
      <w:pPr>
        <w:pStyle w:val="ZPSeznamzkratek"/>
      </w:pPr>
      <w:r>
        <w:t>MET</w:t>
      </w:r>
      <w:r>
        <w:tab/>
        <w:t>metabolický ekvivalent</w:t>
      </w:r>
    </w:p>
    <w:p w14:paraId="62378AA3" w14:textId="013AA926" w:rsidR="009F75C1" w:rsidRDefault="009F75C1" w:rsidP="009F75C1">
      <w:pPr>
        <w:pStyle w:val="ZPSeznamzkratek"/>
      </w:pPr>
      <w:r>
        <w:t>ND</w:t>
      </w:r>
      <w:r>
        <w:tab/>
        <w:t>non-dippers</w:t>
      </w:r>
    </w:p>
    <w:p w14:paraId="4277BFCA" w14:textId="74CD886D" w:rsidR="009F75C1" w:rsidRDefault="009F75C1" w:rsidP="009F75C1">
      <w:pPr>
        <w:pStyle w:val="ZPSeznamzkratek"/>
      </w:pPr>
      <w:r>
        <w:t xml:space="preserve">P, </w:t>
      </w:r>
      <w:proofErr w:type="spellStart"/>
      <w:r>
        <w:t>pr</w:t>
      </w:r>
      <w:proofErr w:type="spellEnd"/>
      <w:r>
        <w:t>.</w:t>
      </w:r>
      <w:r>
        <w:tab/>
        <w:t>průměr</w:t>
      </w:r>
    </w:p>
    <w:p w14:paraId="0BF7B064" w14:textId="6B1F9CF3" w:rsidR="009F75C1" w:rsidRDefault="009F75C1" w:rsidP="009F75C1">
      <w:pPr>
        <w:pStyle w:val="ZPSeznamzkratek"/>
      </w:pPr>
      <w:r>
        <w:t>RD</w:t>
      </w:r>
      <w:r>
        <w:tab/>
        <w:t>reverzní dippers</w:t>
      </w:r>
    </w:p>
    <w:p w14:paraId="36D50B8A" w14:textId="17E0F157" w:rsidR="009F75C1" w:rsidRDefault="009F75C1" w:rsidP="009F75C1">
      <w:pPr>
        <w:pStyle w:val="ZPSeznamzkratek"/>
      </w:pPr>
      <w:r>
        <w:t>REM</w:t>
      </w:r>
      <w:r>
        <w:tab/>
        <w:t xml:space="preserve">rapid </w:t>
      </w:r>
      <w:proofErr w:type="spellStart"/>
      <w:r>
        <w:t>eye</w:t>
      </w:r>
      <w:proofErr w:type="spellEnd"/>
      <w:r>
        <w:t xml:space="preserve"> </w:t>
      </w:r>
      <w:proofErr w:type="spellStart"/>
      <w:r>
        <w:t>movement</w:t>
      </w:r>
      <w:proofErr w:type="spellEnd"/>
    </w:p>
    <w:p w14:paraId="2B974CEE" w14:textId="3B28A000" w:rsidR="009F75C1" w:rsidRDefault="009F75C1" w:rsidP="009F75C1">
      <w:pPr>
        <w:pStyle w:val="ZPSeznamzkratek"/>
      </w:pPr>
      <w:r>
        <w:t>RM</w:t>
      </w:r>
      <w:r>
        <w:tab/>
        <w:t>repetition maximum</w:t>
      </w:r>
    </w:p>
    <w:p w14:paraId="208EEA42" w14:textId="4109CAF9" w:rsidR="009F75C1" w:rsidRDefault="009F75C1" w:rsidP="009F75C1">
      <w:pPr>
        <w:pStyle w:val="ZPSeznamzkratek"/>
      </w:pPr>
      <w:r>
        <w:t>SANS</w:t>
      </w:r>
      <w:r>
        <w:tab/>
        <w:t>sympatický adrenergní nervový systém</w:t>
      </w:r>
    </w:p>
    <w:p w14:paraId="2FBC8481" w14:textId="139A8C53" w:rsidR="009F75C1" w:rsidRDefault="009F75C1" w:rsidP="009F75C1">
      <w:pPr>
        <w:pStyle w:val="ZPSeznamzkratek"/>
      </w:pPr>
      <w:r>
        <w:t>SD</w:t>
      </w:r>
      <w:r>
        <w:tab/>
        <w:t xml:space="preserve">standard </w:t>
      </w:r>
      <w:proofErr w:type="spellStart"/>
      <w:r>
        <w:t>deviation</w:t>
      </w:r>
      <w:proofErr w:type="spellEnd"/>
      <w:r>
        <w:t>, směrodatný odchylka</w:t>
      </w:r>
    </w:p>
    <w:p w14:paraId="51C3F098" w14:textId="217EE204" w:rsidR="009F75C1" w:rsidRDefault="009F75C1" w:rsidP="009F75C1">
      <w:pPr>
        <w:pStyle w:val="ZPSeznamzkratek"/>
      </w:pPr>
      <w:r>
        <w:t>STK</w:t>
      </w:r>
      <w:r>
        <w:tab/>
        <w:t>systolický krevní tlak</w:t>
      </w:r>
    </w:p>
    <w:p w14:paraId="1BB182CE" w14:textId="141145D6" w:rsidR="009F75C1" w:rsidRDefault="009F75C1" w:rsidP="009F75C1">
      <w:pPr>
        <w:pStyle w:val="ZPSeznamzkratek"/>
      </w:pPr>
      <w:r>
        <w:t>TK</w:t>
      </w:r>
      <w:r>
        <w:tab/>
        <w:t>krevní tlak</w:t>
      </w:r>
    </w:p>
    <w:p w14:paraId="75B0E221" w14:textId="77777777" w:rsidR="009F75C1" w:rsidRDefault="009F75C1" w:rsidP="009F75C1">
      <w:pPr>
        <w:pStyle w:val="ZPSeznamzkratek"/>
      </w:pPr>
    </w:p>
    <w:p w14:paraId="5E3267F2" w14:textId="77777777" w:rsidR="009F75C1" w:rsidRDefault="009F75C1" w:rsidP="009F75C1">
      <w:pPr>
        <w:pStyle w:val="ZPSeznamzkratek"/>
      </w:pPr>
    </w:p>
    <w:p w14:paraId="4561ED43" w14:textId="7B0E1380" w:rsidR="003F666A" w:rsidRPr="00A76500" w:rsidRDefault="003F666A" w:rsidP="003F666A">
      <w:pPr>
        <w:pStyle w:val="ZPSeznamzkratek"/>
      </w:pPr>
    </w:p>
    <w:p w14:paraId="58D7F862" w14:textId="77777777" w:rsidR="002D5F86" w:rsidRPr="00A76500" w:rsidRDefault="002D5F86" w:rsidP="002C0686">
      <w:pPr>
        <w:pStyle w:val="ZPSeznamzkratek"/>
        <w:sectPr w:rsidR="002D5F86" w:rsidRPr="00A76500" w:rsidSect="00174EBF">
          <w:headerReference w:type="even" r:id="rId31"/>
          <w:headerReference w:type="default" r:id="rId32"/>
          <w:type w:val="oddPage"/>
          <w:pgSz w:w="11906" w:h="16838" w:code="9"/>
          <w:pgMar w:top="1985" w:right="1134" w:bottom="2268" w:left="0" w:header="1134" w:footer="1417" w:gutter="1985"/>
          <w:cols w:space="708"/>
          <w:docGrid w:linePitch="360"/>
        </w:sectPr>
      </w:pPr>
    </w:p>
    <w:p w14:paraId="7060A7A8" w14:textId="77777777" w:rsidR="00F44C00" w:rsidRPr="00A76500" w:rsidRDefault="00F0276F" w:rsidP="0006632C">
      <w:pPr>
        <w:pStyle w:val="Heading1"/>
      </w:pPr>
      <w:bookmarkStart w:id="10" w:name="_Toc381564257"/>
      <w:bookmarkStart w:id="11" w:name="_Toc133181279"/>
      <w:r w:rsidRPr="00A76500">
        <w:lastRenderedPageBreak/>
        <w:t>Úvod</w:t>
      </w:r>
      <w:bookmarkEnd w:id="10"/>
      <w:bookmarkEnd w:id="11"/>
    </w:p>
    <w:p w14:paraId="73A470BB" w14:textId="4CAA81C0" w:rsidR="004933EE" w:rsidRDefault="00BE2492" w:rsidP="00BE2492">
      <w:pPr>
        <w:pStyle w:val="Dalodstavce"/>
      </w:pPr>
      <w:r w:rsidRPr="00BE2492">
        <w:t xml:space="preserve">Krevní tlak je </w:t>
      </w:r>
      <w:r>
        <w:t>významný</w:t>
      </w:r>
      <w:r w:rsidRPr="00BE2492">
        <w:t xml:space="preserve"> parametr</w:t>
      </w:r>
      <w:r>
        <w:t xml:space="preserve">, jehož hodnoty spolehlivě informují o funkci kardiovaskulárního systému. </w:t>
      </w:r>
      <w:r w:rsidR="000F4D00">
        <w:t xml:space="preserve">Pro správnou činnost kardiovaskulárního systému je důležité výšku krevního tlaku udržovat ve fyziologických hodnotách. Zatímco nízký krevní tlak současně postihuje zhruba 10 % populace, vysoký krevní tlak se vyskytuje u 33 % osob </w:t>
      </w:r>
      <w:r w:rsidR="004933EE">
        <w:t>ve věku 40-60 let a u 63 % osob ve věku 60 let a více. Značné procento výskytu a také jeho významný negativní vliv na organismus činí z vysokého krevního tlaku nezanedbatelnou zdravotní komplikací, a proto se i mnohé aktuální studie touto problematikou zabývají. Nejčastějším cílem těchto studií je nalezení účinné léčby či kompenzace tohoto zdraví ohrožujícího stavu.</w:t>
      </w:r>
      <w:r w:rsidR="001D575D">
        <w:t xml:space="preserve"> </w:t>
      </w:r>
      <w:r w:rsidR="00980E0B">
        <w:rPr>
          <w:vertAlign w:val="superscript"/>
        </w:rPr>
        <w:t>1</w:t>
      </w:r>
    </w:p>
    <w:p w14:paraId="340C25B8" w14:textId="335E26F4" w:rsidR="00BE2492" w:rsidRPr="00BE2492" w:rsidRDefault="004933EE" w:rsidP="00BE3631">
      <w:pPr>
        <w:pStyle w:val="Dalodstavce"/>
      </w:pPr>
      <w:r>
        <w:t>V současné době je již známo, že vysoký k</w:t>
      </w:r>
      <w:r w:rsidRPr="00BE2492">
        <w:t>revní tlak m</w:t>
      </w:r>
      <w:r w:rsidR="00BE3631">
        <w:t>ůže</w:t>
      </w:r>
      <w:r w:rsidRPr="00BE2492">
        <w:t xml:space="preserve"> ovlivnit </w:t>
      </w:r>
      <w:r w:rsidR="00BE3631">
        <w:t>dodržování správného</w:t>
      </w:r>
      <w:r w:rsidRPr="00BE2492">
        <w:t xml:space="preserve"> životního stylu, </w:t>
      </w:r>
      <w:r w:rsidR="00BE3631">
        <w:t>jehož součástí je i</w:t>
      </w:r>
      <w:r w:rsidRPr="00BE2492">
        <w:t xml:space="preserve"> </w:t>
      </w:r>
      <w:r w:rsidR="00BE3631">
        <w:t xml:space="preserve">aerobní </w:t>
      </w:r>
      <w:r>
        <w:t>fyzick</w:t>
      </w:r>
      <w:r w:rsidR="00BE3631">
        <w:t>á</w:t>
      </w:r>
      <w:r>
        <w:t xml:space="preserve"> aktivit</w:t>
      </w:r>
      <w:r w:rsidR="00BE3631">
        <w:t xml:space="preserve">a. Ačkoliv </w:t>
      </w:r>
      <w:r w:rsidR="00BE3631" w:rsidRPr="00BE2492">
        <w:t xml:space="preserve">je </w:t>
      </w:r>
      <w:r w:rsidR="00BE3631">
        <w:t>tento typ</w:t>
      </w:r>
      <w:r w:rsidR="00BE3631" w:rsidRPr="00BE2492">
        <w:t xml:space="preserve"> cvičení </w:t>
      </w:r>
      <w:r w:rsidR="00BE3631">
        <w:t xml:space="preserve">široce doporučovanou metodou </w:t>
      </w:r>
      <w:r w:rsidR="00BE3631" w:rsidRPr="00BE2492">
        <w:t>zlepšení kardiovaskulární kondice a snížení rizika kardiovaskulárních onemocnění</w:t>
      </w:r>
      <w:r w:rsidR="00BE3631">
        <w:t>, p</w:t>
      </w:r>
      <w:r w:rsidR="00BE3631" w:rsidRPr="00BE2492">
        <w:t xml:space="preserve">roměnlivost krevního tlaku po </w:t>
      </w:r>
      <w:r w:rsidR="00BE3631">
        <w:t>provádění těchto aktivit není stále zcela objasněné.</w:t>
      </w:r>
      <w:r w:rsidR="00BE2492" w:rsidRPr="00BE2492">
        <w:t xml:space="preserve"> </w:t>
      </w:r>
      <w:r w:rsidR="00BE3631">
        <w:t>Tato práce se bude zabýva</w:t>
      </w:r>
      <w:r w:rsidR="00BE2492" w:rsidRPr="00BE2492">
        <w:t>t účink</w:t>
      </w:r>
      <w:r w:rsidR="00BE3631">
        <w:t>em</w:t>
      </w:r>
      <w:r w:rsidR="00BE2492" w:rsidRPr="00BE2492">
        <w:t xml:space="preserve"> aerobního cvičení na regulaci krevního tlaku, konkrétně se zaměřením na změny krevního tlaku během dne a noci po </w:t>
      </w:r>
      <w:r w:rsidR="00BE3631">
        <w:t xml:space="preserve">tréninku </w:t>
      </w:r>
      <w:r w:rsidR="00BE2492" w:rsidRPr="00BE2492">
        <w:t>chůz</w:t>
      </w:r>
      <w:r w:rsidR="00BE3631">
        <w:t>í</w:t>
      </w:r>
      <w:r w:rsidR="00BE2492" w:rsidRPr="00BE2492">
        <w:t xml:space="preserve"> a </w:t>
      </w:r>
      <w:r w:rsidR="00BE3631">
        <w:t>bicyklovou</w:t>
      </w:r>
      <w:r w:rsidR="00BE2492" w:rsidRPr="00BE2492">
        <w:t xml:space="preserve"> ergometri</w:t>
      </w:r>
      <w:r w:rsidR="00BE3631">
        <w:t>í.</w:t>
      </w:r>
    </w:p>
    <w:p w14:paraId="26BB69F4" w14:textId="77777777" w:rsidR="00BC1EEB" w:rsidRPr="00A76500" w:rsidRDefault="00BC1EEB" w:rsidP="00BC1EEB">
      <w:pPr>
        <w:pStyle w:val="Heading1"/>
      </w:pPr>
      <w:bookmarkStart w:id="12" w:name="_Toc124613046"/>
      <w:bookmarkStart w:id="13" w:name="_Toc124613206"/>
      <w:bookmarkStart w:id="14" w:name="_Toc133181280"/>
      <w:bookmarkStart w:id="15" w:name="_Hlk124622053"/>
      <w:r w:rsidRPr="00A76500">
        <w:lastRenderedPageBreak/>
        <w:t>Teoretická část</w:t>
      </w:r>
      <w:bookmarkEnd w:id="12"/>
      <w:bookmarkEnd w:id="13"/>
      <w:bookmarkEnd w:id="14"/>
    </w:p>
    <w:bookmarkStart w:id="16" w:name="_Toc133181281" w:displacedByCustomXml="next"/>
    <w:bookmarkStart w:id="17" w:name="_Toc124613207" w:displacedByCustomXml="next"/>
    <w:bookmarkStart w:id="18" w:name="_Toc124613047" w:displacedByCustomXml="next"/>
    <w:sdt>
      <w:sdtPr>
        <w:id w:val="-1660608576"/>
        <w:placeholder>
          <w:docPart w:val="1BD2E4113F4446828C34AD7431DD666D"/>
        </w:placeholder>
        <w:text/>
      </w:sdtPr>
      <w:sdtContent>
        <w:p w14:paraId="7EDC898F" w14:textId="77777777" w:rsidR="00BC1EEB" w:rsidRPr="00A76500" w:rsidRDefault="00BC1EEB" w:rsidP="00BC1EEB">
          <w:pPr>
            <w:pStyle w:val="Heading2"/>
          </w:pPr>
          <w:r w:rsidRPr="00A76500">
            <w:t>Krevní tlak</w:t>
          </w:r>
        </w:p>
      </w:sdtContent>
    </w:sdt>
    <w:bookmarkEnd w:id="16" w:displacedByCustomXml="prev"/>
    <w:bookmarkEnd w:id="17" w:displacedByCustomXml="prev"/>
    <w:bookmarkEnd w:id="18" w:displacedByCustomXml="prev"/>
    <w:p w14:paraId="0026FB53" w14:textId="551D03E0" w:rsidR="00CB034A" w:rsidRDefault="002D28F8" w:rsidP="00BC1EEB">
      <w:pPr>
        <w:pStyle w:val="Odstavec1"/>
      </w:pPr>
      <w:r>
        <w:t xml:space="preserve">Krevní tlak je </w:t>
      </w:r>
      <w:r w:rsidR="00242A78">
        <w:t>veličina</w:t>
      </w:r>
      <w:r>
        <w:t xml:space="preserve"> oběhové soustavy, která zajišťuje tok krve kardiovaskulárním systémem. </w:t>
      </w:r>
      <w:r w:rsidR="00242A78">
        <w:t xml:space="preserve">Základní hodnota krevního tlaku vzniká kontrakcí </w:t>
      </w:r>
      <w:r w:rsidR="00E95DD9">
        <w:t>srdečního svalu</w:t>
      </w:r>
      <w:r w:rsidR="00242A78">
        <w:t xml:space="preserve"> a dále je tato hodnota upravována nejčastěji pomocí vazokonstrikce (zúžení) či vazodilatace (rozšíření)</w:t>
      </w:r>
      <w:r w:rsidR="00E95DD9">
        <w:t xml:space="preserve"> </w:t>
      </w:r>
      <w:r w:rsidR="00242A78">
        <w:t>cévy</w:t>
      </w:r>
      <w:r w:rsidR="00E95DD9">
        <w:t>, kterou krev protéká</w:t>
      </w:r>
      <w:r w:rsidR="00242A78">
        <w:t>. V případě metabolické stability organismu je systolický i diastolický tlak krve neměnný</w:t>
      </w:r>
      <w:r w:rsidR="00B94BCE">
        <w:t xml:space="preserve">, jeho hodnoty se však s se zvyšující se vzdáleností od srdce směrem k periferii snižují. Tato skutečnost je způsobena fyzikální vlastností frikce, kdy je tekutina zpomalována třením o cévní stěnu. </w:t>
      </w:r>
      <w:r w:rsidR="00A64FEA">
        <w:t>Druhým,</w:t>
      </w:r>
      <w:r w:rsidR="00B94BCE">
        <w:t xml:space="preserve"> a</w:t>
      </w:r>
      <w:r w:rsidR="00A64FEA">
        <w:t xml:space="preserve">však </w:t>
      </w:r>
      <w:r w:rsidR="00B94BCE">
        <w:t>důležitějším faktorem je zvýšený odpor na periferii zapříčiněný postupným zužováním průsvitu cév a pomalejším odtokem krve žilami z periferie zpět do srdce.</w:t>
      </w:r>
    </w:p>
    <w:p w14:paraId="07CEF4B9" w14:textId="36A43BB0" w:rsidR="00840F37" w:rsidRDefault="00A64FEA" w:rsidP="004A0B5F">
      <w:pPr>
        <w:pStyle w:val="Dalodstavce"/>
      </w:pPr>
      <w:r>
        <w:t>Jak již bylo zmíněno, krev je do oběhu vypuzena ze srdce stahem komor, tlak vzniklý touto aktivitou se nazývá systolický tlak</w:t>
      </w:r>
      <w:r w:rsidR="00840F37">
        <w:t>. Diastolický tlak je způsoben relaxací srdečního svalu, při které dochází k plnění srdečních síní krví.</w:t>
      </w:r>
      <w:r w:rsidR="004A0B5F">
        <w:t xml:space="preserve"> </w:t>
      </w:r>
      <w:r w:rsidR="00840F37">
        <w:t>Systolický tlak se u běžné zdravé populace pohybuje okolo 120 mm Hg</w:t>
      </w:r>
      <w:r w:rsidR="004A0B5F">
        <w:t xml:space="preserve">, diastolický pak </w:t>
      </w:r>
      <w:r w:rsidR="00CE45DF">
        <w:t>mezi 70 a</w:t>
      </w:r>
      <w:r w:rsidR="000648AA">
        <w:t xml:space="preserve"> 80 mm Hg. </w:t>
      </w:r>
      <w:r w:rsidR="00B8370E">
        <w:t xml:space="preserve">Krevní tlak se zapisuje ve formátu systola/diastola, fyziologický krevní tlak se tedy zapisuje 120/80 mm Hg. </w:t>
      </w:r>
      <w:r w:rsidR="000648AA">
        <w:t>Pokud dojde ke konstantnímu a dlouhodobému zvýšení klidových hodnot systolického tlaku nad 140 mm Hg nebo diastolického nad 90 mm Hg, jedná se již o známku hypertenze,</w:t>
      </w:r>
      <w:r w:rsidR="00772264">
        <w:t xml:space="preserve"> což je patologický stav,</w:t>
      </w:r>
      <w:r w:rsidR="000648AA">
        <w:t xml:space="preserve"> kter</w:t>
      </w:r>
      <w:r w:rsidR="00772264">
        <w:t>ý</w:t>
      </w:r>
      <w:r w:rsidR="000648AA">
        <w:t xml:space="preserve"> je nutné kompenzovat. </w:t>
      </w:r>
    </w:p>
    <w:p w14:paraId="724E1F9A" w14:textId="3105CD36" w:rsidR="004A0B5F" w:rsidRPr="00A64FEA" w:rsidRDefault="00E95DD9" w:rsidP="00CC6E25">
      <w:pPr>
        <w:pStyle w:val="Dalodstavce"/>
      </w:pPr>
      <w:r>
        <w:t xml:space="preserve">Důležitým termínem je také </w:t>
      </w:r>
      <w:r w:rsidR="00CE45DF">
        <w:t xml:space="preserve">střední arteriální tlak. Jedná se o průměrný tlak jednoho srdečního cyklu. Neboť je doba, po kterou srdce vykonává systolu, </w:t>
      </w:r>
      <w:r w:rsidR="00CC6E25">
        <w:t>kratší</w:t>
      </w:r>
      <w:r w:rsidR="00CE45DF">
        <w:t xml:space="preserve"> než doba, po kterou se srdce nachází ve stavu diastoly, střední arteriální tlak je nižší, než jaký je čistě matematický aritmetický průměr naměřené hodnoty systoly a diastoly. Pokud není možné střední arteriální tlak přesně naměřit, je možné jej alespoň částečně odhadnout. Hodnota obvykle odpovídá </w:t>
      </w:r>
      <w:r w:rsidR="00CC6E25">
        <w:t xml:space="preserve">součtu diastolického tlaku a třetiny tlaku systolického. </w:t>
      </w:r>
      <w:r w:rsidR="00980E0B">
        <w:rPr>
          <w:vertAlign w:val="superscript"/>
        </w:rPr>
        <w:t>1,2</w:t>
      </w:r>
    </w:p>
    <w:p w14:paraId="226B40EF" w14:textId="04BEA2DC" w:rsidR="00BC1EEB" w:rsidRPr="00A76500" w:rsidRDefault="00A76500" w:rsidP="00BC1EEB">
      <w:pPr>
        <w:pStyle w:val="Heading3"/>
      </w:pPr>
      <w:bookmarkStart w:id="19" w:name="_Toc124613048"/>
      <w:bookmarkStart w:id="20" w:name="_Toc124613208"/>
      <w:bookmarkStart w:id="21" w:name="_Toc133181282"/>
      <w:r w:rsidRPr="00A76500">
        <w:t>Řídící mechanismy a</w:t>
      </w:r>
      <w:r w:rsidR="00BC1EEB" w:rsidRPr="00A76500">
        <w:t xml:space="preserve"> reakce</w:t>
      </w:r>
      <w:r w:rsidRPr="00A76500">
        <w:t xml:space="preserve"> </w:t>
      </w:r>
      <w:r w:rsidR="00BC1EEB" w:rsidRPr="00A76500">
        <w:t>krevního tlaku</w:t>
      </w:r>
      <w:bookmarkEnd w:id="19"/>
      <w:bookmarkEnd w:id="20"/>
      <w:bookmarkEnd w:id="21"/>
    </w:p>
    <w:p w14:paraId="1EB36155" w14:textId="7A137EE6" w:rsidR="00A76500" w:rsidRPr="00980E0B" w:rsidRDefault="00A76500" w:rsidP="00D86EEA">
      <w:pPr>
        <w:pStyle w:val="Dalodstavce"/>
        <w:ind w:firstLine="0"/>
        <w:rPr>
          <w:vertAlign w:val="superscript"/>
        </w:rPr>
      </w:pPr>
      <w:r>
        <w:t>Lidské tělo je složitý komplex rozdílných orgánových soustav, které mají také rozdílné nároky na jejich prokrvení. Krevní tlak, který by mimo ovlivnění například gravitací či průsvitem cév byl ve všech částech těla stejný,</w:t>
      </w:r>
      <w:r w:rsidR="004232B9">
        <w:t xml:space="preserve"> je nutné regulovat na základě orgánu, ve kterém se nachází. V důsledku toho </w:t>
      </w:r>
      <w:r>
        <w:t xml:space="preserve">se vyvinulo hned několik různých </w:t>
      </w:r>
      <w:r w:rsidR="004232B9">
        <w:t>mechanismů řízení krevního tlaku. Základním rozdělením těchto mechanismů je podle Trojana (2003) řízení místní, které ovlivňuje lokální tkáně a orgány, a celkové, zajišťující stálost krevního tlaku organismu jako celku.</w:t>
      </w:r>
      <w:r w:rsidR="00BD5614">
        <w:t xml:space="preserve"> </w:t>
      </w:r>
      <w:r w:rsidR="00980E0B">
        <w:rPr>
          <w:vertAlign w:val="superscript"/>
        </w:rPr>
        <w:t>4,5</w:t>
      </w:r>
    </w:p>
    <w:p w14:paraId="6E31DAA1" w14:textId="77777777" w:rsidR="005D4403" w:rsidRDefault="005D4403" w:rsidP="002039B9">
      <w:pPr>
        <w:pStyle w:val="Dalodstavce"/>
        <w:ind w:firstLine="0"/>
      </w:pPr>
    </w:p>
    <w:p w14:paraId="5DBD06DA" w14:textId="77777777" w:rsidR="002039B9" w:rsidRDefault="002039B9" w:rsidP="002039B9">
      <w:pPr>
        <w:pStyle w:val="Dalodstavce"/>
        <w:ind w:firstLine="0"/>
      </w:pPr>
    </w:p>
    <w:p w14:paraId="63955C20" w14:textId="77777777" w:rsidR="002039B9" w:rsidRDefault="002039B9" w:rsidP="002039B9">
      <w:pPr>
        <w:pStyle w:val="Dalodstavce"/>
        <w:ind w:firstLine="0"/>
      </w:pPr>
    </w:p>
    <w:p w14:paraId="29A15C7D" w14:textId="2DEF7A07" w:rsidR="004232B9" w:rsidRDefault="004232B9" w:rsidP="00391AEC">
      <w:pPr>
        <w:pStyle w:val="Dalodstavce"/>
        <w:ind w:firstLine="0"/>
      </w:pPr>
      <w:r>
        <w:rPr>
          <w:b/>
          <w:bCs/>
        </w:rPr>
        <w:lastRenderedPageBreak/>
        <w:t>Místní regulační mechanismy</w:t>
      </w:r>
    </w:p>
    <w:p w14:paraId="5729280C" w14:textId="4C6F639E" w:rsidR="004232B9" w:rsidRDefault="00F23A8C" w:rsidP="00391AEC">
      <w:pPr>
        <w:pStyle w:val="Dalodstavce"/>
        <w:ind w:firstLine="0"/>
      </w:pPr>
      <w:r>
        <w:t xml:space="preserve">Na základě změny potřeby prokrvení dané tkáně tyto mechanismy ovlivní </w:t>
      </w:r>
      <w:r w:rsidR="00D86EEA">
        <w:t>průtok krve cévami změnou jejich průsvitu. Současně však musí zajistit i následující zásady:</w:t>
      </w:r>
    </w:p>
    <w:p w14:paraId="639D93AC" w14:textId="3C08714C" w:rsidR="004232B9" w:rsidRDefault="004232B9" w:rsidP="00BC1EEB">
      <w:pPr>
        <w:pStyle w:val="Dalodstavce"/>
      </w:pPr>
    </w:p>
    <w:p w14:paraId="2AEF3F23" w14:textId="7C1B96DB" w:rsidR="004232B9" w:rsidRDefault="004232B9" w:rsidP="004232B9">
      <w:pPr>
        <w:pStyle w:val="Dalodstavce"/>
        <w:numPr>
          <w:ilvl w:val="6"/>
          <w:numId w:val="13"/>
        </w:numPr>
        <w:ind w:left="851"/>
      </w:pPr>
      <w:r>
        <w:t>zachov</w:t>
      </w:r>
      <w:r w:rsidR="00D86EEA">
        <w:t>ání</w:t>
      </w:r>
      <w:r>
        <w:t xml:space="preserve"> konstantní</w:t>
      </w:r>
      <w:r w:rsidR="00D86EEA">
        <w:t>ho</w:t>
      </w:r>
      <w:r>
        <w:t xml:space="preserve"> krevní</w:t>
      </w:r>
      <w:r w:rsidR="00D86EEA">
        <w:t xml:space="preserve">ho </w:t>
      </w:r>
      <w:r>
        <w:t>tlak</w:t>
      </w:r>
      <w:r w:rsidR="00D86EEA">
        <w:t>u</w:t>
      </w:r>
      <w:r>
        <w:t xml:space="preserve"> i v případě změny celkového </w:t>
      </w:r>
      <w:r w:rsidR="00D86EEA">
        <w:t>tlaku</w:t>
      </w:r>
    </w:p>
    <w:p w14:paraId="7CFFD54B" w14:textId="75BE262C" w:rsidR="004232B9" w:rsidRDefault="004232B9" w:rsidP="004232B9">
      <w:pPr>
        <w:pStyle w:val="Dalodstavce"/>
        <w:numPr>
          <w:ilvl w:val="6"/>
          <w:numId w:val="13"/>
        </w:numPr>
        <w:ind w:left="851"/>
      </w:pPr>
      <w:r>
        <w:t>udrže</w:t>
      </w:r>
      <w:r w:rsidR="00D86EEA">
        <w:t>ní</w:t>
      </w:r>
      <w:r>
        <w:t xml:space="preserve"> stabilní rychlost</w:t>
      </w:r>
      <w:r w:rsidR="00D86EEA">
        <w:t>i</w:t>
      </w:r>
      <w:r>
        <w:t xml:space="preserve"> proudění krve</w:t>
      </w:r>
    </w:p>
    <w:p w14:paraId="5513C7E7" w14:textId="4A987E00" w:rsidR="004232B9" w:rsidRDefault="00D86EEA" w:rsidP="004232B9">
      <w:pPr>
        <w:pStyle w:val="Dalodstavce"/>
        <w:numPr>
          <w:ilvl w:val="6"/>
          <w:numId w:val="13"/>
        </w:numPr>
        <w:ind w:left="851"/>
      </w:pPr>
      <w:r>
        <w:t>schopnost reakce</w:t>
      </w:r>
      <w:r w:rsidR="004232B9">
        <w:t xml:space="preserve"> na změny potřeby prokrvení daného orgánu</w:t>
      </w:r>
    </w:p>
    <w:p w14:paraId="0C45BF59" w14:textId="44566843" w:rsidR="004232B9" w:rsidRDefault="004232B9" w:rsidP="004232B9">
      <w:pPr>
        <w:pStyle w:val="Dalodstavce"/>
      </w:pPr>
    </w:p>
    <w:p w14:paraId="41EA9972" w14:textId="571E2888" w:rsidR="004232B9" w:rsidRDefault="00D86EEA" w:rsidP="004232B9">
      <w:pPr>
        <w:pStyle w:val="Dalodstavce"/>
      </w:pPr>
      <w:r>
        <w:t>Mezi autoregulační</w:t>
      </w:r>
      <w:r w:rsidR="00F60AC9">
        <w:t xml:space="preserve"> (tkáň je schopna řídit svůj vlastní průtok krve) </w:t>
      </w:r>
      <w:r>
        <w:t>mechanismy můžeme zařadit myogenní,</w:t>
      </w:r>
      <w:r w:rsidR="00F60AC9">
        <w:t xml:space="preserve"> endotelovou</w:t>
      </w:r>
      <w:r w:rsidR="000F23B1">
        <w:t>,</w:t>
      </w:r>
      <w:r w:rsidR="00F60AC9">
        <w:t xml:space="preserve"> metabolickou autoregulaci</w:t>
      </w:r>
      <w:r w:rsidR="000F23B1">
        <w:t xml:space="preserve"> a r</w:t>
      </w:r>
      <w:r w:rsidR="000F23B1" w:rsidRPr="000F23B1">
        <w:t>egulac</w:t>
      </w:r>
      <w:r w:rsidR="001A60ED">
        <w:t>i</w:t>
      </w:r>
      <w:r w:rsidR="000F23B1" w:rsidRPr="000F23B1">
        <w:t xml:space="preserve"> lokálně vylučovanými chemickými mediátory</w:t>
      </w:r>
      <w:r w:rsidR="000F23B1">
        <w:t>.</w:t>
      </w:r>
    </w:p>
    <w:p w14:paraId="6DD54C9A" w14:textId="77777777" w:rsidR="0056481B" w:rsidRDefault="0056481B" w:rsidP="004232B9">
      <w:pPr>
        <w:pStyle w:val="Dalodstavce"/>
      </w:pPr>
    </w:p>
    <w:p w14:paraId="6D37304C" w14:textId="1C32080F" w:rsidR="0056481B" w:rsidRDefault="00F60AC9" w:rsidP="004232B9">
      <w:pPr>
        <w:pStyle w:val="Dalodstavce"/>
      </w:pPr>
      <w:r>
        <w:rPr>
          <w:b/>
          <w:bCs/>
        </w:rPr>
        <w:t>Myogenní autoregulace</w:t>
      </w:r>
      <w:r>
        <w:t xml:space="preserve"> se spouští ve chvíli, kdy dojde ke zvýšení krevního tlaku. Ten způsobí roztažení cévy, na které reaguj</w:t>
      </w:r>
      <w:r w:rsidR="004945B9">
        <w:t>í tzv. vlákna citlivá na protažení (součást</w:t>
      </w:r>
      <w:r>
        <w:t xml:space="preserve"> hladk</w:t>
      </w:r>
      <w:r w:rsidR="004945B9">
        <w:t>é</w:t>
      </w:r>
      <w:r>
        <w:t xml:space="preserve"> svalovin</w:t>
      </w:r>
      <w:r w:rsidR="004945B9">
        <w:t>y</w:t>
      </w:r>
      <w:r>
        <w:t xml:space="preserve"> v cévní stěně</w:t>
      </w:r>
      <w:r w:rsidR="004945B9">
        <w:t>)</w:t>
      </w:r>
      <w:r>
        <w:t xml:space="preserve"> kontrakcí, jež způsobí její opětovné zúžení. Při vzestupu tlaku tedy dochází i ke zvýšení odporu a tím zůstává rychlost proudění krve v cévách konstantní.</w:t>
      </w:r>
      <w:r w:rsidR="0056481B">
        <w:t xml:space="preserve"> Pro snadnější pochopení principu regulace je možné využít vzorec Q=</w:t>
      </w:r>
      <w:r w:rsidR="0056481B" w:rsidRPr="0056481B">
        <w:t xml:space="preserve"> Δ</w:t>
      </w:r>
      <w:r w:rsidR="0056481B">
        <w:t>P/R, kde Q odpovídá krevnímu průtoku, P krevnímu tlaku a R odporu cévního řečiště.</w:t>
      </w:r>
      <w:r w:rsidR="00BD5614">
        <w:t xml:space="preserve"> Efekt této reakce, tedy optimalizace a návrat do původních hodnot krevního průtoku, se objevuje mezi 30 a 60 vteřinami od začátku zaznamenání změny krevního tlaku.</w:t>
      </w:r>
      <w:r w:rsidR="00A26839">
        <w:t xml:space="preserve"> </w:t>
      </w:r>
      <w:r w:rsidR="00980E0B">
        <w:rPr>
          <w:vertAlign w:val="superscript"/>
        </w:rPr>
        <w:t>4,5,6,7</w:t>
      </w:r>
    </w:p>
    <w:p w14:paraId="2B512106" w14:textId="2D0FB931" w:rsidR="00F60AC9" w:rsidRDefault="00DB67A4" w:rsidP="004232B9">
      <w:pPr>
        <w:pStyle w:val="Dalodstavce"/>
      </w:pPr>
      <w:r>
        <w:t xml:space="preserve">Tento mechanismus je zjevný zejména v prokrvení ledvin, kde je důležité, aby byl průtok krve glomerulárními kapilárami co nejvíce nezávislý na změně jejího tlaku, a mozku, kde je nutný pro udržení stálého krevního tlaku především při změnách poloh. Při rychlé změně pozice z nižší polohy do vyšší dochází na základě gravitace ke snížení krevního tlaku (ortostatická hypotenze), na který tento mechanismus reaguje vazodilatací, </w:t>
      </w:r>
      <w:r w:rsidR="0056481B">
        <w:t>která zajistí dostatečný průtok krve.</w:t>
      </w:r>
      <w:r w:rsidR="00A26839" w:rsidRPr="00A26839">
        <w:t xml:space="preserve"> </w:t>
      </w:r>
      <w:r w:rsidR="00980E0B">
        <w:rPr>
          <w:vertAlign w:val="superscript"/>
        </w:rPr>
        <w:t>4,5</w:t>
      </w:r>
    </w:p>
    <w:p w14:paraId="3B0D2E27" w14:textId="68AF69DD" w:rsidR="0056481B" w:rsidRDefault="0056481B" w:rsidP="004232B9">
      <w:pPr>
        <w:pStyle w:val="Dalodstavce"/>
      </w:pPr>
    </w:p>
    <w:p w14:paraId="2C7D2AC3" w14:textId="5D573CBE" w:rsidR="0056481B" w:rsidRDefault="0056481B" w:rsidP="004232B9">
      <w:pPr>
        <w:pStyle w:val="Dalodstavce"/>
      </w:pPr>
      <w:r>
        <w:rPr>
          <w:b/>
          <w:bCs/>
        </w:rPr>
        <w:t>Endotelová regulace</w:t>
      </w:r>
      <w:r>
        <w:t xml:space="preserve"> </w:t>
      </w:r>
      <w:r w:rsidR="00D77537">
        <w:t xml:space="preserve">reaguje na zvýšení rychlosti průtoku krve. Cévní endotel začne vylučovat oxid dusnatý, který způsobí vazodilataci této cévy a při zachovaném krevním tlaku dochází ke snížení tohoto proudění. </w:t>
      </w:r>
      <w:r w:rsidR="00980E0B">
        <w:rPr>
          <w:vertAlign w:val="superscript"/>
        </w:rPr>
        <w:t>4,5,6</w:t>
      </w:r>
    </w:p>
    <w:p w14:paraId="5FB15BE9" w14:textId="71ABDD46" w:rsidR="00255662" w:rsidRDefault="00255662" w:rsidP="004232B9">
      <w:pPr>
        <w:pStyle w:val="Dalodstavce"/>
      </w:pPr>
    </w:p>
    <w:p w14:paraId="0536193C" w14:textId="77777777" w:rsidR="005B60F1" w:rsidRDefault="00255662" w:rsidP="004232B9">
      <w:pPr>
        <w:pStyle w:val="Dalodstavce"/>
      </w:pPr>
      <w:r>
        <w:rPr>
          <w:b/>
          <w:bCs/>
        </w:rPr>
        <w:t>Metabolická autoregulace</w:t>
      </w:r>
      <w:r>
        <w:t xml:space="preserve"> se spouští </w:t>
      </w:r>
      <w:r w:rsidR="00BC30FA">
        <w:t>na základě</w:t>
      </w:r>
      <w:r>
        <w:t xml:space="preserve"> potřeby daného orgánu př</w:t>
      </w:r>
      <w:r w:rsidR="00BC30FA">
        <w:t>ijmout</w:t>
      </w:r>
      <w:r>
        <w:t xml:space="preserve"> živin</w:t>
      </w:r>
      <w:r w:rsidR="00BC30FA">
        <w:t>y</w:t>
      </w:r>
      <w:r>
        <w:t xml:space="preserve"> a </w:t>
      </w:r>
      <w:r w:rsidR="00BC30FA">
        <w:t>odklidit</w:t>
      </w:r>
      <w:r>
        <w:t xml:space="preserve"> metabolit</w:t>
      </w:r>
      <w:r w:rsidR="00BC30FA">
        <w:t>y</w:t>
      </w:r>
      <w:r>
        <w:t xml:space="preserve">. Příkladem může být </w:t>
      </w:r>
      <w:r w:rsidR="002460BC">
        <w:t xml:space="preserve">výměna kyslíku a oxidu uhličitého. </w:t>
      </w:r>
      <w:r w:rsidR="00BC30FA">
        <w:t>Za stabilních podmínek je kyslík do cílových tkání přiváděn stejnou rychlostí, jakou je odváděn oxid uhličitý.</w:t>
      </w:r>
    </w:p>
    <w:p w14:paraId="2446F276" w14:textId="77777777" w:rsidR="005B60F1" w:rsidRDefault="00BC30FA" w:rsidP="004232B9">
      <w:pPr>
        <w:pStyle w:val="Dalodstavce"/>
      </w:pPr>
      <w:r>
        <w:t>V případě zvýšené metabolické aktivity dané tkáně je kyslík rychleji spotřebováván a oxid uhličitý rychleji produkován, v extracelulárním prostoru tedy dochází ke zvýšení koncentrace oxidu uhličitého a snížení koncentrace kyslíku.</w:t>
      </w:r>
      <w:r w:rsidR="002460BC">
        <w:t xml:space="preserve"> </w:t>
      </w:r>
      <w:r>
        <w:t>Na tento stav reaguje hladká</w:t>
      </w:r>
      <w:r w:rsidR="005B60F1">
        <w:t xml:space="preserve"> svalovina relaxací (která způsobuje vazodilataci).</w:t>
      </w:r>
      <w:r>
        <w:t xml:space="preserve"> zvyšuje se rychlost toku krve a tím se zvyšují dodávky kyslíku stejně jako </w:t>
      </w:r>
      <w:r w:rsidR="005B60F1">
        <w:t>odplavení oxidu uhličitého.</w:t>
      </w:r>
      <w:r>
        <w:t xml:space="preserve"> </w:t>
      </w:r>
      <w:r w:rsidR="005B60F1">
        <w:t>Tento stav je označován termínem aktivní hyperemie.</w:t>
      </w:r>
    </w:p>
    <w:p w14:paraId="2EA755F4" w14:textId="3388F2F7" w:rsidR="005B60F1" w:rsidRDefault="005B60F1" w:rsidP="004232B9">
      <w:pPr>
        <w:pStyle w:val="Dalodstavce"/>
      </w:pPr>
      <w:r>
        <w:lastRenderedPageBreak/>
        <w:t xml:space="preserve">Pokud dojde ke snížení metabolické aktivity, hodnoty kyslíku </w:t>
      </w:r>
      <w:r w:rsidR="00C91674">
        <w:t>se zvyšují a oxidu uhličitého naopak snižují. Vazokonstrikce, která je reakcí na tento stav, způsobuje zvýšený odpor krevnímu průtoku, kyslík má tedy více času na utilizaci a oxid uhličitý je možné z důvodu jeho nízké koncentrace odvádět pomaleji bez jakýchkoliv negativních následků.</w:t>
      </w:r>
    </w:p>
    <w:p w14:paraId="6954CB5A" w14:textId="35B72DAC" w:rsidR="00255662" w:rsidRPr="00255662" w:rsidRDefault="00255662" w:rsidP="004232B9">
      <w:pPr>
        <w:pStyle w:val="Dalodstavce"/>
      </w:pPr>
      <w:r>
        <w:t xml:space="preserve">Generalizovaně </w:t>
      </w:r>
      <w:r w:rsidR="00391AEC">
        <w:t xml:space="preserve">lze </w:t>
      </w:r>
      <w:r>
        <w:t>tedy říci, že při zvýšení metabolické aktivity dochází k vazodilataci, naopak její snížení vede k vazokonstrikci.</w:t>
      </w:r>
      <w:r w:rsidR="00C91674">
        <w:t xml:space="preserve"> </w:t>
      </w:r>
      <w:r w:rsidR="00980E0B">
        <w:rPr>
          <w:vertAlign w:val="superscript"/>
        </w:rPr>
        <w:t>7</w:t>
      </w:r>
    </w:p>
    <w:p w14:paraId="5EB7BBE9" w14:textId="77777777" w:rsidR="004232B9" w:rsidRPr="00A76500" w:rsidRDefault="004232B9" w:rsidP="00BC1EEB">
      <w:pPr>
        <w:pStyle w:val="Dalodstavce"/>
      </w:pPr>
    </w:p>
    <w:p w14:paraId="6B3F3342" w14:textId="5DD2527B" w:rsidR="00A76500" w:rsidRDefault="004945B9" w:rsidP="004945B9">
      <w:pPr>
        <w:pStyle w:val="Dalodstavce"/>
      </w:pPr>
      <w:r>
        <w:rPr>
          <w:b/>
          <w:bCs/>
        </w:rPr>
        <w:t>Autoregulace lokálně vylučovanými chemickými mediátory</w:t>
      </w:r>
      <w:r>
        <w:t xml:space="preserve"> funguje na základě sekrece chemických látek nejčastěji vylučovaných endoteliálními buňkami krevních cév nebo buňkami okolní tkáně. </w:t>
      </w:r>
      <w:r w:rsidR="00391AEC">
        <w:t>Nejvhodnějším příkladem je zánětlivá reakce, při které dochází k produkci bradykininu a histaminu. Tyto látky stimulují syntézu oxidu dusného a ten má významný vazodilatační efekt. Vazodilatace a následné zvýšení průtoku krve zapříčiňuje prokrvení a zarudnutí zanícené oblasti.</w:t>
      </w:r>
    </w:p>
    <w:p w14:paraId="68B323E7" w14:textId="190E9D2A" w:rsidR="00391AEC" w:rsidRPr="00980E0B" w:rsidRDefault="00391AEC" w:rsidP="004945B9">
      <w:pPr>
        <w:pStyle w:val="Dalodstavce"/>
        <w:rPr>
          <w:vertAlign w:val="superscript"/>
        </w:rPr>
      </w:pPr>
      <w:r>
        <w:t xml:space="preserve">Kromě oxidu dusnatého mezi látky s vazodilatačním efektem patří také prostacyklin či adenosin, mezi vazokonstrikční pak například noradrenalin a serotonin. </w:t>
      </w:r>
      <w:r w:rsidR="00980E0B">
        <w:rPr>
          <w:vertAlign w:val="superscript"/>
        </w:rPr>
        <w:t>7</w:t>
      </w:r>
    </w:p>
    <w:p w14:paraId="5EBF8FE5" w14:textId="073C5D1A" w:rsidR="00391AEC" w:rsidRDefault="00391AEC" w:rsidP="004945B9">
      <w:pPr>
        <w:pStyle w:val="Dalodstavce"/>
      </w:pPr>
    </w:p>
    <w:p w14:paraId="31CC6C1D" w14:textId="5FDA2093" w:rsidR="00391AEC" w:rsidRDefault="00391AEC" w:rsidP="00391AEC">
      <w:pPr>
        <w:pStyle w:val="Dalodstavce"/>
        <w:ind w:firstLine="0"/>
      </w:pPr>
      <w:r>
        <w:rPr>
          <w:b/>
          <w:bCs/>
        </w:rPr>
        <w:t>Celkové regulační mechanismy</w:t>
      </w:r>
    </w:p>
    <w:p w14:paraId="64EECB8D" w14:textId="79C5731F" w:rsidR="00810BA1" w:rsidRPr="00980E0B" w:rsidRDefault="00D52990" w:rsidP="00391AEC">
      <w:pPr>
        <w:pStyle w:val="Dalodstavce"/>
        <w:ind w:firstLine="0"/>
        <w:rPr>
          <w:vertAlign w:val="superscript"/>
        </w:rPr>
      </w:pPr>
      <w:r>
        <w:t>Tyto mechanismy jsou zodpovědné za udržování konstantního arteriálního tlaku krve. K tomu mohou využít schopnost ovlivnit celkový periferní odpor</w:t>
      </w:r>
      <w:r w:rsidR="00810BA1">
        <w:t xml:space="preserve"> cév</w:t>
      </w:r>
      <w:r>
        <w:t xml:space="preserve"> a minutový srdeční výdej.</w:t>
      </w:r>
      <w:r w:rsidR="00810BA1">
        <w:t xml:space="preserve"> Celkové regulační mechanismy se dělí na pomalé (dlouhodobé) a rychlé (krátkodobé), které se dále dělí na nervové a hormonální.</w:t>
      </w:r>
      <w:r w:rsidR="008B6891">
        <w:t xml:space="preserve"> </w:t>
      </w:r>
      <w:r w:rsidR="00980E0B">
        <w:rPr>
          <w:vertAlign w:val="superscript"/>
        </w:rPr>
        <w:t>4</w:t>
      </w:r>
    </w:p>
    <w:p w14:paraId="2C0CFBB5" w14:textId="77777777" w:rsidR="00810BA1" w:rsidRPr="00391AEC" w:rsidRDefault="00810BA1" w:rsidP="00391AEC">
      <w:pPr>
        <w:pStyle w:val="Dalodstavce"/>
        <w:ind w:firstLine="0"/>
      </w:pPr>
    </w:p>
    <w:p w14:paraId="180F129F" w14:textId="60193AC6" w:rsidR="00A76500" w:rsidRDefault="00810BA1" w:rsidP="00BC1EEB">
      <w:pPr>
        <w:pStyle w:val="Dalodstavce"/>
      </w:pPr>
      <w:r>
        <w:rPr>
          <w:b/>
          <w:bCs/>
        </w:rPr>
        <w:t>Pomalé celkové regulační mechanismy</w:t>
      </w:r>
      <w:r>
        <w:t xml:space="preserve"> pracují s celkovým objemem krve. Ten mohou ovlivnit například množstvím tekutiny vyloučeným ledvinami, kdy </w:t>
      </w:r>
      <w:r w:rsidR="00EA74CF">
        <w:t xml:space="preserve">zvýšením krevního tlaku způsobí zvýšenou produkci moče a tím zpětně dochází ke snížení objemu krve. Současně s tím se také snižuje žilní návrat krve do srdce, což způsobuje snížení minutového srdečního výdeje, a tak se původně zvýšený krevní tlak vrací zpět na původní hodnotu. </w:t>
      </w:r>
    </w:p>
    <w:p w14:paraId="1D3EE26C" w14:textId="6A086806" w:rsidR="00EA74CF" w:rsidRDefault="00EA74CF" w:rsidP="00BC1EEB">
      <w:pPr>
        <w:pStyle w:val="Dalodstavce"/>
      </w:pPr>
      <w:r>
        <w:t xml:space="preserve">Další možností regulace je využití antidiuretického hormonu, který pomocí své schopnosti vyvolávat vazokonstrikci </w:t>
      </w:r>
      <w:r w:rsidR="00AE13D3">
        <w:t>zvyšuje zpětnou resorpci vody v distálním tubulu ledvin, omezuje výdej moči a zvyšuje objem krve.</w:t>
      </w:r>
    </w:p>
    <w:p w14:paraId="5F8BA7B6" w14:textId="03945A65" w:rsidR="00AE13D3" w:rsidRDefault="00AE13D3" w:rsidP="00BC1EEB">
      <w:pPr>
        <w:pStyle w:val="Dalodstavce"/>
      </w:pPr>
      <w:r>
        <w:t xml:space="preserve">Na podobném principu funguje také hormon aldosteron, který k tomu využívá svého účinku podporování zpětné resorpce sodíku v distálním tubulu ledvin. S resorpcí sodíku je spojena i resorpce vody, a tak dochází ke zvýšení objemu krve a následně ke zvýšení jejího tlaku. Efekt tohoto hormonu přichází po několika hodinách a </w:t>
      </w:r>
      <w:r w:rsidR="002A0B95">
        <w:t xml:space="preserve">vrcholu své funkce nabývá až po několika dnech. </w:t>
      </w:r>
      <w:r w:rsidR="00980E0B">
        <w:rPr>
          <w:vertAlign w:val="superscript"/>
        </w:rPr>
        <w:t>4</w:t>
      </w:r>
    </w:p>
    <w:p w14:paraId="6F45C49F" w14:textId="4353F751" w:rsidR="002A0B95" w:rsidRDefault="002A0B95" w:rsidP="00BC1EEB">
      <w:pPr>
        <w:pStyle w:val="Dalodstavce"/>
      </w:pPr>
    </w:p>
    <w:p w14:paraId="36CF0B21" w14:textId="293CD0D5" w:rsidR="008B6891" w:rsidRDefault="002A0B95" w:rsidP="008B6891">
      <w:pPr>
        <w:pStyle w:val="Dalodstavce"/>
      </w:pPr>
      <w:r>
        <w:rPr>
          <w:b/>
          <w:bCs/>
        </w:rPr>
        <w:t>Rychlé celkové regulační mechanismy</w:t>
      </w:r>
      <w:r>
        <w:t xml:space="preserve"> </w:t>
      </w:r>
      <w:r w:rsidR="00E3133D">
        <w:t>mohou reagovat na změny jednotlivých parametrů krevního oběhu pomocí nervového a hormonálního systému.</w:t>
      </w:r>
    </w:p>
    <w:p w14:paraId="5D1DB51D" w14:textId="77777777" w:rsidR="00EE45BA" w:rsidRDefault="00E3133D" w:rsidP="00BC1EEB">
      <w:pPr>
        <w:pStyle w:val="Dalodstavce"/>
      </w:pPr>
      <w:r>
        <w:lastRenderedPageBreak/>
        <w:t>Nervový systém využívá svých vegetativních částí sympatiku a parasympatiku, mediátorem je neurotransmiter noradrenalin. Při zvýšení vzruchové frekvence noradrenalinu dochází k vazokonstrikci, při snížení této frekvence k vazodilataci. Pomocí tohoto mechanismu je sympatikus schopný řídit průsvit cév pomocí aktivace či relaxace hladké svaloviny sám. Sympatikus reaguje na řadu informací přivedenou z receptorů, mezi ně patří například baroreceptory či chemoreceptory.</w:t>
      </w:r>
    </w:p>
    <w:p w14:paraId="4FC3BDB2" w14:textId="267166BD" w:rsidR="00EE45BA" w:rsidRDefault="00E3133D" w:rsidP="00BC1EEB">
      <w:pPr>
        <w:pStyle w:val="Dalodstavce"/>
      </w:pPr>
      <w:r>
        <w:t xml:space="preserve">Baroreceptory </w:t>
      </w:r>
      <w:r w:rsidR="00400246">
        <w:t>se nacházejí v karotických sinech a oblouku aorty. Tyto receptory zachycují informace o změnách napětí cévní stěny a na základě velikosti napětí mění frekvenc</w:t>
      </w:r>
      <w:r w:rsidR="00EE45BA">
        <w:t>i, kterou informace posílají do mozkového kmene. Čím vyšší je napětí, tím rychlejší frekvencí informace putují a na to vazomotorická centra mozkového kmene odpovídají útlumem sympatiku, což vede k poklesu minutového srdečního výdeje a periferní vazodilatací. Výsledkem tohoto řetězce je pak snížení krevního tlaku.</w:t>
      </w:r>
    </w:p>
    <w:p w14:paraId="5F8C2B77" w14:textId="532DF69A" w:rsidR="00E3133D" w:rsidRDefault="00EE45BA" w:rsidP="00BF65A1">
      <w:pPr>
        <w:pStyle w:val="Dalodstavce"/>
      </w:pPr>
      <w:r>
        <w:t xml:space="preserve">Chemoreceptory se dělí na centrální a periferní. Centrální se nacházejí v prodloužené míše a reagují na změny </w:t>
      </w:r>
      <w:r w:rsidR="00802506">
        <w:t>parciálního tlaku oxidu uhličitého (</w:t>
      </w:r>
      <w:r w:rsidR="00802506" w:rsidRPr="00802506">
        <w:t>pCO</w:t>
      </w:r>
      <w:r w:rsidR="00802506" w:rsidRPr="00802506">
        <w:rPr>
          <w:vertAlign w:val="subscript"/>
        </w:rPr>
        <w:t>2</w:t>
      </w:r>
      <w:r w:rsidR="00802506">
        <w:t>)</w:t>
      </w:r>
      <w:r w:rsidR="00BF65A1">
        <w:t xml:space="preserve"> </w:t>
      </w:r>
      <w:r w:rsidR="00802506" w:rsidRPr="00802506">
        <w:t>a</w:t>
      </w:r>
      <w:r w:rsidR="00802506">
        <w:t xml:space="preserve"> pH. Při </w:t>
      </w:r>
      <w:proofErr w:type="spellStart"/>
      <w:r w:rsidR="00802506">
        <w:t>hyperkapnii</w:t>
      </w:r>
      <w:proofErr w:type="spellEnd"/>
      <w:r w:rsidR="00802506">
        <w:t xml:space="preserve"> a acidóze tyto receptory stimulují vznik vazokonstrikce, při </w:t>
      </w:r>
      <w:proofErr w:type="spellStart"/>
      <w:r w:rsidR="00802506">
        <w:t>hypokapnii</w:t>
      </w:r>
      <w:proofErr w:type="spellEnd"/>
      <w:r w:rsidR="00802506">
        <w:t xml:space="preserve"> a alkalóze je</w:t>
      </w:r>
      <w:r w:rsidR="008B6891">
        <w:t>j</w:t>
      </w:r>
      <w:r w:rsidR="00802506">
        <w:t xml:space="preserve"> inhibují. Periferní chemoreceptory se nachází v bifurkaci karotid a aortálním oblouku. Narozdíl od centrálních, periferní reagují kromě pH a parciálního tlaku CO</w:t>
      </w:r>
      <w:r w:rsidR="00802506">
        <w:rPr>
          <w:vertAlign w:val="subscript"/>
        </w:rPr>
        <w:t>2</w:t>
      </w:r>
      <w:r w:rsidR="00802506">
        <w:t xml:space="preserve"> i na tlak O</w:t>
      </w:r>
      <w:r w:rsidR="00802506">
        <w:rPr>
          <w:vertAlign w:val="subscript"/>
        </w:rPr>
        <w:t>2</w:t>
      </w:r>
      <w:r w:rsidR="00802506">
        <w:t>, primárně se totiž podílí na regulaci respirace, nicméně mimo to ovlivňují i změnu průsvitu cév. Při snížení pO</w:t>
      </w:r>
      <w:r w:rsidR="00802506">
        <w:rPr>
          <w:vertAlign w:val="subscript"/>
        </w:rPr>
        <w:t>2</w:t>
      </w:r>
      <w:r w:rsidR="00802506">
        <w:t xml:space="preserve"> dochází ke stimulaci chemoreceptorů a ty </w:t>
      </w:r>
      <w:r w:rsidR="008B6891">
        <w:t>podporují vazokonstrikci, naopak při zvýšení pO</w:t>
      </w:r>
      <w:r w:rsidR="008B6891">
        <w:rPr>
          <w:vertAlign w:val="subscript"/>
        </w:rPr>
        <w:t>2</w:t>
      </w:r>
      <w:r w:rsidR="008B6891">
        <w:t xml:space="preserve"> je podporována vazodilatace. </w:t>
      </w:r>
      <w:r w:rsidR="00980E0B">
        <w:rPr>
          <w:vertAlign w:val="superscript"/>
        </w:rPr>
        <w:t>2,5,8,9,10</w:t>
      </w:r>
    </w:p>
    <w:p w14:paraId="1BDF5A47" w14:textId="77777777" w:rsidR="00BF65A1" w:rsidRPr="002A0B95" w:rsidRDefault="00BF65A1" w:rsidP="00BF65A1">
      <w:pPr>
        <w:pStyle w:val="Dalodstavce"/>
      </w:pPr>
    </w:p>
    <w:p w14:paraId="18478B50" w14:textId="2D273F99" w:rsidR="00BF65A1" w:rsidRDefault="008B6891" w:rsidP="00B44A2F">
      <w:pPr>
        <w:pStyle w:val="Dalodstavce"/>
      </w:pPr>
      <w:r>
        <w:t>Hormonální systém</w:t>
      </w:r>
      <w:r w:rsidR="00BF65A1">
        <w:t xml:space="preserve"> využívá k ovlivnění periferních cév zejména hormon adrenalin a neurotransmiter noradrenalin. Jejich efekt však nezávisí pouze na jejich funkci, poměru a koncentraci, ale i na receptoru, na který se navážou. Receptory jsou rozeznávány celkem čtyři, rozdílem mezi nimi je jejich přítomnost v různých lokalitách oběhového systému a také jejich reakce na zmíněné hormony. Na základě všech těchto faktorů lze obecně říci, že funkce adrenalinu je snížení celkového periferního odporu, zvýšení a následná úprava distribuce minutového srdečního objemu (zvýšení průtoku v kosterním svalstvu, snížení v kůži a splanchniku) a díky tomuto mechanismu i zachování stejného krevního tlaku. Funkce noradrenalinu je pouze zvětšení periferního odporu, na což reaguje krevní tlak svým zvýšením. </w:t>
      </w:r>
      <w:r w:rsidR="00980E0B">
        <w:rPr>
          <w:vertAlign w:val="superscript"/>
        </w:rPr>
        <w:t>4,6</w:t>
      </w:r>
    </w:p>
    <w:p w14:paraId="2044D200" w14:textId="3895CA78" w:rsidR="00131B1A" w:rsidRDefault="00BC1EEB" w:rsidP="00131B1A">
      <w:pPr>
        <w:pStyle w:val="Heading3"/>
      </w:pPr>
      <w:bookmarkStart w:id="22" w:name="_Toc124613050"/>
      <w:bookmarkStart w:id="23" w:name="_Toc124613210"/>
      <w:bookmarkStart w:id="24" w:name="_Toc133181283"/>
      <w:r w:rsidRPr="00A76500">
        <w:t>Pato</w:t>
      </w:r>
      <w:r w:rsidR="00131B1A">
        <w:t>fyziologie</w:t>
      </w:r>
      <w:r w:rsidRPr="00A76500">
        <w:t xml:space="preserve"> krevního tlaku</w:t>
      </w:r>
      <w:bookmarkEnd w:id="22"/>
      <w:bookmarkEnd w:id="23"/>
      <w:bookmarkEnd w:id="24"/>
    </w:p>
    <w:p w14:paraId="13DEB8E9" w14:textId="6F8CA007" w:rsidR="00131B1A" w:rsidRPr="00980E0B" w:rsidRDefault="00131B1A" w:rsidP="00131B1A">
      <w:pPr>
        <w:pStyle w:val="Odstavec1"/>
        <w:rPr>
          <w:vertAlign w:val="superscript"/>
        </w:rPr>
      </w:pPr>
      <w:r>
        <w:t xml:space="preserve">V případě, že se krevní tlak dlouhodobě oproti individuální normě jedince zvýší či sníží, hovoří se již o patologickém jevu. </w:t>
      </w:r>
      <w:r w:rsidR="00F55B60">
        <w:t>Hypertenze je pojem označující zvýšený krevní tlak na hodnotu minimálně 140 mm Hg u systoly a minimálně 90 mm Hg u diastoly. Hypotenze je naopak stav sníženého krevního tlaku pod 100/65 mm Hg</w:t>
      </w:r>
      <w:r w:rsidR="00B8370E">
        <w:t xml:space="preserve">. Z hlediska funkce organismu je rizikovějším stavem hypertenze, neboť v jejím důsledku dochází ke vzniku mnoha vážných </w:t>
      </w:r>
      <w:r w:rsidR="00BA5A3C">
        <w:t xml:space="preserve">poruch a </w:t>
      </w:r>
      <w:r w:rsidR="00B8370E">
        <w:t>onemocnění, zatímco nejvýznamnějším vlivem hypotenze je zhoršení žilního návratu a krevního zásobení mozku, což má na organismus fatální vliv pouze v extrémních případech</w:t>
      </w:r>
      <w:r w:rsidR="00980E0B">
        <w:t xml:space="preserve">. </w:t>
      </w:r>
      <w:r w:rsidR="00980E0B">
        <w:rPr>
          <w:vertAlign w:val="superscript"/>
        </w:rPr>
        <w:t>3</w:t>
      </w:r>
    </w:p>
    <w:p w14:paraId="16598A5B" w14:textId="71954BF1" w:rsidR="00BC1EEB" w:rsidRPr="00BA5A3C" w:rsidRDefault="00BC1EEB" w:rsidP="00BC1EEB">
      <w:pPr>
        <w:pStyle w:val="Dalodstavce"/>
        <w:rPr>
          <w:b/>
          <w:bCs/>
        </w:rPr>
      </w:pPr>
      <w:r w:rsidRPr="00BA5A3C">
        <w:rPr>
          <w:b/>
          <w:bCs/>
        </w:rPr>
        <w:lastRenderedPageBreak/>
        <w:t>Hypertenze</w:t>
      </w:r>
    </w:p>
    <w:p w14:paraId="23831844" w14:textId="1CB88F17" w:rsidR="003E25A3" w:rsidRPr="00980E0B" w:rsidRDefault="003E25A3" w:rsidP="008A4C15">
      <w:pPr>
        <w:pStyle w:val="Dalodstavce"/>
        <w:rPr>
          <w:vertAlign w:val="superscript"/>
        </w:rPr>
      </w:pPr>
      <w:r>
        <w:t xml:space="preserve">Jak již bylo zmíněno, hypertenze je chronicky zvýšený krevní tlak s hodnotami vyššími či rovnými 140/90 mm Hg. </w:t>
      </w:r>
      <w:r w:rsidR="006D26F6">
        <w:t>Je však důležité zmínit, že</w:t>
      </w:r>
      <w:r>
        <w:t xml:space="preserve"> riziko vzniku chorob nezačíná na této hranici, roste lineárně s rostoucím krevním tlakem a začíná již na hodnotách 90/75 mm Hg. Právě vzhledem k lineárnímu vzestupu je za úspěch léčby považován jakýkoliv pokles krevního tlaku, neboť s každým poklesem klesá i riziko vzniku onemocnění.</w:t>
      </w:r>
      <w:r w:rsidR="006D26F6">
        <w:t xml:space="preserve"> Metaanalýza</w:t>
      </w:r>
      <w:r w:rsidR="00D049DD">
        <w:t>, kterou publikovali</w:t>
      </w:r>
      <w:r w:rsidR="006D26F6">
        <w:t xml:space="preserve"> </w:t>
      </w:r>
      <w:proofErr w:type="spellStart"/>
      <w:r w:rsidR="00D049DD" w:rsidRPr="00D049DD">
        <w:t>Murtagh</w:t>
      </w:r>
      <w:proofErr w:type="spellEnd"/>
      <w:r w:rsidR="00D049DD" w:rsidRPr="00D049DD">
        <w:t xml:space="preserve"> a </w:t>
      </w:r>
      <w:proofErr w:type="spellStart"/>
      <w:r w:rsidR="00D049DD" w:rsidRPr="00D049DD">
        <w:t>Nichols</w:t>
      </w:r>
      <w:proofErr w:type="spellEnd"/>
      <w:r w:rsidR="00D049DD" w:rsidRPr="00D049DD">
        <w:t xml:space="preserve"> </w:t>
      </w:r>
      <w:r w:rsidR="006D26F6">
        <w:t>(2015)</w:t>
      </w:r>
      <w:r w:rsidR="00D049DD">
        <w:t xml:space="preserve"> ukazuje,</w:t>
      </w:r>
      <w:r w:rsidR="006D26F6">
        <w:t xml:space="preserve"> že pokles </w:t>
      </w:r>
      <w:r w:rsidR="005C5A88">
        <w:t xml:space="preserve">systolického krevního tlaku o 2 mm Hg snižuje riziko úmrtí na cévní mozkovou příhodu o </w:t>
      </w:r>
      <w:r w:rsidR="005C5A88" w:rsidRPr="005C5A88">
        <w:t>10 % a o 7 % na ischemickou chorobu srdeční nebo jiné cévní příčiny</w:t>
      </w:r>
      <w:r w:rsidR="005C5A88">
        <w:t>. Vzhledem ke své populační četnosti a</w:t>
      </w:r>
      <w:r>
        <w:t xml:space="preserve"> </w:t>
      </w:r>
      <w:r w:rsidR="005C5A88">
        <w:t>závažnosti</w:t>
      </w:r>
      <w:r>
        <w:t xml:space="preserve">, </w:t>
      </w:r>
      <w:r w:rsidR="005C5A88">
        <w:t xml:space="preserve">kdy komplikace mohou vzniknout v </w:t>
      </w:r>
      <w:r>
        <w:t>téměř j</w:t>
      </w:r>
      <w:r w:rsidR="005C5A88">
        <w:t>akékoliv</w:t>
      </w:r>
      <w:r>
        <w:t xml:space="preserve"> vaskularizovan</w:t>
      </w:r>
      <w:r w:rsidR="005C5A88">
        <w:t>é</w:t>
      </w:r>
      <w:r>
        <w:t xml:space="preserve"> část</w:t>
      </w:r>
      <w:r w:rsidR="005C5A88">
        <w:t>i</w:t>
      </w:r>
      <w:r>
        <w:t xml:space="preserve"> lidského těla</w:t>
      </w:r>
      <w:r w:rsidR="005C5A88">
        <w:t>,</w:t>
      </w:r>
      <w:r w:rsidR="006D26F6">
        <w:t xml:space="preserve"> je nutné ji vždy kompenzovat</w:t>
      </w:r>
      <w:r>
        <w:t>.</w:t>
      </w:r>
      <w:r w:rsidR="006D26F6">
        <w:t xml:space="preserve"> </w:t>
      </w:r>
      <w:r w:rsidR="00980E0B">
        <w:rPr>
          <w:vertAlign w:val="superscript"/>
        </w:rPr>
        <w:t>11,12</w:t>
      </w:r>
    </w:p>
    <w:p w14:paraId="04E199EC" w14:textId="53F30C8D" w:rsidR="00BA5A3C" w:rsidRPr="00980E0B" w:rsidRDefault="008A4C15" w:rsidP="008A4C15">
      <w:pPr>
        <w:pStyle w:val="Dalodstavce"/>
        <w:rPr>
          <w:vertAlign w:val="superscript"/>
        </w:rPr>
      </w:pPr>
      <w:r>
        <w:t xml:space="preserve">V rámci samotného krevního řečiště hypertenze ovlivňuje již samotné cévy. V místech, kde mají cévy slabší stěnu, může dojít k ruptuře a následnému krvácení do okolních tkání. Stav, kdy se stěna cévy protrhne v mozkové tkáni, je nazýván cerebrální hemorrhagie </w:t>
      </w:r>
      <w:r w:rsidR="005B256F">
        <w:t xml:space="preserve">(hemorrhagická cévní mozková příhoda) </w:t>
      </w:r>
      <w:r>
        <w:t xml:space="preserve">a důsledkem může být až ztráta neurologických funkcí. V případě protržení stěny některé z velkých cév, například v části descendentní aorty, se na základě masivního krvácení do břišní dutiny razantně snižuje krevní tlak a pokud tento stav není okamžitě léčen, je pro lidský organismus fatální. </w:t>
      </w:r>
      <w:r w:rsidR="00E16AB3">
        <w:t xml:space="preserve">Kromě ruptury může vaskulární systém reagovat </w:t>
      </w:r>
      <w:r w:rsidR="005B256F">
        <w:t xml:space="preserve">i vznikem trombu, jehož největší nebezpečí spočívá v možném uzávěru některé z mozkových cév (ischemická cévní mozková příhoda). </w:t>
      </w:r>
      <w:r w:rsidR="00E16AB3">
        <w:t>Na hypertenzi reaguje i srdeční sval</w:t>
      </w:r>
      <w:r w:rsidR="005B256F">
        <w:t>,</w:t>
      </w:r>
      <w:r w:rsidR="00E16AB3">
        <w:t xml:space="preserve"> </w:t>
      </w:r>
      <w:r w:rsidR="005B256F">
        <w:t xml:space="preserve">a to </w:t>
      </w:r>
      <w:r w:rsidR="00E16AB3">
        <w:t xml:space="preserve">svou hypertrofií bez zvětšení srdečního objemu, což způsobuje námahovou dušnost, palpitace, bolesti na hrudi a v krajních případech může dojít až k náhlé srdeční smrti. </w:t>
      </w:r>
      <w:r w:rsidR="005B256F">
        <w:t xml:space="preserve">Související komplikací je také reakce významné části vylučovací soustavy, neboť hypertenze postupně zapříčiňuje i postupné renální selhávání. </w:t>
      </w:r>
      <w:r w:rsidR="00980E0B">
        <w:rPr>
          <w:vertAlign w:val="superscript"/>
        </w:rPr>
        <w:t>2,3,8,13</w:t>
      </w:r>
    </w:p>
    <w:p w14:paraId="65D5406F" w14:textId="439D2C77" w:rsidR="000F23B1" w:rsidRPr="00980E0B" w:rsidRDefault="000F23B1" w:rsidP="008A4C15">
      <w:pPr>
        <w:pStyle w:val="Dalodstavce"/>
        <w:rPr>
          <w:vertAlign w:val="superscript"/>
        </w:rPr>
      </w:pPr>
      <w:r>
        <w:t xml:space="preserve">Vznik hypertenze je výsledkem působení mnoha faktorů, mezi které patří například genetika (70 % hypertoniků má hypertenzi uvedenou i v rodinné anamnéze), lidská rasa, pohlaví (častější u žen). Z ovlivnitelných faktorů se pak uvádí vysoká míra stresu, nevhodná strava a nedostatečná pohybová aktivita. </w:t>
      </w:r>
      <w:r w:rsidR="00980E0B">
        <w:rPr>
          <w:vertAlign w:val="superscript"/>
        </w:rPr>
        <w:t>14</w:t>
      </w:r>
    </w:p>
    <w:p w14:paraId="1140C040" w14:textId="2AD5E4A1" w:rsidR="00BC1EEB" w:rsidRPr="00A76500" w:rsidRDefault="005B256F" w:rsidP="003D36C5">
      <w:pPr>
        <w:pStyle w:val="Dalodstavce"/>
      </w:pPr>
      <w:r>
        <w:t xml:space="preserve">V současné době je </w:t>
      </w:r>
      <w:r w:rsidR="003D36C5">
        <w:t xml:space="preserve">chronickou </w:t>
      </w:r>
      <w:r>
        <w:t xml:space="preserve">hypertenzi </w:t>
      </w:r>
      <w:r w:rsidR="00E239F6">
        <w:t xml:space="preserve">z farmakologického hlediska </w:t>
      </w:r>
      <w:r>
        <w:t xml:space="preserve">možno kompenzovat, nicméně zatím není zjištěn žádný možný způsob jejího kompletního vyléčení. </w:t>
      </w:r>
      <w:r w:rsidR="007C08C7">
        <w:t xml:space="preserve">Aktuálně se vysoký krevní tlak snižuje podáním </w:t>
      </w:r>
      <w:r w:rsidR="007C08C7" w:rsidRPr="007C08C7">
        <w:t>β</w:t>
      </w:r>
      <w:r w:rsidR="007C08C7">
        <w:t xml:space="preserve">-blokátorů, diuretik a inhibitorů ACE, případně blokátorů vápníkových kanálů. </w:t>
      </w:r>
      <w:r w:rsidR="00E239F6">
        <w:t xml:space="preserve">Velice důležitou částí léčby hypertenze je však fyzická aktivita, jejíž vliv je blíže popsán v kapitole Vliv fyzické zátěže na krevní tlak. </w:t>
      </w:r>
      <w:r w:rsidR="003D36C5">
        <w:t xml:space="preserve">V akutní situaci, tzv. skutečné hypertenzní krizi (také emergentní či </w:t>
      </w:r>
      <w:proofErr w:type="spellStart"/>
      <w:r w:rsidR="003D36C5">
        <w:t>supernaléhavý</w:t>
      </w:r>
      <w:proofErr w:type="spellEnd"/>
      <w:r w:rsidR="003D36C5">
        <w:t xml:space="preserve"> stav) může dojít ke vzniku encefalopatie, akutnímu selhání levé komory a plicnímu edému. Léčbu je nutné zahájit do 1 hodiny pomocí podání nitrátů a následně je pacient převezen na JIP s kardiologickou specializací. U lehčí varianty hypertenzní krize pacientovi nehrozí výše uvedená rizika, nicméně krevní tlak je v takových hodnotách, že je nutné ho ihned snížit. Léčba probíhá perorálně po dobu 24 hodin. </w:t>
      </w:r>
      <w:r w:rsidR="00980E0B">
        <w:rPr>
          <w:vertAlign w:val="superscript"/>
        </w:rPr>
        <w:t>2,15</w:t>
      </w:r>
    </w:p>
    <w:p w14:paraId="7C1C192F" w14:textId="77777777" w:rsidR="00BC1EEB" w:rsidRPr="00A76500" w:rsidRDefault="00BC1EEB" w:rsidP="00BC1EEB">
      <w:pPr>
        <w:pStyle w:val="Dalodstavce"/>
      </w:pPr>
    </w:p>
    <w:p w14:paraId="5CFF1A48" w14:textId="5ED63036" w:rsidR="00BC1EEB" w:rsidRDefault="00BC1EEB" w:rsidP="00BC1EEB">
      <w:pPr>
        <w:pStyle w:val="Dalodstavce"/>
        <w:rPr>
          <w:b/>
          <w:bCs/>
        </w:rPr>
      </w:pPr>
      <w:r w:rsidRPr="003D36C5">
        <w:rPr>
          <w:b/>
          <w:bCs/>
        </w:rPr>
        <w:lastRenderedPageBreak/>
        <w:t>Hypotenze</w:t>
      </w:r>
    </w:p>
    <w:p w14:paraId="41A01FE3" w14:textId="0B893927" w:rsidR="00BC1EEB" w:rsidRDefault="00E239F6" w:rsidP="00E239F6">
      <w:pPr>
        <w:pStyle w:val="Dalodstavce"/>
      </w:pPr>
      <w:r>
        <w:t xml:space="preserve">Hypotenze neboli chronicky snížený krevní tlak je v populaci zastoupen podstatně méně. Nejčastěji se objevuje jako sekundární jev při rychlé změně polohy z nižší hladiny do vyšší. Tento stav nazývaný ortostatická hypotenze může být způsoben mnoha příčinami, mezi které patří </w:t>
      </w:r>
      <w:r w:rsidR="00BC1EEB" w:rsidRPr="00A76500">
        <w:t>autonomní neuropatie</w:t>
      </w:r>
      <w:r>
        <w:t xml:space="preserve">, například </w:t>
      </w:r>
      <w:r w:rsidR="00BC1EEB" w:rsidRPr="00A76500">
        <w:t>diabetes</w:t>
      </w:r>
      <w:r>
        <w:t xml:space="preserve"> mellitus či</w:t>
      </w:r>
      <w:r w:rsidR="00BC1EEB" w:rsidRPr="00A76500">
        <w:t xml:space="preserve"> Guillain-Barré syndrom, z endokrinologických poruch hypoaldosteronismus, z cévních příčin žilní varixy, nejčastěji </w:t>
      </w:r>
      <w:r>
        <w:t>se však jedná o následek</w:t>
      </w:r>
      <w:r w:rsidR="00BC1EEB" w:rsidRPr="00A76500">
        <w:t xml:space="preserve"> hypovolemie tekutin, anemie, krvácení a </w:t>
      </w:r>
      <w:r>
        <w:t xml:space="preserve">podání nevhodného množství </w:t>
      </w:r>
      <w:r w:rsidR="00BC1EEB" w:rsidRPr="00A76500">
        <w:t>lék</w:t>
      </w:r>
      <w:r>
        <w:t>ů</w:t>
      </w:r>
      <w:r w:rsidR="00BC1EEB" w:rsidRPr="00A76500">
        <w:t xml:space="preserve"> na hypertenzi</w:t>
      </w:r>
      <w:r>
        <w:t>.</w:t>
      </w:r>
      <w:r w:rsidR="001A60ED">
        <w:t xml:space="preserve"> Při rychlé změně polohy gravitace a současně nízký krevní tlak zapříčiní krátkodobé snížení dodávky krve, a tedy i kyslíku do mozku. Výsledkem je pocit závratě, zhoršené vidění a v některých případech i omdlévání.</w:t>
      </w:r>
    </w:p>
    <w:p w14:paraId="2A62322F" w14:textId="3AE77C29" w:rsidR="001A60ED" w:rsidRDefault="001A60ED" w:rsidP="00E239F6">
      <w:pPr>
        <w:pStyle w:val="Dalodstavce"/>
      </w:pPr>
      <w:r>
        <w:t>Vznik hypotenze je přisuzován patologickému stavu sympatiku, ortostatická hypotenze se nejčastěji objevuje u pacientů užívajících sympatolytická léčiva či trpí onemocněním, které poškozuje nervový systém a s ním i sympatikus, jako například diabetes mellitus či syfilis.</w:t>
      </w:r>
    </w:p>
    <w:p w14:paraId="58DF5245" w14:textId="24E882B8" w:rsidR="00B023AF" w:rsidRPr="00980E0B" w:rsidRDefault="00E239F6" w:rsidP="000F23B1">
      <w:pPr>
        <w:pStyle w:val="Dalodstavce"/>
        <w:rPr>
          <w:vertAlign w:val="superscript"/>
        </w:rPr>
      </w:pPr>
      <w:r>
        <w:t>Z medikament je možné hypotenzi kompenzovat léky s vasokonstrikčním účinkem, případně doplněním plazmatického objemu. Stejně jako u hypertenze je neodmyslitelnou součástí pohybová aktivita</w:t>
      </w:r>
      <w:r w:rsidR="000F23B1">
        <w:t xml:space="preserve">, jejíž účinek na nízký krevní tlak je taktéž popsán v kapitole Vliv fyzické zátěže na krevní tlak. </w:t>
      </w:r>
      <w:r w:rsidR="00980E0B">
        <w:rPr>
          <w:vertAlign w:val="superscript"/>
        </w:rPr>
        <w:t>2,15</w:t>
      </w:r>
    </w:p>
    <w:p w14:paraId="6C8F1654" w14:textId="77777777" w:rsidR="005F35D3" w:rsidRDefault="005F35D3" w:rsidP="005F35D3">
      <w:pPr>
        <w:pStyle w:val="Heading3"/>
      </w:pPr>
      <w:bookmarkStart w:id="25" w:name="_Toc133181284"/>
      <w:bookmarkStart w:id="26" w:name="_Hlk128562920"/>
      <w:r>
        <w:t>Behaviorální</w:t>
      </w:r>
      <w:r w:rsidRPr="00A76500">
        <w:t xml:space="preserve"> faktory ovlivňující krevní tlak</w:t>
      </w:r>
      <w:bookmarkEnd w:id="25"/>
    </w:p>
    <w:bookmarkEnd w:id="26"/>
    <w:p w14:paraId="48588ECC" w14:textId="77777777" w:rsidR="005F35D3" w:rsidRDefault="005F35D3" w:rsidP="005F35D3">
      <w:pPr>
        <w:pStyle w:val="Odstavec1"/>
      </w:pPr>
      <w:r>
        <w:t>Mezi faktory mající efekt na krevní tlak spadá celkový zdravotní stav, psychický stav včetně podnětů z okolí, které způsobující například stres nebo nervozitu, a nezanedbatelnou roli má i věk, dědičnost či lidská rasa. Tato kapitola se bude zabývat pouze těmi faktory, které zvyšují klidový krevní tlak do patologických hodnot, ale je možné je vhodnými návyky chování ovlivnit.</w:t>
      </w:r>
    </w:p>
    <w:p w14:paraId="086B12BC" w14:textId="237B2240" w:rsidR="005F35D3" w:rsidRPr="00980E0B" w:rsidRDefault="005F35D3" w:rsidP="005F35D3">
      <w:pPr>
        <w:pStyle w:val="Dalodstavce"/>
        <w:rPr>
          <w:vertAlign w:val="superscript"/>
        </w:rPr>
      </w:pPr>
      <w:r>
        <w:t xml:space="preserve">Soubor výběru chování na základě aktuálních životních situací se nazývá životní styl. Pokud převládá rozhodnutí pro zdravé alternativy nad variantami zdraví poškozujícími, hovoří se o zdravém životním stylu. Jeho stěžejními součástmi je dostatečná a vhodná pohybová aktivita, která je rozvedena v kapitole Fyzická aktivita, dále zdravá výživa a péče o duševní stav. K negativním faktorům se pak řadí ještě kouření, užívání drog a jiných návykových látek a také nadměrné užívání alkoholu. Kromě těchto tradičně zmiňovaných faktorů je u patologického krevního tlaku nutné věnovat pozornost i všem vnějším podmínkám, které brání krevnímu oběhu. Řeč je zejména o těsnícím oblečení, typicky se jedná o gumy na ponožkách, u dívek úzké gumičky nošené na zápěstí a podobně. Nezřídka také dochází k omezení krevního oběhu dolních končetin nevhodným sezením. Všechny tyto nevhodné podmínky jsou lehce napravitelné a jejich napravení je pro krevní oběh velkým benefitem. </w:t>
      </w:r>
      <w:r w:rsidR="00980E0B">
        <w:rPr>
          <w:vertAlign w:val="superscript"/>
        </w:rPr>
        <w:t>16,17,18</w:t>
      </w:r>
    </w:p>
    <w:p w14:paraId="0EBA7BFC" w14:textId="77777777" w:rsidR="005F35D3" w:rsidRDefault="005F35D3" w:rsidP="005F35D3">
      <w:pPr>
        <w:pStyle w:val="Dalodstavce"/>
      </w:pPr>
    </w:p>
    <w:p w14:paraId="2AF0D06A" w14:textId="77777777" w:rsidR="002039B9" w:rsidRDefault="002039B9" w:rsidP="005F35D3">
      <w:pPr>
        <w:pStyle w:val="Dalodstavce"/>
      </w:pPr>
    </w:p>
    <w:p w14:paraId="6407165A" w14:textId="77777777" w:rsidR="002039B9" w:rsidRDefault="002039B9" w:rsidP="005F35D3">
      <w:pPr>
        <w:pStyle w:val="Dalodstavce"/>
      </w:pPr>
    </w:p>
    <w:p w14:paraId="2333232D" w14:textId="77777777" w:rsidR="005F35D3" w:rsidRPr="00FB3027" w:rsidRDefault="005F35D3" w:rsidP="005F35D3">
      <w:pPr>
        <w:pStyle w:val="Dalodstavce"/>
      </w:pPr>
      <w:r>
        <w:rPr>
          <w:b/>
          <w:bCs/>
        </w:rPr>
        <w:lastRenderedPageBreak/>
        <w:t>Racionální výživa</w:t>
      </w:r>
    </w:p>
    <w:p w14:paraId="7BD94AC3" w14:textId="77777777" w:rsidR="005F35D3" w:rsidRDefault="005F35D3" w:rsidP="005F35D3">
      <w:pPr>
        <w:pStyle w:val="Dalodstavce"/>
      </w:pPr>
      <w:r>
        <w:t>Správná výživa musí být vyvážená jak kvalitativně, tak kvantitativně. Z hlediska kvantity (objemu) potravy je hlavním faktorem velikost výdeje energie, například u sedavých zaměstnání je výdej energie nižší, proto nejsou nároky na příjem energie tak vysoké, jako například u fyzicky náročných prací. Z hlediska kvality je důležité dbát na rozmanitou a vyváženou stravu, kromě dostatku živin se jedná také o vitaminy, minerály a vodu.</w:t>
      </w:r>
    </w:p>
    <w:p w14:paraId="5A161DBD" w14:textId="1865C350" w:rsidR="005F35D3" w:rsidRDefault="005F35D3" w:rsidP="005F35D3">
      <w:pPr>
        <w:pStyle w:val="Dalodstavce"/>
      </w:pPr>
      <w:r>
        <w:t xml:space="preserve">Pro pacienty s vysokým krevním tlakem jsou výživová doporučení významnou složkou léčby, hlavní zásadou je střídmost a zmíněná pestrost. Základními složkami stravy by měla být zelenina, ovoce, celozrnné pečivo, mléčné výrobky, ryby, drůbež a libové maso, dle </w:t>
      </w:r>
      <w:proofErr w:type="spellStart"/>
      <w:r>
        <w:t>Widimského</w:t>
      </w:r>
      <w:proofErr w:type="spellEnd"/>
      <w:r>
        <w:t xml:space="preserve"> (2008) je touto dietou možné snížit systolický krevní tlak o 2-3 mm Hg. Tuk je pro tělo významný zdroj energie a cholesterol je důležitou součástí buněčných struktur, není tedy vhodné se jim vyhýbat. Je však nutné jejich příjem podřídit energetickému výdeji tak, aby nedocházelo k jejich ukládání a vzniku obezity. </w:t>
      </w:r>
      <w:proofErr w:type="spellStart"/>
      <w:r>
        <w:t>Widimský</w:t>
      </w:r>
      <w:proofErr w:type="spellEnd"/>
      <w:r>
        <w:t xml:space="preserve"> uvádí, že snížením tělesné hmotnosti z hodnot obezity do fyziologických hodnot BMI je možné na každých 10 kg snížit i systolický krevní tlak a to o 6,6 mm Hg. Kromě předchozích zásad je také vhodné omezit přísun soli a sladkostí, což může snížit tlak o 4-6 mm Hg. </w:t>
      </w:r>
      <w:r w:rsidR="00980E0B">
        <w:rPr>
          <w:vertAlign w:val="superscript"/>
        </w:rPr>
        <w:t>16,19</w:t>
      </w:r>
    </w:p>
    <w:p w14:paraId="1D7FC217" w14:textId="77777777" w:rsidR="005F35D3" w:rsidRDefault="005F35D3" w:rsidP="005F35D3">
      <w:pPr>
        <w:pStyle w:val="Dalodstavce"/>
      </w:pPr>
    </w:p>
    <w:p w14:paraId="4945AB72" w14:textId="77777777" w:rsidR="005F35D3" w:rsidRPr="00FB3027" w:rsidRDefault="005F35D3" w:rsidP="005F35D3">
      <w:pPr>
        <w:pStyle w:val="Dalodstavce"/>
      </w:pPr>
      <w:r>
        <w:rPr>
          <w:b/>
          <w:bCs/>
        </w:rPr>
        <w:t>Duševní zdraví</w:t>
      </w:r>
    </w:p>
    <w:p w14:paraId="10CF0C02" w14:textId="714768DD" w:rsidR="005F35D3" w:rsidRPr="00980E0B" w:rsidRDefault="005F35D3" w:rsidP="005F35D3">
      <w:pPr>
        <w:pStyle w:val="Dalodstavce"/>
        <w:rPr>
          <w:vertAlign w:val="superscript"/>
        </w:rPr>
      </w:pPr>
      <w:r>
        <w:t xml:space="preserve">Kromě fyzických proporcí lidského těla je však nutné se věnovat i psychickému stavu, neboť propojení mezi duševní a tělesnou komponentou organismu je nesporné. Hlavním prožitkem, který negativně ovlivňuje krevní tlak a s ním i celý systém, je přílišný stres. Dle </w:t>
      </w:r>
      <w:proofErr w:type="spellStart"/>
      <w:r>
        <w:t>Hoegera</w:t>
      </w:r>
      <w:proofErr w:type="spellEnd"/>
      <w:r>
        <w:t xml:space="preserve"> (2011) se míra stresu dělí na mírnou, optimální a vysokou. Mírnou je možné bez větší námahy ovládnout, optimální míra je taková, která ve člověku vzbuzuje pocit odhodlání překonat překážku, která stres způsobila. Tyto dvě úrovně se souhrnně nazývají eustres nebo pozitivní stres. Vysoká míra stresu, také nazývána distres či negativní stres, je již destruktivním stavem, který lidský organismus již nedokáže snést. V této fázi dochází k zhoršování psychické odolnosti, psychické i fyzické výkonnosti a efekt je pozorován i na oslabení imunitního systému, negativní stres má tedy velký efekt i na lidské zdraví.</w:t>
      </w:r>
      <w:r w:rsidR="00980E0B">
        <w:rPr>
          <w:vertAlign w:val="superscript"/>
        </w:rPr>
        <w:t xml:space="preserve"> 20</w:t>
      </w:r>
    </w:p>
    <w:p w14:paraId="720C692A" w14:textId="222D3DF8" w:rsidR="005F35D3" w:rsidRDefault="005F35D3" w:rsidP="005F35D3">
      <w:pPr>
        <w:pStyle w:val="Dalodstavce"/>
        <w:rPr>
          <w:vertAlign w:val="superscript"/>
        </w:rPr>
      </w:pPr>
      <w:r>
        <w:t xml:space="preserve">Stres a reakce na něj je možné ovlivnit hned několika metodami. První z nich je odhalit stresory (zdroje stresu) a pokusit se je maximálně omezit, pokud není možné se jich zbavit, další možností je změna interpretace stresu, tedy práce s vlastním pohledem na situaci a vzdělání se v dalších možných variantách, jak na tyto situace reagovat. V případě, že nelze stresor ani vlastní pohled na něj ovlivnit, pak přichází určení vhodných způsobů, jak se se samotným stresem vypořádat. Nejčastějšími činnostmi bývá fyzická aktivita, relaxační techniky, vizualizace či meditace. </w:t>
      </w:r>
      <w:r w:rsidR="00980E0B">
        <w:rPr>
          <w:vertAlign w:val="superscript"/>
        </w:rPr>
        <w:t>20</w:t>
      </w:r>
    </w:p>
    <w:p w14:paraId="14DA6366" w14:textId="77777777" w:rsidR="002039B9" w:rsidRDefault="002039B9" w:rsidP="005F35D3">
      <w:pPr>
        <w:pStyle w:val="Dalodstavce"/>
        <w:rPr>
          <w:vertAlign w:val="superscript"/>
        </w:rPr>
      </w:pPr>
    </w:p>
    <w:p w14:paraId="7AD80D8E" w14:textId="77777777" w:rsidR="002039B9" w:rsidRPr="00980E0B" w:rsidRDefault="002039B9" w:rsidP="005F35D3">
      <w:pPr>
        <w:pStyle w:val="Dalodstavce"/>
        <w:rPr>
          <w:vertAlign w:val="superscript"/>
        </w:rPr>
      </w:pPr>
    </w:p>
    <w:p w14:paraId="35C415CE" w14:textId="77777777" w:rsidR="00BC1EEB" w:rsidRPr="00A76500" w:rsidRDefault="00BC1EEB" w:rsidP="00BC1EEB">
      <w:pPr>
        <w:pStyle w:val="Heading3"/>
      </w:pPr>
      <w:bookmarkStart w:id="27" w:name="_Toc124613051"/>
      <w:bookmarkStart w:id="28" w:name="_Toc124613211"/>
      <w:bookmarkStart w:id="29" w:name="_Toc133181285"/>
      <w:r w:rsidRPr="00A76500">
        <w:lastRenderedPageBreak/>
        <w:t>Měření krevního tlaku</w:t>
      </w:r>
      <w:bookmarkEnd w:id="27"/>
      <w:bookmarkEnd w:id="28"/>
      <w:bookmarkEnd w:id="29"/>
    </w:p>
    <w:p w14:paraId="7BA0AF11" w14:textId="0498AB57" w:rsidR="007F1303" w:rsidRPr="00980E0B" w:rsidRDefault="00810143" w:rsidP="009F4588">
      <w:pPr>
        <w:pStyle w:val="Dalodstavce"/>
        <w:ind w:firstLine="0"/>
        <w:rPr>
          <w:vertAlign w:val="superscript"/>
        </w:rPr>
      </w:pPr>
      <w:r>
        <w:t>Krevní tlak lze měřit dvěma způsoby, přímo a nepřímo.</w:t>
      </w:r>
      <w:r w:rsidR="009F4588">
        <w:t xml:space="preserve"> </w:t>
      </w:r>
      <w:r>
        <w:t>Přímé měření krevního tlaku je invazivní metod</w:t>
      </w:r>
      <w:r w:rsidR="003E4E9C">
        <w:t>ou</w:t>
      </w:r>
      <w:r>
        <w:t xml:space="preserve">, kdy je do cévy horní končetiny (a. </w:t>
      </w:r>
      <w:proofErr w:type="spellStart"/>
      <w:r>
        <w:t>ulnaris</w:t>
      </w:r>
      <w:proofErr w:type="spellEnd"/>
      <w:r>
        <w:t xml:space="preserve">, a. </w:t>
      </w:r>
      <w:proofErr w:type="spellStart"/>
      <w:r>
        <w:t>radialis</w:t>
      </w:r>
      <w:proofErr w:type="spellEnd"/>
      <w:r>
        <w:t xml:space="preserve"> či a. </w:t>
      </w:r>
      <w:proofErr w:type="spellStart"/>
      <w:r>
        <w:t>brachialis</w:t>
      </w:r>
      <w:proofErr w:type="spellEnd"/>
      <w:r>
        <w:t xml:space="preserve">), výjimečně dolní končetiny (a. </w:t>
      </w:r>
      <w:proofErr w:type="spellStart"/>
      <w:r>
        <w:t>femoralis</w:t>
      </w:r>
      <w:proofErr w:type="spellEnd"/>
      <w:r>
        <w:t>), zaveden katetr</w:t>
      </w:r>
      <w:r w:rsidR="003E4E9C">
        <w:t>,</w:t>
      </w:r>
      <w:r>
        <w:t xml:space="preserve"> na jehož konci se nachází snímač krevního tlaku. </w:t>
      </w:r>
      <w:r w:rsidR="009F4588">
        <w:t xml:space="preserve"> </w:t>
      </w:r>
      <w:r w:rsidR="00BA1298">
        <w:t xml:space="preserve">Nepřímé měření krevního tlaku je v porovnání s přímým méně přesné. Na základě případových studií provedených </w:t>
      </w:r>
      <w:proofErr w:type="spellStart"/>
      <w:r w:rsidR="00BA1298">
        <w:t>Hunyorem</w:t>
      </w:r>
      <w:proofErr w:type="spellEnd"/>
      <w:r w:rsidR="00BA1298">
        <w:t xml:space="preserve"> (1978), </w:t>
      </w:r>
      <w:proofErr w:type="spellStart"/>
      <w:r w:rsidR="00BA1298">
        <w:t>Robertsem</w:t>
      </w:r>
      <w:proofErr w:type="spellEnd"/>
      <w:r w:rsidR="00BA1298">
        <w:t xml:space="preserve"> (1953) či </w:t>
      </w:r>
      <w:proofErr w:type="spellStart"/>
      <w:r w:rsidR="00BA1298">
        <w:t>Hollandem</w:t>
      </w:r>
      <w:proofErr w:type="spellEnd"/>
      <w:r w:rsidR="00BA1298">
        <w:t xml:space="preserve"> (1964) bylo zjištěno, že hodnoty systolického tlaku naměřených nepřímou metodou jsou nižší než metodou přímou a hodnoty diastolického tlaku </w:t>
      </w:r>
      <w:r w:rsidR="00D16E95">
        <w:t>naopak nižší. I přes tuto skutečnost však bude nepřímé měření krevního tlaku</w:t>
      </w:r>
      <w:r w:rsidR="00BA1298">
        <w:t xml:space="preserve"> pro svoje výhody, jakými jsou například možnost neomezeného počtu opakování měření, lepší snášenlivost pacientem a nižší finanční náročnost, i nadále hojně využívaným způsobem měření tlaku krve. </w:t>
      </w:r>
      <w:r w:rsidR="00980E0B">
        <w:rPr>
          <w:vertAlign w:val="superscript"/>
        </w:rPr>
        <w:t>19,21,22,23</w:t>
      </w:r>
    </w:p>
    <w:p w14:paraId="63D200D2" w14:textId="1A83EF8B" w:rsidR="00DA6E7B" w:rsidRDefault="00DA6E7B" w:rsidP="00DA6E7B">
      <w:pPr>
        <w:pStyle w:val="Dalodstavce"/>
      </w:pPr>
      <w:r>
        <w:t>Vzhledem k</w:t>
      </w:r>
      <w:r w:rsidR="009F4588">
        <w:t> tématu se tato práce bude dále zabývat pouze nepřímou metodou, přesněji 24hodinovým monitorováním.</w:t>
      </w:r>
    </w:p>
    <w:p w14:paraId="52896BFB" w14:textId="77777777" w:rsidR="009F4588" w:rsidRDefault="009F4588" w:rsidP="00DA6E7B">
      <w:pPr>
        <w:pStyle w:val="Dalodstavce"/>
      </w:pPr>
    </w:p>
    <w:p w14:paraId="6C6E80A9" w14:textId="69532115" w:rsidR="009F4588" w:rsidRDefault="009F4588" w:rsidP="009F4588">
      <w:pPr>
        <w:pStyle w:val="Dalodstavce"/>
        <w:rPr>
          <w:b/>
          <w:bCs/>
        </w:rPr>
      </w:pPr>
      <w:r w:rsidRPr="009F4588">
        <w:rPr>
          <w:b/>
          <w:bCs/>
        </w:rPr>
        <w:t>Ambulantní 24hodinové měření krevního tlaku</w:t>
      </w:r>
    </w:p>
    <w:p w14:paraId="35290DED" w14:textId="252C2397" w:rsidR="009F4588" w:rsidRDefault="009F4588" w:rsidP="009F4588">
      <w:pPr>
        <w:pStyle w:val="Dalodstavce"/>
      </w:pPr>
      <w:r>
        <w:t>Tento typ metody je prováděn pomocí přístroje</w:t>
      </w:r>
      <w:r w:rsidR="00A44EC1">
        <w:t xml:space="preserve">, </w:t>
      </w:r>
      <w:r>
        <w:t>kter</w:t>
      </w:r>
      <w:r w:rsidR="00A44EC1">
        <w:t>ý</w:t>
      </w:r>
      <w:r>
        <w:t xml:space="preserve"> mají pacienti neustále připevněn</w:t>
      </w:r>
      <w:r w:rsidR="00A44EC1">
        <w:t>ý</w:t>
      </w:r>
      <w:r>
        <w:t xml:space="preserve"> ke svému tělu</w:t>
      </w:r>
      <w:r w:rsidR="00A44EC1">
        <w:t>, a manžetu, jež je po celou dobu navlečena na pacientově paži</w:t>
      </w:r>
      <w:r>
        <w:t>. Krevní tlak je automaticky měřen mezi 6. a 22. hodinou pravidelně po 30 minutách, ve zbylém čase, tedy v nočních hodinách, po 60 minutách. Aby byly hodnoty interpretovatelné, pacient v průběhu doby od nasazení přístroje po jeho odevzdání zapisuje do deníku aktivity, které prováděl, neboť fyzická aktivita, stres, nebo psychická pohoda krevní tlak významně ovlivňují.</w:t>
      </w:r>
      <w:r w:rsidR="00341862">
        <w:t xml:space="preserve"> </w:t>
      </w:r>
      <w:r w:rsidR="00980E0B">
        <w:rPr>
          <w:vertAlign w:val="superscript"/>
        </w:rPr>
        <w:t>24</w:t>
      </w:r>
    </w:p>
    <w:p w14:paraId="149B4711" w14:textId="14C16281" w:rsidR="00A44EC1" w:rsidRPr="00980E0B" w:rsidRDefault="00A44EC1" w:rsidP="009F4588">
      <w:pPr>
        <w:pStyle w:val="Dalodstavce"/>
        <w:rPr>
          <w:vertAlign w:val="superscript"/>
        </w:rPr>
      </w:pPr>
      <w:r>
        <w:t xml:space="preserve">Každý pacient má individuální hodnoty a individuální stabilitu či variabilitu krevního tlaku, nicméně byly stanoveny normy, okolo kterých by se měly tyto hodnoty pohybovat. Denní krevní tlak by měl být nižší, než 135/85 mm Hg, noční krevní tlak do 120/70 mm Hg. Průměr, tedy 24hodinový krevní tlak, by neměl přesahovat hodnoty 130/80 mm Hg, </w:t>
      </w:r>
      <w:proofErr w:type="spellStart"/>
      <w:r w:rsidR="005F35D3">
        <w:t>Kikuya</w:t>
      </w:r>
      <w:proofErr w:type="spellEnd"/>
      <w:r w:rsidR="005F35D3">
        <w:t xml:space="preserve"> a spol. (2007) na základě své studie tuto hranici zpřesnili na 130/78 mm Hg. </w:t>
      </w:r>
      <w:r w:rsidR="00980E0B">
        <w:rPr>
          <w:vertAlign w:val="superscript"/>
        </w:rPr>
        <w:t>19,25</w:t>
      </w:r>
    </w:p>
    <w:p w14:paraId="74F3BE92" w14:textId="11D2544E" w:rsidR="00B87292" w:rsidRPr="009F4588" w:rsidRDefault="00B87292" w:rsidP="009F4588">
      <w:pPr>
        <w:pStyle w:val="Dalodstavce"/>
      </w:pPr>
      <w:r>
        <w:t xml:space="preserve">Mezi výhody tohoto měření patří zejména možnost dlouhodobého pozorování krevního tlaku a jeho reakce na zátěž, díky automatickému zapínání měření i v noci a také zjištění krevního tlaku v domácím prostředí, neboť tlak měřený v ordinaci lékaře může být na základě fenoménu bílého pláště významně odlišný. Je však nutné uvést i nevýhody tohoto monitorování, zejména nepohodlí pacienta, kdy relativně časté nafukování manžety může pacienta vyrušovat při práci, může jej opakovaně budit ze spánku a pacient také musí omezit náročnější fyzické aktivity. </w:t>
      </w:r>
      <w:r w:rsidR="00980E0B">
        <w:rPr>
          <w:vertAlign w:val="superscript"/>
        </w:rPr>
        <w:t>24,26,27</w:t>
      </w:r>
    </w:p>
    <w:p w14:paraId="65052639" w14:textId="66760E54" w:rsidR="009F4588" w:rsidRDefault="009F4588" w:rsidP="009F4588">
      <w:pPr>
        <w:pStyle w:val="Odstavec1"/>
      </w:pPr>
    </w:p>
    <w:p w14:paraId="5A10A274" w14:textId="77777777" w:rsidR="005D4403" w:rsidRPr="005D4403" w:rsidRDefault="005D4403" w:rsidP="005D4403">
      <w:pPr>
        <w:pStyle w:val="Dalodstavce"/>
      </w:pPr>
    </w:p>
    <w:p w14:paraId="56F396C3" w14:textId="06A87EAB" w:rsidR="00CF429B" w:rsidRDefault="00CF429B" w:rsidP="00CF429B">
      <w:pPr>
        <w:pStyle w:val="Dalodstavce"/>
        <w:rPr>
          <w:b/>
          <w:bCs/>
        </w:rPr>
      </w:pPr>
      <w:r>
        <w:rPr>
          <w:b/>
          <w:bCs/>
        </w:rPr>
        <w:t>Sedmidenní 24hodinové měření krevního tlaku</w:t>
      </w:r>
    </w:p>
    <w:p w14:paraId="246AB86E" w14:textId="2BA6790C" w:rsidR="00BA5236" w:rsidRDefault="00BA5236" w:rsidP="00CF429B">
      <w:pPr>
        <w:pStyle w:val="Dalodstavce"/>
      </w:pPr>
      <w:r>
        <w:t xml:space="preserve">Tato metoda je nejčastěji využívána k pozorování dlouhodobého (týdenního) kolísání krevního tlaku. V rámci měřeného týdne pacient provádí běžné aktivity, které </w:t>
      </w:r>
      <w:r>
        <w:lastRenderedPageBreak/>
        <w:t xml:space="preserve">často vedou ke změně krevního tlaku a následné vyhodnocení posoudí, zda se jedná o fyziologickou či patologickou reakci, případně zda je zjištěná odchylka pouze jednorázová, či zda se jedná o chronický problém, který je již potřeba řešit. </w:t>
      </w:r>
      <w:r w:rsidR="00980E0B">
        <w:rPr>
          <w:vertAlign w:val="superscript"/>
        </w:rPr>
        <w:t>28</w:t>
      </w:r>
    </w:p>
    <w:p w14:paraId="60218F4F" w14:textId="77777777" w:rsidR="00BC1EEB" w:rsidRPr="00A76500" w:rsidRDefault="00BC1EEB" w:rsidP="00BC1EEB">
      <w:pPr>
        <w:pStyle w:val="Heading2"/>
      </w:pPr>
      <w:bookmarkStart w:id="30" w:name="_Toc124613052"/>
      <w:bookmarkStart w:id="31" w:name="_Toc124613212"/>
      <w:bookmarkStart w:id="32" w:name="_Toc133181286"/>
      <w:r w:rsidRPr="00A76500">
        <w:t>Chronobiologie</w:t>
      </w:r>
      <w:bookmarkEnd w:id="30"/>
      <w:bookmarkEnd w:id="31"/>
      <w:bookmarkEnd w:id="32"/>
    </w:p>
    <w:p w14:paraId="335AE82A" w14:textId="77777777" w:rsidR="00066E87" w:rsidRDefault="00FF5EDE" w:rsidP="00BC1EEB">
      <w:pPr>
        <w:pStyle w:val="Odstavec1"/>
      </w:pPr>
      <w:r>
        <w:t xml:space="preserve">Lidské tělo jako komplex reaguje nejen na změny vnitřního prostředí, musí také odpovídat na okolí a podněty z něj přicházející. I v situacích naprostého klidu </w:t>
      </w:r>
      <w:r w:rsidR="008862D8">
        <w:t xml:space="preserve">organismu i okolí </w:t>
      </w:r>
      <w:r>
        <w:t>se však okolní prostředí mění, a to na úrovni, kterou člověk není schopen ovlivnit</w:t>
      </w:r>
      <w:r w:rsidR="00CE2636">
        <w:t>, je tedy nutné se stavu přizpůsobit</w:t>
      </w:r>
      <w:r>
        <w:t>.</w:t>
      </w:r>
      <w:r w:rsidR="008862D8">
        <w:t xml:space="preserve"> Mezi takové vlivy patří časové změny, na které se organismus adaptuje tzv. biologickými rytmy. Věda zabývající se těmito procesy se nazývá chronobiologie</w:t>
      </w:r>
      <w:r w:rsidR="00066E87">
        <w:t>.</w:t>
      </w:r>
    </w:p>
    <w:p w14:paraId="6C880166" w14:textId="77777777" w:rsidR="00FE6616" w:rsidRDefault="00066E87" w:rsidP="00FE6616">
      <w:pPr>
        <w:pStyle w:val="Dalodstavce"/>
      </w:pPr>
      <w:r>
        <w:t xml:space="preserve">Nejpozorovatelnějším rytmem je </w:t>
      </w:r>
      <w:r w:rsidRPr="00066E87">
        <w:rPr>
          <w:b/>
          <w:bCs/>
        </w:rPr>
        <w:t>rytmus cirkadiánní</w:t>
      </w:r>
      <w:r>
        <w:t xml:space="preserve">, který vzniká jedním otočením Země okolo své osy. Tento rytmus odpovídá </w:t>
      </w:r>
      <w:r w:rsidR="009E6575">
        <w:t xml:space="preserve">opakování </w:t>
      </w:r>
      <w:r>
        <w:t>24hodinové</w:t>
      </w:r>
      <w:r w:rsidR="009E6575">
        <w:t>ho</w:t>
      </w:r>
      <w:r>
        <w:t xml:space="preserve"> cyklu</w:t>
      </w:r>
      <w:r w:rsidR="009E6575">
        <w:t xml:space="preserve"> a způsobuje střídáni různé délky, intenzity a spektra světla, dále teplotu a možnosti příjmu potravy</w:t>
      </w:r>
      <w:r w:rsidR="008361A4">
        <w:t>.</w:t>
      </w:r>
      <w:r w:rsidR="00FE6616">
        <w:t xml:space="preserve"> Pro tuto práci, která se zabývá měřením krevního tlaku ve dne i v noci po dobu 7 dní, je cirkadiánní rytmus stěžejní, proto se budou další kapitoly věnovat pouze jemu. Pro úplnost je nutné zmínit ještě dva důležité cykly, kterými je </w:t>
      </w:r>
      <w:r w:rsidRPr="00FE6616">
        <w:t>rytmus lunární</w:t>
      </w:r>
      <w:r w:rsidR="00FE6616">
        <w:t xml:space="preserve"> a </w:t>
      </w:r>
      <w:r w:rsidR="00FE6616" w:rsidRPr="00FE6616">
        <w:t>rytmus sezónní a roční</w:t>
      </w:r>
      <w:r w:rsidR="00FE6616">
        <w:t>.</w:t>
      </w:r>
    </w:p>
    <w:p w14:paraId="7F1E4098" w14:textId="21E681B6" w:rsidR="00066E87" w:rsidRDefault="00FE6616" w:rsidP="00FE6616">
      <w:pPr>
        <w:pStyle w:val="Dalodstavce"/>
      </w:pPr>
      <w:r w:rsidRPr="00FE6616">
        <w:rPr>
          <w:b/>
          <w:bCs/>
        </w:rPr>
        <w:t>Lunární</w:t>
      </w:r>
      <w:r>
        <w:rPr>
          <w:b/>
          <w:bCs/>
        </w:rPr>
        <w:t xml:space="preserve"> </w:t>
      </w:r>
      <w:r w:rsidRPr="00FE6616">
        <w:rPr>
          <w:b/>
          <w:bCs/>
        </w:rPr>
        <w:t>rytmus</w:t>
      </w:r>
      <w:r>
        <w:t xml:space="preserve"> je tvořen cyklem odpovídajícím</w:t>
      </w:r>
      <w:r w:rsidR="00066E87">
        <w:t xml:space="preserve"> </w:t>
      </w:r>
      <w:r w:rsidR="000F5AD3">
        <w:t>délce 29,53 dn</w:t>
      </w:r>
      <w:r>
        <w:t>í</w:t>
      </w:r>
      <w:r w:rsidR="000F5AD3">
        <w:t xml:space="preserve">. Tato délka je vypočítána na základě jednoho oběhu Měsíce okolo Země ve vztahu ke Slunci, jde tedy o období mezi dvěma stejnými lunárními fázemi. Efekt tohoto rytmu je způsoben gravitačním vlivem Měsíce na Zemi a je možné ho pozorovat například přílivovými a odlivovými vlnami. Vliv lunárního rytmu na lidskou populaci je stále předmětem mnoha studií, v současné době se </w:t>
      </w:r>
      <w:r w:rsidR="00375F03">
        <w:t>nejčastěji pracuje s účinkem na sexuální cyklus</w:t>
      </w:r>
      <w:r w:rsidR="00233663">
        <w:t xml:space="preserve"> a menstruační cyklus u žen, otázkou však zůstává, zda se jedná opravdu adaptace na lunární cyklus, či zda jde o náhodnou shodu.</w:t>
      </w:r>
    </w:p>
    <w:p w14:paraId="4D6314F1" w14:textId="3E6F3B7E" w:rsidR="005D4403" w:rsidRPr="00980E0B" w:rsidRDefault="006C62A1" w:rsidP="002039B9">
      <w:pPr>
        <w:pStyle w:val="Dalodstavce"/>
        <w:rPr>
          <w:vertAlign w:val="superscript"/>
        </w:rPr>
      </w:pPr>
      <w:r>
        <w:t xml:space="preserve">Třetím jasně vnímaným </w:t>
      </w:r>
      <w:r w:rsidR="00352773">
        <w:t xml:space="preserve">cyklem je </w:t>
      </w:r>
      <w:r w:rsidR="00352773" w:rsidRPr="00352773">
        <w:rPr>
          <w:b/>
          <w:bCs/>
        </w:rPr>
        <w:t>rytmus sezónní a roční</w:t>
      </w:r>
      <w:r w:rsidR="00352773">
        <w:t xml:space="preserve">. </w:t>
      </w:r>
      <w:r w:rsidR="00FA7A48">
        <w:t xml:space="preserve">Období jednoho roku odpovídá jedné otočce Země okolo slunce vzhledem k ostatním objektům ve Vesmíru, tento cyklus trvá zhruba 365,25 dní. </w:t>
      </w:r>
      <w:r w:rsidR="00352773">
        <w:t>Hlavním efektem na lidský organismus je postupně měnící se poměr dne a noci, tedy délky světla a tmy, a změna teploty.</w:t>
      </w:r>
      <w:r w:rsidR="007B3463">
        <w:t xml:space="preserve"> Důsledek těchto rytmů však</w:t>
      </w:r>
      <w:r w:rsidR="00352773">
        <w:t xml:space="preserve"> již nezávisí pouze na stavu Země či jeho vztahu s Měsícem či Sluncem, velký vliv má také poloha organismu </w:t>
      </w:r>
      <w:r w:rsidR="007B3463">
        <w:t xml:space="preserve">na různých geografických místech planety Země. </w:t>
      </w:r>
      <w:r w:rsidR="00980E0B">
        <w:rPr>
          <w:vertAlign w:val="superscript"/>
        </w:rPr>
        <w:t>28,29,30,31</w:t>
      </w:r>
    </w:p>
    <w:p w14:paraId="1538B482" w14:textId="0502F65C" w:rsidR="004D119F" w:rsidRDefault="00A20964" w:rsidP="00187BA5">
      <w:pPr>
        <w:pStyle w:val="Heading3"/>
      </w:pPr>
      <w:bookmarkStart w:id="33" w:name="_Toc133181287"/>
      <w:r>
        <w:t>Reakce krevního tlaku na cirkadiánní rytmus</w:t>
      </w:r>
      <w:bookmarkEnd w:id="33"/>
    </w:p>
    <w:p w14:paraId="3A54DDBD" w14:textId="1461EC94" w:rsidR="00D718AC" w:rsidRDefault="00A20964" w:rsidP="00A20964">
      <w:pPr>
        <w:pStyle w:val="Dalodstavce"/>
      </w:pPr>
      <w:r>
        <w:t>Na denní dobu kromě dalších fyziologických funkcí reaguje i krevní tlak, který ve spánku klesá</w:t>
      </w:r>
      <w:r w:rsidR="00D718AC">
        <w:t xml:space="preserve"> (non-REM fáze) či zůstává stejný jako </w:t>
      </w:r>
      <w:r w:rsidR="006C522F">
        <w:t>klidový přes den (REM fáze)</w:t>
      </w:r>
      <w:r>
        <w:t>, a naopak přes den se zvyšuje.</w:t>
      </w:r>
      <w:r w:rsidR="006C522F">
        <w:t xml:space="preserve"> První vzestup krevního tlaku přichází ihned po probuzení, následné vertikalizaci a započetí jakékoliv aktivity. Prvního vrcholu krevní tlak nabývá </w:t>
      </w:r>
      <w:r w:rsidR="006C522F">
        <w:lastRenderedPageBreak/>
        <w:t>okolo 9. hodiny dopolední. Následně se tlak opět snižuje a stabilizuje na individuálních hodnotách. Výrazný pokles přichází po obědě a druhý vrchol pak mezi 16. a 19. hodinou. Dále tlak znovu klesá a nejnižší hodnoty se pohybují mezi půlnocí a třemi hodinami. Krevní tlak opětovně stoupá a s aktivací sympatiku, který přichází mezi 5. a 7. hodinou ranní znovu nabývá pro daného jedince normálních hodnot.</w:t>
      </w:r>
    </w:p>
    <w:p w14:paraId="5A8D3CA9" w14:textId="09610671" w:rsidR="006C522F" w:rsidRDefault="006C522F" w:rsidP="006C522F">
      <w:pPr>
        <w:pStyle w:val="Dalodstavce"/>
      </w:pPr>
      <w:r>
        <w:t>Důležité je zmínit, že ani v průběhu spánku není krevní tlak ani tepová frekvence stabilní. Spánek se dělí na fázi asynchronní REM (rapid-</w:t>
      </w:r>
      <w:proofErr w:type="spellStart"/>
      <w:r>
        <w:t>eye</w:t>
      </w:r>
      <w:proofErr w:type="spellEnd"/>
      <w:r>
        <w:t xml:space="preserve"> </w:t>
      </w:r>
      <w:proofErr w:type="spellStart"/>
      <w:r>
        <w:t>movement</w:t>
      </w:r>
      <w:proofErr w:type="spellEnd"/>
      <w:r>
        <w:t>) a synchronní non-REM (non-rapid-</w:t>
      </w:r>
      <w:proofErr w:type="spellStart"/>
      <w:r>
        <w:t>eye</w:t>
      </w:r>
      <w:proofErr w:type="spellEnd"/>
      <w:r>
        <w:t xml:space="preserve"> </w:t>
      </w:r>
      <w:proofErr w:type="spellStart"/>
      <w:r>
        <w:t>movement</w:t>
      </w:r>
      <w:proofErr w:type="spellEnd"/>
      <w:r>
        <w:t xml:space="preserve">) a na základě fáze, ve které se organismus nachází, také dochází k odlišné reakci kardiovaskulárního systému. Během REM fáze spánku dochází k aktivaci sympatického adrenergního nervového systému (SANS), která způsobuje intermitentní vzestupy krevního tlaku a tepové frekvence, naopak non-REM fáze dochází k inhibici SANS, který zapříčiňuje snížení tepové frekvence i krevního tlaku. </w:t>
      </w:r>
      <w:r w:rsidR="006A7AFD">
        <w:rPr>
          <w:vertAlign w:val="superscript"/>
        </w:rPr>
        <w:t>28,31</w:t>
      </w:r>
    </w:p>
    <w:p w14:paraId="0BBDAF01" w14:textId="2A97757D" w:rsidR="006C522F" w:rsidRDefault="008361A4" w:rsidP="008361A4">
      <w:pPr>
        <w:pStyle w:val="Heading3"/>
      </w:pPr>
      <w:bookmarkStart w:id="34" w:name="_Toc133181288"/>
      <w:r>
        <w:t>Diurnální index krevního tlaku</w:t>
      </w:r>
      <w:bookmarkEnd w:id="34"/>
    </w:p>
    <w:p w14:paraId="3684C6F0" w14:textId="6FA49F2B" w:rsidR="007D4E53" w:rsidRDefault="008361A4" w:rsidP="00A20964">
      <w:pPr>
        <w:pStyle w:val="Dalodstavce"/>
      </w:pPr>
      <w:r>
        <w:t xml:space="preserve">Důležitým diagnostickým ukazatelem </w:t>
      </w:r>
      <w:r w:rsidR="009D3ABC">
        <w:t>reaktivity</w:t>
      </w:r>
      <w:r w:rsidR="007D4E53">
        <w:t xml:space="preserve"> krevního tlaku </w:t>
      </w:r>
      <w:r w:rsidR="009D3ABC">
        <w:t xml:space="preserve">na cirkadiánní rytmus </w:t>
      </w:r>
      <w:r>
        <w:t xml:space="preserve">je vyhodnocení tzv. diurnálního indexu, což je veličina </w:t>
      </w:r>
      <w:r w:rsidR="007D4E53">
        <w:t xml:space="preserve">uváděna v procentech </w:t>
      </w:r>
      <w:r>
        <w:t xml:space="preserve">vyjadřující pokles nočního krevního tlaku proti tlaku ve dne. </w:t>
      </w:r>
      <w:r w:rsidR="007D4E53">
        <w:t>Tento index se vypočítá pomocí vzorce:</w:t>
      </w:r>
    </w:p>
    <w:p w14:paraId="61A8D7E1" w14:textId="0179316F" w:rsidR="009D3ABC" w:rsidRPr="009D3ABC" w:rsidRDefault="009D3ABC" w:rsidP="009D3ABC">
      <w:pPr>
        <w:pStyle w:val="Dalodstavce"/>
        <w:ind w:firstLine="0"/>
      </w:pPr>
    </w:p>
    <w:p w14:paraId="3BDA5261" w14:textId="66D0F3D4" w:rsidR="007D4E53" w:rsidRDefault="009D3ABC" w:rsidP="009D3ABC">
      <w:pPr>
        <w:pStyle w:val="Dalodstavce"/>
      </w:pPr>
      <m:oMathPara>
        <m:oMath>
          <m:r>
            <m:rPr>
              <m:sty m:val="p"/>
            </m:rPr>
            <w:rPr>
              <w:rFonts w:ascii="Cambria Math" w:hAnsi="Cambria Math"/>
            </w:rPr>
            <m:t>DI=</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ty m:val="p"/>
                    </m:rPr>
                    <w:rPr>
                      <w:rFonts w:ascii="Cambria Math" w:hAnsi="Cambria Math"/>
                    </w:rPr>
                    <m:t>TK</m:t>
                  </m:r>
                </m:e>
                <m:sub>
                  <m:r>
                    <m:rPr>
                      <m:sty m:val="p"/>
                    </m:rPr>
                    <w:rPr>
                      <w:rFonts w:ascii="Cambria Math" w:hAnsi="Cambria Math"/>
                    </w:rPr>
                    <m:t>denní</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TK</m:t>
                  </m:r>
                </m:e>
                <m:sub>
                  <m:r>
                    <m:rPr>
                      <m:sty m:val="p"/>
                    </m:rPr>
                    <w:rPr>
                      <w:rFonts w:ascii="Cambria Math" w:hAnsi="Cambria Math"/>
                    </w:rPr>
                    <m:t>noční</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TK</m:t>
                  </m:r>
                </m:e>
                <m:sub>
                  <m:r>
                    <m:rPr>
                      <m:sty m:val="p"/>
                    </m:rPr>
                    <w:rPr>
                      <w:rFonts w:ascii="Cambria Math" w:hAnsi="Cambria Math"/>
                    </w:rPr>
                    <m:t>denní</m:t>
                  </m:r>
                </m:sub>
              </m:sSub>
            </m:den>
          </m:f>
          <m:r>
            <w:rPr>
              <w:rFonts w:ascii="Cambria Math" w:hAnsi="Cambria Math"/>
            </w:rPr>
            <m:t xml:space="preserve"> ×100</m:t>
          </m:r>
        </m:oMath>
      </m:oMathPara>
    </w:p>
    <w:p w14:paraId="7987A9AB" w14:textId="55C057C3" w:rsidR="007D5F02" w:rsidRDefault="007D5F02" w:rsidP="00A20964">
      <w:pPr>
        <w:pStyle w:val="Dalodstavce"/>
      </w:pPr>
    </w:p>
    <w:p w14:paraId="66693433" w14:textId="516C1387" w:rsidR="00A20964" w:rsidRDefault="003C2654" w:rsidP="003C2654">
      <w:pPr>
        <w:pStyle w:val="Dalodstavce"/>
        <w:rPr>
          <w:vertAlign w:val="superscript"/>
        </w:rPr>
      </w:pPr>
      <w:r>
        <w:t xml:space="preserve">Na základě </w:t>
      </w:r>
      <w:r w:rsidR="00B91653">
        <w:t xml:space="preserve">výsledku je možné stanovit, zda krevní tlak reaguje na denní dobu fyziologicky či patologicky. </w:t>
      </w:r>
      <w:r w:rsidR="00A20964">
        <w:t xml:space="preserve">Pokud je rozdíl mezi denním a nočním krevním tlakem </w:t>
      </w:r>
      <w:r w:rsidR="00B91653">
        <w:t>mezi</w:t>
      </w:r>
      <w:r w:rsidR="00A20964">
        <w:t xml:space="preserve"> </w:t>
      </w:r>
      <w:r w:rsidR="00B91653">
        <w:t>10 a 20 %</w:t>
      </w:r>
      <w:r w:rsidR="00A20964">
        <w:t xml:space="preserve">, jedná se o fyziologickou reakci a takový pacient je označován termínem </w:t>
      </w:r>
      <w:r w:rsidR="00A20964" w:rsidRPr="00B91653">
        <w:rPr>
          <w:b/>
          <w:bCs/>
        </w:rPr>
        <w:t>dipper</w:t>
      </w:r>
      <w:r w:rsidR="00A20964">
        <w:t xml:space="preserve">. V případě, že je pokles krevního tlaku v rozmezí 0-10 </w:t>
      </w:r>
      <w:r w:rsidR="00B91653">
        <w:t>%</w:t>
      </w:r>
      <w:r w:rsidR="00A20964">
        <w:t xml:space="preserve">, stav je nefyziologický a pacient je označen </w:t>
      </w:r>
      <w:r w:rsidR="00A20964" w:rsidRPr="00B91653">
        <w:rPr>
          <w:b/>
          <w:bCs/>
        </w:rPr>
        <w:t>non-dipper</w:t>
      </w:r>
      <w:r w:rsidR="00A20964">
        <w:t xml:space="preserve">. </w:t>
      </w:r>
      <w:r w:rsidR="004278CC">
        <w:t xml:space="preserve">Krevní tlak však může fungovat i obráceně, tedy kdy jeho hodnoty přes den jsou nižší než hodnoty v noci, v takovém případě se jedná o </w:t>
      </w:r>
      <w:r w:rsidR="004278CC">
        <w:rPr>
          <w:b/>
          <w:bCs/>
        </w:rPr>
        <w:t xml:space="preserve">reverzní dipper </w:t>
      </w:r>
      <w:r w:rsidR="004278CC">
        <w:t xml:space="preserve">a výsledkem výpočtu diurnálního indexu je záporná hodnota. Poslední možnou variantou je </w:t>
      </w:r>
      <w:r w:rsidR="004278CC">
        <w:rPr>
          <w:b/>
          <w:bCs/>
        </w:rPr>
        <w:t>extrémní dipper</w:t>
      </w:r>
      <w:r w:rsidR="004278CC">
        <w:t xml:space="preserve">, kdy je rozdíl mezi denním a nočním krevním tlakem větší než 20 %. </w:t>
      </w:r>
      <w:r w:rsidR="006A7AFD">
        <w:rPr>
          <w:vertAlign w:val="superscript"/>
        </w:rPr>
        <w:t>19,24,31</w:t>
      </w:r>
    </w:p>
    <w:p w14:paraId="021BD1CA" w14:textId="19E17672" w:rsidR="00A20964" w:rsidRDefault="004278CC" w:rsidP="004278CC">
      <w:pPr>
        <w:pStyle w:val="Heading3"/>
      </w:pPr>
      <w:bookmarkStart w:id="35" w:name="_Toc133181289"/>
      <w:r>
        <w:t>Patologická reakce krevního tlaku na cirkadiánní rytmus</w:t>
      </w:r>
      <w:bookmarkEnd w:id="35"/>
    </w:p>
    <w:p w14:paraId="5DDE92AB" w14:textId="6F92547F" w:rsidR="00C75B31" w:rsidRDefault="00484181" w:rsidP="002039B9">
      <w:pPr>
        <w:pStyle w:val="Dalodstavce"/>
      </w:pPr>
      <w:r>
        <w:t>Jak již bylo zmíněno, dle výpočtu diurnálního indexu je možné vytvořit čtyři kategorie různé míry reakce krevního tlaku na denní dobu.</w:t>
      </w:r>
      <w:r w:rsidR="007E6093">
        <w:t xml:space="preserve"> </w:t>
      </w:r>
      <w:r w:rsidR="007E6093">
        <w:fldChar w:fldCharType="begin"/>
      </w:r>
      <w:r w:rsidR="007E6093">
        <w:instrText xml:space="preserve"> REF _Ref130541037 \h </w:instrText>
      </w:r>
      <w:r w:rsidR="007E6093">
        <w:fldChar w:fldCharType="separate"/>
      </w:r>
      <w:r w:rsidR="00E16542">
        <w:t xml:space="preserve">Tabulka </w:t>
      </w:r>
      <w:r w:rsidR="00E16542">
        <w:rPr>
          <w:noProof/>
        </w:rPr>
        <w:t>1</w:t>
      </w:r>
      <w:r w:rsidR="007E6093">
        <w:fldChar w:fldCharType="end"/>
      </w:r>
      <w:r w:rsidR="007E6093">
        <w:t xml:space="preserve"> uvádí procentuální rozsah odpovídající dané kategorii.</w:t>
      </w:r>
    </w:p>
    <w:p w14:paraId="34E29ED6" w14:textId="77777777" w:rsidR="002039B9" w:rsidRDefault="002039B9" w:rsidP="002039B9">
      <w:pPr>
        <w:pStyle w:val="Dalodstavce"/>
      </w:pPr>
    </w:p>
    <w:p w14:paraId="45E12069" w14:textId="6C8F2363" w:rsidR="007E6093" w:rsidRDefault="007E6093" w:rsidP="007E6093">
      <w:pPr>
        <w:pStyle w:val="Caption"/>
        <w:keepNext/>
      </w:pPr>
      <w:bookmarkStart w:id="36" w:name="_Ref130541037"/>
      <w:bookmarkStart w:id="37" w:name="_Toc133181363"/>
      <w:r>
        <w:lastRenderedPageBreak/>
        <w:t xml:space="preserve">Tabulka </w:t>
      </w:r>
      <w:fldSimple w:instr=" SEQ Tabulka \* ARABIC ">
        <w:r w:rsidR="00E16542">
          <w:rPr>
            <w:noProof/>
          </w:rPr>
          <w:t>1</w:t>
        </w:r>
      </w:fldSimple>
      <w:bookmarkEnd w:id="36"/>
      <w:r>
        <w:t>: Kategorie diurnálního indexu</w:t>
      </w:r>
      <w:bookmarkEnd w:id="37"/>
    </w:p>
    <w:tbl>
      <w:tblPr>
        <w:tblStyle w:val="TableGridLight1"/>
        <w:tblW w:w="0" w:type="auto"/>
        <w:jc w:val="center"/>
        <w:tblLook w:val="04A0" w:firstRow="1" w:lastRow="0" w:firstColumn="1" w:lastColumn="0" w:noHBand="0" w:noVBand="1"/>
      </w:tblPr>
      <w:tblGrid>
        <w:gridCol w:w="2551"/>
        <w:gridCol w:w="1701"/>
      </w:tblGrid>
      <w:tr w:rsidR="00484181" w14:paraId="35190DCC" w14:textId="77777777" w:rsidTr="00D44E9C">
        <w:trPr>
          <w:jc w:val="center"/>
        </w:trPr>
        <w:tc>
          <w:tcPr>
            <w:tcW w:w="2551" w:type="dxa"/>
            <w:vAlign w:val="center"/>
          </w:tcPr>
          <w:p w14:paraId="21F98CC9" w14:textId="6EBCED3F" w:rsidR="00484181" w:rsidRDefault="00484181" w:rsidP="00D44E9C">
            <w:pPr>
              <w:pStyle w:val="Dalodstavce"/>
              <w:ind w:firstLine="0"/>
              <w:jc w:val="left"/>
            </w:pPr>
            <w:r>
              <w:t>Extrémní dipper</w:t>
            </w:r>
          </w:p>
        </w:tc>
        <w:tc>
          <w:tcPr>
            <w:tcW w:w="1701" w:type="dxa"/>
            <w:vAlign w:val="center"/>
          </w:tcPr>
          <w:p w14:paraId="7D9AC233" w14:textId="6761E9BB" w:rsidR="00484181" w:rsidRDefault="00073129" w:rsidP="00D44E9C">
            <w:pPr>
              <w:pStyle w:val="Dalodstavce"/>
              <w:ind w:firstLine="0"/>
              <w:jc w:val="left"/>
            </w:pPr>
            <w:r>
              <w:t>&gt;</w:t>
            </w:r>
            <w:r w:rsidR="00484181">
              <w:t>20 %</w:t>
            </w:r>
          </w:p>
        </w:tc>
      </w:tr>
      <w:tr w:rsidR="00484181" w14:paraId="1CB58952" w14:textId="77777777" w:rsidTr="00D44E9C">
        <w:trPr>
          <w:jc w:val="center"/>
        </w:trPr>
        <w:tc>
          <w:tcPr>
            <w:tcW w:w="2551" w:type="dxa"/>
            <w:vAlign w:val="center"/>
          </w:tcPr>
          <w:p w14:paraId="1D331AE9" w14:textId="67AC0E40" w:rsidR="00484181" w:rsidRPr="00073129" w:rsidRDefault="00484181" w:rsidP="00D44E9C">
            <w:pPr>
              <w:pStyle w:val="Dalodstavce"/>
              <w:ind w:firstLine="0"/>
              <w:jc w:val="left"/>
              <w:rPr>
                <w:b/>
                <w:bCs/>
              </w:rPr>
            </w:pPr>
            <w:r w:rsidRPr="00073129">
              <w:rPr>
                <w:b/>
                <w:bCs/>
              </w:rPr>
              <w:t>Dipper</w:t>
            </w:r>
          </w:p>
        </w:tc>
        <w:tc>
          <w:tcPr>
            <w:tcW w:w="1701" w:type="dxa"/>
            <w:vAlign w:val="center"/>
          </w:tcPr>
          <w:p w14:paraId="4C9C2147" w14:textId="6C2B93A8" w:rsidR="00484181" w:rsidRPr="00073129" w:rsidRDefault="00073129" w:rsidP="00D44E9C">
            <w:pPr>
              <w:pStyle w:val="Dalodstavce"/>
              <w:ind w:firstLine="0"/>
              <w:jc w:val="left"/>
              <w:rPr>
                <w:b/>
                <w:bCs/>
              </w:rPr>
            </w:pPr>
            <w:r w:rsidRPr="00073129">
              <w:rPr>
                <w:b/>
                <w:bCs/>
              </w:rPr>
              <w:t>10–20</w:t>
            </w:r>
            <w:r w:rsidR="00484181" w:rsidRPr="00073129">
              <w:rPr>
                <w:b/>
                <w:bCs/>
              </w:rPr>
              <w:t xml:space="preserve"> %</w:t>
            </w:r>
          </w:p>
        </w:tc>
      </w:tr>
      <w:tr w:rsidR="00484181" w14:paraId="5F7A9894" w14:textId="77777777" w:rsidTr="00D44E9C">
        <w:trPr>
          <w:jc w:val="center"/>
        </w:trPr>
        <w:tc>
          <w:tcPr>
            <w:tcW w:w="2551" w:type="dxa"/>
            <w:vAlign w:val="center"/>
          </w:tcPr>
          <w:p w14:paraId="7B61D12C" w14:textId="3A532E33" w:rsidR="00484181" w:rsidRDefault="00484181" w:rsidP="00D44E9C">
            <w:pPr>
              <w:pStyle w:val="Dalodstavce"/>
              <w:ind w:firstLine="0"/>
              <w:jc w:val="left"/>
            </w:pPr>
            <w:r>
              <w:t>Non-dipper</w:t>
            </w:r>
          </w:p>
        </w:tc>
        <w:tc>
          <w:tcPr>
            <w:tcW w:w="1701" w:type="dxa"/>
            <w:vAlign w:val="center"/>
          </w:tcPr>
          <w:p w14:paraId="72A282A3" w14:textId="7E658CBA" w:rsidR="00484181" w:rsidRDefault="00073129" w:rsidP="00D44E9C">
            <w:pPr>
              <w:pStyle w:val="Dalodstavce"/>
              <w:ind w:firstLine="0"/>
              <w:jc w:val="left"/>
            </w:pPr>
            <w:r>
              <w:t>0–10 %</w:t>
            </w:r>
          </w:p>
        </w:tc>
      </w:tr>
      <w:tr w:rsidR="00484181" w14:paraId="68CF7A6E" w14:textId="77777777" w:rsidTr="00D44E9C">
        <w:trPr>
          <w:jc w:val="center"/>
        </w:trPr>
        <w:tc>
          <w:tcPr>
            <w:tcW w:w="2551" w:type="dxa"/>
            <w:vAlign w:val="center"/>
          </w:tcPr>
          <w:p w14:paraId="7D3C5F39" w14:textId="1B09015D" w:rsidR="00484181" w:rsidRDefault="00484181" w:rsidP="00D44E9C">
            <w:pPr>
              <w:pStyle w:val="Dalodstavce"/>
              <w:ind w:firstLine="0"/>
              <w:jc w:val="left"/>
            </w:pPr>
            <w:r>
              <w:t>Reverzní dipper</w:t>
            </w:r>
          </w:p>
        </w:tc>
        <w:tc>
          <w:tcPr>
            <w:tcW w:w="1701" w:type="dxa"/>
            <w:vAlign w:val="center"/>
          </w:tcPr>
          <w:p w14:paraId="101DF868" w14:textId="1736AAA7" w:rsidR="00484181" w:rsidRDefault="00073129" w:rsidP="00D44E9C">
            <w:pPr>
              <w:pStyle w:val="Dalodstavce"/>
              <w:keepNext/>
              <w:ind w:firstLine="0"/>
              <w:jc w:val="left"/>
            </w:pPr>
            <w:r>
              <w:t>&lt;0 %</w:t>
            </w:r>
          </w:p>
        </w:tc>
      </w:tr>
    </w:tbl>
    <w:p w14:paraId="3CBBEB56" w14:textId="77777777" w:rsidR="00C75B31" w:rsidRDefault="00C75B31" w:rsidP="006C17BA">
      <w:pPr>
        <w:pStyle w:val="Dalodstavce"/>
      </w:pPr>
    </w:p>
    <w:p w14:paraId="41415EFA" w14:textId="4F415382" w:rsidR="00A501C2" w:rsidRPr="006A7AFD" w:rsidRDefault="00073129" w:rsidP="006C17BA">
      <w:pPr>
        <w:pStyle w:val="Dalodstavce"/>
        <w:rPr>
          <w:vertAlign w:val="superscript"/>
        </w:rPr>
      </w:pPr>
      <w:r>
        <w:t>Kromě vyznačené kategorie dipper jsou však všechny ostatní kategorie patologické</w:t>
      </w:r>
      <w:r w:rsidR="00A501C2">
        <w:t xml:space="preserve"> a </w:t>
      </w:r>
      <w:r w:rsidR="00A501C2" w:rsidRPr="00A76500">
        <w:t>j</w:t>
      </w:r>
      <w:r w:rsidR="00A501C2">
        <w:t>sou</w:t>
      </w:r>
      <w:r w:rsidR="00A501C2" w:rsidRPr="00A76500">
        <w:t xml:space="preserve"> spojen</w:t>
      </w:r>
      <w:r w:rsidR="00A501C2">
        <w:t>y</w:t>
      </w:r>
      <w:r w:rsidR="00A501C2" w:rsidRPr="00A76500">
        <w:t xml:space="preserve"> s poškozením cílových orgánů a </w:t>
      </w:r>
      <w:r w:rsidR="00A501C2">
        <w:t xml:space="preserve">zvýšeným rizikem vzniku či zhoršení </w:t>
      </w:r>
      <w:r w:rsidR="00A501C2" w:rsidRPr="00A76500">
        <w:t>kardiovaskulární</w:t>
      </w:r>
      <w:r w:rsidR="00A501C2">
        <w:t>ch onemocnění.</w:t>
      </w:r>
      <w:r w:rsidR="00A501C2" w:rsidRPr="00A76500">
        <w:t xml:space="preserve"> </w:t>
      </w:r>
      <w:r w:rsidR="006A7AFD">
        <w:rPr>
          <w:vertAlign w:val="superscript"/>
        </w:rPr>
        <w:t>32</w:t>
      </w:r>
    </w:p>
    <w:p w14:paraId="654D229E" w14:textId="77777777" w:rsidR="00A501C2" w:rsidRDefault="00A501C2" w:rsidP="00A501C2">
      <w:pPr>
        <w:pStyle w:val="Dalodstavce"/>
        <w:ind w:firstLine="0"/>
      </w:pPr>
    </w:p>
    <w:p w14:paraId="74B323BC" w14:textId="21D19857" w:rsidR="00484181" w:rsidRDefault="00073129" w:rsidP="00A20964">
      <w:pPr>
        <w:pStyle w:val="Dalodstavce"/>
        <w:rPr>
          <w:b/>
          <w:bCs/>
        </w:rPr>
      </w:pPr>
      <w:r>
        <w:rPr>
          <w:b/>
          <w:bCs/>
        </w:rPr>
        <w:t>Extrémní dipper</w:t>
      </w:r>
    </w:p>
    <w:p w14:paraId="6EB30E22" w14:textId="0C5BF7FA" w:rsidR="00A20964" w:rsidRDefault="005A047C" w:rsidP="005A047C">
      <w:pPr>
        <w:pStyle w:val="Dalodstavce"/>
      </w:pPr>
      <w:r>
        <w:t>Zásadní zdravotní komplikací u osob</w:t>
      </w:r>
      <w:r w:rsidR="00A348D4">
        <w:t xml:space="preserve"> </w:t>
      </w:r>
      <w:r w:rsidR="00A348D4" w:rsidRPr="00A348D4">
        <w:t>s extrémním nočním poklesem krevního tlaku</w:t>
      </w:r>
      <w:r w:rsidRPr="00A348D4">
        <w:t xml:space="preserve"> </w:t>
      </w:r>
      <w:r>
        <w:t>je v průběhu noci nedostatečná prokrvenost životně důležitých orgánů. Tito pacienti jsou tak více náchylní ke vzniku cévní mozkové příhody, srdečních arytmií či infarktu myokardu. Do tohoto stavu se paradoxně nejčastěji dostávají pacienti s nadměrným užíváním antihypertenziv na noc.</w:t>
      </w:r>
      <w:r w:rsidR="006C17BA">
        <w:t xml:space="preserve"> </w:t>
      </w:r>
      <w:r w:rsidR="006A7AFD">
        <w:rPr>
          <w:vertAlign w:val="superscript"/>
        </w:rPr>
        <w:t>33,34,35</w:t>
      </w:r>
    </w:p>
    <w:p w14:paraId="68766098" w14:textId="799E9332" w:rsidR="004278CC" w:rsidRDefault="004278CC" w:rsidP="006C17BA">
      <w:pPr>
        <w:pStyle w:val="Dalodstavce"/>
        <w:ind w:firstLine="0"/>
      </w:pPr>
    </w:p>
    <w:p w14:paraId="389FB7AC" w14:textId="2DF855E8" w:rsidR="00835FFA" w:rsidRDefault="004278CC" w:rsidP="00BC1EEB">
      <w:pPr>
        <w:pStyle w:val="Dalodstavce"/>
        <w:rPr>
          <w:b/>
          <w:bCs/>
        </w:rPr>
      </w:pPr>
      <w:r w:rsidRPr="00835FFA">
        <w:rPr>
          <w:b/>
          <w:bCs/>
        </w:rPr>
        <w:t>Non-dipper</w:t>
      </w:r>
    </w:p>
    <w:p w14:paraId="00A0A43C" w14:textId="2D96FB17" w:rsidR="006C17BA" w:rsidRDefault="00A348D4" w:rsidP="001D23D7">
      <w:pPr>
        <w:pStyle w:val="Dalodstavce"/>
      </w:pPr>
      <w:r w:rsidRPr="00A348D4">
        <w:t xml:space="preserve">Lidé s nedostatečným nočním poklesem krevního tlaku </w:t>
      </w:r>
      <w:r>
        <w:t xml:space="preserve">(non-dippers) </w:t>
      </w:r>
      <w:r w:rsidR="005A047C">
        <w:t>jsou ohrožen</w:t>
      </w:r>
      <w:r>
        <w:t>i</w:t>
      </w:r>
      <w:r w:rsidR="005A047C">
        <w:t xml:space="preserve"> zejména kontinuálně vyššími hodnotami krevního tlaku. Fyziologicky v průběhu noci dochází ke snížení tlakové zátěže, v případě non-dipper stavu však k tomuto uvolnění nedochází</w:t>
      </w:r>
      <w:r w:rsidR="001D23D7">
        <w:t>,</w:t>
      </w:r>
      <w:r w:rsidR="005A047C">
        <w:t xml:space="preserve"> a tak je </w:t>
      </w:r>
      <w:r w:rsidR="001D23D7">
        <w:t>celý kardiovaskulární systém v neustálé tenzi. Tato patologie tak zvyšuje riziko vzniku či zhoršení kardiovaskulárních onemocnění, typicky se jedná o podporu vzniku hypertrofie levé komory srdeční. Non-dipper se objevuje zejména u pacientů se sekundární hypertenzí, ledvinným selháváním, diabetem mellitem, autonomní neuropatií a u pacientů s insomnií či spánkovou apnoí.</w:t>
      </w:r>
      <w:r w:rsidR="001D23D7" w:rsidRPr="004278CC">
        <w:t xml:space="preserve"> </w:t>
      </w:r>
      <w:r w:rsidR="006A7AFD">
        <w:rPr>
          <w:vertAlign w:val="superscript"/>
        </w:rPr>
        <w:t>19,35</w:t>
      </w:r>
    </w:p>
    <w:p w14:paraId="058B1FB2" w14:textId="28CA6460" w:rsidR="00835FFA" w:rsidRDefault="00835FFA" w:rsidP="00BC1EEB">
      <w:pPr>
        <w:pStyle w:val="Dalodstavce"/>
      </w:pPr>
    </w:p>
    <w:p w14:paraId="5D0ACD14" w14:textId="77777777" w:rsidR="00835FFA" w:rsidRPr="00835FFA" w:rsidRDefault="00835FFA" w:rsidP="00BC1EEB">
      <w:pPr>
        <w:pStyle w:val="Dalodstavce"/>
        <w:rPr>
          <w:b/>
          <w:bCs/>
        </w:rPr>
      </w:pPr>
      <w:r w:rsidRPr="00835FFA">
        <w:rPr>
          <w:b/>
          <w:bCs/>
        </w:rPr>
        <w:t>Reverzní dipper</w:t>
      </w:r>
    </w:p>
    <w:p w14:paraId="18589EC5" w14:textId="0B29F7E2" w:rsidR="00C53B94" w:rsidRDefault="004824B5" w:rsidP="004824B5">
      <w:pPr>
        <w:pStyle w:val="Dalodstavce"/>
      </w:pPr>
      <w:r>
        <w:t>Reverzní dipper je stav, kdy je krevní tlak ve dne nižší než v noci. Obvykle</w:t>
      </w:r>
      <w:r w:rsidR="00835FFA">
        <w:t xml:space="preserve"> </w:t>
      </w:r>
      <w:r>
        <w:t>bývá</w:t>
      </w:r>
      <w:r w:rsidR="00835FFA">
        <w:t xml:space="preserve"> nálezem u pacientů se sekundární hypertenzí či</w:t>
      </w:r>
      <w:r>
        <w:t xml:space="preserve"> </w:t>
      </w:r>
      <w:r w:rsidR="00835FFA">
        <w:t>u</w:t>
      </w:r>
      <w:r>
        <w:t xml:space="preserve"> </w:t>
      </w:r>
      <w:r w:rsidR="00835FFA">
        <w:t xml:space="preserve">pracovníků </w:t>
      </w:r>
      <w:r>
        <w:t>střídavých či nočních směn</w:t>
      </w:r>
      <w:r w:rsidR="00835FFA">
        <w:t xml:space="preserve">. </w:t>
      </w:r>
      <w:r w:rsidR="002858C5">
        <w:t xml:space="preserve">Ačkoliv se </w:t>
      </w:r>
      <w:r>
        <w:t xml:space="preserve">tento stav v populaci objevuje relativně často a </w:t>
      </w:r>
      <w:r w:rsidR="002858C5">
        <w:t>může</w:t>
      </w:r>
      <w:r>
        <w:t xml:space="preserve"> se</w:t>
      </w:r>
      <w:r w:rsidR="002858C5">
        <w:t xml:space="preserve"> zdát, že je nepodstatným zdravotním ukazatelem, dle </w:t>
      </w:r>
      <w:proofErr w:type="spellStart"/>
      <w:r w:rsidR="002858C5">
        <w:t>Ohkubovy</w:t>
      </w:r>
      <w:proofErr w:type="spellEnd"/>
      <w:r w:rsidR="002858C5">
        <w:t xml:space="preserve"> studie mají tito pacienti dvojnásobně vyšší riziko úmrtí než osoby s profilem dipper</w:t>
      </w:r>
      <w:r w:rsidR="008C0723">
        <w:t>. H</w:t>
      </w:r>
      <w:r w:rsidR="002858C5">
        <w:t xml:space="preserve">lavní příčinou úmrtí </w:t>
      </w:r>
      <w:r>
        <w:t>bývají</w:t>
      </w:r>
      <w:r w:rsidR="002858C5">
        <w:t xml:space="preserve"> komplikace spojené s dysfunkcí kardiovaskulárního systému</w:t>
      </w:r>
      <w:r w:rsidR="008C0723">
        <w:t>, reverzní dipper je zaznamenán 10x častěji u pacientů s hypertenzí</w:t>
      </w:r>
      <w:r w:rsidR="002858C5">
        <w:t xml:space="preserve">. </w:t>
      </w:r>
      <w:proofErr w:type="spellStart"/>
      <w:r w:rsidR="00977507">
        <w:t>Minutolo</w:t>
      </w:r>
      <w:proofErr w:type="spellEnd"/>
      <w:r w:rsidR="00977507">
        <w:t xml:space="preserve"> (2011) a </w:t>
      </w:r>
      <w:proofErr w:type="spellStart"/>
      <w:r>
        <w:t>Wang</w:t>
      </w:r>
      <w:proofErr w:type="spellEnd"/>
      <w:r>
        <w:t xml:space="preserve"> (2016) také provedli studie, které potvrdily zvýšené riziko renálního selhání. </w:t>
      </w:r>
      <w:r w:rsidR="006A7AFD">
        <w:rPr>
          <w:vertAlign w:val="superscript"/>
        </w:rPr>
        <w:t>28,36,37,38,39</w:t>
      </w:r>
    </w:p>
    <w:p w14:paraId="3DB6A6B9" w14:textId="6CD192CC" w:rsidR="00C75B31" w:rsidRDefault="00C75B31" w:rsidP="004824B5">
      <w:pPr>
        <w:pStyle w:val="Dalodstavce"/>
      </w:pPr>
    </w:p>
    <w:p w14:paraId="3EF97CC4" w14:textId="363BE911" w:rsidR="00C75B31" w:rsidRPr="00C53B94" w:rsidRDefault="00C75B31" w:rsidP="004824B5">
      <w:pPr>
        <w:pStyle w:val="Dalodstavce"/>
      </w:pPr>
      <w:r>
        <w:t xml:space="preserve">Všechny zmíněné kategorie </w:t>
      </w:r>
      <w:r w:rsidR="008F2CA5">
        <w:t>mají souvislost s výrazným poškozením</w:t>
      </w:r>
      <w:r>
        <w:t xml:space="preserve"> kardiovaskulární</w:t>
      </w:r>
      <w:r w:rsidR="008F2CA5">
        <w:t>ho systému</w:t>
      </w:r>
      <w:r>
        <w:t>, centrální nervov</w:t>
      </w:r>
      <w:r w:rsidR="008F2CA5">
        <w:t>é</w:t>
      </w:r>
      <w:r>
        <w:t xml:space="preserve"> soustav</w:t>
      </w:r>
      <w:r w:rsidR="008F2CA5">
        <w:t>y</w:t>
      </w:r>
      <w:r>
        <w:t xml:space="preserve"> či renální</w:t>
      </w:r>
      <w:r w:rsidR="008F2CA5">
        <w:t>ho</w:t>
      </w:r>
      <w:r>
        <w:t xml:space="preserve"> systém</w:t>
      </w:r>
      <w:r w:rsidR="008F2CA5">
        <w:t>u</w:t>
      </w:r>
      <w:r>
        <w:t xml:space="preserve"> a jsou proto </w:t>
      </w:r>
      <w:r w:rsidR="008F2CA5">
        <w:t xml:space="preserve">významným diagnostickým ukazatelem s poměrně vysokou senzitivitou. </w:t>
      </w:r>
      <w:r w:rsidR="00A61B5D">
        <w:t>Vzhledem k úzkému f</w:t>
      </w:r>
      <w:r w:rsidR="008F2CA5">
        <w:t xml:space="preserve">yziologické rozmezí </w:t>
      </w:r>
      <w:r w:rsidR="00A61B5D">
        <w:t>nočního poklesu krevního tlaku (</w:t>
      </w:r>
      <w:r w:rsidR="008F2CA5">
        <w:t>10-20 %</w:t>
      </w:r>
      <w:r w:rsidR="00A61B5D">
        <w:t xml:space="preserve">) lze předpokládat, že </w:t>
      </w:r>
      <w:r w:rsidR="0030592C">
        <w:lastRenderedPageBreak/>
        <w:t xml:space="preserve">existuje nezanedbatelná část populace, jež je asymptomatická, avšak spadá do patologicky vyšších či nižších hodnot a je tak vystavena vyššímu riziku vzniku vážných onemocnění. Toto je jeden z důvodů, proč vznikají obecná preventivní opatření a doporučení zásad zdravého životního stylu. Tato opatření se zabývají zejména fyzickou aktivitou, stravou a užíváním škodlivých látek, tedy činnostmi, které je běžný člověk schopen ovlivnit. Důležitost racionální výživy a omezení škodlivých látek je blíže popsána v kapitole </w:t>
      </w:r>
      <w:r w:rsidR="0030592C" w:rsidRPr="0030592C">
        <w:t>Behaviorální faktory ovlivňující krevní tlak</w:t>
      </w:r>
      <w:r w:rsidR="0030592C">
        <w:t>, fyzické aktivitě se práce věnuje v následujících kapitolách.</w:t>
      </w:r>
    </w:p>
    <w:p w14:paraId="1E81AC3F" w14:textId="1BC132BF" w:rsidR="00BC1EEB" w:rsidRPr="00A76500" w:rsidRDefault="0014673B" w:rsidP="00BC1EEB">
      <w:pPr>
        <w:pStyle w:val="Heading2"/>
      </w:pPr>
      <w:bookmarkStart w:id="38" w:name="_Toc133181290"/>
      <w:r>
        <w:t>Vliv fyzické aktivity na krevní tlak</w:t>
      </w:r>
      <w:bookmarkEnd w:id="38"/>
    </w:p>
    <w:p w14:paraId="165409B8" w14:textId="7C9BDEEB" w:rsidR="00F62C1C" w:rsidRDefault="00720D5F" w:rsidP="00C62561">
      <w:pPr>
        <w:pStyle w:val="Dalodstavce"/>
      </w:pPr>
      <w:r>
        <w:t>V současné době je již prokázáno, že fyzická aktivita má zásadní vliv na kardiovaskulární systém</w:t>
      </w:r>
      <w:r w:rsidR="00C62561">
        <w:t xml:space="preserve"> a potažmo tedy i na krevní tlak</w:t>
      </w:r>
      <w:r w:rsidR="00F03295">
        <w:t xml:space="preserve">. </w:t>
      </w:r>
      <w:r w:rsidR="00C62561">
        <w:t xml:space="preserve">Velikost účinku závisí na několika základních parametrech pohybové aktivity, mezi které patří </w:t>
      </w:r>
      <w:r w:rsidR="00C62561" w:rsidRPr="00F66CBF">
        <w:t>typ, doba trvání, frekvence a intenzita</w:t>
      </w:r>
      <w:r w:rsidR="00C62561">
        <w:t xml:space="preserve"> a p</w:t>
      </w:r>
      <w:r w:rsidR="00FE43D8">
        <w:t>ři správně zvolených parametrech je možné krevní tlak snížit jak krátkodobě</w:t>
      </w:r>
      <w:r w:rsidR="00026A0B">
        <w:t xml:space="preserve">, tak </w:t>
      </w:r>
      <w:r w:rsidR="00FE43D8">
        <w:t>dlouhodobě</w:t>
      </w:r>
      <w:r w:rsidR="00026A0B">
        <w:t>.</w:t>
      </w:r>
      <w:r w:rsidR="00C62561">
        <w:t xml:space="preserve"> </w:t>
      </w:r>
    </w:p>
    <w:p w14:paraId="7B17F06B" w14:textId="77777777" w:rsidR="006D26F6" w:rsidRPr="006D26F6" w:rsidRDefault="006D26F6" w:rsidP="006D26F6">
      <w:pPr>
        <w:pStyle w:val="Dalodstavce"/>
      </w:pPr>
    </w:p>
    <w:p w14:paraId="43054DBB" w14:textId="05402B57" w:rsidR="00F62C1C" w:rsidRPr="00F62C1C" w:rsidRDefault="00F62C1C" w:rsidP="00F62C1C">
      <w:pPr>
        <w:pStyle w:val="Dalodstavce"/>
        <w:rPr>
          <w:b/>
          <w:bCs/>
        </w:rPr>
      </w:pPr>
      <w:r>
        <w:rPr>
          <w:b/>
          <w:bCs/>
        </w:rPr>
        <w:t>Krátkodobá reakce</w:t>
      </w:r>
    </w:p>
    <w:p w14:paraId="31DD3FA5" w14:textId="58AEBC43" w:rsidR="00FE43D8" w:rsidRPr="006A7AFD" w:rsidRDefault="00026A0B" w:rsidP="00F62C1C">
      <w:pPr>
        <w:pStyle w:val="Dalodstavce"/>
        <w:rPr>
          <w:vertAlign w:val="superscript"/>
        </w:rPr>
      </w:pPr>
      <w:r>
        <w:t xml:space="preserve">Několik hodin po fyzické aktivitě dochází k tzv. pozátěžové hypotenzi, </w:t>
      </w:r>
      <w:r w:rsidR="00557547">
        <w:t xml:space="preserve">přičemž na základě studií je pokles tlaku tím větší, čím větší byl výchozí krevní tlak. U hypertoniků v prvních hodinách po zátěži tedy dochází k většímu poklesu krevního tlaku než u normotoniků, po uplynutí této doby se však u hypertoniků vrací hodnoty tlaku na původní hladinu, zatímco u </w:t>
      </w:r>
      <w:r w:rsidR="00F62C1C">
        <w:t>normotoniků</w:t>
      </w:r>
      <w:r w:rsidR="00557547">
        <w:t xml:space="preserve"> nižší hodnoty tlaku přetrvávají po výrazně delší dobu. </w:t>
      </w:r>
      <w:r w:rsidR="006A7AFD">
        <w:rPr>
          <w:vertAlign w:val="superscript"/>
        </w:rPr>
        <w:t>28,40</w:t>
      </w:r>
    </w:p>
    <w:p w14:paraId="61836FF7" w14:textId="12FB9FDF" w:rsidR="00FE43D8" w:rsidRDefault="00FE43D8" w:rsidP="00FE43D8">
      <w:pPr>
        <w:pStyle w:val="Dalodstavce"/>
      </w:pPr>
    </w:p>
    <w:p w14:paraId="5A30EE13" w14:textId="43F7D4D9" w:rsidR="00F62C1C" w:rsidRDefault="00F62C1C" w:rsidP="00FE43D8">
      <w:pPr>
        <w:pStyle w:val="Dalodstavce"/>
      </w:pPr>
      <w:r>
        <w:rPr>
          <w:b/>
          <w:bCs/>
        </w:rPr>
        <w:t>Dlouhodobá reakce</w:t>
      </w:r>
    </w:p>
    <w:p w14:paraId="2C3FD0A8" w14:textId="7FE3A070" w:rsidR="0014673B" w:rsidRDefault="00293F3E" w:rsidP="00007C23">
      <w:pPr>
        <w:pStyle w:val="Dalodstavce"/>
      </w:pPr>
      <w:r>
        <w:t xml:space="preserve">Na základě mnoha provedených studií je již jasné, že dlouhodobě prováděná fyzická aktivita má velký vliv na </w:t>
      </w:r>
      <w:r w:rsidR="00007C23">
        <w:t xml:space="preserve">trvalé snížení </w:t>
      </w:r>
      <w:r>
        <w:t>hodnot krevního tlaku, z tohoto důvodu je také nejvíce doporučovaným preventivním opatřením Evropsk</w:t>
      </w:r>
      <w:r w:rsidR="00595343">
        <w:t>é</w:t>
      </w:r>
      <w:r>
        <w:t xml:space="preserve"> společnost</w:t>
      </w:r>
      <w:r w:rsidR="00595343">
        <w:t>i</w:t>
      </w:r>
      <w:r>
        <w:t xml:space="preserve"> pro hypertenzi a Evropskou </w:t>
      </w:r>
      <w:r w:rsidR="00641EE2">
        <w:t>kardiologickou společností</w:t>
      </w:r>
      <w:r w:rsidR="00595343">
        <w:t>.</w:t>
      </w:r>
      <w:r w:rsidR="00C62561">
        <w:t xml:space="preserve"> </w:t>
      </w:r>
      <w:r w:rsidR="00CE69B8">
        <w:t xml:space="preserve">Kromě </w:t>
      </w:r>
      <w:r w:rsidR="00007C23">
        <w:t>efektu na</w:t>
      </w:r>
      <w:r w:rsidR="00CE69B8">
        <w:t xml:space="preserve"> krevní tlak pravidelná fyzická aktivita dále zvyšuje aerobní kapacitu, srdeční i plicní objem</w:t>
      </w:r>
      <w:r w:rsidR="00007C23">
        <w:t xml:space="preserve"> a má efekt na </w:t>
      </w:r>
      <w:r w:rsidR="00CE69B8">
        <w:t xml:space="preserve">množství </w:t>
      </w:r>
      <w:r w:rsidR="00007C23">
        <w:t xml:space="preserve">a rychlost metabolismu </w:t>
      </w:r>
      <w:r w:rsidR="00CE69B8">
        <w:t xml:space="preserve">svalové </w:t>
      </w:r>
      <w:r w:rsidR="00007C23">
        <w:t xml:space="preserve">i tukové </w:t>
      </w:r>
      <w:r w:rsidR="00CE69B8">
        <w:t xml:space="preserve">tkáně. Výsledkem </w:t>
      </w:r>
      <w:r w:rsidR="00007C23">
        <w:t xml:space="preserve">všech </w:t>
      </w:r>
      <w:r w:rsidR="00CE69B8">
        <w:t xml:space="preserve">těchto změn fungování jednotlivých systémů je výrazné usnadnění provádění běžných denních aktivit a celkové zlepšení kvality života jedince. </w:t>
      </w:r>
      <w:r w:rsidR="006A7AFD">
        <w:rPr>
          <w:vertAlign w:val="superscript"/>
        </w:rPr>
        <w:t>11</w:t>
      </w:r>
    </w:p>
    <w:p w14:paraId="26A6DEFE" w14:textId="2FD7EF51" w:rsidR="008E3F2A" w:rsidRDefault="00007C23" w:rsidP="00B6362C">
      <w:pPr>
        <w:pStyle w:val="Dalodstavce"/>
      </w:pPr>
      <w:r>
        <w:t>Nezanedbatelnou</w:t>
      </w:r>
      <w:r w:rsidR="008E3F2A">
        <w:t xml:space="preserve"> výhodou ovlivnění krevního tlaku pomocí pohybové aktivity je možnost snižování krevního tlaku již mírným stupněm tréninku, pokud je prováděn dlouhodobě. Efekt pohybové aktivity totiž přímo úměrně závisí na frekvenc</w:t>
      </w:r>
      <w:r w:rsidR="00A348D4">
        <w:t>i</w:t>
      </w:r>
      <w:r w:rsidR="008E3F2A">
        <w:t>, intenzit</w:t>
      </w:r>
      <w:r w:rsidR="00A348D4">
        <w:t>ě</w:t>
      </w:r>
      <w:r w:rsidR="008E3F2A">
        <w:t xml:space="preserve"> a dél</w:t>
      </w:r>
      <w:r w:rsidR="00A348D4">
        <w:t>ce</w:t>
      </w:r>
      <w:r w:rsidR="008E3F2A">
        <w:t xml:space="preserve"> trvání</w:t>
      </w:r>
      <w:r>
        <w:t xml:space="preserve"> a pokud je nutné jeden z parametrů snížit, je možné ostatní zvýšit a fyzická aktivita bude mít stále podobný efekt</w:t>
      </w:r>
      <w:r w:rsidR="00DD466F">
        <w:t>. J</w:t>
      </w:r>
      <w:r>
        <w:t xml:space="preserve">e však nutné </w:t>
      </w:r>
      <w:r w:rsidR="00DD466F">
        <w:t>u</w:t>
      </w:r>
      <w:r>
        <w:t>držet</w:t>
      </w:r>
      <w:r w:rsidR="00DD466F">
        <w:t xml:space="preserve"> stejný typ aktivity, nejvhodnějším je trénink aerobní</w:t>
      </w:r>
      <w:r w:rsidR="008E3F2A">
        <w:t xml:space="preserve">. Pokud je tedy intenzita nižší, je možné účinek tréninku zvýšit prodloužením jeho trvání, případně zvýšit jeho frekvenci. V případě, že </w:t>
      </w:r>
      <w:r w:rsidR="008E3F2A">
        <w:lastRenderedPageBreak/>
        <w:t xml:space="preserve">není možné provádět aktivitu dlouhodoběji (alespoň </w:t>
      </w:r>
      <w:r w:rsidR="00DD466F">
        <w:t xml:space="preserve">však </w:t>
      </w:r>
      <w:r w:rsidR="008E3F2A">
        <w:t>30 minut), je možné ji rozdělit do více částí a provést ji v průběhu dne, nicméně minimální doba, která má na organismus vliv, je 10 minut</w:t>
      </w:r>
      <w:r w:rsidR="00557547">
        <w:t>,</w:t>
      </w:r>
      <w:r w:rsidR="008E3F2A">
        <w:t xml:space="preserve"> a to navíc při alespoň středně náročné intenzitě. </w:t>
      </w:r>
      <w:r w:rsidR="00B6362C">
        <w:t>Na základě metaanalýz však bylo zjištěno, že k nej</w:t>
      </w:r>
      <w:r w:rsidR="00B6362C" w:rsidRPr="008E1E38">
        <w:t>větší</w:t>
      </w:r>
      <w:r w:rsidR="00B6362C">
        <w:t>mu</w:t>
      </w:r>
      <w:r w:rsidR="00B6362C" w:rsidRPr="008E1E38">
        <w:t xml:space="preserve"> snížení </w:t>
      </w:r>
      <w:r w:rsidR="00B6362C">
        <w:t>krevního tlaku</w:t>
      </w:r>
      <w:r w:rsidR="00B6362C" w:rsidRPr="008E1E38">
        <w:t xml:space="preserve"> po vytrvalostním tréninku </w:t>
      </w:r>
      <w:r w:rsidR="00B6362C">
        <w:t>dochází</w:t>
      </w:r>
      <w:r w:rsidR="00B6362C" w:rsidRPr="008E1E38">
        <w:t xml:space="preserve"> při kratších délkách cvičebních programů se střední až vysokou intenzitou a </w:t>
      </w:r>
      <w:r w:rsidR="00B6362C">
        <w:t xml:space="preserve">maximálním objemem </w:t>
      </w:r>
      <w:r w:rsidR="00B6362C" w:rsidRPr="008E1E38">
        <w:t xml:space="preserve">210 minut </w:t>
      </w:r>
      <w:r w:rsidR="00B6362C">
        <w:t xml:space="preserve">za celý týden, je tedy vhodné se preskripcí co nejvíce přibližovat tomuto nastavení jednotlivých parametrů. </w:t>
      </w:r>
      <w:r w:rsidR="006A7AFD">
        <w:rPr>
          <w:vertAlign w:val="superscript"/>
        </w:rPr>
        <w:t>41,42</w:t>
      </w:r>
    </w:p>
    <w:p w14:paraId="2A1A52AD" w14:textId="3CB12763" w:rsidR="00EC595A" w:rsidRDefault="00EC595A" w:rsidP="00B6362C">
      <w:pPr>
        <w:pStyle w:val="Dalodstavce"/>
      </w:pPr>
      <w:r>
        <w:t xml:space="preserve">Z předchozích informací vyplývá, že při změně jednoho z parametrů musí dojít k úpravě jednoho či více jiných, aby byl efekt pohybové aktivity alespoň částečně kompenzován. Možnosti změny </w:t>
      </w:r>
      <w:r w:rsidRPr="00EC595A">
        <w:rPr>
          <w:b/>
          <w:bCs/>
        </w:rPr>
        <w:t>typu</w:t>
      </w:r>
      <w:r>
        <w:t xml:space="preserve">, </w:t>
      </w:r>
      <w:r w:rsidRPr="00EC595A">
        <w:rPr>
          <w:b/>
          <w:bCs/>
        </w:rPr>
        <w:t>intenzity</w:t>
      </w:r>
      <w:r>
        <w:t xml:space="preserve">, </w:t>
      </w:r>
      <w:r w:rsidRPr="00EC595A">
        <w:rPr>
          <w:b/>
          <w:bCs/>
        </w:rPr>
        <w:t>frekvence</w:t>
      </w:r>
      <w:r>
        <w:t xml:space="preserve"> a </w:t>
      </w:r>
      <w:r w:rsidRPr="00EC595A">
        <w:rPr>
          <w:b/>
          <w:bCs/>
        </w:rPr>
        <w:t>délky</w:t>
      </w:r>
      <w:r>
        <w:t xml:space="preserve"> </w:t>
      </w:r>
      <w:r w:rsidRPr="00EC595A">
        <w:rPr>
          <w:b/>
          <w:bCs/>
        </w:rPr>
        <w:t>tréninku</w:t>
      </w:r>
      <w:r>
        <w:t xml:space="preserve"> jsou blíže popsány v následujících kapitolách.</w:t>
      </w:r>
    </w:p>
    <w:p w14:paraId="30A32B26" w14:textId="1FC8CD76" w:rsidR="008E3F2A" w:rsidRPr="008E3F2A" w:rsidRDefault="00F66CBF" w:rsidP="008E3F2A">
      <w:pPr>
        <w:pStyle w:val="Heading3"/>
      </w:pPr>
      <w:bookmarkStart w:id="39" w:name="_Toc133181291"/>
      <w:r>
        <w:t>Typ fyzické zátěže</w:t>
      </w:r>
      <w:bookmarkEnd w:id="39"/>
    </w:p>
    <w:p w14:paraId="3FAC655F" w14:textId="74B92CB1" w:rsidR="00B6362C" w:rsidRDefault="00F66CBF" w:rsidP="00040168">
      <w:pPr>
        <w:pStyle w:val="Dalodstavce"/>
      </w:pPr>
      <w:r>
        <w:t xml:space="preserve">Typ zátěže je velkou determinantou míry reakce krevního tlaku na danou fyzickou aktivitu. </w:t>
      </w:r>
      <w:r w:rsidR="00E16182">
        <w:t>Rozlišujeme dva hlavní typy, trénink aerobní</w:t>
      </w:r>
      <w:r w:rsidR="00CA01E1">
        <w:t xml:space="preserve">, který se dále dělí na </w:t>
      </w:r>
      <w:r w:rsidR="00CA01E1" w:rsidRPr="0042559E">
        <w:t xml:space="preserve">kontinuální </w:t>
      </w:r>
      <w:r w:rsidR="00CA01E1">
        <w:t>a</w:t>
      </w:r>
      <w:r w:rsidR="00CA01E1" w:rsidRPr="0042559E">
        <w:t xml:space="preserve"> intervalov</w:t>
      </w:r>
      <w:r w:rsidR="00CA01E1">
        <w:t xml:space="preserve">ý, </w:t>
      </w:r>
      <w:r w:rsidR="00E16182">
        <w:t>a odporový</w:t>
      </w:r>
      <w:r w:rsidR="00150562">
        <w:t xml:space="preserve">, </w:t>
      </w:r>
      <w:r w:rsidR="00040168">
        <w:t xml:space="preserve">dále dělený na statický a dynamický. </w:t>
      </w:r>
      <w:r w:rsidR="006A7AFD">
        <w:rPr>
          <w:vertAlign w:val="superscript"/>
        </w:rPr>
        <w:t>43</w:t>
      </w:r>
    </w:p>
    <w:p w14:paraId="30EB0914" w14:textId="47B61826" w:rsidR="00E16182" w:rsidRDefault="00E16182" w:rsidP="00150562">
      <w:pPr>
        <w:pStyle w:val="Dalodstavce"/>
        <w:ind w:firstLine="0"/>
      </w:pPr>
    </w:p>
    <w:p w14:paraId="387871A6" w14:textId="59C80407" w:rsidR="00F66CBF" w:rsidRDefault="00E16182" w:rsidP="00150562">
      <w:pPr>
        <w:pStyle w:val="Dalodstavce"/>
      </w:pPr>
      <w:r>
        <w:rPr>
          <w:b/>
          <w:bCs/>
        </w:rPr>
        <w:t>Aerobní trénink</w:t>
      </w:r>
    </w:p>
    <w:p w14:paraId="70418EEB" w14:textId="55B22760" w:rsidR="00CE06CB" w:rsidRDefault="00150562" w:rsidP="00CE06CB">
      <w:pPr>
        <w:pStyle w:val="Dalodstavce"/>
      </w:pPr>
      <w:r>
        <w:t xml:space="preserve">Pro pozitivní ovlivnění kardiovaskulárního systému a potažmo tedy krevního tlaku je nejvhodnějším tréninkem aerobní </w:t>
      </w:r>
      <w:r w:rsidR="00B6362C">
        <w:t>fyzická zátěž</w:t>
      </w:r>
      <w:r>
        <w:t xml:space="preserve">. Na základě metaanalýzy klinických studií provedené </w:t>
      </w:r>
      <w:proofErr w:type="spellStart"/>
      <w:r>
        <w:t>Wheltonem</w:t>
      </w:r>
      <w:proofErr w:type="spellEnd"/>
      <w:r>
        <w:t xml:space="preserve"> a spol. (2002) dojde pomocí aerobní fyzické aktivity ke snížení systolického tlaku průměrně o 3,85 mm Hg a diastolického tlaku průměrně o 2,58 mm Hg, dle metaanalýzy </w:t>
      </w:r>
      <w:proofErr w:type="spellStart"/>
      <w:r>
        <w:t>Murtagh</w:t>
      </w:r>
      <w:proofErr w:type="spellEnd"/>
      <w:r>
        <w:t xml:space="preserve"> (2015) je to pokles o 3,58 mm Hg systolického a 1,54 mm Hg diastolického tlaku. </w:t>
      </w:r>
      <w:r w:rsidR="00CE06CB">
        <w:t xml:space="preserve">Z hemodynamických parametrů na tento typ zátěže také reaguje klidová tepová frekvence, která se s dlouhodobým prováděním </w:t>
      </w:r>
      <w:r w:rsidR="00CE06CB" w:rsidRPr="00A00E31">
        <w:t>aerobní</w:t>
      </w:r>
      <w:r w:rsidR="00CE06CB">
        <w:t>ho</w:t>
      </w:r>
      <w:r w:rsidR="00CE06CB" w:rsidRPr="00A00E31">
        <w:t xml:space="preserve"> cvičení </w:t>
      </w:r>
      <w:r w:rsidR="00CE06CB">
        <w:t>snižuje. Tento typ tréninku má efekt i na samotné tkáně kardiovaskulárního systému, u pacientů provádějící aerobní trénink došlo k nespornému zlepšení</w:t>
      </w:r>
      <w:r w:rsidR="00CE06CB" w:rsidRPr="00A00E31">
        <w:t xml:space="preserve"> </w:t>
      </w:r>
      <w:r w:rsidR="00CE06CB">
        <w:t xml:space="preserve">srdeční funkce a systémové cévní tuhosti. </w:t>
      </w:r>
      <w:r w:rsidR="006A7AFD">
        <w:rPr>
          <w:vertAlign w:val="superscript"/>
        </w:rPr>
        <w:t>11,19,44,45,46</w:t>
      </w:r>
    </w:p>
    <w:p w14:paraId="7887ECE3" w14:textId="0D71D34B" w:rsidR="00150562" w:rsidRDefault="00B6362C" w:rsidP="00A17E6B">
      <w:pPr>
        <w:pStyle w:val="Dalodstavce"/>
      </w:pPr>
      <w:r>
        <w:t>Kromě vlivu na kardiovaskulární systém však aerobní trénink</w:t>
      </w:r>
      <w:r w:rsidR="00150562">
        <w:t xml:space="preserve"> přispívá </w:t>
      </w:r>
      <w:r>
        <w:t xml:space="preserve">také </w:t>
      </w:r>
      <w:r w:rsidR="00150562">
        <w:t xml:space="preserve">k efektivnější utilizaci tuků jako zdroje energie, což má za následek vyšší redukci jeho zásob v podkoží i v okolí orgánů, a zároveň udržuje aktivní tělesnou hmotu. </w:t>
      </w:r>
      <w:r>
        <w:t>Kromě toho má</w:t>
      </w:r>
      <w:r w:rsidR="00150562">
        <w:t xml:space="preserve"> i významný efekt na inzulinovou sensitivitu a hladinu inzulinu u hypertonických pacientů.</w:t>
      </w:r>
      <w:r>
        <w:t xml:space="preserve"> </w:t>
      </w:r>
      <w:r w:rsidR="006A7AFD">
        <w:rPr>
          <w:vertAlign w:val="superscript"/>
        </w:rPr>
        <w:t>41,47</w:t>
      </w:r>
    </w:p>
    <w:p w14:paraId="5BBDF11D" w14:textId="089E5D0F" w:rsidR="00812F08" w:rsidRDefault="00150562" w:rsidP="00812F08">
      <w:pPr>
        <w:pStyle w:val="Dalodstavce"/>
      </w:pPr>
      <w:r w:rsidRPr="0042559E">
        <w:t xml:space="preserve">Aerobní cvičení může být kontinuální nebo intervalové. </w:t>
      </w:r>
      <w:r w:rsidRPr="00BF2051">
        <w:t xml:space="preserve">Existuje nepřeberné množství důkazů </w:t>
      </w:r>
      <w:r w:rsidR="00CA01E1">
        <w:t>o pozitivním účinku souvislého</w:t>
      </w:r>
      <w:r w:rsidRPr="00BF2051">
        <w:t xml:space="preserve"> cvičení</w:t>
      </w:r>
      <w:r>
        <w:t>, avšak o</w:t>
      </w:r>
      <w:r w:rsidRPr="0042559E">
        <w:t xml:space="preserve">bjevují se také </w:t>
      </w:r>
      <w:r w:rsidR="00CA01E1">
        <w:t>studie potvrzující</w:t>
      </w:r>
      <w:r w:rsidRPr="0042559E">
        <w:t xml:space="preserve"> výhod</w:t>
      </w:r>
      <w:r w:rsidR="00CA01E1">
        <w:t>y</w:t>
      </w:r>
      <w:r w:rsidRPr="0042559E">
        <w:t xml:space="preserve"> intervalového tréninku. Intervalový </w:t>
      </w:r>
      <w:r w:rsidR="00CA01E1">
        <w:t>trénink se skládá ze střídání aktivity vysoké intenzity s adekvátně dlouhými pauzami sestávající z činností aktivního odpočinku</w:t>
      </w:r>
      <w:r w:rsidR="00A17E6B">
        <w:t>, p</w:t>
      </w:r>
      <w:r w:rsidR="00CA01E1" w:rsidRPr="0042559E">
        <w:t xml:space="preserve">oměr cvičení a odpočinku by </w:t>
      </w:r>
      <w:r w:rsidR="00A17E6B">
        <w:t xml:space="preserve">měl </w:t>
      </w:r>
      <w:r w:rsidR="00CA01E1" w:rsidRPr="0042559E">
        <w:t>v ideálním případě b</w:t>
      </w:r>
      <w:r w:rsidR="00A17E6B">
        <w:t>ýt alespoň</w:t>
      </w:r>
      <w:r w:rsidR="00CA01E1" w:rsidRPr="0042559E">
        <w:t xml:space="preserve"> jedna ku jedné. </w:t>
      </w:r>
      <w:r w:rsidR="00CA01E1" w:rsidRPr="00BF2051">
        <w:t xml:space="preserve">Ve srovnání s kontinuálním tréninkem představuje tento </w:t>
      </w:r>
      <w:r w:rsidR="00A17E6B">
        <w:t>typ</w:t>
      </w:r>
      <w:r w:rsidR="00CA01E1" w:rsidRPr="00BF2051">
        <w:t xml:space="preserve"> větší výzvu pro kardiopulmonální, periferní a metabolický systém a vede k efektivnějšímu tréninkovému efektu</w:t>
      </w:r>
      <w:r w:rsidR="00CA01E1">
        <w:t xml:space="preserve">, nicméně právě z důvodu vyšší zátěže na kardiovaskulární systém je </w:t>
      </w:r>
      <w:r w:rsidR="00CA01E1">
        <w:lastRenderedPageBreak/>
        <w:t xml:space="preserve">vhodné intervalový trénink provádět pouze u stabilních kardiaků. </w:t>
      </w:r>
      <w:proofErr w:type="spellStart"/>
      <w:r w:rsidR="00812F08">
        <w:t>Way</w:t>
      </w:r>
      <w:proofErr w:type="spellEnd"/>
      <w:r w:rsidR="00812F08">
        <w:t xml:space="preserve"> (2021) však zjistil, že intervalové tréninky podporují snížení krevního tlaku pouze krátkodobě, zatímco efekt kontinuálního aerobního tréninku přetrvává, a proto je i nadále aerobní cvičení první doporučovanou fyzickou aktivitou podporující dlouhodobé snížení krevního tlaku. Současně mezi nejpopulárnější aerobní aktivity patří rychlá chůze, jogging, turistika, jízda na kole a plavání. </w:t>
      </w:r>
      <w:r w:rsidR="006A7AFD">
        <w:rPr>
          <w:vertAlign w:val="superscript"/>
        </w:rPr>
        <w:t>19,43,48,49</w:t>
      </w:r>
    </w:p>
    <w:p w14:paraId="4FCE42FF" w14:textId="03A15C8E" w:rsidR="00E16182" w:rsidRDefault="00E16182" w:rsidP="00812F08">
      <w:pPr>
        <w:pStyle w:val="Dalodstavce"/>
        <w:ind w:firstLine="0"/>
      </w:pPr>
    </w:p>
    <w:p w14:paraId="58D78AB3" w14:textId="3924EAFE" w:rsidR="00E16182" w:rsidRDefault="00E16182" w:rsidP="00E16182">
      <w:pPr>
        <w:pStyle w:val="Dalodstavce"/>
      </w:pPr>
      <w:r>
        <w:rPr>
          <w:b/>
          <w:bCs/>
        </w:rPr>
        <w:t>Odporový trénink</w:t>
      </w:r>
    </w:p>
    <w:p w14:paraId="6E704BBA" w14:textId="77777777" w:rsidR="00EA4BE4" w:rsidRDefault="00150562" w:rsidP="00150562">
      <w:pPr>
        <w:pStyle w:val="Dalodstavce"/>
      </w:pPr>
      <w:r w:rsidRPr="000F56FA">
        <w:t xml:space="preserve">Odporový trénink může být buď </w:t>
      </w:r>
      <w:r w:rsidR="00040168">
        <w:t>statický</w:t>
      </w:r>
      <w:r w:rsidRPr="000F56FA">
        <w:t xml:space="preserve"> nebo dynamický. </w:t>
      </w:r>
      <w:r w:rsidR="00812F08">
        <w:t xml:space="preserve">Statická fyzická aktivita se značí izometrickou aktivitou svalů, </w:t>
      </w:r>
      <w:r w:rsidR="00EA4BE4">
        <w:t xml:space="preserve">kdy </w:t>
      </w:r>
      <w:r w:rsidR="00812F08">
        <w:t>délka svalu zůstává neměnná.</w:t>
      </w:r>
      <w:r w:rsidRPr="000F56FA">
        <w:t xml:space="preserve"> </w:t>
      </w:r>
      <w:r w:rsidR="00812F08">
        <w:t>Trénink probíhá se</w:t>
      </w:r>
      <w:r w:rsidRPr="000F56FA">
        <w:t xml:space="preserve"> střední až vysok</w:t>
      </w:r>
      <w:r w:rsidR="00812F08">
        <w:t>ou</w:t>
      </w:r>
      <w:r w:rsidRPr="000F56FA">
        <w:t xml:space="preserve"> zátěž</w:t>
      </w:r>
      <w:r w:rsidR="00812F08">
        <w:t>í a může</w:t>
      </w:r>
      <w:r w:rsidRPr="000F56FA">
        <w:t xml:space="preserve"> vyvolat Valsalvův manévr, </w:t>
      </w:r>
      <w:r w:rsidR="00EA4BE4">
        <w:t xml:space="preserve">který může </w:t>
      </w:r>
      <w:r w:rsidRPr="000F56FA">
        <w:t xml:space="preserve">vést ke zbytečné fluktuaci </w:t>
      </w:r>
      <w:r w:rsidR="00EA4BE4">
        <w:t>krevního tlaku</w:t>
      </w:r>
      <w:r w:rsidRPr="000F56FA">
        <w:t xml:space="preserve">. Kontrakce se zkrácením svalu a </w:t>
      </w:r>
      <w:r w:rsidR="00EA4BE4">
        <w:t>změně rozsahu</w:t>
      </w:r>
      <w:r w:rsidRPr="000F56FA">
        <w:t xml:space="preserve"> pohybu se označuje jako dynamický</w:t>
      </w:r>
      <w:r w:rsidR="00EA4BE4">
        <w:t xml:space="preserve"> trénink</w:t>
      </w:r>
      <w:r w:rsidRPr="000F56FA">
        <w:t xml:space="preserve">. </w:t>
      </w:r>
      <w:r w:rsidR="00EA4BE4">
        <w:t>Ten</w:t>
      </w:r>
      <w:r w:rsidRPr="000F56FA">
        <w:t xml:space="preserve"> může zahrnovat konstantní nebo proměnlivý odpor</w:t>
      </w:r>
      <w:r w:rsidR="00EA4BE4">
        <w:t xml:space="preserve">, v </w:t>
      </w:r>
      <w:r w:rsidRPr="000F56FA">
        <w:t xml:space="preserve">obou těchto režimech se typ kontrakce a rychlost pohybu mění v celém rozsahu pohybu. </w:t>
      </w:r>
      <w:r w:rsidR="00EA4BE4">
        <w:t>Výhodou dynamické aktivity je její podobnost s většinou aktivit běžného dne, které jasně převládají nad aktivitami statickými</w:t>
      </w:r>
      <w:r w:rsidRPr="000F56FA">
        <w:t>.</w:t>
      </w:r>
    </w:p>
    <w:p w14:paraId="7DC512E0" w14:textId="6B8563BF" w:rsidR="0042559E" w:rsidRDefault="00EA4BE4" w:rsidP="00676F29">
      <w:pPr>
        <w:pStyle w:val="Dalodstavce"/>
      </w:pPr>
      <w:r>
        <w:t>Ačkoliv může</w:t>
      </w:r>
      <w:r w:rsidR="00150562" w:rsidRPr="000F56FA">
        <w:t xml:space="preserve"> odporové cvičení vést k extrémnímu zvýšení </w:t>
      </w:r>
      <w:r>
        <w:t>krevního tlaku</w:t>
      </w:r>
      <w:r w:rsidR="00150562" w:rsidRPr="000F56FA">
        <w:t xml:space="preserve">, </w:t>
      </w:r>
      <w:r>
        <w:t>je možné se této reakci vyhnout zvolením vhodného objemu tréninku</w:t>
      </w:r>
      <w:r w:rsidR="00150562" w:rsidRPr="000F56FA">
        <w:t xml:space="preserve"> (</w:t>
      </w:r>
      <w:r>
        <w:t>velikost odporu</w:t>
      </w:r>
      <w:r w:rsidR="00150562" w:rsidRPr="000F56FA">
        <w:t xml:space="preserve">, počet opakování, série). Skutečná odezva </w:t>
      </w:r>
      <w:r>
        <w:t>krevního tlaku</w:t>
      </w:r>
      <w:r w:rsidR="00150562" w:rsidRPr="000F56FA">
        <w:t xml:space="preserve"> na odporové cvičení závisí na množství statické svalové kontrakce, aktuální zátěži (% z 1RM jedince)</w:t>
      </w:r>
      <w:r>
        <w:t>,</w:t>
      </w:r>
      <w:r w:rsidR="00150562" w:rsidRPr="000F56FA">
        <w:t xml:space="preserve"> množství svalové hmoty, počtu opakování a celkové době trvání svalové kontrakce. Nejvyšší odezvy se dosáhne, když se provede více opakování při 70–95 % 1RM do vyčerpání. Dynamický odporový trénink s nízkou až střední intenzitou umožňuje vysoký počet opakování bez jakéhokoli většího zvýšení </w:t>
      </w:r>
      <w:r>
        <w:t>krevního tlaku</w:t>
      </w:r>
      <w:r w:rsidR="00150562" w:rsidRPr="000F56FA">
        <w:t xml:space="preserve">. </w:t>
      </w:r>
      <w:r w:rsidR="006A7AFD">
        <w:rPr>
          <w:vertAlign w:val="superscript"/>
        </w:rPr>
        <w:t>43,49</w:t>
      </w:r>
    </w:p>
    <w:p w14:paraId="1C32E570" w14:textId="24D93DAB" w:rsidR="00676F29" w:rsidRDefault="00676F29" w:rsidP="00676F29">
      <w:pPr>
        <w:pStyle w:val="Dalodstavce"/>
      </w:pPr>
    </w:p>
    <w:p w14:paraId="3D1F8BA8" w14:textId="5DA68C52" w:rsidR="00676F29" w:rsidRPr="00B0420E" w:rsidRDefault="00676F29" w:rsidP="00676F29">
      <w:pPr>
        <w:pStyle w:val="Dalodstavce"/>
      </w:pPr>
      <w:r>
        <w:rPr>
          <w:b/>
          <w:bCs/>
        </w:rPr>
        <w:t xml:space="preserve">Porovnání efektu </w:t>
      </w:r>
      <w:r w:rsidR="00B0420E">
        <w:rPr>
          <w:b/>
          <w:bCs/>
        </w:rPr>
        <w:t>aerobní a odporové dynamické aktivity</w:t>
      </w:r>
    </w:p>
    <w:p w14:paraId="7A9F4601" w14:textId="5A6B9998" w:rsidR="000F56FA" w:rsidRDefault="00040168" w:rsidP="00B0420E">
      <w:pPr>
        <w:pStyle w:val="Dalodstavce"/>
      </w:pPr>
      <w:r>
        <w:t>Ačkoliv se jedná o odlišné druhy fyzické aktivity, m</w:t>
      </w:r>
      <w:r w:rsidRPr="008E1E38">
        <w:t xml:space="preserve">ezi vytrvalostním </w:t>
      </w:r>
      <w:r>
        <w:t>aerobním tréninkem</w:t>
      </w:r>
      <w:r w:rsidRPr="008E1E38">
        <w:t xml:space="preserve"> a </w:t>
      </w:r>
      <w:r w:rsidR="00676F29">
        <w:t xml:space="preserve">odporovým dynamickým tréninkem byly pozorovány pouze malé </w:t>
      </w:r>
      <w:r w:rsidRPr="008E1E38">
        <w:t xml:space="preserve">rozdíly ve velikosti </w:t>
      </w:r>
      <w:r w:rsidR="00676F29">
        <w:t>dlouhodobého efektu</w:t>
      </w:r>
      <w:r>
        <w:t xml:space="preserve"> na kardiovaskulární systém, oba významně snižují systolický i diastolický krevní tlak. </w:t>
      </w:r>
      <w:r w:rsidR="00676F29">
        <w:t xml:space="preserve">Liší se však ve vlivu na krevní tlak v průběhu </w:t>
      </w:r>
      <w:r w:rsidR="00B0420E">
        <w:t xml:space="preserve">samotné </w:t>
      </w:r>
      <w:r w:rsidR="00676F29">
        <w:t>fyzické aktivity, zvýšení</w:t>
      </w:r>
      <w:r w:rsidR="00676F29" w:rsidRPr="000F56FA">
        <w:t xml:space="preserve"> </w:t>
      </w:r>
      <w:r w:rsidR="00676F29">
        <w:t>krevního tlaku v průběhu dynamického odporového</w:t>
      </w:r>
      <w:r w:rsidR="00676F29" w:rsidRPr="000F56FA">
        <w:t xml:space="preserve"> trénink</w:t>
      </w:r>
      <w:r w:rsidR="00676F29">
        <w:t>u</w:t>
      </w:r>
      <w:r w:rsidR="00676F29" w:rsidRPr="000F56FA">
        <w:t xml:space="preserve"> je nižší ve srovnání se zvýšením </w:t>
      </w:r>
      <w:r w:rsidR="00676F29">
        <w:t>krevního tlaku</w:t>
      </w:r>
      <w:r w:rsidR="00676F29" w:rsidRPr="000F56FA">
        <w:t xml:space="preserve"> pozorovaným během středně těžkého vytrvalostního tréninku</w:t>
      </w:r>
      <w:r w:rsidR="00676F29">
        <w:t>. Dále se liší v efektu na pohybový aparát, proto je vhodné tyto typy kombinovat a k aerobnímu tréninku zapojit i zvyšování svalové síly</w:t>
      </w:r>
      <w:r w:rsidR="00676F29" w:rsidRPr="00BB7DFA">
        <w:t xml:space="preserve"> všech hlavní</w:t>
      </w:r>
      <w:r w:rsidR="00676F29">
        <w:t>ch</w:t>
      </w:r>
      <w:r w:rsidR="00676F29" w:rsidRPr="00BB7DFA">
        <w:t xml:space="preserve"> svalov</w:t>
      </w:r>
      <w:r w:rsidR="00676F29">
        <w:t>ých</w:t>
      </w:r>
      <w:r w:rsidR="00676F29" w:rsidRPr="00BB7DFA">
        <w:t xml:space="preserve"> skupin</w:t>
      </w:r>
      <w:r w:rsidR="00B0420E">
        <w:t>,</w:t>
      </w:r>
      <w:r w:rsidR="00676F29" w:rsidRPr="00BB7DFA">
        <w:t xml:space="preserve"> </w:t>
      </w:r>
      <w:r w:rsidR="00676F29">
        <w:t xml:space="preserve">a to alespoň dvakrát týdně. </w:t>
      </w:r>
      <w:r w:rsidR="006A7AFD">
        <w:rPr>
          <w:vertAlign w:val="superscript"/>
        </w:rPr>
        <w:t>12,14,42</w:t>
      </w:r>
    </w:p>
    <w:p w14:paraId="2AB08C81" w14:textId="1185BDE7" w:rsidR="00BB7DFA" w:rsidRDefault="00BB7DFA" w:rsidP="00BB7DFA">
      <w:pPr>
        <w:pStyle w:val="Heading3"/>
      </w:pPr>
      <w:bookmarkStart w:id="40" w:name="_Toc133181292"/>
      <w:r>
        <w:t>Intenzita fyzické zátěže</w:t>
      </w:r>
      <w:bookmarkEnd w:id="40"/>
    </w:p>
    <w:p w14:paraId="373947EC" w14:textId="083FCD96" w:rsidR="00BB7DFA" w:rsidRDefault="00A33B0C" w:rsidP="00BB7DFA">
      <w:pPr>
        <w:pStyle w:val="Odstavec1"/>
      </w:pPr>
      <w:r>
        <w:t xml:space="preserve">Po určení typu tělesné zátěže je nutné zvolit takovou intenzitu, aby pacient směřoval k požadovanému cíli. Intenzitu je možné stanovat na základě obecných, nepersonalizovaných parametrů (absolutní intenzita), či dle individuálních schopností konkrétního pacienta (relativní intenzita). </w:t>
      </w:r>
      <w:r w:rsidR="00DD4438" w:rsidRPr="0042559E">
        <w:t xml:space="preserve">Absolutní intenzita se vztahuje k výdeji energie během </w:t>
      </w:r>
      <w:r w:rsidR="00DD4438" w:rsidRPr="0042559E">
        <w:lastRenderedPageBreak/>
        <w:t>cvičení a je obvykle vyjádřena v k</w:t>
      </w:r>
      <w:r>
        <w:t>c</w:t>
      </w:r>
      <w:r w:rsidR="00DD4438" w:rsidRPr="0042559E">
        <w:t>al/min nebo metabolicky ekvivalentních úlohách (MET). Relativní intenzita zátěže označuje podíl maximálního výkonu, který je udržován během cvičení a je obvykle předepisován jako procento maximální aerobní kapacity (VO</w:t>
      </w:r>
      <w:r w:rsidR="00DD4438" w:rsidRPr="00A33B0C">
        <w:rPr>
          <w:vertAlign w:val="subscript"/>
        </w:rPr>
        <w:t>2</w:t>
      </w:r>
      <w:r w:rsidR="00DD4438" w:rsidRPr="00A348D4">
        <w:rPr>
          <w:vertAlign w:val="subscript"/>
        </w:rPr>
        <w:t>max</w:t>
      </w:r>
      <w:r w:rsidR="00DD4438" w:rsidRPr="0042559E">
        <w:t xml:space="preserve">) na základě zátěžového testu. Intenzitu tréninku lze také vyjádřit jako procento maximální tepové frekvence </w:t>
      </w:r>
      <w:r>
        <w:t>(</w:t>
      </w:r>
      <w:proofErr w:type="spellStart"/>
      <w:r>
        <w:t>HR</w:t>
      </w:r>
      <w:r w:rsidRPr="00A348D4">
        <w:rPr>
          <w:vertAlign w:val="subscript"/>
        </w:rPr>
        <w:t>max</w:t>
      </w:r>
      <w:proofErr w:type="spellEnd"/>
      <w:r>
        <w:t xml:space="preserve">) </w:t>
      </w:r>
      <w:r w:rsidR="00DD4438" w:rsidRPr="0042559E">
        <w:t xml:space="preserve">zaznamenané v zátěžovém testu nebo předpovězené na základě rovnice, </w:t>
      </w:r>
      <w:r>
        <w:t>dle které se</w:t>
      </w:r>
      <w:r w:rsidR="00DD4438" w:rsidRPr="0042559E">
        <w:t xml:space="preserve"> </w:t>
      </w:r>
      <w:proofErr w:type="spellStart"/>
      <w:r w:rsidR="00DD4438" w:rsidRPr="0042559E">
        <w:t>HR</w:t>
      </w:r>
      <w:r w:rsidR="00DD4438" w:rsidRPr="00A348D4">
        <w:rPr>
          <w:vertAlign w:val="subscript"/>
        </w:rPr>
        <w:t>max</w:t>
      </w:r>
      <w:proofErr w:type="spellEnd"/>
      <w:r w:rsidR="00DD4438" w:rsidRPr="0042559E">
        <w:t xml:space="preserve"> se rovná 220 minus věk. </w:t>
      </w:r>
      <w:r w:rsidR="006A7AFD">
        <w:rPr>
          <w:vertAlign w:val="superscript"/>
        </w:rPr>
        <w:t>49,50</w:t>
      </w:r>
    </w:p>
    <w:p w14:paraId="52CEA4D7" w14:textId="2BF173B4" w:rsidR="00DD4438" w:rsidRDefault="00A8169A" w:rsidP="00B924AA">
      <w:pPr>
        <w:pStyle w:val="Dalodstavce"/>
      </w:pPr>
      <w:r>
        <w:t xml:space="preserve">Intenzita se však odvíjí i od dalších parametrů, </w:t>
      </w:r>
      <w:r w:rsidR="00B924AA">
        <w:t>zejména od typu tréninku.</w:t>
      </w:r>
      <w:r w:rsidR="00CE79A9">
        <w:t xml:space="preserve"> </w:t>
      </w:r>
    </w:p>
    <w:p w14:paraId="6226A376" w14:textId="77777777" w:rsidR="00DD4438" w:rsidRPr="00DD4438" w:rsidRDefault="00DD4438" w:rsidP="00DD4438">
      <w:pPr>
        <w:pStyle w:val="Dalodstavce"/>
      </w:pPr>
    </w:p>
    <w:p w14:paraId="1885C8D0" w14:textId="53AD40F8" w:rsidR="00B924AA" w:rsidRDefault="00B924AA" w:rsidP="00CE06CB">
      <w:pPr>
        <w:pStyle w:val="Dalodstavce"/>
      </w:pPr>
      <w:r>
        <w:rPr>
          <w:b/>
          <w:bCs/>
        </w:rPr>
        <w:t>Aerobní trénink</w:t>
      </w:r>
    </w:p>
    <w:p w14:paraId="26E3D52A" w14:textId="448C9F48" w:rsidR="00AC02D7" w:rsidRDefault="00B924AA" w:rsidP="00AC02D7">
      <w:pPr>
        <w:pStyle w:val="Dalodstavce"/>
      </w:pPr>
      <w:r>
        <w:t>Aerobní aktivita má prokazatelné pozitivní účinky na kardiovaskulární systém</w:t>
      </w:r>
      <w:r w:rsidR="00CE79A9">
        <w:t xml:space="preserve">, velikost těchto účinků však z velké části závisí na intenzitě tréninku. </w:t>
      </w:r>
      <w:proofErr w:type="spellStart"/>
      <w:r w:rsidR="00CE79A9">
        <w:t>Cornelissen</w:t>
      </w:r>
      <w:proofErr w:type="spellEnd"/>
      <w:r w:rsidR="00CE79A9">
        <w:t xml:space="preserve"> (2013) na základě své studie zjistil, že krevní tlak po vytrvalostním tréninku o</w:t>
      </w:r>
      <w:r w:rsidR="00CE06CB">
        <w:t xml:space="preserve"> velmi</w:t>
      </w:r>
      <w:r w:rsidR="00CE79A9">
        <w:t xml:space="preserve"> nízké intenzitě (&lt;</w:t>
      </w:r>
      <w:proofErr w:type="gramStart"/>
      <w:r w:rsidRPr="00B924AA">
        <w:t>55%</w:t>
      </w:r>
      <w:proofErr w:type="gramEnd"/>
      <w:r w:rsidRPr="00B924AA">
        <w:t xml:space="preserve"> </w:t>
      </w:r>
      <w:proofErr w:type="spellStart"/>
      <w:r w:rsidR="00CE79A9">
        <w:t>HR</w:t>
      </w:r>
      <w:r w:rsidR="00CE79A9" w:rsidRPr="00A348D4">
        <w:rPr>
          <w:vertAlign w:val="subscript"/>
        </w:rPr>
        <w:t>max</w:t>
      </w:r>
      <w:proofErr w:type="spellEnd"/>
      <w:r w:rsidRPr="00B924AA">
        <w:t xml:space="preserve">) </w:t>
      </w:r>
      <w:r w:rsidR="00CE79A9">
        <w:t xml:space="preserve">klesl méně </w:t>
      </w:r>
      <w:r w:rsidRPr="00B924AA">
        <w:t>ve srovnání s tréninkem střední nebo vysoké intenzity</w:t>
      </w:r>
      <w:r>
        <w:t>.</w:t>
      </w:r>
      <w:r w:rsidR="00CE79A9">
        <w:t xml:space="preserve"> </w:t>
      </w:r>
      <w:r w:rsidR="00A6465B">
        <w:t>Je však důležité udržovat intenzitu stále v mezích aerobní aktivity</w:t>
      </w:r>
      <w:r w:rsidR="005433FC">
        <w:t xml:space="preserve"> tedy v rozmezí </w:t>
      </w:r>
      <w:proofErr w:type="gramStart"/>
      <w:r w:rsidR="00AC02D7">
        <w:t>60 – 85</w:t>
      </w:r>
      <w:proofErr w:type="gramEnd"/>
      <w:r w:rsidR="00AC02D7">
        <w:t xml:space="preserve"> % </w:t>
      </w:r>
      <w:proofErr w:type="spellStart"/>
      <w:r w:rsidR="00AC02D7">
        <w:t>HR</w:t>
      </w:r>
      <w:r w:rsidR="00AC02D7" w:rsidRPr="00A348D4">
        <w:rPr>
          <w:vertAlign w:val="subscript"/>
        </w:rPr>
        <w:t>max</w:t>
      </w:r>
      <w:proofErr w:type="spellEnd"/>
      <w:r w:rsidR="00AC02D7">
        <w:t>.</w:t>
      </w:r>
      <w:r w:rsidR="005433FC">
        <w:t xml:space="preserve"> </w:t>
      </w:r>
      <w:r w:rsidR="00AC02D7">
        <w:t xml:space="preserve">V průběhu fyzické zátěže je relativně náročné měřit tepovou frekvenci klasickou palpační metodou, proto je vhodné použít některý typ </w:t>
      </w:r>
      <w:proofErr w:type="spellStart"/>
      <w:r w:rsidR="00AC02D7">
        <w:t>sporttesteru</w:t>
      </w:r>
      <w:proofErr w:type="spellEnd"/>
      <w:r w:rsidR="00AC02D7">
        <w:t xml:space="preserve">, který je pevně po celou dobu tréninku uchycen na horní končetině (hodinky) či hrudníku (hrudní pás) pacienta. Orientačně lze intenzitu otestovat i pomocí subjektivních symptomů, nejčastěji je používán tzv. test řeči, </w:t>
      </w:r>
      <w:proofErr w:type="gramStart"/>
      <w:r w:rsidR="00AC02D7">
        <w:t>kdy</w:t>
      </w:r>
      <w:proofErr w:type="gramEnd"/>
      <w:r w:rsidR="00AC02D7">
        <w:t xml:space="preserve"> pokud je pacient schopen rozhovoru, nachází se jeho tepová frekvence v mezích aerobní aktivity. </w:t>
      </w:r>
      <w:r w:rsidR="006A7AFD">
        <w:rPr>
          <w:vertAlign w:val="superscript"/>
        </w:rPr>
        <w:t>50,51,52</w:t>
      </w:r>
    </w:p>
    <w:p w14:paraId="29011CBA" w14:textId="49ECBD6A" w:rsidR="00BB7DFA" w:rsidRDefault="00BB7DFA" w:rsidP="005A06C8">
      <w:pPr>
        <w:pStyle w:val="Dalodstavce"/>
        <w:ind w:firstLine="0"/>
      </w:pPr>
    </w:p>
    <w:p w14:paraId="1A2B76BC" w14:textId="5C27FEAE" w:rsidR="005A06C8" w:rsidRPr="005A06C8" w:rsidRDefault="005A06C8" w:rsidP="005A06C8">
      <w:pPr>
        <w:pStyle w:val="Dalodstavce"/>
        <w:rPr>
          <w:b/>
          <w:bCs/>
        </w:rPr>
      </w:pPr>
      <w:r w:rsidRPr="005A06C8">
        <w:rPr>
          <w:b/>
          <w:bCs/>
        </w:rPr>
        <w:t>Odporový trénink</w:t>
      </w:r>
    </w:p>
    <w:p w14:paraId="323C3CB6" w14:textId="49472798" w:rsidR="00A6106C" w:rsidRDefault="00D8131E" w:rsidP="00CA7910">
      <w:pPr>
        <w:pStyle w:val="Dalodstavce"/>
      </w:pPr>
      <w:r>
        <w:t xml:space="preserve">Zatímco cílem aerobního tréninku je ovlivnění kardiovaskulárního systému, smyslem odporového tréninku je zejména udržení či zvyšování svalové hmoty. Pro tyto účely je také vhodné zvolit jinou, vyšší intenzitu zátěže. </w:t>
      </w:r>
      <w:r w:rsidR="0042559E" w:rsidRPr="0042559E">
        <w:t xml:space="preserve">Intenzita odporového cvičení je </w:t>
      </w:r>
      <w:r w:rsidR="00F206EA">
        <w:t>stanovena</w:t>
      </w:r>
      <w:r w:rsidR="0042559E" w:rsidRPr="0042559E">
        <w:t xml:space="preserve"> </w:t>
      </w:r>
      <w:r w:rsidR="005A06C8">
        <w:t xml:space="preserve">na základě výsledků testu </w:t>
      </w:r>
      <w:proofErr w:type="spellStart"/>
      <w:r w:rsidR="005A06C8">
        <w:t>one</w:t>
      </w:r>
      <w:proofErr w:type="spellEnd"/>
      <w:r w:rsidR="005A06C8">
        <w:t xml:space="preserve"> repetition maximum (1RM). Jedná se o provedení vybraného cviku s maximální zátěží tak, že je pacient schopen tento cvik provést pouze jednou</w:t>
      </w:r>
      <w:r w:rsidR="0042559E" w:rsidRPr="0042559E">
        <w:t>.</w:t>
      </w:r>
      <w:r w:rsidR="00AC1968">
        <w:t xml:space="preserve"> Z tohoto výsledku jsou pak vypočítány hodnoty, které odpovídají procentům požadované intenzity zátěže. </w:t>
      </w:r>
      <w:r w:rsidR="00F60519">
        <w:t xml:space="preserve">Ta se pohybuje mezi 30 a 60 % u pacientů s kardiovaskulárním onemocněním, mezi 60 a 80 % u amatérských sportovců a intenzita 80 % a více pak už u profesionálních sportovců. Na základě intenzity se nelineárně mění i počet opakování, čím vyšší je intenzita, tím menší </w:t>
      </w:r>
      <w:r w:rsidR="000355E2">
        <w:t>je počet opakování a naopak.</w:t>
      </w:r>
      <w:r w:rsidR="00CA7910">
        <w:t xml:space="preserve"> Například při </w:t>
      </w:r>
      <w:r w:rsidR="00CA7910" w:rsidRPr="000F56FA">
        <w:t>trénink</w:t>
      </w:r>
      <w:r w:rsidR="00CA7910">
        <w:t>u</w:t>
      </w:r>
      <w:r w:rsidR="00CA7910" w:rsidRPr="000F56FA">
        <w:t xml:space="preserve"> svalové vytrvalosti </w:t>
      </w:r>
      <w:r w:rsidR="00CA7910">
        <w:t xml:space="preserve">(tedy nižší intenzita) se provádí </w:t>
      </w:r>
      <w:r w:rsidR="00CA7910" w:rsidRPr="000F56FA">
        <w:t>15–30 opakování</w:t>
      </w:r>
      <w:r w:rsidR="00CA7910">
        <w:t>,</w:t>
      </w:r>
      <w:r w:rsidR="00CA7910" w:rsidRPr="000F56FA">
        <w:t xml:space="preserve"> </w:t>
      </w:r>
      <w:r w:rsidR="00CA7910">
        <w:t xml:space="preserve">při </w:t>
      </w:r>
      <w:r w:rsidR="00CA7910" w:rsidRPr="000F56FA">
        <w:t>trénink</w:t>
      </w:r>
      <w:r w:rsidR="00CA7910">
        <w:t>u</w:t>
      </w:r>
      <w:r w:rsidR="00CA7910" w:rsidRPr="000F56FA">
        <w:t xml:space="preserve"> střední hypertrofie </w:t>
      </w:r>
      <w:r w:rsidR="00CA7910">
        <w:t xml:space="preserve">(vyšší intenzita) </w:t>
      </w:r>
      <w:r w:rsidR="00CA7910" w:rsidRPr="000F56FA">
        <w:t>10–15 opakování</w:t>
      </w:r>
      <w:r w:rsidR="00CA7910">
        <w:t xml:space="preserve">. </w:t>
      </w:r>
      <w:r w:rsidR="006A7AFD">
        <w:rPr>
          <w:vertAlign w:val="superscript"/>
        </w:rPr>
        <w:t>43,49,50,53</w:t>
      </w:r>
    </w:p>
    <w:p w14:paraId="61420C4A" w14:textId="4E7DCFBA" w:rsidR="00CE79A9" w:rsidRDefault="00CE79A9" w:rsidP="00A6106C">
      <w:pPr>
        <w:pStyle w:val="Dalodstavce"/>
      </w:pPr>
    </w:p>
    <w:p w14:paraId="295A1196" w14:textId="31C35E8D" w:rsidR="000355E2" w:rsidRPr="00B0420E" w:rsidRDefault="000355E2" w:rsidP="000355E2">
      <w:pPr>
        <w:pStyle w:val="Dalodstavce"/>
      </w:pPr>
      <w:r>
        <w:rPr>
          <w:b/>
          <w:bCs/>
        </w:rPr>
        <w:t>Porovnání efektu tréninku dle intenzity</w:t>
      </w:r>
    </w:p>
    <w:p w14:paraId="06C5BBC7" w14:textId="063BEA2F" w:rsidR="00A6465B" w:rsidRPr="006A7AFD" w:rsidRDefault="00A6465B" w:rsidP="00A6106C">
      <w:pPr>
        <w:pStyle w:val="Dalodstavce"/>
        <w:rPr>
          <w:vertAlign w:val="superscript"/>
        </w:rPr>
      </w:pPr>
      <w:proofErr w:type="spellStart"/>
      <w:r>
        <w:t>Way</w:t>
      </w:r>
      <w:proofErr w:type="spellEnd"/>
      <w:r>
        <w:t xml:space="preserve"> (2021) provedl studii, kde porovnával efekt HIIT (</w:t>
      </w:r>
      <w:proofErr w:type="spellStart"/>
      <w:r>
        <w:t>high</w:t>
      </w:r>
      <w:proofErr w:type="spellEnd"/>
      <w:r>
        <w:t>-</w:t>
      </w:r>
      <w:proofErr w:type="gramStart"/>
      <w:r>
        <w:t>intensity</w:t>
      </w:r>
      <w:proofErr w:type="gramEnd"/>
      <w:r>
        <w:t xml:space="preserve"> interval </w:t>
      </w:r>
      <w:proofErr w:type="spellStart"/>
      <w:r>
        <w:t>training</w:t>
      </w:r>
      <w:proofErr w:type="spellEnd"/>
      <w:r>
        <w:t xml:space="preserve">) s kontinuálním tréninkem o střední intenzitě. HIIT sestával ze střídání cvičení na 90 % </w:t>
      </w:r>
      <w:proofErr w:type="spellStart"/>
      <w:r>
        <w:t>HR</w:t>
      </w:r>
      <w:r w:rsidRPr="007846C7">
        <w:rPr>
          <w:vertAlign w:val="subscript"/>
        </w:rPr>
        <w:t>max</w:t>
      </w:r>
      <w:proofErr w:type="spellEnd"/>
      <w:r>
        <w:t xml:space="preserve"> se cvičením o 60 %, trénink se střední intenzitou se kontinuálně pohyboval okolo 65 % </w:t>
      </w:r>
      <w:proofErr w:type="spellStart"/>
      <w:r>
        <w:t>HR</w:t>
      </w:r>
      <w:r w:rsidRPr="007846C7">
        <w:rPr>
          <w:vertAlign w:val="subscript"/>
        </w:rPr>
        <w:t>max</w:t>
      </w:r>
      <w:proofErr w:type="spellEnd"/>
      <w:r>
        <w:t xml:space="preserve">. </w:t>
      </w:r>
      <w:proofErr w:type="spellStart"/>
      <w:r>
        <w:t>Way</w:t>
      </w:r>
      <w:proofErr w:type="spellEnd"/>
      <w:r>
        <w:t xml:space="preserve"> z výsledků konstatoval, že HIIT </w:t>
      </w:r>
      <w:r w:rsidRPr="00A76500">
        <w:t xml:space="preserve">vede k většímu přechodnému snížení centrálního systolického krevního tlaku než snížení pozorované po </w:t>
      </w:r>
      <w:r>
        <w:lastRenderedPageBreak/>
        <w:t>tréninku se střední intenzitou. Jedná se však o snížení trvající několik hodin po provedeném tréninku, později se efekt vyrovnává a dlouhodobější efekt na snížení krevního tlaku je znatelnější u kontinuálního cvičení se střední či mírně vyšší intenzitou.</w:t>
      </w:r>
      <w:r w:rsidR="006A7AFD">
        <w:t xml:space="preserve"> </w:t>
      </w:r>
      <w:r w:rsidR="006A7AFD">
        <w:rPr>
          <w:vertAlign w:val="superscript"/>
        </w:rPr>
        <w:t>48</w:t>
      </w:r>
    </w:p>
    <w:p w14:paraId="66F50C6B" w14:textId="1CCCA23F" w:rsidR="00BC1EEB" w:rsidRPr="00A76500" w:rsidRDefault="00174CED" w:rsidP="00BC1EEB">
      <w:pPr>
        <w:pStyle w:val="Heading3"/>
      </w:pPr>
      <w:bookmarkStart w:id="41" w:name="_Toc133181293"/>
      <w:r>
        <w:t>Doba trvání</w:t>
      </w:r>
      <w:r w:rsidR="005B7DA0">
        <w:t xml:space="preserve"> fyzické aktivity</w:t>
      </w:r>
      <w:bookmarkEnd w:id="41"/>
    </w:p>
    <w:p w14:paraId="1C8678DA" w14:textId="100E5713" w:rsidR="000355E2" w:rsidRPr="006A7AFD" w:rsidRDefault="000355E2" w:rsidP="00174CED">
      <w:pPr>
        <w:pStyle w:val="Dalodstavce"/>
        <w:rPr>
          <w:vertAlign w:val="superscript"/>
        </w:rPr>
      </w:pPr>
      <w:r>
        <w:t xml:space="preserve">Současně je nejrozšířenějším doporučením provádění fyzické aktivity o střední intenzitě alespoň 150 minut týdně a provádění aktivity o vysoké intenzitě alespoň 75 minut týdně. </w:t>
      </w:r>
      <w:proofErr w:type="spellStart"/>
      <w:r w:rsidR="00453EFC">
        <w:t>Cornelissen</w:t>
      </w:r>
      <w:proofErr w:type="spellEnd"/>
      <w:r w:rsidR="00453EFC">
        <w:t xml:space="preserve"> (2013) ve své studii hodnotící reakci kardiovaskulárního systému na fyzickou zátěž zjistil, že maximální hranicí by mělo být 210 minut týdně, neboť větší objem pak již vede k menšímu snižování krevního tlaku. Vysvětlením bylo, že při takovém objemu již není sportovec schopen provádět aktivitu v dostatečně vysokých intenzitách, které jsou pro rozvoj kardiovaskulárního systému nutné. </w:t>
      </w:r>
      <w:proofErr w:type="spellStart"/>
      <w:r w:rsidR="00453EFC">
        <w:t>Mosca</w:t>
      </w:r>
      <w:proofErr w:type="spellEnd"/>
      <w:r w:rsidR="00453EFC">
        <w:t xml:space="preserve"> ve své studii pozoroval stejný trend, avšak hranici stanovil na maximum 300 minut u střední a 150 minut u vysoké intenzity fyzické zátěže týdně. </w:t>
      </w:r>
      <w:r w:rsidR="00174CED">
        <w:t xml:space="preserve">Při přerozdělení této časové dotace do vícero dní v rámci jednoho týdne připadá jedné cvičební jednotce zhruba 30–45 minut. Někteří pacienti shledávají nalezení 45 minut v rámci pracovního dne obtížné, proto byly provedeny studie a jejich výsledkem je, že </w:t>
      </w:r>
      <w:r w:rsidR="00453EFC" w:rsidRPr="005B7DA0">
        <w:t xml:space="preserve">kontinuální (např. 40 min) </w:t>
      </w:r>
      <w:r w:rsidR="00174CED">
        <w:t>i</w:t>
      </w:r>
      <w:r w:rsidR="00453EFC" w:rsidRPr="005B7DA0">
        <w:t xml:space="preserve"> přerušované cvičení (např. 4 x 10 min) zjistily podobné </w:t>
      </w:r>
      <w:r w:rsidR="00174CED">
        <w:t xml:space="preserve">účinky na kardiovaskulární systém. Minimální doba jednoho úseku, který má ještě vliv, je 10 minut. </w:t>
      </w:r>
      <w:r w:rsidR="006A7AFD">
        <w:rPr>
          <w:vertAlign w:val="superscript"/>
        </w:rPr>
        <w:t>14,42,43,49</w:t>
      </w:r>
    </w:p>
    <w:p w14:paraId="216A808B" w14:textId="65680234" w:rsidR="007950D5" w:rsidRDefault="00174CED" w:rsidP="00174CED">
      <w:pPr>
        <w:pStyle w:val="Heading3"/>
      </w:pPr>
      <w:bookmarkStart w:id="42" w:name="_Toc133181294"/>
      <w:r>
        <w:t>Frekvence fyzické aktivity</w:t>
      </w:r>
      <w:bookmarkEnd w:id="42"/>
    </w:p>
    <w:p w14:paraId="2806A661" w14:textId="1B16FC59" w:rsidR="00D8131E" w:rsidRDefault="00CA7910" w:rsidP="00852641">
      <w:pPr>
        <w:pStyle w:val="Dalodstavce"/>
      </w:pPr>
      <w:r>
        <w:t xml:space="preserve">Obecným pravidlem je rozdělit celkový týdenní tréninkový objem do více dnů a nejlépe s pravidelnými rozestupy. </w:t>
      </w:r>
      <w:r w:rsidR="00174CED">
        <w:t xml:space="preserve">Stejně jako intenzita, i frekvence se </w:t>
      </w:r>
      <w:r>
        <w:t xml:space="preserve">však </w:t>
      </w:r>
      <w:r w:rsidR="00174CED">
        <w:t>liší v závislosti na prováděném typu tréninku.</w:t>
      </w:r>
      <w:r>
        <w:t xml:space="preserve"> Nejvhodnější </w:t>
      </w:r>
      <w:r w:rsidR="00852641">
        <w:t>variantou</w:t>
      </w:r>
      <w:r>
        <w:t xml:space="preserve"> je dle posledních studií provádět </w:t>
      </w:r>
      <w:r w:rsidRPr="00D8131E">
        <w:t>pravidelnou vytrvalostní pohybovou aktivitu střední intenzity minimálně 30 minut 5x týdně</w:t>
      </w:r>
      <w:r>
        <w:t>,</w:t>
      </w:r>
      <w:r w:rsidRPr="00D8131E">
        <w:t xml:space="preserve"> nebo intenzivní pohybovou aktivitu minimálně 20 minut 3x týdně</w:t>
      </w:r>
      <w:r w:rsidR="00852641">
        <w:t xml:space="preserve">. Dle metaanalýzy </w:t>
      </w:r>
      <w:proofErr w:type="spellStart"/>
      <w:r w:rsidR="00852641">
        <w:t>Vanheese</w:t>
      </w:r>
      <w:proofErr w:type="spellEnd"/>
      <w:r w:rsidR="00852641">
        <w:t xml:space="preserve"> (2012) f</w:t>
      </w:r>
      <w:r w:rsidR="00852641" w:rsidRPr="005B7DA0">
        <w:t xml:space="preserve">rekvence </w:t>
      </w:r>
      <w:r w:rsidR="00852641">
        <w:t xml:space="preserve">aerobního </w:t>
      </w:r>
      <w:r w:rsidR="00852641" w:rsidRPr="005B7DA0">
        <w:t xml:space="preserve">tréninku 3–7krát týdně snižovala </w:t>
      </w:r>
      <w:r w:rsidR="00852641">
        <w:t>krevní tlak</w:t>
      </w:r>
      <w:r w:rsidR="00852641" w:rsidRPr="005B7DA0">
        <w:t xml:space="preserve"> v podobném rozsahu. Bylo však pozorováno mírně větší</w:t>
      </w:r>
      <w:r w:rsidR="00852641">
        <w:t xml:space="preserve"> </w:t>
      </w:r>
      <w:r w:rsidR="00852641" w:rsidRPr="005B7DA0">
        <w:t>snížení u účastníků randomizovaných do skupiny s 5denní chůzí ve srovnání s těmi, kteří byli randomizováni do skupiny s 3denní chůzí</w:t>
      </w:r>
      <w:r w:rsidR="00852641">
        <w:t>, což podporuje teorii o prospěšnosti častější a kratší fyzické aktivity</w:t>
      </w:r>
      <w:r w:rsidR="00852641" w:rsidRPr="005B7DA0">
        <w:t xml:space="preserve">. </w:t>
      </w:r>
      <w:r w:rsidR="00852641">
        <w:t>K aerobnímu cvičení je vhodné zařadit i odporové cvičení pro zvýšení svalové síly hlavních svalových skupin, a to alespoň</w:t>
      </w:r>
      <w:r w:rsidR="00852641" w:rsidRPr="00D8131E">
        <w:t xml:space="preserve"> </w:t>
      </w:r>
      <w:r w:rsidR="00852641">
        <w:t xml:space="preserve">2 dny v týdnu. </w:t>
      </w:r>
      <w:r w:rsidR="006A7AFD">
        <w:rPr>
          <w:vertAlign w:val="superscript"/>
        </w:rPr>
        <w:t>14,49,54,55,56</w:t>
      </w:r>
    </w:p>
    <w:p w14:paraId="0A5E9D44" w14:textId="23A3A592" w:rsidR="00BC1EEB" w:rsidRPr="00A76500" w:rsidRDefault="005B7DA0" w:rsidP="00BC1EEB">
      <w:pPr>
        <w:pStyle w:val="Heading3"/>
      </w:pPr>
      <w:bookmarkStart w:id="43" w:name="_Toc133181295"/>
      <w:r>
        <w:t>Nordic walking</w:t>
      </w:r>
      <w:bookmarkEnd w:id="43"/>
    </w:p>
    <w:p w14:paraId="05D2188E" w14:textId="5056E642" w:rsidR="007D4407" w:rsidRPr="006A7AFD" w:rsidRDefault="007E146C" w:rsidP="006962D8">
      <w:pPr>
        <w:pStyle w:val="Odstavec1"/>
        <w:rPr>
          <w:vertAlign w:val="superscript"/>
        </w:rPr>
      </w:pPr>
      <w:r>
        <w:t>Nordic walking</w:t>
      </w:r>
      <w:r w:rsidR="00302A0E">
        <w:t xml:space="preserve">, česky severská chůze, je dynamická chůze s využitím speciálně navržených holí, jejichž </w:t>
      </w:r>
      <w:r w:rsidR="00B36519">
        <w:t xml:space="preserve">finální </w:t>
      </w:r>
      <w:r w:rsidR="00302A0E">
        <w:t xml:space="preserve">design byl </w:t>
      </w:r>
      <w:r w:rsidR="00B36519">
        <w:t>dokončen v průběhu prvních let 21. století, což z</w:t>
      </w:r>
      <w:r w:rsidR="003D24CA">
        <w:t xml:space="preserve"> nordic</w:t>
      </w:r>
      <w:r w:rsidR="00B36519">
        <w:t xml:space="preserve"> walkingu dělá relativně nový typ aerobní pohybové aktivity.</w:t>
      </w:r>
      <w:r w:rsidR="00302A0E">
        <w:t xml:space="preserve"> </w:t>
      </w:r>
      <w:r w:rsidR="003D24CA">
        <w:t xml:space="preserve">Z tohoto důvodu je také nordic walking i nadále předmětem mnoha studií, které zkoumají efekt na různé orgánové soustavy a porovnávají účinek této činnosti s jinými. Hlavní myšlenkou </w:t>
      </w:r>
      <w:r w:rsidR="003D24CA">
        <w:lastRenderedPageBreak/>
        <w:t>používání</w:t>
      </w:r>
      <w:r w:rsidR="007D4407" w:rsidRPr="007D4407">
        <w:t xml:space="preserve"> </w:t>
      </w:r>
      <w:r w:rsidR="00302A0E">
        <w:t xml:space="preserve">těchto holí </w:t>
      </w:r>
      <w:r w:rsidR="007D4407" w:rsidRPr="007D4407">
        <w:t xml:space="preserve">je </w:t>
      </w:r>
      <w:r w:rsidR="003D24CA">
        <w:t>kromě běžné aktivity dolních končetin při chůzi i zapojení</w:t>
      </w:r>
      <w:r w:rsidR="007D4407" w:rsidRPr="007D4407">
        <w:t xml:space="preserve"> svalů horních končetin </w:t>
      </w:r>
      <w:r w:rsidR="003D24CA">
        <w:t xml:space="preserve">tak, aby došlo </w:t>
      </w:r>
      <w:r w:rsidR="007D4407" w:rsidRPr="007D4407">
        <w:t xml:space="preserve">k vytvoření </w:t>
      </w:r>
      <w:r w:rsidR="003D24CA">
        <w:t xml:space="preserve">další opory o zem, </w:t>
      </w:r>
      <w:r w:rsidR="007D4407" w:rsidRPr="007D4407">
        <w:t xml:space="preserve">což má za následek </w:t>
      </w:r>
      <w:r w:rsidR="003D24CA">
        <w:t>zefektivnění pohybu.</w:t>
      </w:r>
      <w:r w:rsidR="006962D8">
        <w:t xml:space="preserve"> </w:t>
      </w:r>
      <w:r w:rsidR="006A7AFD">
        <w:rPr>
          <w:vertAlign w:val="superscript"/>
        </w:rPr>
        <w:t>57,58</w:t>
      </w:r>
    </w:p>
    <w:p w14:paraId="615CE109" w14:textId="41C4E8F9" w:rsidR="0038189D" w:rsidRPr="006A7AFD" w:rsidRDefault="006962D8" w:rsidP="00E052D5">
      <w:pPr>
        <w:pStyle w:val="Dalodstavce"/>
        <w:rPr>
          <w:vertAlign w:val="superscript"/>
        </w:rPr>
      </w:pPr>
      <w:r>
        <w:t>V současnosti je již dokázáno, že n</w:t>
      </w:r>
      <w:r w:rsidR="00471C61" w:rsidRPr="00471C61">
        <w:t xml:space="preserve">ordic walking </w:t>
      </w:r>
      <w:r w:rsidR="002059E1">
        <w:t xml:space="preserve">má </w:t>
      </w:r>
      <w:r w:rsidR="00E052D5">
        <w:t xml:space="preserve">z hlediska kardiovaskulárního systému </w:t>
      </w:r>
      <w:r w:rsidR="002059E1">
        <w:t xml:space="preserve">značný vliv na </w:t>
      </w:r>
      <w:r w:rsidR="002059E1" w:rsidRPr="00471C61">
        <w:t>klidov</w:t>
      </w:r>
      <w:r w:rsidR="002059E1">
        <w:t>ou</w:t>
      </w:r>
      <w:r w:rsidR="002059E1" w:rsidRPr="00471C61">
        <w:t xml:space="preserve"> </w:t>
      </w:r>
      <w:r w:rsidR="002059E1">
        <w:t>tepovou</w:t>
      </w:r>
      <w:r w:rsidR="002059E1" w:rsidRPr="00471C61">
        <w:t xml:space="preserve"> frekvenc</w:t>
      </w:r>
      <w:r w:rsidR="002059E1">
        <w:t>i</w:t>
      </w:r>
      <w:r w:rsidR="002059E1" w:rsidRPr="00471C61">
        <w:t>, krevní tlak, zátěžov</w:t>
      </w:r>
      <w:r w:rsidR="002059E1">
        <w:t>ou</w:t>
      </w:r>
      <w:r w:rsidR="002059E1" w:rsidRPr="00471C61">
        <w:t xml:space="preserve"> kapacit</w:t>
      </w:r>
      <w:r w:rsidR="002059E1">
        <w:t xml:space="preserve">u a </w:t>
      </w:r>
      <w:r w:rsidR="002059E1" w:rsidRPr="00471C61">
        <w:t>maximální spotřeb</w:t>
      </w:r>
      <w:r w:rsidR="002059E1">
        <w:t>u</w:t>
      </w:r>
      <w:r w:rsidR="002059E1" w:rsidRPr="00471C61">
        <w:t xml:space="preserve"> kyslíku</w:t>
      </w:r>
      <w:r w:rsidR="002059E1">
        <w:t xml:space="preserve">. Také vede </w:t>
      </w:r>
      <w:r w:rsidR="00471C61" w:rsidRPr="00471C61">
        <w:t xml:space="preserve">k lepší kardiorespirační zdatnosti ve srovnání s chůzí bez </w:t>
      </w:r>
      <w:r>
        <w:t>holí</w:t>
      </w:r>
      <w:r w:rsidR="00471C61" w:rsidRPr="00471C61">
        <w:t xml:space="preserve"> z důvodu vyššího množství</w:t>
      </w:r>
      <w:r>
        <w:t xml:space="preserve"> využité</w:t>
      </w:r>
      <w:r w:rsidR="00471C61" w:rsidRPr="00471C61">
        <w:t xml:space="preserve"> svalové hmot</w:t>
      </w:r>
      <w:r>
        <w:t>y</w:t>
      </w:r>
      <w:r w:rsidR="00471C61" w:rsidRPr="00471C61">
        <w:t>. To má za následek zvýšenou kardiovaskulární a respirační odezvu při chůzi stejným tempem, což způsobuje zvýšený energetický výdej</w:t>
      </w:r>
      <w:r>
        <w:t xml:space="preserve">, a to asi o </w:t>
      </w:r>
      <w:r w:rsidR="002059E1">
        <w:t>20–40</w:t>
      </w:r>
      <w:r>
        <w:t xml:space="preserve"> %. </w:t>
      </w:r>
      <w:r w:rsidR="00E052D5" w:rsidRPr="005C4D2A">
        <w:t xml:space="preserve">Nordic walking </w:t>
      </w:r>
      <w:r w:rsidR="00E052D5">
        <w:t>zlepšuje i celkovou</w:t>
      </w:r>
      <w:r w:rsidR="00E052D5" w:rsidRPr="005C4D2A">
        <w:t xml:space="preserve"> svalovou sílu</w:t>
      </w:r>
      <w:r w:rsidR="00E052D5">
        <w:t>, zejména však horních končetin,</w:t>
      </w:r>
      <w:r w:rsidR="00E052D5" w:rsidRPr="005C4D2A">
        <w:t xml:space="preserve"> a flexibilitu</w:t>
      </w:r>
      <w:r w:rsidR="00E052D5">
        <w:t xml:space="preserve"> (spíše dolních končetin). </w:t>
      </w:r>
      <w:r w:rsidR="006A7AFD">
        <w:rPr>
          <w:vertAlign w:val="superscript"/>
        </w:rPr>
        <w:t>57,59,60</w:t>
      </w:r>
    </w:p>
    <w:p w14:paraId="5E833516" w14:textId="77777777" w:rsidR="006962D8" w:rsidRDefault="006962D8" w:rsidP="006962D8">
      <w:pPr>
        <w:pStyle w:val="Dalodstavce"/>
      </w:pPr>
    </w:p>
    <w:p w14:paraId="5FC836F5" w14:textId="0760CD41" w:rsidR="0038189D" w:rsidRPr="006962D8" w:rsidRDefault="006962D8" w:rsidP="00BC1EEB">
      <w:pPr>
        <w:pStyle w:val="Dalodstavce"/>
      </w:pPr>
      <w:r>
        <w:rPr>
          <w:b/>
          <w:bCs/>
        </w:rPr>
        <w:t>Porovnání</w:t>
      </w:r>
      <w:r w:rsidR="007846C7">
        <w:rPr>
          <w:b/>
          <w:bCs/>
        </w:rPr>
        <w:t xml:space="preserve"> severské chůze</w:t>
      </w:r>
      <w:r>
        <w:rPr>
          <w:b/>
          <w:bCs/>
        </w:rPr>
        <w:t xml:space="preserve"> s běžnou chůzí</w:t>
      </w:r>
    </w:p>
    <w:p w14:paraId="470A0F08" w14:textId="1B86938B" w:rsidR="006962D8" w:rsidRPr="006A7AFD" w:rsidRDefault="003B0185" w:rsidP="00E052D5">
      <w:pPr>
        <w:pStyle w:val="Dalodstavce"/>
        <w:rPr>
          <w:vertAlign w:val="superscript"/>
        </w:rPr>
      </w:pPr>
      <w:r>
        <w:t xml:space="preserve">U </w:t>
      </w:r>
      <w:r w:rsidR="006962D8">
        <w:t>chůze bez pomůcek</w:t>
      </w:r>
      <w:r>
        <w:t xml:space="preserve"> se zapojuje pouze 40-60</w:t>
      </w:r>
      <w:r w:rsidR="006962D8">
        <w:t xml:space="preserve"> </w:t>
      </w:r>
      <w:r>
        <w:t>% příčně pruhovaných svalů</w:t>
      </w:r>
      <w:r w:rsidR="006962D8">
        <w:t>, a to zejména dolních končetin.</w:t>
      </w:r>
      <w:r>
        <w:t xml:space="preserve"> Při chůzi s holemi </w:t>
      </w:r>
      <w:r w:rsidR="006962D8">
        <w:t>se však zapojují kromě svaly dolních končetin i svaly končetin horních, z důvodu vzniku opory o horní končetiny se také do pohybu musí zapojovat i svaly břišní a zádové. C</w:t>
      </w:r>
      <w:r>
        <w:t>elkem je tedy využito až 90 %</w:t>
      </w:r>
      <w:r w:rsidR="006962D8">
        <w:t xml:space="preserve"> veškeré příčně pruhované svaloviny</w:t>
      </w:r>
      <w:r>
        <w:t>.</w:t>
      </w:r>
      <w:r w:rsidR="002059E1">
        <w:t xml:space="preserve"> </w:t>
      </w:r>
      <w:r w:rsidR="006A7AFD">
        <w:rPr>
          <w:vertAlign w:val="superscript"/>
        </w:rPr>
        <w:t>59</w:t>
      </w:r>
    </w:p>
    <w:p w14:paraId="34B91FF5" w14:textId="089CDAF6" w:rsidR="00484595" w:rsidRPr="006A7AFD" w:rsidRDefault="00E052D5" w:rsidP="00E052D5">
      <w:pPr>
        <w:pStyle w:val="Dalodstavce"/>
        <w:rPr>
          <w:vertAlign w:val="superscript"/>
        </w:rPr>
      </w:pPr>
      <w:r>
        <w:t xml:space="preserve">Jednu z prvních velkých studií, které porovnávaly běžnou chůzi s nordic </w:t>
      </w:r>
      <w:proofErr w:type="spellStart"/>
      <w:r>
        <w:t>walkingem</w:t>
      </w:r>
      <w:proofErr w:type="spellEnd"/>
      <w:r>
        <w:t xml:space="preserve"> provedl </w:t>
      </w:r>
      <w:proofErr w:type="spellStart"/>
      <w:r>
        <w:t>Takeshima</w:t>
      </w:r>
      <w:proofErr w:type="spellEnd"/>
      <w:r>
        <w:t xml:space="preserve"> v roce 2013. Po 3měsíčním tréninku 3x týdně po dobu jedné hodiny došlo k výrazně rozdílnému posílení svalů horních končetin, u nordic walkingu o 12,9 %, u běžné chůze o 5,6 %. </w:t>
      </w:r>
      <w:r w:rsidR="002059E1">
        <w:t xml:space="preserve">Kardiorespirační zdatnost se zlepšila u obou skupin, rozdíl nebyl signifikantní </w:t>
      </w:r>
      <w:r w:rsidR="00484595" w:rsidRPr="00484595">
        <w:t xml:space="preserve">(10,9 % a 10,7 %), </w:t>
      </w:r>
      <w:r w:rsidR="002059E1">
        <w:t xml:space="preserve">nicméně </w:t>
      </w:r>
      <w:r w:rsidR="00484595" w:rsidRPr="00484595">
        <w:t xml:space="preserve">nordic walking </w:t>
      </w:r>
      <w:r w:rsidR="002059E1">
        <w:t>byl p</w:t>
      </w:r>
      <w:r w:rsidR="00484595" w:rsidRPr="00484595">
        <w:t>rováděn v nižší intenzitě.</w:t>
      </w:r>
      <w:r>
        <w:t xml:space="preserve"> Z toho vyplývá, že pro stejný efekt na kardiovaskulární systém je nutné běžnou chůzi provádět ve značně vyšší intenzitě než nordic walking. </w:t>
      </w:r>
      <w:r w:rsidR="006A7AFD">
        <w:rPr>
          <w:vertAlign w:val="superscript"/>
        </w:rPr>
        <w:t>60</w:t>
      </w:r>
    </w:p>
    <w:p w14:paraId="14C9BF0F" w14:textId="6FEBFD40" w:rsidR="00484595" w:rsidRDefault="00484595" w:rsidP="00BC1EEB">
      <w:pPr>
        <w:pStyle w:val="Dalodstavce"/>
      </w:pPr>
    </w:p>
    <w:p w14:paraId="6C66EC6E" w14:textId="77777777" w:rsidR="00B90F69" w:rsidRDefault="006962D8" w:rsidP="006962D8">
      <w:pPr>
        <w:pStyle w:val="Dalodstavce"/>
      </w:pPr>
      <w:r w:rsidRPr="0038189D">
        <w:t>Nordic walking se ukázal jako jednoduchá a proveditelná forma fyzické aktivity, kterou může provozovat téměř každý, kdekoli a kdykoli.</w:t>
      </w:r>
      <w:r w:rsidR="00B90F69">
        <w:t xml:space="preserve"> Je také vhodná pro osoby s nedostatkem volného času, pro které je problematické do týdenního plánu zařazovat aerobní tréninky a k tomu ještě tréninky odporové. Nordic walking je totiž díky svému mechanismu pohybu kombinací</w:t>
      </w:r>
      <w:r w:rsidR="00B90F69" w:rsidRPr="005C4D2A">
        <w:t xml:space="preserve"> aerobního cvičení a silového tréninku </w:t>
      </w:r>
      <w:r w:rsidR="00B90F69">
        <w:t>a na základě mnoha studií má stejný účinek, jako právě kombinace aerobních a odporových tréninků zvlášť.</w:t>
      </w:r>
    </w:p>
    <w:p w14:paraId="1AF8BF79" w14:textId="79E12F65" w:rsidR="006962D8" w:rsidRDefault="00B90F69" w:rsidP="005376C8">
      <w:pPr>
        <w:pStyle w:val="Dalodstavce"/>
        <w:rPr>
          <w:vertAlign w:val="superscript"/>
        </w:rPr>
      </w:pPr>
      <w:r>
        <w:t>Nordic walking je vhodnou aktivitou pro osoby všech věkových kategorií, s jakýkoliv aktuálním zdravotním stavem i pro osoby méně či více aktivní. Kromě zvyšování fyzické kondice má tato aktivita vliv na celkový zdravotní stav (fyzické, psychické, sociální zdraví</w:t>
      </w:r>
      <w:r w:rsidR="007F156D">
        <w:t xml:space="preserve">) </w:t>
      </w:r>
      <w:r>
        <w:t xml:space="preserve">a při správném provedení je </w:t>
      </w:r>
      <w:r w:rsidR="007F156D">
        <w:t>znamenitým</w:t>
      </w:r>
      <w:r>
        <w:t xml:space="preserve"> příkladem primární i sekundární prevence.</w:t>
      </w:r>
      <w:r w:rsidR="005376C8">
        <w:t xml:space="preserve"> </w:t>
      </w:r>
      <w:r w:rsidR="006A7AFD">
        <w:rPr>
          <w:vertAlign w:val="superscript"/>
        </w:rPr>
        <w:t>57</w:t>
      </w:r>
    </w:p>
    <w:p w14:paraId="599B3880" w14:textId="77777777" w:rsidR="00115945" w:rsidRDefault="00115945" w:rsidP="005376C8">
      <w:pPr>
        <w:pStyle w:val="Dalodstavce"/>
        <w:rPr>
          <w:vertAlign w:val="superscript"/>
        </w:rPr>
      </w:pPr>
    </w:p>
    <w:p w14:paraId="44109418" w14:textId="77777777" w:rsidR="00115945" w:rsidRPr="006A7AFD" w:rsidRDefault="00115945" w:rsidP="005376C8">
      <w:pPr>
        <w:pStyle w:val="Dalodstavce"/>
        <w:rPr>
          <w:vertAlign w:val="superscript"/>
        </w:rPr>
      </w:pPr>
    </w:p>
    <w:p w14:paraId="134B225F" w14:textId="7730D44D" w:rsidR="00BC1EEB" w:rsidRDefault="00BC1EEB" w:rsidP="00BC1EEB">
      <w:pPr>
        <w:pStyle w:val="Heading3"/>
      </w:pPr>
      <w:bookmarkStart w:id="44" w:name="_Toc124613056"/>
      <w:bookmarkStart w:id="45" w:name="_Toc124613216"/>
      <w:bookmarkStart w:id="46" w:name="_Toc133181296"/>
      <w:r w:rsidRPr="00A76500">
        <w:lastRenderedPageBreak/>
        <w:t>Bicyklová ergometrie</w:t>
      </w:r>
      <w:bookmarkEnd w:id="44"/>
      <w:bookmarkEnd w:id="45"/>
      <w:bookmarkEnd w:id="46"/>
    </w:p>
    <w:p w14:paraId="457BBB2A" w14:textId="5C053659" w:rsidR="008542B9" w:rsidRDefault="005376C8" w:rsidP="00056042">
      <w:pPr>
        <w:pStyle w:val="Odstavec1"/>
      </w:pPr>
      <w:r>
        <w:t xml:space="preserve">Bicyklová ergometrie je </w:t>
      </w:r>
      <w:r w:rsidR="008542B9">
        <w:t>může být využita jak k vyšetření, tak k následnému tréninku, pro účely této práce se bude kapitola zabývat právě tréninkem. Ten může probíhat intervalově, častější je však forma kontinuální. V této podobě se jedná o vytrvalostní trénink s cílem zlepšení aerobní kapacity a kardiovaskulární zdatnosti.</w:t>
      </w:r>
    </w:p>
    <w:p w14:paraId="64F450A6" w14:textId="1C5F138F" w:rsidR="00056042" w:rsidRDefault="00056042" w:rsidP="004022FF">
      <w:pPr>
        <w:pStyle w:val="Dalodstavce"/>
      </w:pPr>
      <w:r>
        <w:t>Výsledkem studií zabývajících se efektem tréninku na bicyklovém ergometru je</w:t>
      </w:r>
      <w:r w:rsidRPr="0065653B">
        <w:t xml:space="preserve"> </w:t>
      </w:r>
      <w:r>
        <w:t>snížení</w:t>
      </w:r>
      <w:r w:rsidRPr="0065653B">
        <w:t xml:space="preserve"> rizik</w:t>
      </w:r>
      <w:r>
        <w:t>a</w:t>
      </w:r>
      <w:r w:rsidRPr="0065653B">
        <w:t xml:space="preserve"> předčasného úmrtí, </w:t>
      </w:r>
      <w:r>
        <w:t xml:space="preserve">vzniku </w:t>
      </w:r>
      <w:r w:rsidRPr="0065653B">
        <w:t xml:space="preserve">srdečních onemocnění, </w:t>
      </w:r>
      <w:r>
        <w:t>cévní mozkové příhody</w:t>
      </w:r>
      <w:r w:rsidR="004022FF">
        <w:t xml:space="preserve"> a diabetu mellitu II: typu. T</w:t>
      </w:r>
      <w:r>
        <w:t xml:space="preserve">rénink </w:t>
      </w:r>
      <w:r w:rsidR="004022FF">
        <w:t>také</w:t>
      </w:r>
      <w:r>
        <w:t xml:space="preserve"> </w:t>
      </w:r>
      <w:r w:rsidR="004022FF">
        <w:t xml:space="preserve">dlouhodobě snižuje krevní tlak a zlepšuje kardiorespirační zdatnost, dále </w:t>
      </w:r>
      <w:r>
        <w:t>působí na pohybový aparát</w:t>
      </w:r>
      <w:r w:rsidR="004022FF">
        <w:t>,</w:t>
      </w:r>
      <w:r>
        <w:t xml:space="preserve"> a to snížením objemu tuku a zvýšením objemu svalové hmoty</w:t>
      </w:r>
      <w:r w:rsidR="004022FF">
        <w:t>, čímž zvyšuje fyzickou zdatnost pacienta. Nezanedbatelným</w:t>
      </w:r>
      <w:r>
        <w:t xml:space="preserve"> efektem je i ovlivnění psychického stavu pacienta.</w:t>
      </w:r>
      <w:r w:rsidR="004022FF" w:rsidRPr="004022FF">
        <w:t xml:space="preserve"> </w:t>
      </w:r>
    </w:p>
    <w:p w14:paraId="6511D5EE" w14:textId="6EC9DA01" w:rsidR="00056042" w:rsidRDefault="004022FF" w:rsidP="004022FF">
      <w:pPr>
        <w:pStyle w:val="Dalodstavce"/>
      </w:pPr>
      <w:r>
        <w:t xml:space="preserve">Zmíněné účinky se projeví již při nižším objemu či intenzitě fyzické zátěže, příkladem může být 15 minut na ergometru ráno a 15 minut odpoledne. </w:t>
      </w:r>
      <w:r w:rsidR="00056042" w:rsidRPr="0065653B">
        <w:t>S rostoucí</w:t>
      </w:r>
      <w:r>
        <w:t>m</w:t>
      </w:r>
      <w:r w:rsidR="00056042" w:rsidRPr="0065653B">
        <w:t xml:space="preserve"> </w:t>
      </w:r>
      <w:r>
        <w:t xml:space="preserve">objemem však roste i efekt, a proto je vhodné držet se doporučených tréninkových parametrů uvedených v kapitole Vliv fyzické aktivity na krevní tlak. </w:t>
      </w:r>
      <w:proofErr w:type="spellStart"/>
      <w:r>
        <w:t>Oja</w:t>
      </w:r>
      <w:proofErr w:type="spellEnd"/>
      <w:r>
        <w:t xml:space="preserve"> (2011) na základě své studie určit p</w:t>
      </w:r>
      <w:r w:rsidR="00056042" w:rsidRPr="0065653B">
        <w:t>rahové hodnoty pro zlepšení kardiorespirační kondice</w:t>
      </w:r>
      <w:r>
        <w:t xml:space="preserve">. Ty odpovídají zhruba </w:t>
      </w:r>
      <w:r w:rsidR="00056042" w:rsidRPr="0065653B">
        <w:t>1000 kcal/týden na kole pro ženy a 1500</w:t>
      </w:r>
      <w:r>
        <w:t xml:space="preserve"> </w:t>
      </w:r>
      <w:r w:rsidR="00056042" w:rsidRPr="0065653B">
        <w:t xml:space="preserve">kcal/týden pro muže, </w:t>
      </w:r>
      <w:r w:rsidR="00056042">
        <w:t xml:space="preserve">což </w:t>
      </w:r>
      <w:r w:rsidR="00056042" w:rsidRPr="0065653B">
        <w:t xml:space="preserve">by se při střední intenzitě </w:t>
      </w:r>
      <w:r>
        <w:t xml:space="preserve">tréninku </w:t>
      </w:r>
      <w:r w:rsidR="00056042">
        <w:t>dalo převést</w:t>
      </w:r>
      <w:r w:rsidR="00056042" w:rsidRPr="0065653B">
        <w:t xml:space="preserve"> na přibližně 170 a 250</w:t>
      </w:r>
      <w:r w:rsidR="00056042">
        <w:t xml:space="preserve"> </w:t>
      </w:r>
      <w:r w:rsidR="00056042" w:rsidRPr="0065653B">
        <w:t>min/týden.</w:t>
      </w:r>
      <w:r w:rsidR="00FF1007">
        <w:t xml:space="preserve"> </w:t>
      </w:r>
      <w:proofErr w:type="spellStart"/>
      <w:r w:rsidR="00FF1007">
        <w:t>Hoevenaar-Boe</w:t>
      </w:r>
      <w:proofErr w:type="spellEnd"/>
      <w:r w:rsidR="00FF1007">
        <w:t xml:space="preserve"> (2010) ve své studii zjistil, že trénink na bicyklovém ergometru po dobu kratší než 3,5 h týdně </w:t>
      </w:r>
      <w:r w:rsidR="00FF1007" w:rsidRPr="0065653B">
        <w:t xml:space="preserve">snižuje riziko </w:t>
      </w:r>
      <w:r w:rsidR="00FF1007">
        <w:t>kardiovaskulárních onemocnění</w:t>
      </w:r>
      <w:r w:rsidR="00FF1007" w:rsidRPr="0065653B">
        <w:t xml:space="preserve"> asi o 20 %, ale </w:t>
      </w:r>
      <w:r w:rsidR="00FF1007">
        <w:t>u tréninku nad 3,5 hodiny týdně</w:t>
      </w:r>
      <w:r w:rsidR="00FF1007" w:rsidRPr="0065653B">
        <w:t xml:space="preserve"> </w:t>
      </w:r>
      <w:r w:rsidR="00FF1007">
        <w:t xml:space="preserve">(variantou je i </w:t>
      </w:r>
      <w:r w:rsidR="00FF1007" w:rsidRPr="0065653B">
        <w:t>kombinov</w:t>
      </w:r>
      <w:r w:rsidR="00FF1007">
        <w:t>ání</w:t>
      </w:r>
      <w:r w:rsidR="00FF1007" w:rsidRPr="0065653B">
        <w:t xml:space="preserve"> cyklistiky </w:t>
      </w:r>
      <w:r w:rsidR="00FF1007">
        <w:t>s jinou fyzickou aktivitou)</w:t>
      </w:r>
      <w:r w:rsidR="00FF1007" w:rsidRPr="0065653B">
        <w:t xml:space="preserve"> snižuje riziko téměř o 40 %.</w:t>
      </w:r>
      <w:r>
        <w:t xml:space="preserve"> </w:t>
      </w:r>
      <w:r w:rsidR="006A7AFD">
        <w:rPr>
          <w:vertAlign w:val="superscript"/>
        </w:rPr>
        <w:t>61,62,63,64</w:t>
      </w:r>
    </w:p>
    <w:p w14:paraId="7C1BB5F1" w14:textId="20607FEB" w:rsidR="009C36FC" w:rsidRDefault="009C36FC" w:rsidP="009C36FC">
      <w:pPr>
        <w:pStyle w:val="Dalodstavce"/>
      </w:pPr>
    </w:p>
    <w:p w14:paraId="31182A52" w14:textId="07373C5C" w:rsidR="008542B9" w:rsidRPr="008542B9" w:rsidRDefault="008542B9" w:rsidP="009C36FC">
      <w:pPr>
        <w:pStyle w:val="Dalodstavce"/>
      </w:pPr>
      <w:r>
        <w:rPr>
          <w:b/>
          <w:bCs/>
        </w:rPr>
        <w:t>Porovnání</w:t>
      </w:r>
      <w:r w:rsidR="007846C7">
        <w:rPr>
          <w:b/>
          <w:bCs/>
        </w:rPr>
        <w:t xml:space="preserve"> bicyklové ergometrie</w:t>
      </w:r>
      <w:r>
        <w:rPr>
          <w:b/>
          <w:bCs/>
        </w:rPr>
        <w:t xml:space="preserve"> s dalšími variantami aerobního tréninku</w:t>
      </w:r>
    </w:p>
    <w:p w14:paraId="3A8EDF4D" w14:textId="5F87EEF7" w:rsidR="008542B9" w:rsidRPr="006A7AFD" w:rsidRDefault="008542B9" w:rsidP="008542B9">
      <w:pPr>
        <w:pStyle w:val="Dalodstavce"/>
        <w:rPr>
          <w:vertAlign w:val="superscript"/>
        </w:rPr>
      </w:pPr>
      <w:r>
        <w:t>Bicyklová ergometrie</w:t>
      </w:r>
      <w:r w:rsidRPr="009C36FC">
        <w:t xml:space="preserve"> jako aktivita </w:t>
      </w:r>
      <w:r>
        <w:t>prováděna v sedě</w:t>
      </w:r>
      <w:r w:rsidRPr="009C36FC">
        <w:t xml:space="preserve"> má menší dopad na klouby, a proto je pro tělo méně </w:t>
      </w:r>
      <w:r>
        <w:t>traumatizující</w:t>
      </w:r>
      <w:r w:rsidRPr="009C36FC">
        <w:t xml:space="preserve"> než běhání nebo jiné </w:t>
      </w:r>
      <w:r>
        <w:t>pohybové aktivity.</w:t>
      </w:r>
      <w:r w:rsidRPr="009C36FC">
        <w:t xml:space="preserve"> </w:t>
      </w:r>
      <w:r>
        <w:t>N</w:t>
      </w:r>
      <w:r w:rsidRPr="009C36FC">
        <w:t xml:space="preserve">avíc nevyžaduje tolik posturální kontroly jako chůze </w:t>
      </w:r>
      <w:r>
        <w:t xml:space="preserve">či běh </w:t>
      </w:r>
      <w:r w:rsidRPr="009C36FC">
        <w:t>a může být lepší alternativou pro jedince se špatnou rovnováhou</w:t>
      </w:r>
      <w:r>
        <w:t xml:space="preserve"> či nedostatečnou trupovou stabilizací. Další nespornou výhodou je z pohledu koordinace končetin</w:t>
      </w:r>
      <w:r w:rsidRPr="008542B9">
        <w:t xml:space="preserve"> </w:t>
      </w:r>
      <w:r>
        <w:t xml:space="preserve">i jednoduchost pohybu a v neposlední řadě také celková bezpečnost </w:t>
      </w:r>
      <w:r w:rsidR="00056042">
        <w:t>pohybové aktivity.</w:t>
      </w:r>
      <w:r>
        <w:t xml:space="preserve"> </w:t>
      </w:r>
      <w:r w:rsidR="006A7AFD">
        <w:rPr>
          <w:vertAlign w:val="superscript"/>
        </w:rPr>
        <w:t>64</w:t>
      </w:r>
    </w:p>
    <w:p w14:paraId="0FD30CDF" w14:textId="181A0C43" w:rsidR="00682C99" w:rsidRDefault="00682C99" w:rsidP="009C36FC">
      <w:pPr>
        <w:pStyle w:val="Dalodstavce"/>
      </w:pPr>
    </w:p>
    <w:p w14:paraId="576C7E7F" w14:textId="432F7781" w:rsidR="004F5C04" w:rsidRDefault="004F5C04" w:rsidP="00A551C5">
      <w:pPr>
        <w:pStyle w:val="Heading1"/>
      </w:pPr>
      <w:bookmarkStart w:id="47" w:name="_Toc133181297"/>
      <w:bookmarkEnd w:id="15"/>
      <w:r>
        <w:lastRenderedPageBreak/>
        <w:t>Cíle práce a pracovní hypotézy</w:t>
      </w:r>
      <w:bookmarkEnd w:id="47"/>
    </w:p>
    <w:p w14:paraId="0FFC3EAF" w14:textId="49952E0D" w:rsidR="004F5C04" w:rsidRDefault="004F5C04" w:rsidP="004F5C04">
      <w:pPr>
        <w:pStyle w:val="Heading2"/>
      </w:pPr>
      <w:bookmarkStart w:id="48" w:name="_Toc133181298"/>
      <w:r>
        <w:t>Cíle práce</w:t>
      </w:r>
      <w:bookmarkEnd w:id="48"/>
    </w:p>
    <w:p w14:paraId="72FF9891" w14:textId="4EAE59B9" w:rsidR="0065402D" w:rsidRDefault="0065402D" w:rsidP="00A00D60">
      <w:pPr>
        <w:pStyle w:val="Odstavec1"/>
      </w:pPr>
      <w:r>
        <w:t xml:space="preserve">Cílem práce je zhodnocení nočního poklesu systolického a diastolického krevního tlaku získaného ze sedmidenního/24hodinového ambulantního monitorování u zdravých dobrovolníků po individuálně prováděném aerobním tréninku. </w:t>
      </w:r>
    </w:p>
    <w:p w14:paraId="6938A4E9" w14:textId="77777777" w:rsidR="00A00D60" w:rsidRPr="00A00D60" w:rsidRDefault="00A00D60" w:rsidP="00A00D60">
      <w:pPr>
        <w:pStyle w:val="Dalodstavce"/>
      </w:pPr>
    </w:p>
    <w:p w14:paraId="528CD8CD" w14:textId="62284978" w:rsidR="0065402D" w:rsidRDefault="0065402D" w:rsidP="00A00D60">
      <w:pPr>
        <w:pStyle w:val="Odstavec1"/>
        <w:numPr>
          <w:ilvl w:val="0"/>
          <w:numId w:val="27"/>
        </w:numPr>
      </w:pPr>
      <w:r>
        <w:t>Vyhodnocení</w:t>
      </w:r>
      <w:r w:rsidRPr="0065402D">
        <w:t xml:space="preserve"> </w:t>
      </w:r>
      <w:r>
        <w:t xml:space="preserve">systolického a diastolického krevního tlaku získaného ze 7denního/24hodinového ambulantního monitorování u souboru zdravých dobrovolníků. </w:t>
      </w:r>
    </w:p>
    <w:p w14:paraId="7B0818F1" w14:textId="77777777" w:rsidR="00A00D60" w:rsidRPr="00A00D60" w:rsidRDefault="00A00D60" w:rsidP="00A00D60">
      <w:pPr>
        <w:pStyle w:val="Dalodstavce"/>
      </w:pPr>
    </w:p>
    <w:p w14:paraId="0066207F" w14:textId="75093F40" w:rsidR="0065402D" w:rsidRDefault="0065402D" w:rsidP="00A00D60">
      <w:pPr>
        <w:pStyle w:val="Odstavec1"/>
        <w:numPr>
          <w:ilvl w:val="0"/>
          <w:numId w:val="27"/>
        </w:numPr>
      </w:pPr>
      <w:r>
        <w:t>Porovnání nočního poklesu</w:t>
      </w:r>
      <w:r w:rsidRPr="0065402D">
        <w:t xml:space="preserve"> </w:t>
      </w:r>
      <w:r>
        <w:t>systolického a diastolického krevního tlaku získaného ze 7denního/24hodinového ambulantního monitorování ve všech dnech, kdy probíhal aerobní trénink a ve všech dnech, kdy trénink neprobíhal.</w:t>
      </w:r>
    </w:p>
    <w:p w14:paraId="5B8C01BA" w14:textId="77777777" w:rsidR="00A00D60" w:rsidRPr="00A00D60" w:rsidRDefault="00A00D60" w:rsidP="00A00D60">
      <w:pPr>
        <w:pStyle w:val="Dalodstavce"/>
      </w:pPr>
    </w:p>
    <w:p w14:paraId="68F94A74" w14:textId="5BAB7AF8" w:rsidR="0065402D" w:rsidRDefault="0065402D" w:rsidP="00A00D60">
      <w:pPr>
        <w:pStyle w:val="Odstavec1"/>
        <w:numPr>
          <w:ilvl w:val="0"/>
          <w:numId w:val="27"/>
        </w:numPr>
      </w:pPr>
      <w:r>
        <w:t>Porovnání velikosti nočního poklesu</w:t>
      </w:r>
      <w:r w:rsidRPr="0065402D">
        <w:t xml:space="preserve"> </w:t>
      </w:r>
      <w:r>
        <w:t>systolického a diastolického krevního tlaku</w:t>
      </w:r>
      <w:r w:rsidRPr="0065402D">
        <w:t xml:space="preserve"> </w:t>
      </w:r>
      <w:r>
        <w:t xml:space="preserve">získaného ze 7denního/24hodinového ambulantního monitorování u souboru zdravých dobrovolníků ve </w:t>
      </w:r>
      <w:r w:rsidRPr="00410A23">
        <w:t>24hodinových cyklech po ukončení pohybové aktivity a v následujících 24hodinových cyklech</w:t>
      </w:r>
    </w:p>
    <w:p w14:paraId="7B4CE45F" w14:textId="2D4B2E00" w:rsidR="004F5C04" w:rsidRDefault="004F5C04" w:rsidP="004F5C04">
      <w:pPr>
        <w:pStyle w:val="Heading2"/>
      </w:pPr>
      <w:bookmarkStart w:id="49" w:name="_Toc133181299"/>
      <w:r>
        <w:t>Pracovní hypotézy</w:t>
      </w:r>
      <w:bookmarkEnd w:id="49"/>
    </w:p>
    <w:p w14:paraId="2376DE06" w14:textId="77777777" w:rsidR="000879DB" w:rsidRDefault="000879DB" w:rsidP="00A00D60">
      <w:pPr>
        <w:pStyle w:val="Dalodstavce"/>
      </w:pPr>
      <w:r>
        <w:t>H</w:t>
      </w:r>
      <w:r>
        <w:rPr>
          <w:vertAlign w:val="subscript"/>
        </w:rPr>
        <w:t>0</w:t>
      </w:r>
      <w:r>
        <w:t>: Předpokládáme, že není rozdíl ve velikosti nočního poklesu</w:t>
      </w:r>
      <w:r w:rsidRPr="00025DFF">
        <w:t xml:space="preserve"> </w:t>
      </w:r>
      <w:r>
        <w:t>systolického a diastolického krevního tlaku</w:t>
      </w:r>
      <w:r w:rsidRPr="00025DFF">
        <w:t xml:space="preserve"> </w:t>
      </w:r>
      <w:r>
        <w:t xml:space="preserve">získaného ze sedmidenního/24hodinového ambulantního monitorování u souboru sledovaných osob ve dnech, kdy probíhal individuální aerobní trénink a ve dnech bez fyzické aktivity. </w:t>
      </w:r>
    </w:p>
    <w:p w14:paraId="37797FEF" w14:textId="77777777" w:rsidR="00A00D60" w:rsidRDefault="00A00D60" w:rsidP="00A00D60">
      <w:pPr>
        <w:pStyle w:val="Dalodstavce"/>
      </w:pPr>
    </w:p>
    <w:p w14:paraId="22305CF4" w14:textId="77777777" w:rsidR="000879DB" w:rsidRDefault="000879DB" w:rsidP="00A00D60">
      <w:pPr>
        <w:pStyle w:val="Dalodstavce"/>
      </w:pPr>
      <w:r>
        <w:t>H</w:t>
      </w:r>
      <w:r>
        <w:rPr>
          <w:vertAlign w:val="subscript"/>
        </w:rPr>
        <w:t>A</w:t>
      </w:r>
      <w:r>
        <w:t>: Předpokládáme, že existuje rozdíl ve velikosti nočního poklesu systolického a diastolického krevního tlaku získaného ze sedmidenního/24hodinového ambulantního monitorování u souboru sledovaných osob ve dnech, kdy probíhal individuální aerobní trénink a ve dnech bez fyzické aktivity.</w:t>
      </w:r>
    </w:p>
    <w:p w14:paraId="2559CBBD" w14:textId="77777777" w:rsidR="00174EBF" w:rsidRDefault="00174EBF" w:rsidP="00174EBF">
      <w:pPr>
        <w:pStyle w:val="Heading1"/>
      </w:pPr>
      <w:bookmarkStart w:id="50" w:name="_Toc130456493"/>
      <w:bookmarkStart w:id="51" w:name="_Toc133181300"/>
      <w:r>
        <w:lastRenderedPageBreak/>
        <w:t>Metodika</w:t>
      </w:r>
      <w:bookmarkEnd w:id="50"/>
      <w:bookmarkEnd w:id="51"/>
    </w:p>
    <w:bookmarkStart w:id="52" w:name="_Toc133181301" w:displacedByCustomXml="next"/>
    <w:bookmarkStart w:id="53" w:name="_Toc130456494" w:displacedByCustomXml="next"/>
    <w:sdt>
      <w:sdtPr>
        <w:id w:val="-634411808"/>
        <w:placeholder>
          <w:docPart w:val="021451CC560D47639DD95C5FB2C89438"/>
        </w:placeholder>
        <w:text/>
      </w:sdtPr>
      <w:sdtContent>
        <w:p w14:paraId="00E9CF08" w14:textId="77777777" w:rsidR="00174EBF" w:rsidRDefault="00174EBF" w:rsidP="00174EBF">
          <w:pPr>
            <w:pStyle w:val="Heading2"/>
          </w:pPr>
          <w:r>
            <w:t>Vyšetřované osoby</w:t>
          </w:r>
        </w:p>
      </w:sdtContent>
    </w:sdt>
    <w:bookmarkEnd w:id="52" w:displacedByCustomXml="prev"/>
    <w:bookmarkEnd w:id="53" w:displacedByCustomXml="prev"/>
    <w:p w14:paraId="24B81051" w14:textId="77777777" w:rsidR="00174EBF" w:rsidRDefault="00174EBF" w:rsidP="00174EBF">
      <w:pPr>
        <w:pStyle w:val="Odstavec1"/>
      </w:pPr>
      <w:r>
        <w:t>Sledovaný soubor se skládal z 20 osob, 10 provádělo trénink chůzí a 10 na bicyklovém ergometru.</w:t>
      </w:r>
    </w:p>
    <w:p w14:paraId="4456C5EC" w14:textId="553EF0C5" w:rsidR="00174EBF" w:rsidRDefault="00174EBF" w:rsidP="00174EBF">
      <w:pPr>
        <w:pStyle w:val="Dalodstavce"/>
      </w:pPr>
      <w:r>
        <w:t xml:space="preserve">Skupina trénující chůzí sestávala z 6 žen a 4 mužů. Věk všech měřených osob se pohyboval mezi 34 a 48 lety, průměrný věk byl 37,1 let. Rozmezí výšky bylo 161-187 cm, průměrná hodnota pak 175,3 cm. Hmotnost subjektů se pohybovala mezi 58 a 92 kg, průměrná hmotnost sledované skupiny byla 73,6 kg. </w:t>
      </w:r>
      <w:r>
        <w:fldChar w:fldCharType="begin"/>
      </w:r>
      <w:r>
        <w:instrText xml:space="preserve"> REF _Ref130502925 \h </w:instrText>
      </w:r>
      <w:r>
        <w:fldChar w:fldCharType="separate"/>
      </w:r>
      <w:r w:rsidR="00E16542">
        <w:t xml:space="preserve">Tabulka </w:t>
      </w:r>
      <w:r w:rsidR="00E16542">
        <w:rPr>
          <w:noProof/>
        </w:rPr>
        <w:t>2</w:t>
      </w:r>
      <w:r>
        <w:fldChar w:fldCharType="end"/>
      </w:r>
      <w:r>
        <w:t xml:space="preserve"> tyto hodnoty znázorňuje zvlášť pro muže a pro ženy.</w:t>
      </w:r>
    </w:p>
    <w:p w14:paraId="4FF3D38D" w14:textId="77777777" w:rsidR="00174EBF" w:rsidRDefault="00174EBF" w:rsidP="00174EBF">
      <w:pPr>
        <w:pStyle w:val="Dalodstavce"/>
      </w:pPr>
    </w:p>
    <w:p w14:paraId="58079E17" w14:textId="23FD7C8A" w:rsidR="00174EBF" w:rsidRDefault="00174EBF" w:rsidP="00174EBF">
      <w:pPr>
        <w:pStyle w:val="Caption"/>
        <w:keepNext/>
      </w:pPr>
      <w:bookmarkStart w:id="54" w:name="_Ref130502925"/>
      <w:bookmarkStart w:id="55" w:name="_Toc133181364"/>
      <w:r>
        <w:t xml:space="preserve">Tabulka </w:t>
      </w:r>
      <w:fldSimple w:instr=" SEQ Tabulka \* ARABIC ">
        <w:r w:rsidR="00E16542">
          <w:rPr>
            <w:noProof/>
          </w:rPr>
          <w:t>2</w:t>
        </w:r>
      </w:fldSimple>
      <w:bookmarkEnd w:id="54"/>
      <w:r>
        <w:t>: Charakteristika subjektů trénujících chůzí</w:t>
      </w:r>
      <w:bookmarkEnd w:id="55"/>
    </w:p>
    <w:tbl>
      <w:tblPr>
        <w:tblStyle w:val="TableGridLight1"/>
        <w:tblW w:w="0" w:type="auto"/>
        <w:jc w:val="center"/>
        <w:tblLook w:val="04A0" w:firstRow="1" w:lastRow="0" w:firstColumn="1" w:lastColumn="0" w:noHBand="0" w:noVBand="1"/>
      </w:tblPr>
      <w:tblGrid>
        <w:gridCol w:w="2526"/>
        <w:gridCol w:w="2526"/>
        <w:gridCol w:w="2527"/>
      </w:tblGrid>
      <w:tr w:rsidR="00174EBF" w14:paraId="7B777746" w14:textId="77777777" w:rsidTr="00D44E9C">
        <w:trPr>
          <w:jc w:val="center"/>
        </w:trPr>
        <w:tc>
          <w:tcPr>
            <w:tcW w:w="2526" w:type="dxa"/>
            <w:vAlign w:val="center"/>
          </w:tcPr>
          <w:p w14:paraId="3748B857" w14:textId="77777777" w:rsidR="00174EBF" w:rsidRDefault="00174EBF" w:rsidP="00D44E9C">
            <w:pPr>
              <w:pStyle w:val="Dalodstavce"/>
              <w:ind w:firstLine="0"/>
              <w:jc w:val="left"/>
            </w:pPr>
          </w:p>
        </w:tc>
        <w:tc>
          <w:tcPr>
            <w:tcW w:w="2526" w:type="dxa"/>
            <w:vAlign w:val="center"/>
          </w:tcPr>
          <w:p w14:paraId="7BD4AF3A" w14:textId="77777777" w:rsidR="00174EBF" w:rsidRDefault="00174EBF" w:rsidP="00D44E9C">
            <w:pPr>
              <w:pStyle w:val="Dalodstavce"/>
              <w:ind w:firstLine="0"/>
              <w:jc w:val="left"/>
            </w:pPr>
            <w:r>
              <w:t>Muži</w:t>
            </w:r>
          </w:p>
        </w:tc>
        <w:tc>
          <w:tcPr>
            <w:tcW w:w="2527" w:type="dxa"/>
            <w:vAlign w:val="center"/>
          </w:tcPr>
          <w:p w14:paraId="29534B2B" w14:textId="77777777" w:rsidR="00174EBF" w:rsidRDefault="00174EBF" w:rsidP="00D44E9C">
            <w:pPr>
              <w:pStyle w:val="Dalodstavce"/>
              <w:ind w:firstLine="0"/>
              <w:jc w:val="left"/>
            </w:pPr>
            <w:r>
              <w:t>Ženy</w:t>
            </w:r>
          </w:p>
        </w:tc>
      </w:tr>
      <w:tr w:rsidR="00174EBF" w14:paraId="5B17485A" w14:textId="77777777" w:rsidTr="00D44E9C">
        <w:trPr>
          <w:jc w:val="center"/>
        </w:trPr>
        <w:tc>
          <w:tcPr>
            <w:tcW w:w="2526" w:type="dxa"/>
            <w:vAlign w:val="center"/>
          </w:tcPr>
          <w:p w14:paraId="3127C3A6" w14:textId="77777777" w:rsidR="00174EBF" w:rsidRDefault="00174EBF" w:rsidP="00D44E9C">
            <w:pPr>
              <w:pStyle w:val="Dalodstavce"/>
              <w:ind w:firstLine="0"/>
              <w:jc w:val="left"/>
            </w:pPr>
            <w:r>
              <w:t>Věk</w:t>
            </w:r>
          </w:p>
        </w:tc>
        <w:tc>
          <w:tcPr>
            <w:tcW w:w="2526" w:type="dxa"/>
            <w:vAlign w:val="center"/>
          </w:tcPr>
          <w:p w14:paraId="5D897DA9" w14:textId="77777777" w:rsidR="00174EBF" w:rsidRDefault="00174EBF" w:rsidP="00D44E9C">
            <w:pPr>
              <w:pStyle w:val="Dalodstavce"/>
              <w:ind w:firstLine="0"/>
              <w:jc w:val="left"/>
            </w:pPr>
            <w:r>
              <w:t xml:space="preserve">40,25 </w:t>
            </w:r>
            <w:r w:rsidRPr="002E72EC">
              <w:t>±</w:t>
            </w:r>
            <w:r>
              <w:t xml:space="preserve"> 5,8</w:t>
            </w:r>
          </w:p>
        </w:tc>
        <w:tc>
          <w:tcPr>
            <w:tcW w:w="2527" w:type="dxa"/>
            <w:vAlign w:val="center"/>
          </w:tcPr>
          <w:p w14:paraId="7EA6ABBC" w14:textId="77777777" w:rsidR="00174EBF" w:rsidRDefault="00174EBF" w:rsidP="00D44E9C">
            <w:pPr>
              <w:pStyle w:val="Dalodstavce"/>
              <w:ind w:firstLine="0"/>
              <w:jc w:val="left"/>
            </w:pPr>
            <w:r>
              <w:t xml:space="preserve">35 </w:t>
            </w:r>
            <w:r w:rsidRPr="002E72EC">
              <w:t>±</w:t>
            </w:r>
            <w:r>
              <w:t xml:space="preserve"> 1,1</w:t>
            </w:r>
          </w:p>
        </w:tc>
      </w:tr>
      <w:tr w:rsidR="00174EBF" w14:paraId="7AA26CE6" w14:textId="77777777" w:rsidTr="00D44E9C">
        <w:trPr>
          <w:jc w:val="center"/>
        </w:trPr>
        <w:tc>
          <w:tcPr>
            <w:tcW w:w="2526" w:type="dxa"/>
            <w:vAlign w:val="center"/>
          </w:tcPr>
          <w:p w14:paraId="273F84AE" w14:textId="77777777" w:rsidR="00174EBF" w:rsidRDefault="00174EBF" w:rsidP="00D44E9C">
            <w:pPr>
              <w:pStyle w:val="Dalodstavce"/>
              <w:ind w:firstLine="0"/>
              <w:jc w:val="left"/>
            </w:pPr>
            <w:r>
              <w:t>Výška (v cm)</w:t>
            </w:r>
          </w:p>
        </w:tc>
        <w:tc>
          <w:tcPr>
            <w:tcW w:w="2526" w:type="dxa"/>
            <w:vAlign w:val="center"/>
          </w:tcPr>
          <w:p w14:paraId="4AD1D4D6" w14:textId="77777777" w:rsidR="00174EBF" w:rsidRDefault="00174EBF" w:rsidP="00D44E9C">
            <w:pPr>
              <w:pStyle w:val="Dalodstavce"/>
              <w:ind w:firstLine="0"/>
              <w:jc w:val="left"/>
            </w:pPr>
            <w:r>
              <w:t xml:space="preserve">184,5 </w:t>
            </w:r>
            <w:r w:rsidRPr="002E72EC">
              <w:t>±</w:t>
            </w:r>
            <w:r>
              <w:t xml:space="preserve"> 1,73</w:t>
            </w:r>
          </w:p>
        </w:tc>
        <w:tc>
          <w:tcPr>
            <w:tcW w:w="2527" w:type="dxa"/>
            <w:vAlign w:val="center"/>
          </w:tcPr>
          <w:p w14:paraId="6EDEF679" w14:textId="77777777" w:rsidR="00174EBF" w:rsidRDefault="00174EBF" w:rsidP="00D44E9C">
            <w:pPr>
              <w:pStyle w:val="Dalodstavce"/>
              <w:ind w:firstLine="0"/>
              <w:jc w:val="left"/>
            </w:pPr>
            <w:r>
              <w:t xml:space="preserve">169,17 </w:t>
            </w:r>
            <w:r w:rsidRPr="002E72EC">
              <w:t>±</w:t>
            </w:r>
            <w:r>
              <w:t xml:space="preserve"> 6,46</w:t>
            </w:r>
          </w:p>
        </w:tc>
      </w:tr>
      <w:tr w:rsidR="00174EBF" w14:paraId="5F9643A2" w14:textId="77777777" w:rsidTr="00D44E9C">
        <w:trPr>
          <w:jc w:val="center"/>
        </w:trPr>
        <w:tc>
          <w:tcPr>
            <w:tcW w:w="2526" w:type="dxa"/>
            <w:vAlign w:val="center"/>
          </w:tcPr>
          <w:p w14:paraId="4438B7F4" w14:textId="77777777" w:rsidR="00174EBF" w:rsidRDefault="00174EBF" w:rsidP="00D44E9C">
            <w:pPr>
              <w:pStyle w:val="Dalodstavce"/>
              <w:ind w:firstLine="0"/>
              <w:jc w:val="left"/>
            </w:pPr>
            <w:r>
              <w:t>Hmotnost (v kg)</w:t>
            </w:r>
          </w:p>
        </w:tc>
        <w:tc>
          <w:tcPr>
            <w:tcW w:w="2526" w:type="dxa"/>
            <w:vAlign w:val="center"/>
          </w:tcPr>
          <w:p w14:paraId="4EF5E3FB" w14:textId="77777777" w:rsidR="00174EBF" w:rsidRDefault="00174EBF" w:rsidP="00D44E9C">
            <w:pPr>
              <w:pStyle w:val="Dalodstavce"/>
              <w:ind w:firstLine="0"/>
              <w:jc w:val="left"/>
            </w:pPr>
            <w:r>
              <w:t xml:space="preserve">86 </w:t>
            </w:r>
            <w:r w:rsidRPr="002E72EC">
              <w:t>±</w:t>
            </w:r>
            <w:r>
              <w:t xml:space="preserve"> 6,32</w:t>
            </w:r>
          </w:p>
        </w:tc>
        <w:tc>
          <w:tcPr>
            <w:tcW w:w="2527" w:type="dxa"/>
            <w:vAlign w:val="center"/>
          </w:tcPr>
          <w:p w14:paraId="4A37F3F1" w14:textId="77777777" w:rsidR="00174EBF" w:rsidRDefault="00174EBF" w:rsidP="00D44E9C">
            <w:pPr>
              <w:pStyle w:val="Dalodstavce"/>
              <w:ind w:firstLine="0"/>
              <w:jc w:val="left"/>
            </w:pPr>
            <w:r>
              <w:t xml:space="preserve">65,33 </w:t>
            </w:r>
            <w:r w:rsidRPr="002E72EC">
              <w:t>±</w:t>
            </w:r>
            <w:r>
              <w:t xml:space="preserve"> 7,66</w:t>
            </w:r>
          </w:p>
        </w:tc>
      </w:tr>
    </w:tbl>
    <w:p w14:paraId="22AD8AF3" w14:textId="77777777" w:rsidR="00174EBF" w:rsidRDefault="00174EBF" w:rsidP="00174EBF">
      <w:pPr>
        <w:pStyle w:val="Dalodstavce"/>
        <w:ind w:firstLine="0"/>
      </w:pPr>
    </w:p>
    <w:p w14:paraId="76B851BC" w14:textId="58541A24" w:rsidR="00174EBF" w:rsidRDefault="00174EBF" w:rsidP="00174EBF">
      <w:pPr>
        <w:pStyle w:val="Odstavec1"/>
      </w:pPr>
      <w:r>
        <w:t xml:space="preserve">Skupina trénující bicyklovou ergometrií sestávala z 5 žen a 5 mužů. Věk sledovaných subjektů byl v rozmezí 35-45 let, průměrný věk byl 40,18 let. Výška subjektů se pohybovala mezi 158 a 186 cm, průměrná hodnota byla 174,6 cm. Hmotnost osob byla v rozmezí 56-102 kg, průměrná hmotnost sledované skupiny byla 77,1 kg. </w:t>
      </w:r>
      <w:r>
        <w:fldChar w:fldCharType="begin"/>
      </w:r>
      <w:r>
        <w:instrText xml:space="preserve"> REF _Ref130503184 \h </w:instrText>
      </w:r>
      <w:r>
        <w:fldChar w:fldCharType="separate"/>
      </w:r>
      <w:r w:rsidR="00E16542">
        <w:t xml:space="preserve">Tabulka </w:t>
      </w:r>
      <w:r w:rsidR="00E16542">
        <w:rPr>
          <w:noProof/>
        </w:rPr>
        <w:t>3</w:t>
      </w:r>
      <w:r>
        <w:fldChar w:fldCharType="end"/>
      </w:r>
      <w:r>
        <w:t xml:space="preserve"> tyto hodnoty znázorňuje zvlášť pro muže a pro ženy.</w:t>
      </w:r>
    </w:p>
    <w:p w14:paraId="182481C0" w14:textId="77777777" w:rsidR="00174EBF" w:rsidRDefault="00174EBF" w:rsidP="00174EBF">
      <w:pPr>
        <w:pStyle w:val="Dalodstavce"/>
      </w:pPr>
    </w:p>
    <w:p w14:paraId="4B925E51" w14:textId="7221917E" w:rsidR="00174EBF" w:rsidRDefault="00174EBF" w:rsidP="00174EBF">
      <w:pPr>
        <w:pStyle w:val="Caption"/>
        <w:keepNext/>
      </w:pPr>
      <w:bookmarkStart w:id="56" w:name="_Ref130503184"/>
      <w:bookmarkStart w:id="57" w:name="_Toc133181365"/>
      <w:r>
        <w:t xml:space="preserve">Tabulka </w:t>
      </w:r>
      <w:fldSimple w:instr=" SEQ Tabulka \* ARABIC ">
        <w:r w:rsidR="00E16542">
          <w:rPr>
            <w:noProof/>
          </w:rPr>
          <w:t>3</w:t>
        </w:r>
      </w:fldSimple>
      <w:bookmarkEnd w:id="56"/>
      <w:r>
        <w:t>: Charakteristika subjektů trénujících bicyklovou ergometrií</w:t>
      </w:r>
      <w:bookmarkEnd w:id="57"/>
    </w:p>
    <w:tbl>
      <w:tblPr>
        <w:tblStyle w:val="TableGridLight1"/>
        <w:tblW w:w="0" w:type="auto"/>
        <w:jc w:val="center"/>
        <w:tblLook w:val="04A0" w:firstRow="1" w:lastRow="0" w:firstColumn="1" w:lastColumn="0" w:noHBand="0" w:noVBand="1"/>
      </w:tblPr>
      <w:tblGrid>
        <w:gridCol w:w="2526"/>
        <w:gridCol w:w="2526"/>
        <w:gridCol w:w="2527"/>
      </w:tblGrid>
      <w:tr w:rsidR="00174EBF" w14:paraId="5398E5E6" w14:textId="77777777" w:rsidTr="00D44E9C">
        <w:trPr>
          <w:jc w:val="center"/>
        </w:trPr>
        <w:tc>
          <w:tcPr>
            <w:tcW w:w="2526" w:type="dxa"/>
            <w:vAlign w:val="center"/>
          </w:tcPr>
          <w:p w14:paraId="493932C6" w14:textId="77777777" w:rsidR="00174EBF" w:rsidRDefault="00174EBF" w:rsidP="00D44E9C">
            <w:pPr>
              <w:pStyle w:val="Dalodstavce"/>
              <w:ind w:firstLine="0"/>
              <w:jc w:val="left"/>
            </w:pPr>
          </w:p>
        </w:tc>
        <w:tc>
          <w:tcPr>
            <w:tcW w:w="2526" w:type="dxa"/>
            <w:vAlign w:val="center"/>
          </w:tcPr>
          <w:p w14:paraId="325DBE9B" w14:textId="77777777" w:rsidR="00174EBF" w:rsidRDefault="00174EBF" w:rsidP="00D44E9C">
            <w:pPr>
              <w:pStyle w:val="Dalodstavce"/>
              <w:ind w:firstLine="0"/>
              <w:jc w:val="left"/>
            </w:pPr>
            <w:r>
              <w:t>Muži</w:t>
            </w:r>
          </w:p>
        </w:tc>
        <w:tc>
          <w:tcPr>
            <w:tcW w:w="2527" w:type="dxa"/>
            <w:vAlign w:val="center"/>
          </w:tcPr>
          <w:p w14:paraId="516610A2" w14:textId="77777777" w:rsidR="00174EBF" w:rsidRDefault="00174EBF" w:rsidP="00D44E9C">
            <w:pPr>
              <w:pStyle w:val="Dalodstavce"/>
              <w:ind w:firstLine="0"/>
              <w:jc w:val="left"/>
            </w:pPr>
            <w:r>
              <w:t>Ženy</w:t>
            </w:r>
          </w:p>
        </w:tc>
      </w:tr>
      <w:tr w:rsidR="00174EBF" w14:paraId="352EE111" w14:textId="77777777" w:rsidTr="00D44E9C">
        <w:trPr>
          <w:jc w:val="center"/>
        </w:trPr>
        <w:tc>
          <w:tcPr>
            <w:tcW w:w="2526" w:type="dxa"/>
            <w:vAlign w:val="center"/>
          </w:tcPr>
          <w:p w14:paraId="2BB89A99" w14:textId="77777777" w:rsidR="00174EBF" w:rsidRDefault="00174EBF" w:rsidP="00D44E9C">
            <w:pPr>
              <w:pStyle w:val="Dalodstavce"/>
              <w:ind w:firstLine="0"/>
              <w:jc w:val="left"/>
            </w:pPr>
            <w:r>
              <w:t>Věk</w:t>
            </w:r>
          </w:p>
        </w:tc>
        <w:tc>
          <w:tcPr>
            <w:tcW w:w="2526" w:type="dxa"/>
            <w:vAlign w:val="center"/>
          </w:tcPr>
          <w:p w14:paraId="640FA497" w14:textId="77777777" w:rsidR="00174EBF" w:rsidRDefault="00174EBF" w:rsidP="00D44E9C">
            <w:pPr>
              <w:pStyle w:val="Dalodstavce"/>
              <w:ind w:firstLine="0"/>
              <w:jc w:val="left"/>
            </w:pPr>
            <w:r>
              <w:t xml:space="preserve">41,2 </w:t>
            </w:r>
            <w:r w:rsidRPr="002E72EC">
              <w:t>±</w:t>
            </w:r>
            <w:r>
              <w:t xml:space="preserve"> 4,44</w:t>
            </w:r>
          </w:p>
        </w:tc>
        <w:tc>
          <w:tcPr>
            <w:tcW w:w="2527" w:type="dxa"/>
            <w:vAlign w:val="center"/>
          </w:tcPr>
          <w:p w14:paraId="472A19DC" w14:textId="77777777" w:rsidR="00174EBF" w:rsidRDefault="00174EBF" w:rsidP="00D44E9C">
            <w:pPr>
              <w:pStyle w:val="Dalodstavce"/>
              <w:ind w:firstLine="0"/>
              <w:jc w:val="left"/>
            </w:pPr>
            <w:r>
              <w:t xml:space="preserve">39,4 </w:t>
            </w:r>
            <w:r w:rsidRPr="002E72EC">
              <w:t>±</w:t>
            </w:r>
            <w:r>
              <w:t xml:space="preserve"> 2,88</w:t>
            </w:r>
          </w:p>
        </w:tc>
      </w:tr>
      <w:tr w:rsidR="00174EBF" w14:paraId="749738DA" w14:textId="77777777" w:rsidTr="00D44E9C">
        <w:trPr>
          <w:jc w:val="center"/>
        </w:trPr>
        <w:tc>
          <w:tcPr>
            <w:tcW w:w="2526" w:type="dxa"/>
            <w:vAlign w:val="center"/>
          </w:tcPr>
          <w:p w14:paraId="627D2257" w14:textId="77777777" w:rsidR="00174EBF" w:rsidRDefault="00174EBF" w:rsidP="00D44E9C">
            <w:pPr>
              <w:pStyle w:val="Dalodstavce"/>
              <w:ind w:firstLine="0"/>
              <w:jc w:val="left"/>
            </w:pPr>
            <w:r>
              <w:t>Výška (v cm)</w:t>
            </w:r>
          </w:p>
        </w:tc>
        <w:tc>
          <w:tcPr>
            <w:tcW w:w="2526" w:type="dxa"/>
            <w:vAlign w:val="center"/>
          </w:tcPr>
          <w:p w14:paraId="759B4349" w14:textId="77777777" w:rsidR="00174EBF" w:rsidRDefault="00174EBF" w:rsidP="00D44E9C">
            <w:pPr>
              <w:pStyle w:val="Dalodstavce"/>
              <w:ind w:firstLine="0"/>
              <w:jc w:val="left"/>
            </w:pPr>
            <w:r>
              <w:t xml:space="preserve">177,4 </w:t>
            </w:r>
            <w:r w:rsidRPr="002E72EC">
              <w:t>±</w:t>
            </w:r>
            <w:r>
              <w:t xml:space="preserve"> 6,91</w:t>
            </w:r>
          </w:p>
        </w:tc>
        <w:tc>
          <w:tcPr>
            <w:tcW w:w="2527" w:type="dxa"/>
            <w:vAlign w:val="center"/>
          </w:tcPr>
          <w:p w14:paraId="607145FF" w14:textId="77777777" w:rsidR="00174EBF" w:rsidRDefault="00174EBF" w:rsidP="00D44E9C">
            <w:pPr>
              <w:pStyle w:val="Dalodstavce"/>
              <w:ind w:firstLine="0"/>
              <w:jc w:val="left"/>
            </w:pPr>
            <w:r>
              <w:t xml:space="preserve">170,6 </w:t>
            </w:r>
            <w:r w:rsidRPr="002E72EC">
              <w:t>±</w:t>
            </w:r>
            <w:r>
              <w:t xml:space="preserve"> 7,27</w:t>
            </w:r>
          </w:p>
        </w:tc>
      </w:tr>
      <w:tr w:rsidR="00174EBF" w14:paraId="6B020834" w14:textId="77777777" w:rsidTr="00D44E9C">
        <w:trPr>
          <w:jc w:val="center"/>
        </w:trPr>
        <w:tc>
          <w:tcPr>
            <w:tcW w:w="2526" w:type="dxa"/>
            <w:vAlign w:val="center"/>
          </w:tcPr>
          <w:p w14:paraId="686CEEA4" w14:textId="77777777" w:rsidR="00174EBF" w:rsidRDefault="00174EBF" w:rsidP="00D44E9C">
            <w:pPr>
              <w:pStyle w:val="Dalodstavce"/>
              <w:ind w:firstLine="0"/>
              <w:jc w:val="left"/>
            </w:pPr>
            <w:r>
              <w:t>Hmotnost (v kg)</w:t>
            </w:r>
          </w:p>
        </w:tc>
        <w:tc>
          <w:tcPr>
            <w:tcW w:w="2526" w:type="dxa"/>
            <w:vAlign w:val="center"/>
          </w:tcPr>
          <w:p w14:paraId="360BF5B3" w14:textId="3BBFC56A" w:rsidR="00174EBF" w:rsidRDefault="00174EBF" w:rsidP="00D44E9C">
            <w:pPr>
              <w:pStyle w:val="Dalodstavce"/>
              <w:ind w:firstLine="0"/>
              <w:jc w:val="left"/>
            </w:pPr>
            <w:r>
              <w:t xml:space="preserve">82,4 </w:t>
            </w:r>
            <w:r w:rsidRPr="002E72EC">
              <w:t>±</w:t>
            </w:r>
            <w:r>
              <w:t xml:space="preserve"> 1</w:t>
            </w:r>
            <w:r w:rsidR="004B4006">
              <w:t>3</w:t>
            </w:r>
            <w:r>
              <w:t>,35</w:t>
            </w:r>
          </w:p>
        </w:tc>
        <w:tc>
          <w:tcPr>
            <w:tcW w:w="2527" w:type="dxa"/>
            <w:vAlign w:val="center"/>
          </w:tcPr>
          <w:p w14:paraId="03DDB1FE" w14:textId="77777777" w:rsidR="00174EBF" w:rsidRDefault="00174EBF" w:rsidP="00D44E9C">
            <w:pPr>
              <w:pStyle w:val="Dalodstavce"/>
              <w:ind w:firstLine="0"/>
              <w:jc w:val="left"/>
            </w:pPr>
            <w:r>
              <w:t xml:space="preserve">69,2 </w:t>
            </w:r>
            <w:r w:rsidRPr="002E72EC">
              <w:t>±</w:t>
            </w:r>
            <w:r>
              <w:t>15,58</w:t>
            </w:r>
          </w:p>
        </w:tc>
      </w:tr>
    </w:tbl>
    <w:p w14:paraId="4801B62A" w14:textId="77777777" w:rsidR="00174EBF" w:rsidRDefault="00174EBF" w:rsidP="00174EBF">
      <w:pPr>
        <w:pStyle w:val="Dalodstavce"/>
      </w:pPr>
    </w:p>
    <w:p w14:paraId="04B64C18" w14:textId="77777777" w:rsidR="00174EBF" w:rsidRDefault="00174EBF" w:rsidP="00174EBF">
      <w:pPr>
        <w:pStyle w:val="Heading2"/>
      </w:pPr>
      <w:bookmarkStart w:id="58" w:name="_Toc130456495"/>
      <w:bookmarkStart w:id="59" w:name="_Toc133181302"/>
      <w:r>
        <w:t>Monitorování krevního tlaku</w:t>
      </w:r>
      <w:bookmarkEnd w:id="58"/>
      <w:bookmarkEnd w:id="59"/>
    </w:p>
    <w:p w14:paraId="6091D83C" w14:textId="77777777" w:rsidR="00174EBF" w:rsidRDefault="00174EBF" w:rsidP="00174EBF">
      <w:pPr>
        <w:pStyle w:val="Dalodstavce"/>
      </w:pPr>
      <w:r>
        <w:t>Všechny sledované osoby se podrobily 7dennímu 24hodinovému ambulantnímu měření krevního tlaku. K měření byl použit přístroj TM -2421 od firmy A&amp;D, který měl daný jedinec připevněn ke svému tělu pomocí opasku. Samotné měření prováděla manžeta, která byla navlečena na paži nedominantní horní končetiny. Sledované subjekty byly poučeny o způsobu sundání a opětovném nasazení přístroje i manžety.</w:t>
      </w:r>
    </w:p>
    <w:p w14:paraId="56215362" w14:textId="65424151" w:rsidR="00174EBF" w:rsidRDefault="00174EBF" w:rsidP="00174EBF">
      <w:pPr>
        <w:pStyle w:val="Dalodstavce"/>
      </w:pPr>
      <w:r>
        <w:lastRenderedPageBreak/>
        <w:t>Krevní tlak byl automaticky měřen mezi 6. a 22. hodinou pravidelně po 30 minutách, v nočních hodinách, tedy mezi 22. a 6. hodinou po 60 minutách. Subjektům bylo doporučeno při měření pozastavit či zklidnit průběh aktivity, kterou právě prováděl</w:t>
      </w:r>
      <w:r w:rsidR="00410A23">
        <w:t>y</w:t>
      </w:r>
      <w:r>
        <w:t xml:space="preserve">, aby měření proběhlo korektně. V opačném případě se přístroj pokusí krevní tlak opětovně změřit po několika vteřinách. Pokud by i tak nedošlo k zaznamenání hodnot, subjektům bylo názorně ukázáno, jak mohou měření ručně spustit. Dále byly subjekty instruovány k zapisování aktivit, které v průběhu </w:t>
      </w:r>
      <w:r w:rsidR="00410A23">
        <w:t>celého monitorování</w:t>
      </w:r>
      <w:r>
        <w:t xml:space="preserve"> prováděly.</w:t>
      </w:r>
    </w:p>
    <w:p w14:paraId="31251964" w14:textId="77777777" w:rsidR="00174EBF" w:rsidRDefault="00174EBF" w:rsidP="00174EBF">
      <w:pPr>
        <w:pStyle w:val="Heading2"/>
      </w:pPr>
      <w:bookmarkStart w:id="60" w:name="_Toc130456496"/>
      <w:bookmarkStart w:id="61" w:name="_Toc133181303"/>
      <w:r>
        <w:t>Charakteristika aerobních aktivit</w:t>
      </w:r>
      <w:bookmarkEnd w:id="60"/>
      <w:bookmarkEnd w:id="61"/>
    </w:p>
    <w:p w14:paraId="774BCBEB" w14:textId="77777777" w:rsidR="00174EBF" w:rsidRPr="00735A4E" w:rsidRDefault="00174EBF" w:rsidP="00174EBF">
      <w:pPr>
        <w:pStyle w:val="Odstavec1"/>
      </w:pPr>
      <w:r>
        <w:t xml:space="preserve">Sledované subjekty absolvovaly v průběhu měřeného týdne dva 60minutové tréninky s časovou prodlevou alespoň 48 hodin. </w:t>
      </w:r>
    </w:p>
    <w:p w14:paraId="31DAF839" w14:textId="77777777" w:rsidR="00174EBF" w:rsidRDefault="00174EBF" w:rsidP="00174EBF">
      <w:pPr>
        <w:pStyle w:val="Heading3"/>
      </w:pPr>
      <w:bookmarkStart w:id="62" w:name="_Toc133181304"/>
      <w:r>
        <w:t>Chůze</w:t>
      </w:r>
      <w:bookmarkEnd w:id="62"/>
    </w:p>
    <w:p w14:paraId="51FD98AB" w14:textId="77777777" w:rsidR="000879DB" w:rsidRPr="006B4B33" w:rsidRDefault="000879DB" w:rsidP="000879DB">
      <w:pPr>
        <w:pStyle w:val="Odstavec1"/>
      </w:pPr>
      <w:r>
        <w:t>Osoby patřící do této skupiny provedly jeden trénink běžnou chůzí a druhý trénink chůzí severskou. Obě aktivity proběhly ve venkovním prostředí, intenzita závisela na terénu, převýšení a dalších proměnných. Intenzita zátěže tedy byla stanovena na základě tepové frekvence,</w:t>
      </w:r>
      <w:r>
        <w:rPr>
          <w:vertAlign w:val="subscript"/>
        </w:rPr>
        <w:t xml:space="preserve"> </w:t>
      </w:r>
      <w:r>
        <w:t xml:space="preserve">kterou subjekty udržovaly mezi 60 a 70 % </w:t>
      </w:r>
      <w:proofErr w:type="spellStart"/>
      <w:r>
        <w:t>HR</w:t>
      </w:r>
      <w:r>
        <w:rPr>
          <w:vertAlign w:val="subscript"/>
        </w:rPr>
        <w:t>max</w:t>
      </w:r>
      <w:proofErr w:type="spellEnd"/>
      <w:r>
        <w:t>.</w:t>
      </w:r>
    </w:p>
    <w:p w14:paraId="7387A6C1" w14:textId="77777777" w:rsidR="00174EBF" w:rsidRDefault="00174EBF" w:rsidP="00174EBF">
      <w:pPr>
        <w:pStyle w:val="Heading3"/>
      </w:pPr>
      <w:bookmarkStart w:id="63" w:name="_Toc133181305"/>
      <w:r>
        <w:t>Bicyklová ergometrie</w:t>
      </w:r>
      <w:bookmarkEnd w:id="63"/>
    </w:p>
    <w:p w14:paraId="361532D3" w14:textId="1699E678" w:rsidR="00174EBF" w:rsidRDefault="00174EBF" w:rsidP="00174EBF">
      <w:pPr>
        <w:pStyle w:val="Odstavec1"/>
      </w:pPr>
      <w:r>
        <w:t xml:space="preserve">Tato skupina podstoupila oba tréninky ve vnitřních prostorech na bicyklovém ergometru. Trénink začal zahřívací fází, která trvala 3 minuty a v průběhu které byla zátěž postupně zvyšovaná až na samotnou tréninkovou hodnotu. U žen se v zahřívací fázi zátěž zvyšovala z 40 W na cílových 80 W, u mužů z 90 W na konečných 120 W. Hlavní fáze tréninku trvala 54 minut, u žen tedy se zátěží 80 W a u mužů se 120 W. Poslední 3 minuty tréninku byly věnovány tzv. cool down fází, kdy byla zátěž znovu snižována, u žen zpět na 40 W a u mužů na 90 W. U obou pohlaví se intenzita zátěže pohybovala mezi 60 a 70 % </w:t>
      </w:r>
      <w:proofErr w:type="spellStart"/>
      <w:r w:rsidR="00521CE1">
        <w:t>HR</w:t>
      </w:r>
      <w:r>
        <w:rPr>
          <w:vertAlign w:val="subscript"/>
        </w:rPr>
        <w:t>max</w:t>
      </w:r>
      <w:proofErr w:type="spellEnd"/>
      <w:r>
        <w:t>, tyto hodnoty byly kontrolovány pomocí sporttesterů.</w:t>
      </w:r>
    </w:p>
    <w:p w14:paraId="664B941A" w14:textId="77777777" w:rsidR="00174EBF" w:rsidRDefault="00174EBF" w:rsidP="00174EBF">
      <w:pPr>
        <w:pStyle w:val="Heading2"/>
      </w:pPr>
      <w:bookmarkStart w:id="64" w:name="_Toc130456497"/>
      <w:bookmarkStart w:id="65" w:name="_Toc133181306"/>
      <w:r>
        <w:t>Matematicko-statistické vyhodnocení</w:t>
      </w:r>
      <w:bookmarkEnd w:id="64"/>
      <w:bookmarkEnd w:id="65"/>
    </w:p>
    <w:p w14:paraId="0D72CECE" w14:textId="77777777" w:rsidR="00D531C8" w:rsidRDefault="00D531C8" w:rsidP="00D531C8">
      <w:pPr>
        <w:pStyle w:val="Odstavec1"/>
      </w:pPr>
      <w:bookmarkStart w:id="66" w:name="_Toc130456498"/>
      <w:r>
        <w:t>Matematicko-statistické vyhodnocení bylo provedeno v programu Statistica. Z naměřených dat byl vypočítán aritmetický průměr pro každou hodinu celého 7denního měření a následně vážený týdenní průměr. Dále byl vypočítán diurnální index, a to na základě aritmetického průměru denních (</w:t>
      </w:r>
      <w:proofErr w:type="spellStart"/>
      <w:r w:rsidRPr="00500891">
        <w:t>TK</w:t>
      </w:r>
      <w:r w:rsidRPr="00500891">
        <w:rPr>
          <w:vertAlign w:val="subscript"/>
        </w:rPr>
        <w:t>den</w:t>
      </w:r>
      <w:proofErr w:type="spellEnd"/>
      <w:r>
        <w:t xml:space="preserve">) </w:t>
      </w:r>
      <w:r w:rsidRPr="00500891">
        <w:t>a</w:t>
      </w:r>
      <w:r>
        <w:t xml:space="preserve"> nočních (</w:t>
      </w:r>
      <w:proofErr w:type="spellStart"/>
      <w:r w:rsidRPr="00FB5F92">
        <w:t>TK</w:t>
      </w:r>
      <w:r w:rsidRPr="00FB5F92">
        <w:rPr>
          <w:vertAlign w:val="subscript"/>
        </w:rPr>
        <w:t>noc</w:t>
      </w:r>
      <w:proofErr w:type="spellEnd"/>
      <w:r>
        <w:t xml:space="preserve">) </w:t>
      </w:r>
      <w:r w:rsidRPr="00FB5F92">
        <w:t>hodnot</w:t>
      </w:r>
      <w:r>
        <w:t xml:space="preserve"> krevního tlaku. Do průměru nebyly započítány přechodné periody, </w:t>
      </w:r>
      <w:proofErr w:type="spellStart"/>
      <w:r>
        <w:t>TK</w:t>
      </w:r>
      <w:r>
        <w:rPr>
          <w:vertAlign w:val="subscript"/>
        </w:rPr>
        <w:t>den</w:t>
      </w:r>
      <w:proofErr w:type="spellEnd"/>
      <w:r>
        <w:t xml:space="preserve"> byl tedy vypočítán z hodnot v časech 10:00-22:00 a </w:t>
      </w:r>
      <w:proofErr w:type="spellStart"/>
      <w:r>
        <w:t>TK</w:t>
      </w:r>
      <w:r>
        <w:rPr>
          <w:vertAlign w:val="subscript"/>
        </w:rPr>
        <w:t>noc</w:t>
      </w:r>
      <w:proofErr w:type="spellEnd"/>
      <w:r>
        <w:t xml:space="preserve"> z hodnot mezi půlnocí a 6:00.</w:t>
      </w:r>
    </w:p>
    <w:p w14:paraId="08745AC1" w14:textId="77777777" w:rsidR="00D531C8" w:rsidRPr="00F77DD8" w:rsidRDefault="00D531C8" w:rsidP="00D531C8">
      <w:pPr>
        <w:pStyle w:val="Dalodstavce"/>
      </w:pPr>
      <w:r>
        <w:t xml:space="preserve">Sledované subjekty byly označeny čísly a seřazeny na základě hodnot průměrného 7denního systolického diurnálního indexu, a to od nejnižších hodnot po nejvyšší. </w:t>
      </w:r>
    </w:p>
    <w:p w14:paraId="2DF10761" w14:textId="77777777" w:rsidR="00174EBF" w:rsidRDefault="00174EBF" w:rsidP="00174EBF">
      <w:pPr>
        <w:pStyle w:val="Heading1"/>
      </w:pPr>
      <w:bookmarkStart w:id="67" w:name="_Toc133181307"/>
      <w:r>
        <w:lastRenderedPageBreak/>
        <w:t>Výsledky</w:t>
      </w:r>
      <w:bookmarkEnd w:id="66"/>
      <w:bookmarkEnd w:id="67"/>
    </w:p>
    <w:p w14:paraId="12B4E2FE" w14:textId="77777777" w:rsidR="00174EBF" w:rsidRDefault="00174EBF" w:rsidP="00174EBF">
      <w:pPr>
        <w:pStyle w:val="Heading2"/>
        <w:rPr>
          <w:bCs/>
        </w:rPr>
      </w:pPr>
      <w:bookmarkStart w:id="68" w:name="_Toc130456499"/>
      <w:bookmarkStart w:id="69" w:name="_Toc133181308"/>
      <w:r>
        <w:rPr>
          <w:bCs/>
        </w:rPr>
        <w:t>Vyhodnocení průměrného krevního tlaku</w:t>
      </w:r>
      <w:bookmarkEnd w:id="68"/>
      <w:bookmarkEnd w:id="69"/>
    </w:p>
    <w:p w14:paraId="181650AD" w14:textId="5428C818" w:rsidR="00DB12C6" w:rsidRPr="00F75A2E" w:rsidRDefault="00DB12C6" w:rsidP="00DB12C6">
      <w:pPr>
        <w:pStyle w:val="Odstavec1"/>
        <w:rPr>
          <w:lang w:eastAsia="en-GB"/>
        </w:rPr>
      </w:pPr>
      <w:r>
        <w:rPr>
          <w:lang w:eastAsia="en-GB"/>
        </w:rPr>
        <w:t>U všech sledovaných osob byly vypočítány průměrné hodnoty systolického a diastolického krevního tlaku ve dne a v noci, dále v rámci celého dne (24hodinový cyklus) a také celkový průměrný krevní tlak za dobu 7denního měření. K vypočítaným průměrům byly pro nástin rozložení naměřených hodnot vypočítány i směrodatné odchylky a uvedeny maximální a minimální dosažené hodnoty. Z vyhodnocených průměrných denních a nočních hodnot TK byl také vypočítán diurnální index a stanovena kategorie, do které příslušná číselná hodnota spadá.</w:t>
      </w:r>
    </w:p>
    <w:p w14:paraId="2B21B725" w14:textId="77777777" w:rsidR="00DB12C6" w:rsidRDefault="00DB12C6" w:rsidP="00DB12C6">
      <w:pPr>
        <w:pStyle w:val="Dalodstavce"/>
        <w:rPr>
          <w:lang w:eastAsia="en-GB"/>
        </w:rPr>
      </w:pPr>
      <w:r>
        <w:rPr>
          <w:lang w:eastAsia="en-GB"/>
        </w:rPr>
        <w:t>Subjekty byly anonymně označeny od čísla 1 po číslo 20 a seřazeny vzestupně na základě dosažené hodnoty průměrného diurnálního indexu za celé 7denní měření.</w:t>
      </w:r>
    </w:p>
    <w:p w14:paraId="477BC60E" w14:textId="77777777" w:rsidR="00DB12C6" w:rsidRDefault="00DB12C6" w:rsidP="00DB12C6">
      <w:pPr>
        <w:pStyle w:val="Dalodstavce"/>
        <w:rPr>
          <w:lang w:eastAsia="en-GB"/>
        </w:rPr>
      </w:pPr>
      <w:r>
        <w:rPr>
          <w:lang w:eastAsia="en-GB"/>
        </w:rPr>
        <w:t>První podkapitola se zabývá hodnotami systolického krevního tlaku, druhá podkapitola hodnotami tlaku diastolického.</w:t>
      </w:r>
    </w:p>
    <w:p w14:paraId="20E5E85C" w14:textId="77777777" w:rsidR="00D531C8" w:rsidRDefault="00D531C8">
      <w:pPr>
        <w:rPr>
          <w:lang w:eastAsia="en-GB"/>
        </w:rPr>
      </w:pPr>
      <w:r>
        <w:rPr>
          <w:lang w:eastAsia="en-GB"/>
        </w:rPr>
        <w:br w:type="page"/>
      </w:r>
    </w:p>
    <w:p w14:paraId="0958366B" w14:textId="77777777" w:rsidR="00174EBF" w:rsidRDefault="00174EBF" w:rsidP="00174EBF">
      <w:pPr>
        <w:pStyle w:val="Heading3"/>
        <w:rPr>
          <w:lang w:eastAsia="en-GB"/>
        </w:rPr>
      </w:pPr>
      <w:bookmarkStart w:id="70" w:name="_Toc133181309"/>
      <w:r>
        <w:rPr>
          <w:lang w:eastAsia="en-GB"/>
        </w:rPr>
        <w:lastRenderedPageBreak/>
        <w:t>Vyhodnocení systolického krevního tlaku</w:t>
      </w:r>
      <w:bookmarkEnd w:id="70"/>
    </w:p>
    <w:p w14:paraId="182C5F5F" w14:textId="65244C08" w:rsidR="00174EBF" w:rsidRDefault="00174EBF" w:rsidP="00174EBF">
      <w:pPr>
        <w:pStyle w:val="Odstavec1"/>
        <w:rPr>
          <w:lang w:eastAsia="en-GB"/>
        </w:rPr>
      </w:pPr>
      <w:r>
        <w:rPr>
          <w:lang w:eastAsia="en-GB"/>
        </w:rPr>
        <w:fldChar w:fldCharType="begin"/>
      </w:r>
      <w:r>
        <w:rPr>
          <w:lang w:eastAsia="en-GB"/>
        </w:rPr>
        <w:instrText xml:space="preserve"> REF _Ref130460435 \h </w:instrText>
      </w:r>
      <w:r>
        <w:rPr>
          <w:lang w:eastAsia="en-GB"/>
        </w:rPr>
      </w:r>
      <w:r>
        <w:rPr>
          <w:lang w:eastAsia="en-GB"/>
        </w:rPr>
        <w:fldChar w:fldCharType="separate"/>
      </w:r>
      <w:r w:rsidR="00E16542">
        <w:t xml:space="preserve">Tabulka </w:t>
      </w:r>
      <w:r w:rsidR="00E16542">
        <w:rPr>
          <w:noProof/>
        </w:rPr>
        <w:t>4</w:t>
      </w:r>
      <w:r>
        <w:rPr>
          <w:lang w:eastAsia="en-GB"/>
        </w:rPr>
        <w:fldChar w:fldCharType="end"/>
      </w:r>
      <w:r>
        <w:rPr>
          <w:lang w:eastAsia="en-GB"/>
        </w:rPr>
        <w:t xml:space="preserve"> </w:t>
      </w:r>
      <w:r w:rsidR="00D531C8">
        <w:rPr>
          <w:lang w:eastAsia="en-GB"/>
        </w:rPr>
        <w:t>obsahuje průměrné denní hodnoty STK získané ze 7denního/24hodinového ambulantního monitorování. Dále uvádí průměrnou hodnotu STK vypočítanou z průměrů jednotlivých dní.</w:t>
      </w:r>
    </w:p>
    <w:p w14:paraId="79537156" w14:textId="77777777" w:rsidR="00174EBF" w:rsidRPr="003C1302" w:rsidRDefault="00174EBF" w:rsidP="00174EBF">
      <w:pPr>
        <w:pStyle w:val="Dalodstavce"/>
        <w:rPr>
          <w:lang w:eastAsia="en-GB"/>
        </w:rPr>
      </w:pPr>
    </w:p>
    <w:p w14:paraId="02A29312" w14:textId="1E146498" w:rsidR="00D531C8" w:rsidRDefault="00174EBF" w:rsidP="00D531C8">
      <w:pPr>
        <w:pStyle w:val="Caption"/>
        <w:keepNext/>
      </w:pPr>
      <w:bookmarkStart w:id="71" w:name="_Ref130460435"/>
      <w:bookmarkStart w:id="72" w:name="_Toc133181366"/>
      <w:r>
        <w:t xml:space="preserve">Tabulka </w:t>
      </w:r>
      <w:fldSimple w:instr=" SEQ Tabulka \* ARABIC ">
        <w:r w:rsidR="00E16542">
          <w:rPr>
            <w:noProof/>
          </w:rPr>
          <w:t>4</w:t>
        </w:r>
      </w:fldSimple>
      <w:bookmarkEnd w:id="71"/>
      <w:r>
        <w:t>:</w:t>
      </w:r>
      <w:r w:rsidRPr="003C1302">
        <w:t xml:space="preserve"> </w:t>
      </w:r>
      <w:r w:rsidR="00D531C8">
        <w:t>Vyhodnocení průměrného systolického krevního tlaku získaného ze 7denního/24hodinového ambulantního monitorování v jednotlivých dnech a průměrného systolického krevního tlaku vypočítaného z průměrných hodnot jednotlivých dní</w:t>
      </w:r>
      <w:bookmarkEnd w:id="72"/>
    </w:p>
    <w:tbl>
      <w:tblPr>
        <w:tblStyle w:val="TableGridLight1"/>
        <w:tblW w:w="0" w:type="auto"/>
        <w:jc w:val="center"/>
        <w:tblLook w:val="04A0" w:firstRow="1" w:lastRow="0" w:firstColumn="1" w:lastColumn="0" w:noHBand="0" w:noVBand="1"/>
      </w:tblPr>
      <w:tblGrid>
        <w:gridCol w:w="949"/>
        <w:gridCol w:w="796"/>
        <w:gridCol w:w="797"/>
        <w:gridCol w:w="798"/>
        <w:gridCol w:w="798"/>
        <w:gridCol w:w="798"/>
        <w:gridCol w:w="798"/>
        <w:gridCol w:w="895"/>
        <w:gridCol w:w="950"/>
      </w:tblGrid>
      <w:tr w:rsidR="00174EBF" w:rsidRPr="00DA4C08" w14:paraId="24413507" w14:textId="77777777" w:rsidTr="008C194A">
        <w:trPr>
          <w:trHeight w:val="283"/>
          <w:jc w:val="center"/>
        </w:trPr>
        <w:tc>
          <w:tcPr>
            <w:tcW w:w="949" w:type="dxa"/>
            <w:vMerge w:val="restart"/>
            <w:shd w:val="clear" w:color="auto" w:fill="FFEEBD"/>
            <w:noWrap/>
            <w:vAlign w:val="center"/>
          </w:tcPr>
          <w:p w14:paraId="75F484EC" w14:textId="77777777" w:rsidR="00174EBF" w:rsidRPr="00BB650D" w:rsidRDefault="00174EBF" w:rsidP="008C194A">
            <w:pPr>
              <w:pStyle w:val="Dalodstavce"/>
              <w:ind w:firstLine="0"/>
              <w:jc w:val="center"/>
              <w:rPr>
                <w:b/>
                <w:bCs/>
                <w:sz w:val="17"/>
                <w:szCs w:val="17"/>
              </w:rPr>
            </w:pPr>
            <w:r w:rsidRPr="00BB650D">
              <w:rPr>
                <w:b/>
                <w:bCs/>
                <w:sz w:val="17"/>
                <w:szCs w:val="17"/>
              </w:rPr>
              <w:t>SUBJEKT</w:t>
            </w:r>
          </w:p>
        </w:tc>
        <w:tc>
          <w:tcPr>
            <w:tcW w:w="5680" w:type="dxa"/>
            <w:gridSpan w:val="7"/>
            <w:shd w:val="clear" w:color="auto" w:fill="FFEEBD"/>
            <w:noWrap/>
            <w:vAlign w:val="center"/>
          </w:tcPr>
          <w:p w14:paraId="409C3E15" w14:textId="77777777" w:rsidR="00174EBF" w:rsidRPr="00BB650D" w:rsidRDefault="00174EBF" w:rsidP="008C194A">
            <w:pPr>
              <w:pStyle w:val="Dalodstavce"/>
              <w:ind w:firstLine="0"/>
              <w:jc w:val="center"/>
              <w:rPr>
                <w:b/>
                <w:bCs/>
                <w:sz w:val="18"/>
                <w:szCs w:val="18"/>
              </w:rPr>
            </w:pPr>
            <w:r w:rsidRPr="00DA4C08">
              <w:rPr>
                <w:b/>
                <w:bCs/>
                <w:sz w:val="18"/>
                <w:szCs w:val="18"/>
              </w:rPr>
              <w:t>HODNOTY STK V JEDNOTLIVÝCH DNECH (v mm Hg)</w:t>
            </w:r>
          </w:p>
        </w:tc>
        <w:tc>
          <w:tcPr>
            <w:tcW w:w="950" w:type="dxa"/>
            <w:vMerge w:val="restart"/>
            <w:shd w:val="clear" w:color="auto" w:fill="FFEEBD"/>
            <w:noWrap/>
            <w:vAlign w:val="center"/>
          </w:tcPr>
          <w:p w14:paraId="45067848" w14:textId="77777777" w:rsidR="00174EBF" w:rsidRPr="00BB650D" w:rsidRDefault="00174EBF" w:rsidP="008C194A">
            <w:pPr>
              <w:pStyle w:val="Dalodstavce"/>
              <w:ind w:firstLine="0"/>
              <w:jc w:val="center"/>
              <w:rPr>
                <w:b/>
                <w:bCs/>
                <w:sz w:val="18"/>
                <w:szCs w:val="18"/>
              </w:rPr>
            </w:pPr>
            <w:r w:rsidRPr="00BB650D">
              <w:rPr>
                <w:b/>
                <w:bCs/>
                <w:sz w:val="18"/>
                <w:szCs w:val="18"/>
              </w:rPr>
              <w:t>PRŮMĚR (mm Hg)</w:t>
            </w:r>
          </w:p>
        </w:tc>
      </w:tr>
      <w:tr w:rsidR="00174EBF" w:rsidRPr="00DA4C08" w14:paraId="58B97539" w14:textId="77777777" w:rsidTr="002F44CC">
        <w:trPr>
          <w:trHeight w:val="283"/>
          <w:jc w:val="center"/>
        </w:trPr>
        <w:tc>
          <w:tcPr>
            <w:tcW w:w="949" w:type="dxa"/>
            <w:vMerge/>
            <w:noWrap/>
            <w:hideMark/>
          </w:tcPr>
          <w:p w14:paraId="749C2355" w14:textId="77777777" w:rsidR="00174EBF" w:rsidRPr="00CC0E2E" w:rsidRDefault="00174EBF" w:rsidP="002F44CC">
            <w:pPr>
              <w:pStyle w:val="Dalodstavce"/>
              <w:ind w:firstLine="0"/>
              <w:rPr>
                <w:sz w:val="18"/>
                <w:szCs w:val="18"/>
              </w:rPr>
            </w:pPr>
          </w:p>
        </w:tc>
        <w:tc>
          <w:tcPr>
            <w:tcW w:w="796" w:type="dxa"/>
            <w:shd w:val="clear" w:color="auto" w:fill="FFF8E5"/>
            <w:noWrap/>
            <w:hideMark/>
          </w:tcPr>
          <w:p w14:paraId="25047342" w14:textId="77777777" w:rsidR="00174EBF" w:rsidRPr="00BB650D" w:rsidRDefault="00174EBF" w:rsidP="002F44CC">
            <w:pPr>
              <w:pStyle w:val="Dalodstavce"/>
              <w:ind w:firstLine="0"/>
              <w:jc w:val="center"/>
              <w:rPr>
                <w:b/>
                <w:bCs/>
                <w:sz w:val="18"/>
                <w:szCs w:val="18"/>
              </w:rPr>
            </w:pPr>
            <w:r w:rsidRPr="00BB650D">
              <w:rPr>
                <w:b/>
                <w:bCs/>
                <w:sz w:val="18"/>
                <w:szCs w:val="18"/>
              </w:rPr>
              <w:t>1. den</w:t>
            </w:r>
          </w:p>
        </w:tc>
        <w:tc>
          <w:tcPr>
            <w:tcW w:w="797" w:type="dxa"/>
            <w:shd w:val="clear" w:color="auto" w:fill="FFF8E5"/>
            <w:noWrap/>
            <w:hideMark/>
          </w:tcPr>
          <w:p w14:paraId="36C67CB9" w14:textId="77777777" w:rsidR="00174EBF" w:rsidRPr="00BB650D" w:rsidRDefault="00174EBF" w:rsidP="002F44CC">
            <w:pPr>
              <w:pStyle w:val="Dalodstavce"/>
              <w:ind w:firstLine="0"/>
              <w:jc w:val="center"/>
              <w:rPr>
                <w:b/>
                <w:bCs/>
                <w:sz w:val="18"/>
                <w:szCs w:val="18"/>
              </w:rPr>
            </w:pPr>
            <w:r w:rsidRPr="00BB650D">
              <w:rPr>
                <w:b/>
                <w:bCs/>
                <w:sz w:val="18"/>
                <w:szCs w:val="18"/>
              </w:rPr>
              <w:t>2. den</w:t>
            </w:r>
          </w:p>
        </w:tc>
        <w:tc>
          <w:tcPr>
            <w:tcW w:w="798" w:type="dxa"/>
            <w:shd w:val="clear" w:color="auto" w:fill="FFF8E5"/>
            <w:noWrap/>
            <w:hideMark/>
          </w:tcPr>
          <w:p w14:paraId="77ABA590" w14:textId="77777777" w:rsidR="00174EBF" w:rsidRPr="00BB650D" w:rsidRDefault="00174EBF" w:rsidP="002F44CC">
            <w:pPr>
              <w:pStyle w:val="Dalodstavce"/>
              <w:ind w:firstLine="0"/>
              <w:jc w:val="center"/>
              <w:rPr>
                <w:b/>
                <w:bCs/>
                <w:sz w:val="18"/>
                <w:szCs w:val="18"/>
              </w:rPr>
            </w:pPr>
            <w:r w:rsidRPr="00BB650D">
              <w:rPr>
                <w:b/>
                <w:bCs/>
                <w:sz w:val="18"/>
                <w:szCs w:val="18"/>
              </w:rPr>
              <w:t>3. den</w:t>
            </w:r>
          </w:p>
        </w:tc>
        <w:tc>
          <w:tcPr>
            <w:tcW w:w="798" w:type="dxa"/>
            <w:shd w:val="clear" w:color="auto" w:fill="FFF8E5"/>
            <w:noWrap/>
            <w:hideMark/>
          </w:tcPr>
          <w:p w14:paraId="0EFB75C8" w14:textId="77777777" w:rsidR="00174EBF" w:rsidRPr="00BB650D" w:rsidRDefault="00174EBF" w:rsidP="002F44CC">
            <w:pPr>
              <w:pStyle w:val="Dalodstavce"/>
              <w:ind w:firstLine="0"/>
              <w:jc w:val="center"/>
              <w:rPr>
                <w:b/>
                <w:bCs/>
                <w:sz w:val="18"/>
                <w:szCs w:val="18"/>
              </w:rPr>
            </w:pPr>
            <w:r w:rsidRPr="00BB650D">
              <w:rPr>
                <w:b/>
                <w:bCs/>
                <w:sz w:val="18"/>
                <w:szCs w:val="18"/>
              </w:rPr>
              <w:t>4. den</w:t>
            </w:r>
          </w:p>
        </w:tc>
        <w:tc>
          <w:tcPr>
            <w:tcW w:w="798" w:type="dxa"/>
            <w:shd w:val="clear" w:color="auto" w:fill="FFF8E5"/>
            <w:noWrap/>
            <w:hideMark/>
          </w:tcPr>
          <w:p w14:paraId="5FE245DB" w14:textId="77777777" w:rsidR="00174EBF" w:rsidRPr="00BB650D" w:rsidRDefault="00174EBF" w:rsidP="002F44CC">
            <w:pPr>
              <w:pStyle w:val="Dalodstavce"/>
              <w:ind w:firstLine="0"/>
              <w:jc w:val="center"/>
              <w:rPr>
                <w:b/>
                <w:bCs/>
                <w:sz w:val="18"/>
                <w:szCs w:val="18"/>
              </w:rPr>
            </w:pPr>
            <w:r w:rsidRPr="00BB650D">
              <w:rPr>
                <w:b/>
                <w:bCs/>
                <w:sz w:val="18"/>
                <w:szCs w:val="18"/>
              </w:rPr>
              <w:t>5. den</w:t>
            </w:r>
          </w:p>
        </w:tc>
        <w:tc>
          <w:tcPr>
            <w:tcW w:w="798" w:type="dxa"/>
            <w:shd w:val="clear" w:color="auto" w:fill="FFF8E5"/>
            <w:noWrap/>
            <w:hideMark/>
          </w:tcPr>
          <w:p w14:paraId="069ED85A" w14:textId="77777777" w:rsidR="00174EBF" w:rsidRPr="00BB650D" w:rsidRDefault="00174EBF" w:rsidP="002F44CC">
            <w:pPr>
              <w:pStyle w:val="Dalodstavce"/>
              <w:ind w:firstLine="0"/>
              <w:jc w:val="center"/>
              <w:rPr>
                <w:b/>
                <w:bCs/>
                <w:sz w:val="18"/>
                <w:szCs w:val="18"/>
              </w:rPr>
            </w:pPr>
            <w:r w:rsidRPr="00BB650D">
              <w:rPr>
                <w:b/>
                <w:bCs/>
                <w:sz w:val="18"/>
                <w:szCs w:val="18"/>
              </w:rPr>
              <w:t>6. den</w:t>
            </w:r>
          </w:p>
        </w:tc>
        <w:tc>
          <w:tcPr>
            <w:tcW w:w="895" w:type="dxa"/>
            <w:shd w:val="clear" w:color="auto" w:fill="FFF8E5"/>
            <w:noWrap/>
            <w:hideMark/>
          </w:tcPr>
          <w:p w14:paraId="16DE967E" w14:textId="77777777" w:rsidR="00174EBF" w:rsidRPr="00BB650D" w:rsidRDefault="00174EBF" w:rsidP="002F44CC">
            <w:pPr>
              <w:pStyle w:val="Dalodstavce"/>
              <w:ind w:firstLine="0"/>
              <w:jc w:val="center"/>
              <w:rPr>
                <w:b/>
                <w:bCs/>
                <w:sz w:val="18"/>
                <w:szCs w:val="18"/>
              </w:rPr>
            </w:pPr>
            <w:r w:rsidRPr="00BB650D">
              <w:rPr>
                <w:b/>
                <w:bCs/>
                <w:sz w:val="18"/>
                <w:szCs w:val="18"/>
              </w:rPr>
              <w:t>7. den</w:t>
            </w:r>
          </w:p>
        </w:tc>
        <w:tc>
          <w:tcPr>
            <w:tcW w:w="950" w:type="dxa"/>
            <w:vMerge/>
            <w:noWrap/>
            <w:hideMark/>
          </w:tcPr>
          <w:p w14:paraId="7440102D" w14:textId="77777777" w:rsidR="00174EBF" w:rsidRPr="00CC0E2E" w:rsidRDefault="00174EBF" w:rsidP="002F44CC">
            <w:pPr>
              <w:pStyle w:val="Dalodstavce"/>
              <w:ind w:firstLine="0"/>
              <w:rPr>
                <w:sz w:val="18"/>
                <w:szCs w:val="18"/>
              </w:rPr>
            </w:pPr>
          </w:p>
        </w:tc>
      </w:tr>
      <w:tr w:rsidR="000B1373" w:rsidRPr="00DA4C08" w14:paraId="78F4DEC0" w14:textId="77777777" w:rsidTr="008C194A">
        <w:trPr>
          <w:trHeight w:val="283"/>
          <w:jc w:val="center"/>
        </w:trPr>
        <w:tc>
          <w:tcPr>
            <w:tcW w:w="949" w:type="dxa"/>
            <w:noWrap/>
            <w:hideMark/>
          </w:tcPr>
          <w:p w14:paraId="5DD2F4AE" w14:textId="77777777" w:rsidR="000B1373" w:rsidRPr="00BB650D" w:rsidRDefault="000B1373" w:rsidP="000B1373">
            <w:pPr>
              <w:pStyle w:val="Dalodstavce"/>
              <w:ind w:firstLine="0"/>
              <w:rPr>
                <w:b/>
                <w:bCs/>
                <w:sz w:val="18"/>
                <w:szCs w:val="18"/>
              </w:rPr>
            </w:pPr>
            <w:r w:rsidRPr="00BB650D">
              <w:rPr>
                <w:b/>
                <w:bCs/>
                <w:sz w:val="18"/>
                <w:szCs w:val="18"/>
              </w:rPr>
              <w:t>1</w:t>
            </w:r>
          </w:p>
        </w:tc>
        <w:tc>
          <w:tcPr>
            <w:tcW w:w="796" w:type="dxa"/>
            <w:tcBorders>
              <w:right w:val="nil"/>
            </w:tcBorders>
            <w:noWrap/>
            <w:vAlign w:val="center"/>
            <w:hideMark/>
          </w:tcPr>
          <w:p w14:paraId="0101A369" w14:textId="59E85CC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113</w:t>
            </w:r>
          </w:p>
        </w:tc>
        <w:tc>
          <w:tcPr>
            <w:tcW w:w="797" w:type="dxa"/>
            <w:tcBorders>
              <w:left w:val="nil"/>
              <w:right w:val="nil"/>
            </w:tcBorders>
            <w:noWrap/>
            <w:vAlign w:val="center"/>
            <w:hideMark/>
          </w:tcPr>
          <w:p w14:paraId="36E6B1B6" w14:textId="1C1F60D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110</w:t>
            </w:r>
          </w:p>
        </w:tc>
        <w:tc>
          <w:tcPr>
            <w:tcW w:w="798" w:type="dxa"/>
            <w:tcBorders>
              <w:left w:val="nil"/>
              <w:right w:val="nil"/>
            </w:tcBorders>
            <w:noWrap/>
            <w:vAlign w:val="center"/>
            <w:hideMark/>
          </w:tcPr>
          <w:p w14:paraId="4B3C604B" w14:textId="0E782A7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106</w:t>
            </w:r>
          </w:p>
        </w:tc>
        <w:tc>
          <w:tcPr>
            <w:tcW w:w="798" w:type="dxa"/>
            <w:tcBorders>
              <w:left w:val="nil"/>
              <w:right w:val="nil"/>
            </w:tcBorders>
            <w:noWrap/>
            <w:vAlign w:val="center"/>
            <w:hideMark/>
          </w:tcPr>
          <w:p w14:paraId="664705FE" w14:textId="6326FD5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105</w:t>
            </w:r>
          </w:p>
        </w:tc>
        <w:tc>
          <w:tcPr>
            <w:tcW w:w="798" w:type="dxa"/>
            <w:tcBorders>
              <w:left w:val="nil"/>
              <w:right w:val="nil"/>
            </w:tcBorders>
            <w:noWrap/>
            <w:vAlign w:val="center"/>
            <w:hideMark/>
          </w:tcPr>
          <w:p w14:paraId="4DBDDEED" w14:textId="1E2D177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110</w:t>
            </w:r>
          </w:p>
        </w:tc>
        <w:tc>
          <w:tcPr>
            <w:tcW w:w="798" w:type="dxa"/>
            <w:tcBorders>
              <w:left w:val="nil"/>
              <w:right w:val="nil"/>
            </w:tcBorders>
            <w:noWrap/>
            <w:vAlign w:val="center"/>
            <w:hideMark/>
          </w:tcPr>
          <w:p w14:paraId="081E1B65" w14:textId="017ADCE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105</w:t>
            </w:r>
          </w:p>
        </w:tc>
        <w:tc>
          <w:tcPr>
            <w:tcW w:w="895" w:type="dxa"/>
            <w:tcBorders>
              <w:left w:val="nil"/>
            </w:tcBorders>
            <w:noWrap/>
            <w:vAlign w:val="center"/>
            <w:hideMark/>
          </w:tcPr>
          <w:p w14:paraId="060D9762" w14:textId="6E4CCE2B"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107</w:t>
            </w:r>
          </w:p>
        </w:tc>
        <w:tc>
          <w:tcPr>
            <w:tcW w:w="950" w:type="dxa"/>
            <w:noWrap/>
            <w:vAlign w:val="center"/>
            <w:hideMark/>
          </w:tcPr>
          <w:p w14:paraId="52754C17" w14:textId="5069C93C"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108</w:t>
            </w:r>
          </w:p>
        </w:tc>
      </w:tr>
      <w:tr w:rsidR="000B1373" w:rsidRPr="00DA4C08" w14:paraId="41E845A6" w14:textId="77777777" w:rsidTr="008C194A">
        <w:trPr>
          <w:trHeight w:val="283"/>
          <w:jc w:val="center"/>
        </w:trPr>
        <w:tc>
          <w:tcPr>
            <w:tcW w:w="949" w:type="dxa"/>
            <w:noWrap/>
            <w:hideMark/>
          </w:tcPr>
          <w:p w14:paraId="65126821" w14:textId="77777777" w:rsidR="000B1373" w:rsidRPr="00BB650D" w:rsidRDefault="000B1373" w:rsidP="000B1373">
            <w:pPr>
              <w:pStyle w:val="Dalodstavce"/>
              <w:ind w:firstLine="0"/>
              <w:rPr>
                <w:b/>
                <w:bCs/>
                <w:sz w:val="18"/>
                <w:szCs w:val="18"/>
              </w:rPr>
            </w:pPr>
            <w:r w:rsidRPr="00BB650D">
              <w:rPr>
                <w:b/>
                <w:bCs/>
                <w:sz w:val="18"/>
                <w:szCs w:val="18"/>
              </w:rPr>
              <w:t>2</w:t>
            </w:r>
          </w:p>
        </w:tc>
        <w:tc>
          <w:tcPr>
            <w:tcW w:w="796" w:type="dxa"/>
            <w:tcBorders>
              <w:right w:val="nil"/>
            </w:tcBorders>
            <w:noWrap/>
            <w:vAlign w:val="center"/>
            <w:hideMark/>
          </w:tcPr>
          <w:p w14:paraId="0E31A7E9" w14:textId="642742BD"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120</w:t>
            </w:r>
          </w:p>
        </w:tc>
        <w:tc>
          <w:tcPr>
            <w:tcW w:w="797" w:type="dxa"/>
            <w:tcBorders>
              <w:left w:val="nil"/>
              <w:right w:val="nil"/>
            </w:tcBorders>
            <w:noWrap/>
            <w:vAlign w:val="center"/>
            <w:hideMark/>
          </w:tcPr>
          <w:p w14:paraId="22035B08" w14:textId="736E9F8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122</w:t>
            </w:r>
          </w:p>
        </w:tc>
        <w:tc>
          <w:tcPr>
            <w:tcW w:w="798" w:type="dxa"/>
            <w:tcBorders>
              <w:left w:val="nil"/>
              <w:right w:val="nil"/>
            </w:tcBorders>
            <w:noWrap/>
            <w:vAlign w:val="center"/>
            <w:hideMark/>
          </w:tcPr>
          <w:p w14:paraId="75C7FD06" w14:textId="7A896329"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124</w:t>
            </w:r>
          </w:p>
        </w:tc>
        <w:tc>
          <w:tcPr>
            <w:tcW w:w="798" w:type="dxa"/>
            <w:tcBorders>
              <w:left w:val="nil"/>
              <w:right w:val="nil"/>
            </w:tcBorders>
            <w:noWrap/>
            <w:vAlign w:val="center"/>
            <w:hideMark/>
          </w:tcPr>
          <w:p w14:paraId="1442B516" w14:textId="4750D5A9"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119</w:t>
            </w:r>
          </w:p>
        </w:tc>
        <w:tc>
          <w:tcPr>
            <w:tcW w:w="798" w:type="dxa"/>
            <w:tcBorders>
              <w:left w:val="nil"/>
              <w:right w:val="nil"/>
            </w:tcBorders>
            <w:noWrap/>
            <w:vAlign w:val="center"/>
            <w:hideMark/>
          </w:tcPr>
          <w:p w14:paraId="5E29C1AA" w14:textId="382C930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798" w:type="dxa"/>
            <w:tcBorders>
              <w:left w:val="nil"/>
              <w:right w:val="nil"/>
            </w:tcBorders>
            <w:noWrap/>
            <w:vAlign w:val="center"/>
            <w:hideMark/>
          </w:tcPr>
          <w:p w14:paraId="02F78B33" w14:textId="4E1B147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895" w:type="dxa"/>
            <w:tcBorders>
              <w:left w:val="nil"/>
            </w:tcBorders>
            <w:noWrap/>
            <w:vAlign w:val="center"/>
            <w:hideMark/>
          </w:tcPr>
          <w:p w14:paraId="6DA3E157" w14:textId="5D283DCF"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950" w:type="dxa"/>
            <w:noWrap/>
            <w:vAlign w:val="center"/>
            <w:hideMark/>
          </w:tcPr>
          <w:p w14:paraId="4308C131" w14:textId="5A09B5AF"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119</w:t>
            </w:r>
          </w:p>
        </w:tc>
      </w:tr>
      <w:tr w:rsidR="000B1373" w:rsidRPr="00DA4C08" w14:paraId="74DF7F5D" w14:textId="77777777" w:rsidTr="008C194A">
        <w:trPr>
          <w:trHeight w:val="283"/>
          <w:jc w:val="center"/>
        </w:trPr>
        <w:tc>
          <w:tcPr>
            <w:tcW w:w="949" w:type="dxa"/>
            <w:noWrap/>
            <w:hideMark/>
          </w:tcPr>
          <w:p w14:paraId="06C4CAC6" w14:textId="77777777" w:rsidR="000B1373" w:rsidRPr="00BB650D" w:rsidRDefault="000B1373" w:rsidP="000B1373">
            <w:pPr>
              <w:pStyle w:val="Dalodstavce"/>
              <w:ind w:firstLine="0"/>
              <w:rPr>
                <w:b/>
                <w:bCs/>
                <w:sz w:val="18"/>
                <w:szCs w:val="18"/>
              </w:rPr>
            </w:pPr>
            <w:r w:rsidRPr="00BB650D">
              <w:rPr>
                <w:b/>
                <w:bCs/>
                <w:sz w:val="18"/>
                <w:szCs w:val="18"/>
              </w:rPr>
              <w:t>3</w:t>
            </w:r>
          </w:p>
        </w:tc>
        <w:tc>
          <w:tcPr>
            <w:tcW w:w="796" w:type="dxa"/>
            <w:tcBorders>
              <w:right w:val="nil"/>
            </w:tcBorders>
            <w:noWrap/>
            <w:vAlign w:val="center"/>
            <w:hideMark/>
          </w:tcPr>
          <w:p w14:paraId="46A3BCC3" w14:textId="2C49B93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797" w:type="dxa"/>
            <w:tcBorders>
              <w:left w:val="nil"/>
              <w:right w:val="nil"/>
            </w:tcBorders>
            <w:noWrap/>
            <w:vAlign w:val="center"/>
            <w:hideMark/>
          </w:tcPr>
          <w:p w14:paraId="128D4C79" w14:textId="4CD6B00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51BB8A4F" w14:textId="42A75BE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22B5D610" w14:textId="3777E8B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34E1E3BA" w14:textId="20B398A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111</w:t>
            </w:r>
          </w:p>
        </w:tc>
        <w:tc>
          <w:tcPr>
            <w:tcW w:w="798" w:type="dxa"/>
            <w:tcBorders>
              <w:left w:val="nil"/>
              <w:right w:val="nil"/>
            </w:tcBorders>
            <w:noWrap/>
            <w:vAlign w:val="center"/>
            <w:hideMark/>
          </w:tcPr>
          <w:p w14:paraId="58EA2E16" w14:textId="22F53A2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895" w:type="dxa"/>
            <w:tcBorders>
              <w:left w:val="nil"/>
            </w:tcBorders>
            <w:noWrap/>
            <w:vAlign w:val="center"/>
            <w:hideMark/>
          </w:tcPr>
          <w:p w14:paraId="2AF6E1D4" w14:textId="5EED1CF4"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113</w:t>
            </w:r>
          </w:p>
        </w:tc>
        <w:tc>
          <w:tcPr>
            <w:tcW w:w="950" w:type="dxa"/>
            <w:noWrap/>
            <w:vAlign w:val="center"/>
            <w:hideMark/>
          </w:tcPr>
          <w:p w14:paraId="5C4241B4" w14:textId="4EDBD95E"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113</w:t>
            </w:r>
          </w:p>
        </w:tc>
      </w:tr>
      <w:tr w:rsidR="000B1373" w:rsidRPr="00DA4C08" w14:paraId="18860F97" w14:textId="77777777" w:rsidTr="008C194A">
        <w:trPr>
          <w:trHeight w:val="283"/>
          <w:jc w:val="center"/>
        </w:trPr>
        <w:tc>
          <w:tcPr>
            <w:tcW w:w="949" w:type="dxa"/>
            <w:noWrap/>
            <w:hideMark/>
          </w:tcPr>
          <w:p w14:paraId="3D25FEFB" w14:textId="77777777" w:rsidR="000B1373" w:rsidRPr="00BB650D" w:rsidRDefault="000B1373" w:rsidP="000B1373">
            <w:pPr>
              <w:pStyle w:val="Dalodstavce"/>
              <w:ind w:firstLine="0"/>
              <w:rPr>
                <w:b/>
                <w:bCs/>
                <w:sz w:val="18"/>
                <w:szCs w:val="18"/>
              </w:rPr>
            </w:pPr>
            <w:r w:rsidRPr="00BB650D">
              <w:rPr>
                <w:b/>
                <w:bCs/>
                <w:sz w:val="18"/>
                <w:szCs w:val="18"/>
              </w:rPr>
              <w:t>4</w:t>
            </w:r>
          </w:p>
        </w:tc>
        <w:tc>
          <w:tcPr>
            <w:tcW w:w="796" w:type="dxa"/>
            <w:tcBorders>
              <w:right w:val="nil"/>
            </w:tcBorders>
            <w:noWrap/>
            <w:vAlign w:val="center"/>
            <w:hideMark/>
          </w:tcPr>
          <w:p w14:paraId="75B3C81C" w14:textId="15CEDDFF"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113</w:t>
            </w:r>
          </w:p>
        </w:tc>
        <w:tc>
          <w:tcPr>
            <w:tcW w:w="797" w:type="dxa"/>
            <w:tcBorders>
              <w:left w:val="nil"/>
              <w:right w:val="nil"/>
            </w:tcBorders>
            <w:noWrap/>
            <w:vAlign w:val="center"/>
            <w:hideMark/>
          </w:tcPr>
          <w:p w14:paraId="0D10CDB7" w14:textId="490E581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108</w:t>
            </w:r>
          </w:p>
        </w:tc>
        <w:tc>
          <w:tcPr>
            <w:tcW w:w="798" w:type="dxa"/>
            <w:tcBorders>
              <w:left w:val="nil"/>
              <w:right w:val="nil"/>
            </w:tcBorders>
            <w:noWrap/>
            <w:vAlign w:val="center"/>
            <w:hideMark/>
          </w:tcPr>
          <w:p w14:paraId="58B09C8D" w14:textId="1F9BAA8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0A72BA79" w14:textId="4F6446B4"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6E6860FD" w14:textId="774E5CDD"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113</w:t>
            </w:r>
          </w:p>
        </w:tc>
        <w:tc>
          <w:tcPr>
            <w:tcW w:w="798" w:type="dxa"/>
            <w:tcBorders>
              <w:left w:val="nil"/>
              <w:right w:val="nil"/>
            </w:tcBorders>
            <w:noWrap/>
            <w:vAlign w:val="center"/>
            <w:hideMark/>
          </w:tcPr>
          <w:p w14:paraId="355DAA1E" w14:textId="7D2B762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111</w:t>
            </w:r>
          </w:p>
        </w:tc>
        <w:tc>
          <w:tcPr>
            <w:tcW w:w="895" w:type="dxa"/>
            <w:tcBorders>
              <w:left w:val="nil"/>
            </w:tcBorders>
            <w:noWrap/>
            <w:vAlign w:val="center"/>
            <w:hideMark/>
          </w:tcPr>
          <w:p w14:paraId="6554236D" w14:textId="0D1716F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104</w:t>
            </w:r>
          </w:p>
        </w:tc>
        <w:tc>
          <w:tcPr>
            <w:tcW w:w="950" w:type="dxa"/>
            <w:noWrap/>
            <w:vAlign w:val="center"/>
            <w:hideMark/>
          </w:tcPr>
          <w:p w14:paraId="67E00754" w14:textId="39DDB126"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111</w:t>
            </w:r>
          </w:p>
        </w:tc>
      </w:tr>
      <w:tr w:rsidR="000B1373" w:rsidRPr="00DA4C08" w14:paraId="3C5EA3D2" w14:textId="77777777" w:rsidTr="008C194A">
        <w:trPr>
          <w:trHeight w:val="283"/>
          <w:jc w:val="center"/>
        </w:trPr>
        <w:tc>
          <w:tcPr>
            <w:tcW w:w="949" w:type="dxa"/>
            <w:noWrap/>
            <w:hideMark/>
          </w:tcPr>
          <w:p w14:paraId="6A10C0CF" w14:textId="77777777" w:rsidR="000B1373" w:rsidRPr="00BB650D" w:rsidRDefault="000B1373" w:rsidP="000B1373">
            <w:pPr>
              <w:pStyle w:val="Dalodstavce"/>
              <w:ind w:firstLine="0"/>
              <w:rPr>
                <w:b/>
                <w:bCs/>
                <w:sz w:val="18"/>
                <w:szCs w:val="18"/>
              </w:rPr>
            </w:pPr>
            <w:r w:rsidRPr="00BB650D">
              <w:rPr>
                <w:b/>
                <w:bCs/>
                <w:sz w:val="18"/>
                <w:szCs w:val="18"/>
              </w:rPr>
              <w:t>5</w:t>
            </w:r>
          </w:p>
        </w:tc>
        <w:tc>
          <w:tcPr>
            <w:tcW w:w="796" w:type="dxa"/>
            <w:tcBorders>
              <w:right w:val="nil"/>
            </w:tcBorders>
            <w:noWrap/>
            <w:vAlign w:val="center"/>
            <w:hideMark/>
          </w:tcPr>
          <w:p w14:paraId="1FC1C4CE" w14:textId="5B4F62F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140</w:t>
            </w:r>
          </w:p>
        </w:tc>
        <w:tc>
          <w:tcPr>
            <w:tcW w:w="797" w:type="dxa"/>
            <w:tcBorders>
              <w:left w:val="nil"/>
              <w:right w:val="nil"/>
            </w:tcBorders>
            <w:noWrap/>
            <w:vAlign w:val="center"/>
            <w:hideMark/>
          </w:tcPr>
          <w:p w14:paraId="67A7D31F" w14:textId="5053EFD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120</w:t>
            </w:r>
          </w:p>
        </w:tc>
        <w:tc>
          <w:tcPr>
            <w:tcW w:w="798" w:type="dxa"/>
            <w:tcBorders>
              <w:left w:val="nil"/>
              <w:right w:val="nil"/>
            </w:tcBorders>
            <w:noWrap/>
            <w:vAlign w:val="center"/>
            <w:hideMark/>
          </w:tcPr>
          <w:p w14:paraId="2C5B469F" w14:textId="00B0004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798" w:type="dxa"/>
            <w:tcBorders>
              <w:left w:val="nil"/>
              <w:right w:val="nil"/>
            </w:tcBorders>
            <w:noWrap/>
            <w:vAlign w:val="center"/>
            <w:hideMark/>
          </w:tcPr>
          <w:p w14:paraId="44B10CFD" w14:textId="7D203E8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124</w:t>
            </w:r>
          </w:p>
        </w:tc>
        <w:tc>
          <w:tcPr>
            <w:tcW w:w="798" w:type="dxa"/>
            <w:tcBorders>
              <w:left w:val="nil"/>
              <w:right w:val="nil"/>
            </w:tcBorders>
            <w:noWrap/>
            <w:vAlign w:val="center"/>
            <w:hideMark/>
          </w:tcPr>
          <w:p w14:paraId="574C2DD6" w14:textId="59E69FA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123</w:t>
            </w:r>
          </w:p>
        </w:tc>
        <w:tc>
          <w:tcPr>
            <w:tcW w:w="798" w:type="dxa"/>
            <w:tcBorders>
              <w:left w:val="nil"/>
              <w:right w:val="nil"/>
            </w:tcBorders>
            <w:noWrap/>
            <w:vAlign w:val="center"/>
            <w:hideMark/>
          </w:tcPr>
          <w:p w14:paraId="2087421C" w14:textId="0C31E21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895" w:type="dxa"/>
            <w:tcBorders>
              <w:left w:val="nil"/>
            </w:tcBorders>
            <w:noWrap/>
            <w:vAlign w:val="center"/>
            <w:hideMark/>
          </w:tcPr>
          <w:p w14:paraId="7FFFFE11" w14:textId="75572B7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950" w:type="dxa"/>
            <w:noWrap/>
            <w:vAlign w:val="center"/>
            <w:hideMark/>
          </w:tcPr>
          <w:p w14:paraId="1AC2C079" w14:textId="298666A3"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122</w:t>
            </w:r>
          </w:p>
        </w:tc>
      </w:tr>
      <w:tr w:rsidR="000B1373" w:rsidRPr="00DA4C08" w14:paraId="60B1B38B" w14:textId="77777777" w:rsidTr="008C194A">
        <w:trPr>
          <w:trHeight w:val="283"/>
          <w:jc w:val="center"/>
        </w:trPr>
        <w:tc>
          <w:tcPr>
            <w:tcW w:w="949" w:type="dxa"/>
            <w:noWrap/>
            <w:hideMark/>
          </w:tcPr>
          <w:p w14:paraId="15BF7C2B" w14:textId="77777777" w:rsidR="000B1373" w:rsidRPr="00BB650D" w:rsidRDefault="000B1373" w:rsidP="000B1373">
            <w:pPr>
              <w:pStyle w:val="Dalodstavce"/>
              <w:ind w:firstLine="0"/>
              <w:rPr>
                <w:b/>
                <w:bCs/>
                <w:sz w:val="18"/>
                <w:szCs w:val="18"/>
              </w:rPr>
            </w:pPr>
            <w:r w:rsidRPr="00BB650D">
              <w:rPr>
                <w:b/>
                <w:bCs/>
                <w:sz w:val="18"/>
                <w:szCs w:val="18"/>
              </w:rPr>
              <w:t>6</w:t>
            </w:r>
          </w:p>
        </w:tc>
        <w:tc>
          <w:tcPr>
            <w:tcW w:w="796" w:type="dxa"/>
            <w:tcBorders>
              <w:right w:val="nil"/>
            </w:tcBorders>
            <w:noWrap/>
            <w:vAlign w:val="center"/>
            <w:hideMark/>
          </w:tcPr>
          <w:p w14:paraId="6E0B3F08" w14:textId="6CBE79D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122</w:t>
            </w:r>
          </w:p>
        </w:tc>
        <w:tc>
          <w:tcPr>
            <w:tcW w:w="797" w:type="dxa"/>
            <w:tcBorders>
              <w:left w:val="nil"/>
              <w:right w:val="nil"/>
            </w:tcBorders>
            <w:noWrap/>
            <w:vAlign w:val="center"/>
            <w:hideMark/>
          </w:tcPr>
          <w:p w14:paraId="407E05B3" w14:textId="0839AEC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118</w:t>
            </w:r>
          </w:p>
        </w:tc>
        <w:tc>
          <w:tcPr>
            <w:tcW w:w="798" w:type="dxa"/>
            <w:tcBorders>
              <w:left w:val="nil"/>
              <w:right w:val="nil"/>
            </w:tcBorders>
            <w:noWrap/>
            <w:vAlign w:val="center"/>
            <w:hideMark/>
          </w:tcPr>
          <w:p w14:paraId="3DAD7E2B" w14:textId="24067E2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119</w:t>
            </w:r>
          </w:p>
        </w:tc>
        <w:tc>
          <w:tcPr>
            <w:tcW w:w="798" w:type="dxa"/>
            <w:tcBorders>
              <w:left w:val="nil"/>
              <w:right w:val="nil"/>
            </w:tcBorders>
            <w:noWrap/>
            <w:vAlign w:val="center"/>
            <w:hideMark/>
          </w:tcPr>
          <w:p w14:paraId="43CDFECE" w14:textId="5DD5D8EF"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118</w:t>
            </w:r>
          </w:p>
        </w:tc>
        <w:tc>
          <w:tcPr>
            <w:tcW w:w="798" w:type="dxa"/>
            <w:tcBorders>
              <w:left w:val="nil"/>
              <w:right w:val="nil"/>
            </w:tcBorders>
            <w:noWrap/>
            <w:vAlign w:val="center"/>
            <w:hideMark/>
          </w:tcPr>
          <w:p w14:paraId="50B4EDBE" w14:textId="6DF81CB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118</w:t>
            </w:r>
          </w:p>
        </w:tc>
        <w:tc>
          <w:tcPr>
            <w:tcW w:w="798" w:type="dxa"/>
            <w:tcBorders>
              <w:left w:val="nil"/>
              <w:right w:val="nil"/>
            </w:tcBorders>
            <w:noWrap/>
            <w:vAlign w:val="center"/>
            <w:hideMark/>
          </w:tcPr>
          <w:p w14:paraId="481161BF" w14:textId="39FA48BD"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121</w:t>
            </w:r>
          </w:p>
        </w:tc>
        <w:tc>
          <w:tcPr>
            <w:tcW w:w="895" w:type="dxa"/>
            <w:tcBorders>
              <w:left w:val="nil"/>
            </w:tcBorders>
            <w:noWrap/>
            <w:vAlign w:val="center"/>
            <w:hideMark/>
          </w:tcPr>
          <w:p w14:paraId="5DDFC06A" w14:textId="1913F20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111</w:t>
            </w:r>
          </w:p>
        </w:tc>
        <w:tc>
          <w:tcPr>
            <w:tcW w:w="950" w:type="dxa"/>
            <w:noWrap/>
            <w:vAlign w:val="center"/>
            <w:hideMark/>
          </w:tcPr>
          <w:p w14:paraId="6BE58F27" w14:textId="5DA65C67"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118</w:t>
            </w:r>
          </w:p>
        </w:tc>
      </w:tr>
      <w:tr w:rsidR="000B1373" w:rsidRPr="00DA4C08" w14:paraId="65161E66" w14:textId="77777777" w:rsidTr="008C194A">
        <w:trPr>
          <w:trHeight w:val="283"/>
          <w:jc w:val="center"/>
        </w:trPr>
        <w:tc>
          <w:tcPr>
            <w:tcW w:w="949" w:type="dxa"/>
            <w:noWrap/>
            <w:hideMark/>
          </w:tcPr>
          <w:p w14:paraId="1C41B663" w14:textId="77777777" w:rsidR="000B1373" w:rsidRPr="00BB650D" w:rsidRDefault="000B1373" w:rsidP="000B1373">
            <w:pPr>
              <w:pStyle w:val="Dalodstavce"/>
              <w:ind w:firstLine="0"/>
              <w:rPr>
                <w:b/>
                <w:bCs/>
                <w:sz w:val="18"/>
                <w:szCs w:val="18"/>
              </w:rPr>
            </w:pPr>
            <w:r w:rsidRPr="00BB650D">
              <w:rPr>
                <w:b/>
                <w:bCs/>
                <w:sz w:val="18"/>
                <w:szCs w:val="18"/>
              </w:rPr>
              <w:t>7</w:t>
            </w:r>
          </w:p>
        </w:tc>
        <w:tc>
          <w:tcPr>
            <w:tcW w:w="796" w:type="dxa"/>
            <w:tcBorders>
              <w:right w:val="nil"/>
            </w:tcBorders>
            <w:noWrap/>
            <w:vAlign w:val="center"/>
            <w:hideMark/>
          </w:tcPr>
          <w:p w14:paraId="1FFEB41B" w14:textId="275B3884"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101</w:t>
            </w:r>
          </w:p>
        </w:tc>
        <w:tc>
          <w:tcPr>
            <w:tcW w:w="797" w:type="dxa"/>
            <w:tcBorders>
              <w:left w:val="nil"/>
              <w:right w:val="nil"/>
            </w:tcBorders>
            <w:noWrap/>
            <w:vAlign w:val="center"/>
            <w:hideMark/>
          </w:tcPr>
          <w:p w14:paraId="095035DF" w14:textId="54A6552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105</w:t>
            </w:r>
          </w:p>
        </w:tc>
        <w:tc>
          <w:tcPr>
            <w:tcW w:w="798" w:type="dxa"/>
            <w:tcBorders>
              <w:left w:val="nil"/>
              <w:right w:val="nil"/>
            </w:tcBorders>
            <w:noWrap/>
            <w:vAlign w:val="center"/>
            <w:hideMark/>
          </w:tcPr>
          <w:p w14:paraId="652F591E" w14:textId="4A49002D"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100</w:t>
            </w:r>
          </w:p>
        </w:tc>
        <w:tc>
          <w:tcPr>
            <w:tcW w:w="798" w:type="dxa"/>
            <w:tcBorders>
              <w:left w:val="nil"/>
              <w:right w:val="nil"/>
            </w:tcBorders>
            <w:noWrap/>
            <w:vAlign w:val="center"/>
            <w:hideMark/>
          </w:tcPr>
          <w:p w14:paraId="647ABB13" w14:textId="14AE1D1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98</w:t>
            </w:r>
          </w:p>
        </w:tc>
        <w:tc>
          <w:tcPr>
            <w:tcW w:w="798" w:type="dxa"/>
            <w:tcBorders>
              <w:left w:val="nil"/>
              <w:right w:val="nil"/>
            </w:tcBorders>
            <w:noWrap/>
            <w:vAlign w:val="center"/>
            <w:hideMark/>
          </w:tcPr>
          <w:p w14:paraId="5367A650" w14:textId="5DCC235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102</w:t>
            </w:r>
          </w:p>
        </w:tc>
        <w:tc>
          <w:tcPr>
            <w:tcW w:w="798" w:type="dxa"/>
            <w:tcBorders>
              <w:left w:val="nil"/>
              <w:right w:val="nil"/>
            </w:tcBorders>
            <w:noWrap/>
            <w:vAlign w:val="center"/>
            <w:hideMark/>
          </w:tcPr>
          <w:p w14:paraId="4A641FCE" w14:textId="274F1BE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99</w:t>
            </w:r>
          </w:p>
        </w:tc>
        <w:tc>
          <w:tcPr>
            <w:tcW w:w="895" w:type="dxa"/>
            <w:tcBorders>
              <w:left w:val="nil"/>
            </w:tcBorders>
            <w:noWrap/>
            <w:vAlign w:val="center"/>
            <w:hideMark/>
          </w:tcPr>
          <w:p w14:paraId="7E250C61" w14:textId="540B157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102</w:t>
            </w:r>
          </w:p>
        </w:tc>
        <w:tc>
          <w:tcPr>
            <w:tcW w:w="950" w:type="dxa"/>
            <w:noWrap/>
            <w:vAlign w:val="center"/>
            <w:hideMark/>
          </w:tcPr>
          <w:p w14:paraId="6E58F0AD" w14:textId="56C2F279"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101</w:t>
            </w:r>
          </w:p>
        </w:tc>
      </w:tr>
      <w:tr w:rsidR="000B1373" w:rsidRPr="00DA4C08" w14:paraId="40789AC1" w14:textId="77777777" w:rsidTr="008C194A">
        <w:trPr>
          <w:trHeight w:val="283"/>
          <w:jc w:val="center"/>
        </w:trPr>
        <w:tc>
          <w:tcPr>
            <w:tcW w:w="949" w:type="dxa"/>
            <w:noWrap/>
            <w:hideMark/>
          </w:tcPr>
          <w:p w14:paraId="1C990B25" w14:textId="77777777" w:rsidR="000B1373" w:rsidRPr="00BB650D" w:rsidRDefault="000B1373" w:rsidP="000B1373">
            <w:pPr>
              <w:pStyle w:val="Dalodstavce"/>
              <w:ind w:firstLine="0"/>
              <w:rPr>
                <w:b/>
                <w:bCs/>
                <w:sz w:val="18"/>
                <w:szCs w:val="18"/>
              </w:rPr>
            </w:pPr>
            <w:r w:rsidRPr="00BB650D">
              <w:rPr>
                <w:b/>
                <w:bCs/>
                <w:sz w:val="18"/>
                <w:szCs w:val="18"/>
              </w:rPr>
              <w:t>8</w:t>
            </w:r>
          </w:p>
        </w:tc>
        <w:tc>
          <w:tcPr>
            <w:tcW w:w="796" w:type="dxa"/>
            <w:tcBorders>
              <w:right w:val="nil"/>
            </w:tcBorders>
            <w:noWrap/>
            <w:vAlign w:val="center"/>
            <w:hideMark/>
          </w:tcPr>
          <w:p w14:paraId="364D46FC" w14:textId="29208C8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123</w:t>
            </w:r>
          </w:p>
        </w:tc>
        <w:tc>
          <w:tcPr>
            <w:tcW w:w="797" w:type="dxa"/>
            <w:tcBorders>
              <w:left w:val="nil"/>
              <w:right w:val="nil"/>
            </w:tcBorders>
            <w:noWrap/>
            <w:vAlign w:val="center"/>
            <w:hideMark/>
          </w:tcPr>
          <w:p w14:paraId="4DA90265" w14:textId="033D259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118</w:t>
            </w:r>
          </w:p>
        </w:tc>
        <w:tc>
          <w:tcPr>
            <w:tcW w:w="798" w:type="dxa"/>
            <w:tcBorders>
              <w:left w:val="nil"/>
              <w:right w:val="nil"/>
            </w:tcBorders>
            <w:noWrap/>
            <w:vAlign w:val="center"/>
            <w:hideMark/>
          </w:tcPr>
          <w:p w14:paraId="67CDB627" w14:textId="5BD73CE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125</w:t>
            </w:r>
          </w:p>
        </w:tc>
        <w:tc>
          <w:tcPr>
            <w:tcW w:w="798" w:type="dxa"/>
            <w:tcBorders>
              <w:left w:val="nil"/>
              <w:right w:val="nil"/>
            </w:tcBorders>
            <w:noWrap/>
            <w:vAlign w:val="center"/>
            <w:hideMark/>
          </w:tcPr>
          <w:p w14:paraId="59D1F1B9" w14:textId="2B56AE84"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122</w:t>
            </w:r>
          </w:p>
        </w:tc>
        <w:tc>
          <w:tcPr>
            <w:tcW w:w="798" w:type="dxa"/>
            <w:tcBorders>
              <w:left w:val="nil"/>
              <w:right w:val="nil"/>
            </w:tcBorders>
            <w:noWrap/>
            <w:vAlign w:val="center"/>
            <w:hideMark/>
          </w:tcPr>
          <w:p w14:paraId="66333433" w14:textId="25A9D5D5"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116</w:t>
            </w:r>
          </w:p>
        </w:tc>
        <w:tc>
          <w:tcPr>
            <w:tcW w:w="798" w:type="dxa"/>
            <w:tcBorders>
              <w:left w:val="nil"/>
              <w:right w:val="nil"/>
            </w:tcBorders>
            <w:noWrap/>
            <w:vAlign w:val="center"/>
            <w:hideMark/>
          </w:tcPr>
          <w:p w14:paraId="55667B3E" w14:textId="7E444E9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895" w:type="dxa"/>
            <w:tcBorders>
              <w:left w:val="nil"/>
            </w:tcBorders>
            <w:noWrap/>
            <w:vAlign w:val="center"/>
            <w:hideMark/>
          </w:tcPr>
          <w:p w14:paraId="5792D6E2" w14:textId="2B310A25"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950" w:type="dxa"/>
            <w:noWrap/>
            <w:vAlign w:val="center"/>
            <w:hideMark/>
          </w:tcPr>
          <w:p w14:paraId="374A8261" w14:textId="3BDE7269"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120</w:t>
            </w:r>
          </w:p>
        </w:tc>
      </w:tr>
      <w:tr w:rsidR="000B1373" w:rsidRPr="00DA4C08" w14:paraId="31FD46B2" w14:textId="77777777" w:rsidTr="008C194A">
        <w:trPr>
          <w:trHeight w:val="283"/>
          <w:jc w:val="center"/>
        </w:trPr>
        <w:tc>
          <w:tcPr>
            <w:tcW w:w="949" w:type="dxa"/>
            <w:noWrap/>
            <w:hideMark/>
          </w:tcPr>
          <w:p w14:paraId="6DD5BDF2" w14:textId="77777777" w:rsidR="000B1373" w:rsidRPr="00BB650D" w:rsidRDefault="000B1373" w:rsidP="000B1373">
            <w:pPr>
              <w:pStyle w:val="Dalodstavce"/>
              <w:ind w:firstLine="0"/>
              <w:rPr>
                <w:b/>
                <w:bCs/>
                <w:sz w:val="18"/>
                <w:szCs w:val="18"/>
              </w:rPr>
            </w:pPr>
            <w:r w:rsidRPr="00BB650D">
              <w:rPr>
                <w:b/>
                <w:bCs/>
                <w:sz w:val="18"/>
                <w:szCs w:val="18"/>
              </w:rPr>
              <w:t>9</w:t>
            </w:r>
          </w:p>
        </w:tc>
        <w:tc>
          <w:tcPr>
            <w:tcW w:w="796" w:type="dxa"/>
            <w:tcBorders>
              <w:right w:val="nil"/>
            </w:tcBorders>
            <w:noWrap/>
            <w:vAlign w:val="center"/>
            <w:hideMark/>
          </w:tcPr>
          <w:p w14:paraId="3BE4D2F8" w14:textId="7D9B0BA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103</w:t>
            </w:r>
          </w:p>
        </w:tc>
        <w:tc>
          <w:tcPr>
            <w:tcW w:w="797" w:type="dxa"/>
            <w:tcBorders>
              <w:left w:val="nil"/>
              <w:right w:val="nil"/>
            </w:tcBorders>
            <w:noWrap/>
            <w:vAlign w:val="center"/>
            <w:hideMark/>
          </w:tcPr>
          <w:p w14:paraId="547E36DB" w14:textId="02007F5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105</w:t>
            </w:r>
          </w:p>
        </w:tc>
        <w:tc>
          <w:tcPr>
            <w:tcW w:w="798" w:type="dxa"/>
            <w:tcBorders>
              <w:left w:val="nil"/>
              <w:right w:val="nil"/>
            </w:tcBorders>
            <w:noWrap/>
            <w:vAlign w:val="center"/>
            <w:hideMark/>
          </w:tcPr>
          <w:p w14:paraId="090B4355" w14:textId="7CE52F0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110</w:t>
            </w:r>
          </w:p>
        </w:tc>
        <w:tc>
          <w:tcPr>
            <w:tcW w:w="798" w:type="dxa"/>
            <w:tcBorders>
              <w:left w:val="nil"/>
              <w:right w:val="nil"/>
            </w:tcBorders>
            <w:noWrap/>
            <w:vAlign w:val="center"/>
            <w:hideMark/>
          </w:tcPr>
          <w:p w14:paraId="1022CA35" w14:textId="3A4B9DBB"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105</w:t>
            </w:r>
          </w:p>
        </w:tc>
        <w:tc>
          <w:tcPr>
            <w:tcW w:w="798" w:type="dxa"/>
            <w:tcBorders>
              <w:left w:val="nil"/>
              <w:right w:val="nil"/>
            </w:tcBorders>
            <w:noWrap/>
            <w:vAlign w:val="center"/>
            <w:hideMark/>
          </w:tcPr>
          <w:p w14:paraId="21B3FAD1" w14:textId="42A7652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107</w:t>
            </w:r>
          </w:p>
        </w:tc>
        <w:tc>
          <w:tcPr>
            <w:tcW w:w="798" w:type="dxa"/>
            <w:tcBorders>
              <w:left w:val="nil"/>
              <w:right w:val="nil"/>
            </w:tcBorders>
            <w:noWrap/>
            <w:vAlign w:val="center"/>
            <w:hideMark/>
          </w:tcPr>
          <w:p w14:paraId="10A9FA2C" w14:textId="04281D0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106</w:t>
            </w:r>
          </w:p>
        </w:tc>
        <w:tc>
          <w:tcPr>
            <w:tcW w:w="895" w:type="dxa"/>
            <w:tcBorders>
              <w:left w:val="nil"/>
            </w:tcBorders>
            <w:noWrap/>
            <w:vAlign w:val="center"/>
            <w:hideMark/>
          </w:tcPr>
          <w:p w14:paraId="63EF2015" w14:textId="5408139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104</w:t>
            </w:r>
          </w:p>
        </w:tc>
        <w:tc>
          <w:tcPr>
            <w:tcW w:w="950" w:type="dxa"/>
            <w:noWrap/>
            <w:vAlign w:val="center"/>
            <w:hideMark/>
          </w:tcPr>
          <w:p w14:paraId="67AEA503" w14:textId="3D4FD4B1"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106</w:t>
            </w:r>
          </w:p>
        </w:tc>
      </w:tr>
      <w:tr w:rsidR="000B1373" w:rsidRPr="00DA4C08" w14:paraId="1112492D" w14:textId="77777777" w:rsidTr="008C194A">
        <w:trPr>
          <w:trHeight w:val="283"/>
          <w:jc w:val="center"/>
        </w:trPr>
        <w:tc>
          <w:tcPr>
            <w:tcW w:w="949" w:type="dxa"/>
            <w:noWrap/>
            <w:hideMark/>
          </w:tcPr>
          <w:p w14:paraId="5C8DF600" w14:textId="77777777" w:rsidR="000B1373" w:rsidRPr="00BB650D" w:rsidRDefault="000B1373" w:rsidP="000B1373">
            <w:pPr>
              <w:pStyle w:val="Dalodstavce"/>
              <w:ind w:firstLine="0"/>
              <w:rPr>
                <w:b/>
                <w:bCs/>
                <w:sz w:val="18"/>
                <w:szCs w:val="18"/>
              </w:rPr>
            </w:pPr>
            <w:r w:rsidRPr="00BB650D">
              <w:rPr>
                <w:b/>
                <w:bCs/>
                <w:sz w:val="18"/>
                <w:szCs w:val="18"/>
              </w:rPr>
              <w:t>10</w:t>
            </w:r>
          </w:p>
        </w:tc>
        <w:tc>
          <w:tcPr>
            <w:tcW w:w="796" w:type="dxa"/>
            <w:tcBorders>
              <w:right w:val="nil"/>
            </w:tcBorders>
            <w:noWrap/>
            <w:vAlign w:val="center"/>
            <w:hideMark/>
          </w:tcPr>
          <w:p w14:paraId="4D2347F3" w14:textId="116118C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125</w:t>
            </w:r>
          </w:p>
        </w:tc>
        <w:tc>
          <w:tcPr>
            <w:tcW w:w="797" w:type="dxa"/>
            <w:tcBorders>
              <w:left w:val="nil"/>
              <w:right w:val="nil"/>
            </w:tcBorders>
            <w:noWrap/>
            <w:vAlign w:val="center"/>
            <w:hideMark/>
          </w:tcPr>
          <w:p w14:paraId="5D8C08F9" w14:textId="05A1DC7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798" w:type="dxa"/>
            <w:tcBorders>
              <w:left w:val="nil"/>
              <w:right w:val="nil"/>
            </w:tcBorders>
            <w:noWrap/>
            <w:vAlign w:val="center"/>
            <w:hideMark/>
          </w:tcPr>
          <w:p w14:paraId="60410E2C" w14:textId="34746E54"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116</w:t>
            </w:r>
          </w:p>
        </w:tc>
        <w:tc>
          <w:tcPr>
            <w:tcW w:w="798" w:type="dxa"/>
            <w:tcBorders>
              <w:left w:val="nil"/>
              <w:right w:val="nil"/>
            </w:tcBorders>
            <w:noWrap/>
            <w:vAlign w:val="center"/>
            <w:hideMark/>
          </w:tcPr>
          <w:p w14:paraId="3AC9A665" w14:textId="706D64AB"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110</w:t>
            </w:r>
          </w:p>
        </w:tc>
        <w:tc>
          <w:tcPr>
            <w:tcW w:w="798" w:type="dxa"/>
            <w:tcBorders>
              <w:left w:val="nil"/>
              <w:right w:val="nil"/>
            </w:tcBorders>
            <w:noWrap/>
            <w:vAlign w:val="center"/>
            <w:hideMark/>
          </w:tcPr>
          <w:p w14:paraId="6501468F" w14:textId="564E804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798" w:type="dxa"/>
            <w:tcBorders>
              <w:left w:val="nil"/>
              <w:right w:val="nil"/>
            </w:tcBorders>
            <w:noWrap/>
            <w:vAlign w:val="center"/>
            <w:hideMark/>
          </w:tcPr>
          <w:p w14:paraId="7CFCBBEE" w14:textId="2D9959C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118</w:t>
            </w:r>
          </w:p>
        </w:tc>
        <w:tc>
          <w:tcPr>
            <w:tcW w:w="895" w:type="dxa"/>
            <w:tcBorders>
              <w:left w:val="nil"/>
            </w:tcBorders>
            <w:noWrap/>
            <w:vAlign w:val="center"/>
            <w:hideMark/>
          </w:tcPr>
          <w:p w14:paraId="06C28D74" w14:textId="0E57A04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106</w:t>
            </w:r>
          </w:p>
        </w:tc>
        <w:tc>
          <w:tcPr>
            <w:tcW w:w="950" w:type="dxa"/>
            <w:noWrap/>
            <w:vAlign w:val="center"/>
            <w:hideMark/>
          </w:tcPr>
          <w:p w14:paraId="70B95582" w14:textId="63DAA8ED"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115</w:t>
            </w:r>
          </w:p>
        </w:tc>
      </w:tr>
      <w:tr w:rsidR="000B1373" w:rsidRPr="00DA4C08" w14:paraId="29A94638" w14:textId="77777777" w:rsidTr="008C194A">
        <w:trPr>
          <w:trHeight w:val="283"/>
          <w:jc w:val="center"/>
        </w:trPr>
        <w:tc>
          <w:tcPr>
            <w:tcW w:w="949" w:type="dxa"/>
            <w:noWrap/>
            <w:hideMark/>
          </w:tcPr>
          <w:p w14:paraId="058DFB06" w14:textId="77777777" w:rsidR="000B1373" w:rsidRPr="00BB650D" w:rsidRDefault="000B1373" w:rsidP="000B1373">
            <w:pPr>
              <w:pStyle w:val="Dalodstavce"/>
              <w:ind w:firstLine="0"/>
              <w:rPr>
                <w:b/>
                <w:bCs/>
                <w:sz w:val="18"/>
                <w:szCs w:val="18"/>
              </w:rPr>
            </w:pPr>
            <w:r w:rsidRPr="00BB650D">
              <w:rPr>
                <w:b/>
                <w:bCs/>
                <w:sz w:val="18"/>
                <w:szCs w:val="18"/>
              </w:rPr>
              <w:t>11</w:t>
            </w:r>
          </w:p>
        </w:tc>
        <w:tc>
          <w:tcPr>
            <w:tcW w:w="796" w:type="dxa"/>
            <w:tcBorders>
              <w:right w:val="nil"/>
            </w:tcBorders>
            <w:noWrap/>
            <w:vAlign w:val="center"/>
            <w:hideMark/>
          </w:tcPr>
          <w:p w14:paraId="32E3C715" w14:textId="57492E3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7" w:type="dxa"/>
            <w:tcBorders>
              <w:left w:val="nil"/>
              <w:right w:val="nil"/>
            </w:tcBorders>
            <w:noWrap/>
            <w:vAlign w:val="center"/>
            <w:hideMark/>
          </w:tcPr>
          <w:p w14:paraId="6759496B" w14:textId="7C41EB89"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105</w:t>
            </w:r>
          </w:p>
        </w:tc>
        <w:tc>
          <w:tcPr>
            <w:tcW w:w="798" w:type="dxa"/>
            <w:tcBorders>
              <w:left w:val="nil"/>
              <w:right w:val="nil"/>
            </w:tcBorders>
            <w:noWrap/>
            <w:vAlign w:val="center"/>
            <w:hideMark/>
          </w:tcPr>
          <w:p w14:paraId="67627113" w14:textId="7C0D19D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105</w:t>
            </w:r>
          </w:p>
        </w:tc>
        <w:tc>
          <w:tcPr>
            <w:tcW w:w="798" w:type="dxa"/>
            <w:tcBorders>
              <w:left w:val="nil"/>
              <w:right w:val="nil"/>
            </w:tcBorders>
            <w:noWrap/>
            <w:vAlign w:val="center"/>
            <w:hideMark/>
          </w:tcPr>
          <w:p w14:paraId="4698D2A0" w14:textId="6DF1CF1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6FD50D1A" w14:textId="7DE0552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104</w:t>
            </w:r>
          </w:p>
        </w:tc>
        <w:tc>
          <w:tcPr>
            <w:tcW w:w="798" w:type="dxa"/>
            <w:tcBorders>
              <w:left w:val="nil"/>
              <w:right w:val="nil"/>
            </w:tcBorders>
            <w:noWrap/>
            <w:vAlign w:val="center"/>
            <w:hideMark/>
          </w:tcPr>
          <w:p w14:paraId="5B649B80" w14:textId="2ECFE97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102</w:t>
            </w:r>
          </w:p>
        </w:tc>
        <w:tc>
          <w:tcPr>
            <w:tcW w:w="895" w:type="dxa"/>
            <w:tcBorders>
              <w:left w:val="nil"/>
            </w:tcBorders>
            <w:noWrap/>
            <w:vAlign w:val="center"/>
            <w:hideMark/>
          </w:tcPr>
          <w:p w14:paraId="3DAE5D7C" w14:textId="278111CF"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106</w:t>
            </w:r>
          </w:p>
        </w:tc>
        <w:tc>
          <w:tcPr>
            <w:tcW w:w="950" w:type="dxa"/>
            <w:noWrap/>
            <w:vAlign w:val="center"/>
            <w:hideMark/>
          </w:tcPr>
          <w:p w14:paraId="65452BAC" w14:textId="74922BA3"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107</w:t>
            </w:r>
          </w:p>
        </w:tc>
      </w:tr>
      <w:tr w:rsidR="000B1373" w:rsidRPr="00DA4C08" w14:paraId="2C2A980E" w14:textId="77777777" w:rsidTr="008C194A">
        <w:trPr>
          <w:trHeight w:val="283"/>
          <w:jc w:val="center"/>
        </w:trPr>
        <w:tc>
          <w:tcPr>
            <w:tcW w:w="949" w:type="dxa"/>
            <w:noWrap/>
            <w:hideMark/>
          </w:tcPr>
          <w:p w14:paraId="5DF798ED" w14:textId="77777777" w:rsidR="000B1373" w:rsidRPr="00BB650D" w:rsidRDefault="000B1373" w:rsidP="000B1373">
            <w:pPr>
              <w:pStyle w:val="Dalodstavce"/>
              <w:ind w:firstLine="0"/>
              <w:rPr>
                <w:b/>
                <w:bCs/>
                <w:sz w:val="18"/>
                <w:szCs w:val="18"/>
              </w:rPr>
            </w:pPr>
            <w:r w:rsidRPr="00BB650D">
              <w:rPr>
                <w:b/>
                <w:bCs/>
                <w:sz w:val="18"/>
                <w:szCs w:val="18"/>
              </w:rPr>
              <w:t>12</w:t>
            </w:r>
          </w:p>
        </w:tc>
        <w:tc>
          <w:tcPr>
            <w:tcW w:w="796" w:type="dxa"/>
            <w:tcBorders>
              <w:right w:val="nil"/>
            </w:tcBorders>
            <w:noWrap/>
            <w:vAlign w:val="center"/>
            <w:hideMark/>
          </w:tcPr>
          <w:p w14:paraId="7EB299FB" w14:textId="0A0D4624"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116</w:t>
            </w:r>
          </w:p>
        </w:tc>
        <w:tc>
          <w:tcPr>
            <w:tcW w:w="797" w:type="dxa"/>
            <w:tcBorders>
              <w:left w:val="nil"/>
              <w:right w:val="nil"/>
            </w:tcBorders>
            <w:noWrap/>
            <w:vAlign w:val="center"/>
            <w:hideMark/>
          </w:tcPr>
          <w:p w14:paraId="24CA22E1" w14:textId="0BB7E34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113</w:t>
            </w:r>
          </w:p>
        </w:tc>
        <w:tc>
          <w:tcPr>
            <w:tcW w:w="798" w:type="dxa"/>
            <w:tcBorders>
              <w:left w:val="nil"/>
              <w:right w:val="nil"/>
            </w:tcBorders>
            <w:noWrap/>
            <w:vAlign w:val="center"/>
            <w:hideMark/>
          </w:tcPr>
          <w:p w14:paraId="79A8CC67" w14:textId="17FE82A9"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5BB6943C" w14:textId="5C36E89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798" w:type="dxa"/>
            <w:tcBorders>
              <w:left w:val="nil"/>
              <w:right w:val="nil"/>
            </w:tcBorders>
            <w:noWrap/>
            <w:vAlign w:val="center"/>
            <w:hideMark/>
          </w:tcPr>
          <w:p w14:paraId="0661B5B7" w14:textId="1F4EF9A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798" w:type="dxa"/>
            <w:tcBorders>
              <w:left w:val="nil"/>
              <w:right w:val="nil"/>
            </w:tcBorders>
            <w:noWrap/>
            <w:vAlign w:val="center"/>
            <w:hideMark/>
          </w:tcPr>
          <w:p w14:paraId="6D84E0E1" w14:textId="5BA41AC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117</w:t>
            </w:r>
          </w:p>
        </w:tc>
        <w:tc>
          <w:tcPr>
            <w:tcW w:w="895" w:type="dxa"/>
            <w:tcBorders>
              <w:left w:val="nil"/>
            </w:tcBorders>
            <w:noWrap/>
            <w:vAlign w:val="center"/>
            <w:hideMark/>
          </w:tcPr>
          <w:p w14:paraId="1DB408CF" w14:textId="271A88B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119</w:t>
            </w:r>
          </w:p>
        </w:tc>
        <w:tc>
          <w:tcPr>
            <w:tcW w:w="950" w:type="dxa"/>
            <w:noWrap/>
            <w:vAlign w:val="center"/>
            <w:hideMark/>
          </w:tcPr>
          <w:p w14:paraId="1EC2A46C" w14:textId="2D654D28"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116</w:t>
            </w:r>
          </w:p>
        </w:tc>
      </w:tr>
      <w:tr w:rsidR="000B1373" w:rsidRPr="00DA4C08" w14:paraId="29FA54E1" w14:textId="77777777" w:rsidTr="008C194A">
        <w:trPr>
          <w:trHeight w:val="283"/>
          <w:jc w:val="center"/>
        </w:trPr>
        <w:tc>
          <w:tcPr>
            <w:tcW w:w="949" w:type="dxa"/>
            <w:noWrap/>
            <w:hideMark/>
          </w:tcPr>
          <w:p w14:paraId="79181C3C" w14:textId="77777777" w:rsidR="000B1373" w:rsidRPr="00BB650D" w:rsidRDefault="000B1373" w:rsidP="000B1373">
            <w:pPr>
              <w:pStyle w:val="Dalodstavce"/>
              <w:ind w:firstLine="0"/>
              <w:rPr>
                <w:b/>
                <w:bCs/>
                <w:sz w:val="18"/>
                <w:szCs w:val="18"/>
              </w:rPr>
            </w:pPr>
            <w:r w:rsidRPr="00BB650D">
              <w:rPr>
                <w:b/>
                <w:bCs/>
                <w:sz w:val="18"/>
                <w:szCs w:val="18"/>
              </w:rPr>
              <w:t>13</w:t>
            </w:r>
          </w:p>
        </w:tc>
        <w:tc>
          <w:tcPr>
            <w:tcW w:w="796" w:type="dxa"/>
            <w:tcBorders>
              <w:right w:val="nil"/>
            </w:tcBorders>
            <w:noWrap/>
            <w:vAlign w:val="center"/>
            <w:hideMark/>
          </w:tcPr>
          <w:p w14:paraId="2D00311E" w14:textId="1983937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7" w:type="dxa"/>
            <w:tcBorders>
              <w:left w:val="nil"/>
              <w:right w:val="nil"/>
            </w:tcBorders>
            <w:noWrap/>
            <w:vAlign w:val="center"/>
            <w:hideMark/>
          </w:tcPr>
          <w:p w14:paraId="7B692788" w14:textId="37E5424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110</w:t>
            </w:r>
          </w:p>
        </w:tc>
        <w:tc>
          <w:tcPr>
            <w:tcW w:w="798" w:type="dxa"/>
            <w:tcBorders>
              <w:left w:val="nil"/>
              <w:right w:val="nil"/>
            </w:tcBorders>
            <w:noWrap/>
            <w:vAlign w:val="center"/>
            <w:hideMark/>
          </w:tcPr>
          <w:p w14:paraId="0C1E923B" w14:textId="2CF6DDA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116</w:t>
            </w:r>
          </w:p>
        </w:tc>
        <w:tc>
          <w:tcPr>
            <w:tcW w:w="798" w:type="dxa"/>
            <w:tcBorders>
              <w:left w:val="nil"/>
              <w:right w:val="nil"/>
            </w:tcBorders>
            <w:noWrap/>
            <w:vAlign w:val="center"/>
            <w:hideMark/>
          </w:tcPr>
          <w:p w14:paraId="0BDCA4CC" w14:textId="08CEB58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2AAAE4E7" w14:textId="6492D57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791C2DA2" w14:textId="482488F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119</w:t>
            </w:r>
          </w:p>
        </w:tc>
        <w:tc>
          <w:tcPr>
            <w:tcW w:w="895" w:type="dxa"/>
            <w:tcBorders>
              <w:left w:val="nil"/>
            </w:tcBorders>
            <w:noWrap/>
            <w:vAlign w:val="center"/>
            <w:hideMark/>
          </w:tcPr>
          <w:p w14:paraId="490F9723" w14:textId="085B88F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950" w:type="dxa"/>
            <w:noWrap/>
            <w:vAlign w:val="center"/>
            <w:hideMark/>
          </w:tcPr>
          <w:p w14:paraId="7625FA25" w14:textId="7D960C3E"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114</w:t>
            </w:r>
          </w:p>
        </w:tc>
      </w:tr>
      <w:tr w:rsidR="000B1373" w:rsidRPr="00DA4C08" w14:paraId="256F3DBF" w14:textId="77777777" w:rsidTr="008C194A">
        <w:trPr>
          <w:trHeight w:val="283"/>
          <w:jc w:val="center"/>
        </w:trPr>
        <w:tc>
          <w:tcPr>
            <w:tcW w:w="949" w:type="dxa"/>
            <w:noWrap/>
            <w:hideMark/>
          </w:tcPr>
          <w:p w14:paraId="039703E6" w14:textId="77777777" w:rsidR="000B1373" w:rsidRPr="00BB650D" w:rsidRDefault="000B1373" w:rsidP="000B1373">
            <w:pPr>
              <w:pStyle w:val="Dalodstavce"/>
              <w:ind w:firstLine="0"/>
              <w:rPr>
                <w:b/>
                <w:bCs/>
                <w:sz w:val="18"/>
                <w:szCs w:val="18"/>
              </w:rPr>
            </w:pPr>
            <w:r w:rsidRPr="00BB650D">
              <w:rPr>
                <w:b/>
                <w:bCs/>
                <w:sz w:val="18"/>
                <w:szCs w:val="18"/>
              </w:rPr>
              <w:t>14</w:t>
            </w:r>
          </w:p>
        </w:tc>
        <w:tc>
          <w:tcPr>
            <w:tcW w:w="796" w:type="dxa"/>
            <w:tcBorders>
              <w:right w:val="nil"/>
            </w:tcBorders>
            <w:noWrap/>
            <w:vAlign w:val="center"/>
            <w:hideMark/>
          </w:tcPr>
          <w:p w14:paraId="537D3EF5" w14:textId="175BFA2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118</w:t>
            </w:r>
          </w:p>
        </w:tc>
        <w:tc>
          <w:tcPr>
            <w:tcW w:w="797" w:type="dxa"/>
            <w:tcBorders>
              <w:left w:val="nil"/>
              <w:right w:val="nil"/>
            </w:tcBorders>
            <w:noWrap/>
            <w:vAlign w:val="center"/>
            <w:hideMark/>
          </w:tcPr>
          <w:p w14:paraId="06E523E2" w14:textId="6FD2CD99"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116</w:t>
            </w:r>
          </w:p>
        </w:tc>
        <w:tc>
          <w:tcPr>
            <w:tcW w:w="798" w:type="dxa"/>
            <w:tcBorders>
              <w:left w:val="nil"/>
              <w:right w:val="nil"/>
            </w:tcBorders>
            <w:noWrap/>
            <w:vAlign w:val="center"/>
            <w:hideMark/>
          </w:tcPr>
          <w:p w14:paraId="1F9E57A4" w14:textId="2D8CBB6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108</w:t>
            </w:r>
          </w:p>
        </w:tc>
        <w:tc>
          <w:tcPr>
            <w:tcW w:w="798" w:type="dxa"/>
            <w:tcBorders>
              <w:left w:val="nil"/>
              <w:right w:val="nil"/>
            </w:tcBorders>
            <w:noWrap/>
            <w:vAlign w:val="center"/>
            <w:hideMark/>
          </w:tcPr>
          <w:p w14:paraId="1894ED72" w14:textId="57EBD4B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2465F11A" w14:textId="1C065C0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798" w:type="dxa"/>
            <w:tcBorders>
              <w:left w:val="nil"/>
              <w:right w:val="nil"/>
            </w:tcBorders>
            <w:noWrap/>
            <w:vAlign w:val="center"/>
            <w:hideMark/>
          </w:tcPr>
          <w:p w14:paraId="75DF3F3E" w14:textId="4FFAF30C"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128</w:t>
            </w:r>
          </w:p>
        </w:tc>
        <w:tc>
          <w:tcPr>
            <w:tcW w:w="895" w:type="dxa"/>
            <w:tcBorders>
              <w:left w:val="nil"/>
            </w:tcBorders>
            <w:noWrap/>
            <w:vAlign w:val="center"/>
            <w:hideMark/>
          </w:tcPr>
          <w:p w14:paraId="108A34B3" w14:textId="7DF886F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950" w:type="dxa"/>
            <w:noWrap/>
            <w:vAlign w:val="center"/>
            <w:hideMark/>
          </w:tcPr>
          <w:p w14:paraId="21145E38" w14:textId="54B224A8"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116</w:t>
            </w:r>
          </w:p>
        </w:tc>
      </w:tr>
      <w:tr w:rsidR="000B1373" w:rsidRPr="00DA4C08" w14:paraId="7A6EB099" w14:textId="77777777" w:rsidTr="008C194A">
        <w:trPr>
          <w:trHeight w:val="283"/>
          <w:jc w:val="center"/>
        </w:trPr>
        <w:tc>
          <w:tcPr>
            <w:tcW w:w="949" w:type="dxa"/>
            <w:noWrap/>
            <w:hideMark/>
          </w:tcPr>
          <w:p w14:paraId="37A09317" w14:textId="77777777" w:rsidR="000B1373" w:rsidRPr="00BB650D" w:rsidRDefault="000B1373" w:rsidP="000B1373">
            <w:pPr>
              <w:pStyle w:val="Dalodstavce"/>
              <w:ind w:firstLine="0"/>
              <w:rPr>
                <w:b/>
                <w:bCs/>
                <w:sz w:val="18"/>
                <w:szCs w:val="18"/>
              </w:rPr>
            </w:pPr>
            <w:r w:rsidRPr="00BB650D">
              <w:rPr>
                <w:b/>
                <w:bCs/>
                <w:sz w:val="18"/>
                <w:szCs w:val="18"/>
              </w:rPr>
              <w:t>15</w:t>
            </w:r>
          </w:p>
        </w:tc>
        <w:tc>
          <w:tcPr>
            <w:tcW w:w="796" w:type="dxa"/>
            <w:tcBorders>
              <w:right w:val="nil"/>
            </w:tcBorders>
            <w:noWrap/>
            <w:vAlign w:val="center"/>
            <w:hideMark/>
          </w:tcPr>
          <w:p w14:paraId="2637B6DE" w14:textId="7DD0491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797" w:type="dxa"/>
            <w:tcBorders>
              <w:left w:val="nil"/>
              <w:right w:val="nil"/>
            </w:tcBorders>
            <w:noWrap/>
            <w:vAlign w:val="center"/>
            <w:hideMark/>
          </w:tcPr>
          <w:p w14:paraId="426F3080" w14:textId="10D372A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3EA46DC6" w14:textId="1700D66F"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45142583" w14:textId="28B83E65"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30EFF19A" w14:textId="58C1340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109</w:t>
            </w:r>
          </w:p>
        </w:tc>
        <w:tc>
          <w:tcPr>
            <w:tcW w:w="798" w:type="dxa"/>
            <w:tcBorders>
              <w:left w:val="nil"/>
              <w:right w:val="nil"/>
            </w:tcBorders>
            <w:noWrap/>
            <w:vAlign w:val="center"/>
            <w:hideMark/>
          </w:tcPr>
          <w:p w14:paraId="001460B7" w14:textId="7DBDBB3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116</w:t>
            </w:r>
          </w:p>
        </w:tc>
        <w:tc>
          <w:tcPr>
            <w:tcW w:w="895" w:type="dxa"/>
            <w:tcBorders>
              <w:left w:val="nil"/>
            </w:tcBorders>
            <w:noWrap/>
            <w:vAlign w:val="center"/>
            <w:hideMark/>
          </w:tcPr>
          <w:p w14:paraId="28CEEFB3" w14:textId="724A023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111</w:t>
            </w:r>
          </w:p>
        </w:tc>
        <w:tc>
          <w:tcPr>
            <w:tcW w:w="950" w:type="dxa"/>
            <w:noWrap/>
            <w:vAlign w:val="center"/>
            <w:hideMark/>
          </w:tcPr>
          <w:p w14:paraId="25CE67BE" w14:textId="7B7A3C6E"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113</w:t>
            </w:r>
          </w:p>
        </w:tc>
      </w:tr>
      <w:tr w:rsidR="000B1373" w:rsidRPr="00DA4C08" w14:paraId="665C4D31" w14:textId="77777777" w:rsidTr="008C194A">
        <w:trPr>
          <w:trHeight w:val="283"/>
          <w:jc w:val="center"/>
        </w:trPr>
        <w:tc>
          <w:tcPr>
            <w:tcW w:w="949" w:type="dxa"/>
            <w:noWrap/>
            <w:hideMark/>
          </w:tcPr>
          <w:p w14:paraId="0379CFDA" w14:textId="77777777" w:rsidR="000B1373" w:rsidRPr="00BB650D" w:rsidRDefault="000B1373" w:rsidP="000B1373">
            <w:pPr>
              <w:pStyle w:val="Dalodstavce"/>
              <w:ind w:firstLine="0"/>
              <w:rPr>
                <w:b/>
                <w:bCs/>
                <w:sz w:val="18"/>
                <w:szCs w:val="18"/>
              </w:rPr>
            </w:pPr>
            <w:r w:rsidRPr="00BB650D">
              <w:rPr>
                <w:b/>
                <w:bCs/>
                <w:sz w:val="18"/>
                <w:szCs w:val="18"/>
              </w:rPr>
              <w:t>16</w:t>
            </w:r>
          </w:p>
        </w:tc>
        <w:tc>
          <w:tcPr>
            <w:tcW w:w="796" w:type="dxa"/>
            <w:tcBorders>
              <w:right w:val="nil"/>
            </w:tcBorders>
            <w:noWrap/>
            <w:vAlign w:val="center"/>
            <w:hideMark/>
          </w:tcPr>
          <w:p w14:paraId="732791D1" w14:textId="4C61CEF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126</w:t>
            </w:r>
          </w:p>
        </w:tc>
        <w:tc>
          <w:tcPr>
            <w:tcW w:w="797" w:type="dxa"/>
            <w:tcBorders>
              <w:left w:val="nil"/>
              <w:right w:val="nil"/>
            </w:tcBorders>
            <w:noWrap/>
            <w:vAlign w:val="center"/>
            <w:hideMark/>
          </w:tcPr>
          <w:p w14:paraId="501204E6" w14:textId="42D4DAE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110</w:t>
            </w:r>
          </w:p>
        </w:tc>
        <w:tc>
          <w:tcPr>
            <w:tcW w:w="798" w:type="dxa"/>
            <w:tcBorders>
              <w:left w:val="nil"/>
              <w:right w:val="nil"/>
            </w:tcBorders>
            <w:noWrap/>
            <w:vAlign w:val="center"/>
            <w:hideMark/>
          </w:tcPr>
          <w:p w14:paraId="5E52BCB3" w14:textId="22A2FBA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104</w:t>
            </w:r>
          </w:p>
        </w:tc>
        <w:tc>
          <w:tcPr>
            <w:tcW w:w="798" w:type="dxa"/>
            <w:tcBorders>
              <w:left w:val="nil"/>
              <w:right w:val="nil"/>
            </w:tcBorders>
            <w:noWrap/>
            <w:vAlign w:val="center"/>
            <w:hideMark/>
          </w:tcPr>
          <w:p w14:paraId="271E145E" w14:textId="3BD0F0E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798" w:type="dxa"/>
            <w:tcBorders>
              <w:left w:val="nil"/>
              <w:right w:val="nil"/>
            </w:tcBorders>
            <w:noWrap/>
            <w:vAlign w:val="center"/>
            <w:hideMark/>
          </w:tcPr>
          <w:p w14:paraId="48001EDC" w14:textId="3079324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106</w:t>
            </w:r>
          </w:p>
        </w:tc>
        <w:tc>
          <w:tcPr>
            <w:tcW w:w="798" w:type="dxa"/>
            <w:tcBorders>
              <w:left w:val="nil"/>
              <w:right w:val="nil"/>
            </w:tcBorders>
            <w:noWrap/>
            <w:vAlign w:val="center"/>
            <w:hideMark/>
          </w:tcPr>
          <w:p w14:paraId="47ACA70D" w14:textId="461FC59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106</w:t>
            </w:r>
          </w:p>
        </w:tc>
        <w:tc>
          <w:tcPr>
            <w:tcW w:w="895" w:type="dxa"/>
            <w:tcBorders>
              <w:left w:val="nil"/>
            </w:tcBorders>
            <w:noWrap/>
            <w:vAlign w:val="center"/>
            <w:hideMark/>
          </w:tcPr>
          <w:p w14:paraId="4591825A" w14:textId="3D9A0E85"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99</w:t>
            </w:r>
          </w:p>
        </w:tc>
        <w:tc>
          <w:tcPr>
            <w:tcW w:w="950" w:type="dxa"/>
            <w:noWrap/>
            <w:vAlign w:val="center"/>
            <w:hideMark/>
          </w:tcPr>
          <w:p w14:paraId="7A428E5C" w14:textId="608BEF7A"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109</w:t>
            </w:r>
          </w:p>
        </w:tc>
      </w:tr>
      <w:tr w:rsidR="000B1373" w:rsidRPr="00DA4C08" w14:paraId="26CFA86E" w14:textId="77777777" w:rsidTr="008C194A">
        <w:trPr>
          <w:trHeight w:val="283"/>
          <w:jc w:val="center"/>
        </w:trPr>
        <w:tc>
          <w:tcPr>
            <w:tcW w:w="949" w:type="dxa"/>
            <w:noWrap/>
            <w:hideMark/>
          </w:tcPr>
          <w:p w14:paraId="7E0A2EAF" w14:textId="77777777" w:rsidR="000B1373" w:rsidRPr="00BB650D" w:rsidRDefault="000B1373" w:rsidP="000B1373">
            <w:pPr>
              <w:pStyle w:val="Dalodstavce"/>
              <w:ind w:firstLine="0"/>
              <w:rPr>
                <w:b/>
                <w:bCs/>
                <w:sz w:val="18"/>
                <w:szCs w:val="18"/>
              </w:rPr>
            </w:pPr>
            <w:r w:rsidRPr="00BB650D">
              <w:rPr>
                <w:b/>
                <w:bCs/>
                <w:sz w:val="18"/>
                <w:szCs w:val="18"/>
              </w:rPr>
              <w:t>17</w:t>
            </w:r>
          </w:p>
        </w:tc>
        <w:tc>
          <w:tcPr>
            <w:tcW w:w="796" w:type="dxa"/>
            <w:tcBorders>
              <w:right w:val="nil"/>
            </w:tcBorders>
            <w:noWrap/>
            <w:vAlign w:val="center"/>
            <w:hideMark/>
          </w:tcPr>
          <w:p w14:paraId="67ADE044" w14:textId="05101CEE"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134</w:t>
            </w:r>
          </w:p>
        </w:tc>
        <w:tc>
          <w:tcPr>
            <w:tcW w:w="797" w:type="dxa"/>
            <w:tcBorders>
              <w:left w:val="nil"/>
              <w:right w:val="nil"/>
            </w:tcBorders>
            <w:noWrap/>
            <w:vAlign w:val="center"/>
            <w:hideMark/>
          </w:tcPr>
          <w:p w14:paraId="148171BD" w14:textId="6B13972B"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123</w:t>
            </w:r>
          </w:p>
        </w:tc>
        <w:tc>
          <w:tcPr>
            <w:tcW w:w="798" w:type="dxa"/>
            <w:tcBorders>
              <w:left w:val="nil"/>
              <w:right w:val="nil"/>
            </w:tcBorders>
            <w:noWrap/>
            <w:vAlign w:val="center"/>
            <w:hideMark/>
          </w:tcPr>
          <w:p w14:paraId="44F51BC1" w14:textId="0446DEC4"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118</w:t>
            </w:r>
          </w:p>
        </w:tc>
        <w:tc>
          <w:tcPr>
            <w:tcW w:w="798" w:type="dxa"/>
            <w:tcBorders>
              <w:left w:val="nil"/>
              <w:right w:val="nil"/>
            </w:tcBorders>
            <w:noWrap/>
            <w:vAlign w:val="center"/>
            <w:hideMark/>
          </w:tcPr>
          <w:p w14:paraId="0A368885" w14:textId="0A1580D3"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120</w:t>
            </w:r>
          </w:p>
        </w:tc>
        <w:tc>
          <w:tcPr>
            <w:tcW w:w="798" w:type="dxa"/>
            <w:tcBorders>
              <w:left w:val="nil"/>
              <w:right w:val="nil"/>
            </w:tcBorders>
            <w:noWrap/>
            <w:vAlign w:val="center"/>
            <w:hideMark/>
          </w:tcPr>
          <w:p w14:paraId="691FFBC7" w14:textId="56DEC2FF"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121</w:t>
            </w:r>
          </w:p>
        </w:tc>
        <w:tc>
          <w:tcPr>
            <w:tcW w:w="798" w:type="dxa"/>
            <w:tcBorders>
              <w:left w:val="nil"/>
              <w:right w:val="nil"/>
            </w:tcBorders>
            <w:noWrap/>
            <w:vAlign w:val="center"/>
            <w:hideMark/>
          </w:tcPr>
          <w:p w14:paraId="0B0AFA9B" w14:textId="7D484CA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895" w:type="dxa"/>
            <w:tcBorders>
              <w:left w:val="nil"/>
            </w:tcBorders>
            <w:noWrap/>
            <w:vAlign w:val="center"/>
            <w:hideMark/>
          </w:tcPr>
          <w:p w14:paraId="3F3CC2B5" w14:textId="129EEA4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125</w:t>
            </w:r>
          </w:p>
        </w:tc>
        <w:tc>
          <w:tcPr>
            <w:tcW w:w="950" w:type="dxa"/>
            <w:noWrap/>
            <w:vAlign w:val="center"/>
            <w:hideMark/>
          </w:tcPr>
          <w:p w14:paraId="19066EA6" w14:textId="6C82D198"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122</w:t>
            </w:r>
          </w:p>
        </w:tc>
      </w:tr>
      <w:tr w:rsidR="000B1373" w:rsidRPr="00DA4C08" w14:paraId="2F54D975" w14:textId="77777777" w:rsidTr="008C194A">
        <w:trPr>
          <w:trHeight w:val="283"/>
          <w:jc w:val="center"/>
        </w:trPr>
        <w:tc>
          <w:tcPr>
            <w:tcW w:w="949" w:type="dxa"/>
            <w:noWrap/>
            <w:hideMark/>
          </w:tcPr>
          <w:p w14:paraId="077D3A70" w14:textId="77777777" w:rsidR="000B1373" w:rsidRPr="00BB650D" w:rsidRDefault="000B1373" w:rsidP="000B1373">
            <w:pPr>
              <w:pStyle w:val="Dalodstavce"/>
              <w:ind w:firstLine="0"/>
              <w:rPr>
                <w:b/>
                <w:bCs/>
                <w:sz w:val="18"/>
                <w:szCs w:val="18"/>
              </w:rPr>
            </w:pPr>
            <w:r w:rsidRPr="00BB650D">
              <w:rPr>
                <w:b/>
                <w:bCs/>
                <w:sz w:val="18"/>
                <w:szCs w:val="18"/>
              </w:rPr>
              <w:t>18</w:t>
            </w:r>
          </w:p>
        </w:tc>
        <w:tc>
          <w:tcPr>
            <w:tcW w:w="796" w:type="dxa"/>
            <w:tcBorders>
              <w:right w:val="nil"/>
            </w:tcBorders>
            <w:noWrap/>
            <w:vAlign w:val="center"/>
            <w:hideMark/>
          </w:tcPr>
          <w:p w14:paraId="6A37902F" w14:textId="7D0B2095"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108</w:t>
            </w:r>
          </w:p>
        </w:tc>
        <w:tc>
          <w:tcPr>
            <w:tcW w:w="797" w:type="dxa"/>
            <w:tcBorders>
              <w:left w:val="nil"/>
              <w:right w:val="nil"/>
            </w:tcBorders>
            <w:noWrap/>
            <w:vAlign w:val="center"/>
            <w:hideMark/>
          </w:tcPr>
          <w:p w14:paraId="70A34F6F" w14:textId="77001270"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115</w:t>
            </w:r>
          </w:p>
        </w:tc>
        <w:tc>
          <w:tcPr>
            <w:tcW w:w="798" w:type="dxa"/>
            <w:tcBorders>
              <w:left w:val="nil"/>
              <w:right w:val="nil"/>
            </w:tcBorders>
            <w:noWrap/>
            <w:vAlign w:val="center"/>
            <w:hideMark/>
          </w:tcPr>
          <w:p w14:paraId="442B58E6" w14:textId="48B5C145"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107</w:t>
            </w:r>
          </w:p>
        </w:tc>
        <w:tc>
          <w:tcPr>
            <w:tcW w:w="798" w:type="dxa"/>
            <w:tcBorders>
              <w:left w:val="nil"/>
              <w:right w:val="nil"/>
            </w:tcBorders>
            <w:noWrap/>
            <w:vAlign w:val="center"/>
            <w:hideMark/>
          </w:tcPr>
          <w:p w14:paraId="4DFE47E5" w14:textId="2A382015"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109</w:t>
            </w:r>
          </w:p>
        </w:tc>
        <w:tc>
          <w:tcPr>
            <w:tcW w:w="798" w:type="dxa"/>
            <w:tcBorders>
              <w:left w:val="nil"/>
              <w:right w:val="nil"/>
            </w:tcBorders>
            <w:noWrap/>
            <w:vAlign w:val="center"/>
            <w:hideMark/>
          </w:tcPr>
          <w:p w14:paraId="2F18FBF3" w14:textId="4362E85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110</w:t>
            </w:r>
          </w:p>
        </w:tc>
        <w:tc>
          <w:tcPr>
            <w:tcW w:w="798" w:type="dxa"/>
            <w:tcBorders>
              <w:left w:val="nil"/>
              <w:right w:val="nil"/>
            </w:tcBorders>
            <w:noWrap/>
            <w:vAlign w:val="center"/>
            <w:hideMark/>
          </w:tcPr>
          <w:p w14:paraId="6C86785C" w14:textId="343AD33B"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119</w:t>
            </w:r>
          </w:p>
        </w:tc>
        <w:tc>
          <w:tcPr>
            <w:tcW w:w="895" w:type="dxa"/>
            <w:tcBorders>
              <w:left w:val="nil"/>
            </w:tcBorders>
            <w:noWrap/>
            <w:vAlign w:val="center"/>
            <w:hideMark/>
          </w:tcPr>
          <w:p w14:paraId="7DC44E84" w14:textId="05861A8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113</w:t>
            </w:r>
          </w:p>
        </w:tc>
        <w:tc>
          <w:tcPr>
            <w:tcW w:w="950" w:type="dxa"/>
            <w:noWrap/>
            <w:vAlign w:val="center"/>
            <w:hideMark/>
          </w:tcPr>
          <w:p w14:paraId="6F0509C6" w14:textId="74FEA68D"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112</w:t>
            </w:r>
          </w:p>
        </w:tc>
      </w:tr>
      <w:tr w:rsidR="000B1373" w:rsidRPr="00DA4C08" w14:paraId="22076652" w14:textId="77777777" w:rsidTr="008C194A">
        <w:trPr>
          <w:trHeight w:val="283"/>
          <w:jc w:val="center"/>
        </w:trPr>
        <w:tc>
          <w:tcPr>
            <w:tcW w:w="949" w:type="dxa"/>
            <w:noWrap/>
            <w:hideMark/>
          </w:tcPr>
          <w:p w14:paraId="65271FF7" w14:textId="77777777" w:rsidR="000B1373" w:rsidRPr="00BB650D" w:rsidRDefault="000B1373" w:rsidP="000B1373">
            <w:pPr>
              <w:pStyle w:val="Dalodstavce"/>
              <w:ind w:firstLine="0"/>
              <w:rPr>
                <w:b/>
                <w:bCs/>
                <w:sz w:val="18"/>
                <w:szCs w:val="18"/>
              </w:rPr>
            </w:pPr>
            <w:r w:rsidRPr="00BB650D">
              <w:rPr>
                <w:b/>
                <w:bCs/>
                <w:sz w:val="18"/>
                <w:szCs w:val="18"/>
              </w:rPr>
              <w:t>19</w:t>
            </w:r>
          </w:p>
        </w:tc>
        <w:tc>
          <w:tcPr>
            <w:tcW w:w="796" w:type="dxa"/>
            <w:tcBorders>
              <w:right w:val="nil"/>
            </w:tcBorders>
            <w:noWrap/>
            <w:vAlign w:val="center"/>
            <w:hideMark/>
          </w:tcPr>
          <w:p w14:paraId="290224FE" w14:textId="3A77E1EB"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137</w:t>
            </w:r>
          </w:p>
        </w:tc>
        <w:tc>
          <w:tcPr>
            <w:tcW w:w="797" w:type="dxa"/>
            <w:tcBorders>
              <w:left w:val="nil"/>
              <w:right w:val="nil"/>
            </w:tcBorders>
            <w:noWrap/>
            <w:vAlign w:val="center"/>
            <w:hideMark/>
          </w:tcPr>
          <w:p w14:paraId="5251EB14" w14:textId="668A1C9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133</w:t>
            </w:r>
          </w:p>
        </w:tc>
        <w:tc>
          <w:tcPr>
            <w:tcW w:w="798" w:type="dxa"/>
            <w:tcBorders>
              <w:left w:val="nil"/>
              <w:right w:val="nil"/>
            </w:tcBorders>
            <w:noWrap/>
            <w:vAlign w:val="center"/>
            <w:hideMark/>
          </w:tcPr>
          <w:p w14:paraId="2BB4510F" w14:textId="7FBA06E9"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139</w:t>
            </w:r>
          </w:p>
        </w:tc>
        <w:tc>
          <w:tcPr>
            <w:tcW w:w="798" w:type="dxa"/>
            <w:tcBorders>
              <w:left w:val="nil"/>
              <w:right w:val="nil"/>
            </w:tcBorders>
            <w:noWrap/>
            <w:vAlign w:val="center"/>
            <w:hideMark/>
          </w:tcPr>
          <w:p w14:paraId="3F966A6A" w14:textId="301C0209"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145</w:t>
            </w:r>
          </w:p>
        </w:tc>
        <w:tc>
          <w:tcPr>
            <w:tcW w:w="798" w:type="dxa"/>
            <w:tcBorders>
              <w:left w:val="nil"/>
              <w:right w:val="nil"/>
            </w:tcBorders>
            <w:noWrap/>
            <w:vAlign w:val="center"/>
            <w:hideMark/>
          </w:tcPr>
          <w:p w14:paraId="087D46AB" w14:textId="77B6F13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132</w:t>
            </w:r>
          </w:p>
        </w:tc>
        <w:tc>
          <w:tcPr>
            <w:tcW w:w="798" w:type="dxa"/>
            <w:tcBorders>
              <w:left w:val="nil"/>
              <w:right w:val="nil"/>
            </w:tcBorders>
            <w:noWrap/>
            <w:vAlign w:val="center"/>
            <w:hideMark/>
          </w:tcPr>
          <w:p w14:paraId="490CBFA6" w14:textId="7966DB06"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146</w:t>
            </w:r>
          </w:p>
        </w:tc>
        <w:tc>
          <w:tcPr>
            <w:tcW w:w="895" w:type="dxa"/>
            <w:tcBorders>
              <w:left w:val="nil"/>
            </w:tcBorders>
            <w:noWrap/>
            <w:vAlign w:val="center"/>
            <w:hideMark/>
          </w:tcPr>
          <w:p w14:paraId="09211F9F" w14:textId="24A62EF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130</w:t>
            </w:r>
          </w:p>
        </w:tc>
        <w:tc>
          <w:tcPr>
            <w:tcW w:w="950" w:type="dxa"/>
            <w:noWrap/>
            <w:vAlign w:val="center"/>
            <w:hideMark/>
          </w:tcPr>
          <w:p w14:paraId="56C6C1D8" w14:textId="2FF06680"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137</w:t>
            </w:r>
          </w:p>
        </w:tc>
      </w:tr>
      <w:tr w:rsidR="000B1373" w:rsidRPr="00DA4C08" w14:paraId="35B1F0BB" w14:textId="77777777" w:rsidTr="008C194A">
        <w:trPr>
          <w:trHeight w:val="283"/>
          <w:jc w:val="center"/>
        </w:trPr>
        <w:tc>
          <w:tcPr>
            <w:tcW w:w="949" w:type="dxa"/>
            <w:noWrap/>
            <w:hideMark/>
          </w:tcPr>
          <w:p w14:paraId="10ED0C04" w14:textId="77777777" w:rsidR="000B1373" w:rsidRPr="00BB650D" w:rsidRDefault="000B1373" w:rsidP="000B1373">
            <w:pPr>
              <w:pStyle w:val="Dalodstavce"/>
              <w:ind w:firstLine="0"/>
              <w:rPr>
                <w:b/>
                <w:bCs/>
                <w:sz w:val="18"/>
                <w:szCs w:val="18"/>
              </w:rPr>
            </w:pPr>
            <w:r w:rsidRPr="00BB650D">
              <w:rPr>
                <w:b/>
                <w:bCs/>
                <w:sz w:val="18"/>
                <w:szCs w:val="18"/>
              </w:rPr>
              <w:t>20</w:t>
            </w:r>
          </w:p>
        </w:tc>
        <w:tc>
          <w:tcPr>
            <w:tcW w:w="796" w:type="dxa"/>
            <w:tcBorders>
              <w:right w:val="nil"/>
            </w:tcBorders>
            <w:noWrap/>
            <w:vAlign w:val="center"/>
            <w:hideMark/>
          </w:tcPr>
          <w:p w14:paraId="70F2C014" w14:textId="6CD03DBF"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7" w:type="dxa"/>
            <w:tcBorders>
              <w:left w:val="nil"/>
              <w:right w:val="nil"/>
            </w:tcBorders>
            <w:noWrap/>
            <w:vAlign w:val="center"/>
            <w:hideMark/>
          </w:tcPr>
          <w:p w14:paraId="2BBFBC2C" w14:textId="52434A3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75A2B607" w14:textId="6F403DD2"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111</w:t>
            </w:r>
          </w:p>
        </w:tc>
        <w:tc>
          <w:tcPr>
            <w:tcW w:w="798" w:type="dxa"/>
            <w:tcBorders>
              <w:left w:val="nil"/>
              <w:right w:val="nil"/>
            </w:tcBorders>
            <w:noWrap/>
            <w:vAlign w:val="center"/>
            <w:hideMark/>
          </w:tcPr>
          <w:p w14:paraId="7E2E26C5" w14:textId="5A43168A"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114</w:t>
            </w:r>
          </w:p>
        </w:tc>
        <w:tc>
          <w:tcPr>
            <w:tcW w:w="798" w:type="dxa"/>
            <w:tcBorders>
              <w:left w:val="nil"/>
              <w:right w:val="nil"/>
            </w:tcBorders>
            <w:noWrap/>
            <w:vAlign w:val="center"/>
            <w:hideMark/>
          </w:tcPr>
          <w:p w14:paraId="4B925A10" w14:textId="44A72157"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109</w:t>
            </w:r>
          </w:p>
        </w:tc>
        <w:tc>
          <w:tcPr>
            <w:tcW w:w="798" w:type="dxa"/>
            <w:tcBorders>
              <w:left w:val="nil"/>
              <w:right w:val="nil"/>
            </w:tcBorders>
            <w:noWrap/>
            <w:vAlign w:val="center"/>
            <w:hideMark/>
          </w:tcPr>
          <w:p w14:paraId="4895F373" w14:textId="32ADFF88"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109</w:t>
            </w:r>
          </w:p>
        </w:tc>
        <w:tc>
          <w:tcPr>
            <w:tcW w:w="895" w:type="dxa"/>
            <w:tcBorders>
              <w:left w:val="nil"/>
            </w:tcBorders>
            <w:noWrap/>
            <w:vAlign w:val="center"/>
            <w:hideMark/>
          </w:tcPr>
          <w:p w14:paraId="3BA9623D" w14:textId="61B77781" w:rsidR="000B1373" w:rsidRPr="00CC0E2E" w:rsidRDefault="000B1373" w:rsidP="00D44E9C">
            <w:pPr>
              <w:pStyle w:val="Dalodstavce"/>
              <w:ind w:firstLine="0"/>
              <w:jc w:val="left"/>
              <w:rPr>
                <w:sz w:val="18"/>
                <w:szCs w:val="18"/>
              </w:rPr>
            </w:pPr>
            <w:r w:rsidRPr="00803889">
              <w:rPr>
                <w:rFonts w:asciiTheme="minorHAnsi" w:hAnsiTheme="minorHAnsi" w:cs="Calibri"/>
                <w:color w:val="000000"/>
                <w:sz w:val="18"/>
                <w:szCs w:val="18"/>
              </w:rPr>
              <w:t>112</w:t>
            </w:r>
          </w:p>
        </w:tc>
        <w:tc>
          <w:tcPr>
            <w:tcW w:w="950" w:type="dxa"/>
            <w:noWrap/>
            <w:vAlign w:val="center"/>
            <w:hideMark/>
          </w:tcPr>
          <w:p w14:paraId="6C2A815E" w14:textId="317A113A" w:rsidR="000B1373" w:rsidRPr="00C22086" w:rsidRDefault="000B1373" w:rsidP="00D44E9C">
            <w:pPr>
              <w:pStyle w:val="Dalodstavce"/>
              <w:ind w:firstLine="0"/>
              <w:jc w:val="left"/>
              <w:rPr>
                <w:b/>
                <w:bCs/>
                <w:sz w:val="18"/>
                <w:szCs w:val="18"/>
              </w:rPr>
            </w:pPr>
            <w:r w:rsidRPr="00803889">
              <w:rPr>
                <w:rFonts w:asciiTheme="minorHAnsi" w:hAnsiTheme="minorHAnsi" w:cs="Calibri"/>
                <w:b/>
                <w:bCs/>
                <w:color w:val="000000"/>
                <w:sz w:val="18"/>
                <w:szCs w:val="18"/>
              </w:rPr>
              <w:t>112</w:t>
            </w:r>
          </w:p>
        </w:tc>
      </w:tr>
    </w:tbl>
    <w:p w14:paraId="066CF9E6" w14:textId="2AAAE53E" w:rsidR="00D531C8" w:rsidRDefault="00D531C8" w:rsidP="00174EBF">
      <w:pPr>
        <w:pStyle w:val="Dalodstavce"/>
      </w:pPr>
    </w:p>
    <w:p w14:paraId="79294699" w14:textId="77777777" w:rsidR="00D531C8" w:rsidRDefault="00D531C8">
      <w:r>
        <w:br w:type="page"/>
      </w:r>
    </w:p>
    <w:p w14:paraId="1DBB965E" w14:textId="0A39E9EF" w:rsidR="00174EBF" w:rsidRDefault="00174EBF" w:rsidP="00174EBF">
      <w:pPr>
        <w:pStyle w:val="Dalodstavce"/>
        <w:ind w:firstLine="0"/>
      </w:pPr>
      <w:r>
        <w:lastRenderedPageBreak/>
        <w:fldChar w:fldCharType="begin"/>
      </w:r>
      <w:r>
        <w:instrText xml:space="preserve"> REF _Ref130461157 \h </w:instrText>
      </w:r>
      <w:r>
        <w:fldChar w:fldCharType="separate"/>
      </w:r>
      <w:r w:rsidR="00E16542">
        <w:t xml:space="preserve">Tabulka </w:t>
      </w:r>
      <w:r w:rsidR="00E16542">
        <w:rPr>
          <w:noProof/>
        </w:rPr>
        <w:t>5</w:t>
      </w:r>
      <w:r>
        <w:fldChar w:fldCharType="end"/>
      </w:r>
      <w:r>
        <w:t xml:space="preserve"> </w:t>
      </w:r>
      <w:r w:rsidR="00D531C8">
        <w:t>znázorňuje průměrný týdenní STK získaný ze 7</w:t>
      </w:r>
      <w:r w:rsidR="00D531C8">
        <w:rPr>
          <w:bCs/>
        </w:rPr>
        <w:t>denního/24hodinového ambulantního monitorování</w:t>
      </w:r>
      <w:r w:rsidR="00D531C8">
        <w:t>, u každého subjektu dále maximální a minimální průměrnou hodnotu a pro upřesnění rozptylu také směrodatnou odchylku celkového týdenního průměrného STK. Poslední řádky tabulky obsahují průměrnou hodnotu STK vypočítanou z průměrných týdenních hodnot všech pozorovaných subjektů, maximální a minimální získanou hodnotu a také směrodatnou odchylku.</w:t>
      </w:r>
    </w:p>
    <w:p w14:paraId="40845543" w14:textId="77777777" w:rsidR="00174EBF" w:rsidRDefault="00174EBF" w:rsidP="00174EBF">
      <w:pPr>
        <w:pStyle w:val="Dalodstavce"/>
      </w:pPr>
    </w:p>
    <w:p w14:paraId="2FC7BF43" w14:textId="67A065E7" w:rsidR="00174EBF" w:rsidRDefault="00174EBF" w:rsidP="00174EBF">
      <w:pPr>
        <w:pStyle w:val="Caption"/>
        <w:keepNext/>
      </w:pPr>
      <w:bookmarkStart w:id="73" w:name="_Ref130461157"/>
      <w:bookmarkStart w:id="74" w:name="_Toc133181367"/>
      <w:r>
        <w:t xml:space="preserve">Tabulka </w:t>
      </w:r>
      <w:fldSimple w:instr=" SEQ Tabulka \* ARABIC ">
        <w:r w:rsidR="00E16542">
          <w:rPr>
            <w:noProof/>
          </w:rPr>
          <w:t>5</w:t>
        </w:r>
      </w:fldSimple>
      <w:bookmarkEnd w:id="73"/>
      <w:r>
        <w:t xml:space="preserve">: </w:t>
      </w:r>
      <w:r w:rsidR="00D531C8">
        <w:t>Průměrný týdenní STK získaný ze 7denního/24hodinového ambulantního monitorování jednotlivých subjektů i celé pozorované skupiny, maximální a minimální průměrná hodnota a směrodatná odchylka, hodnoty jsou uvedeny v mm Hg</w:t>
      </w:r>
      <w:bookmarkEnd w:id="74"/>
    </w:p>
    <w:tbl>
      <w:tblPr>
        <w:tblStyle w:val="TableGridLight1"/>
        <w:tblW w:w="5472" w:type="dxa"/>
        <w:jc w:val="center"/>
        <w:tblLook w:val="04A0" w:firstRow="1" w:lastRow="0" w:firstColumn="1" w:lastColumn="0" w:noHBand="0" w:noVBand="1"/>
      </w:tblPr>
      <w:tblGrid>
        <w:gridCol w:w="1040"/>
        <w:gridCol w:w="1624"/>
        <w:gridCol w:w="1051"/>
        <w:gridCol w:w="1051"/>
        <w:gridCol w:w="706"/>
      </w:tblGrid>
      <w:tr w:rsidR="00174EBF" w:rsidRPr="00766744" w14:paraId="44095D89" w14:textId="77777777" w:rsidTr="008C194A">
        <w:trPr>
          <w:trHeight w:val="227"/>
          <w:jc w:val="center"/>
        </w:trPr>
        <w:tc>
          <w:tcPr>
            <w:tcW w:w="1040" w:type="dxa"/>
            <w:shd w:val="clear" w:color="auto" w:fill="FFEEBD"/>
            <w:noWrap/>
            <w:vAlign w:val="center"/>
            <w:hideMark/>
          </w:tcPr>
          <w:p w14:paraId="1D01319A" w14:textId="77777777" w:rsidR="00174EBF" w:rsidRPr="00766744" w:rsidRDefault="00174EBF" w:rsidP="008C194A">
            <w:pPr>
              <w:pStyle w:val="Dalodstavce"/>
              <w:ind w:firstLine="0"/>
              <w:jc w:val="center"/>
              <w:rPr>
                <w:b/>
                <w:bCs/>
                <w:sz w:val="18"/>
                <w:szCs w:val="18"/>
              </w:rPr>
            </w:pPr>
            <w:r w:rsidRPr="00766744">
              <w:rPr>
                <w:b/>
                <w:bCs/>
                <w:sz w:val="18"/>
                <w:szCs w:val="18"/>
              </w:rPr>
              <w:t>SUBJEKT</w:t>
            </w:r>
          </w:p>
        </w:tc>
        <w:tc>
          <w:tcPr>
            <w:tcW w:w="1624" w:type="dxa"/>
            <w:shd w:val="clear" w:color="auto" w:fill="FFEEBD"/>
            <w:noWrap/>
            <w:vAlign w:val="center"/>
            <w:hideMark/>
          </w:tcPr>
          <w:p w14:paraId="51D8A6A1" w14:textId="2BE19EB8" w:rsidR="00174EBF" w:rsidRPr="00766744" w:rsidRDefault="00174EBF" w:rsidP="008C194A">
            <w:pPr>
              <w:pStyle w:val="Dalodstavce"/>
              <w:ind w:firstLine="0"/>
              <w:jc w:val="center"/>
              <w:rPr>
                <w:b/>
                <w:bCs/>
                <w:sz w:val="18"/>
                <w:szCs w:val="18"/>
              </w:rPr>
            </w:pPr>
            <w:r w:rsidRPr="00766744">
              <w:rPr>
                <w:b/>
                <w:bCs/>
                <w:sz w:val="18"/>
                <w:szCs w:val="18"/>
              </w:rPr>
              <w:t>PRŮMĚR</w:t>
            </w:r>
            <w:r>
              <w:rPr>
                <w:b/>
                <w:bCs/>
                <w:sz w:val="18"/>
                <w:szCs w:val="18"/>
              </w:rPr>
              <w:t>NÝ STK</w:t>
            </w:r>
          </w:p>
        </w:tc>
        <w:tc>
          <w:tcPr>
            <w:tcW w:w="1051" w:type="dxa"/>
            <w:shd w:val="clear" w:color="auto" w:fill="FFEEBD"/>
            <w:noWrap/>
            <w:vAlign w:val="center"/>
            <w:hideMark/>
          </w:tcPr>
          <w:p w14:paraId="7F7D457A" w14:textId="77777777" w:rsidR="00174EBF" w:rsidRPr="00766744" w:rsidRDefault="00174EBF" w:rsidP="008C194A">
            <w:pPr>
              <w:pStyle w:val="Dalodstavce"/>
              <w:ind w:firstLine="0"/>
              <w:jc w:val="center"/>
              <w:rPr>
                <w:b/>
                <w:bCs/>
                <w:sz w:val="18"/>
                <w:szCs w:val="18"/>
              </w:rPr>
            </w:pPr>
            <w:r>
              <w:rPr>
                <w:b/>
                <w:bCs/>
                <w:sz w:val="18"/>
                <w:szCs w:val="18"/>
              </w:rPr>
              <w:t xml:space="preserve">STK </w:t>
            </w:r>
            <w:r w:rsidRPr="00766744">
              <w:rPr>
                <w:b/>
                <w:bCs/>
                <w:sz w:val="18"/>
                <w:szCs w:val="18"/>
              </w:rPr>
              <w:t>MAX</w:t>
            </w:r>
          </w:p>
        </w:tc>
        <w:tc>
          <w:tcPr>
            <w:tcW w:w="1051" w:type="dxa"/>
            <w:shd w:val="clear" w:color="auto" w:fill="FFEEBD"/>
            <w:noWrap/>
            <w:vAlign w:val="center"/>
            <w:hideMark/>
          </w:tcPr>
          <w:p w14:paraId="03DF551B" w14:textId="77777777" w:rsidR="00174EBF" w:rsidRPr="00766744" w:rsidRDefault="00174EBF" w:rsidP="008C194A">
            <w:pPr>
              <w:pStyle w:val="Dalodstavce"/>
              <w:ind w:firstLine="0"/>
              <w:jc w:val="center"/>
              <w:rPr>
                <w:b/>
                <w:bCs/>
                <w:sz w:val="18"/>
                <w:szCs w:val="18"/>
              </w:rPr>
            </w:pPr>
            <w:r>
              <w:rPr>
                <w:b/>
                <w:bCs/>
                <w:sz w:val="18"/>
                <w:szCs w:val="18"/>
              </w:rPr>
              <w:t xml:space="preserve">STK </w:t>
            </w:r>
            <w:r w:rsidRPr="00766744">
              <w:rPr>
                <w:b/>
                <w:bCs/>
                <w:sz w:val="18"/>
                <w:szCs w:val="18"/>
              </w:rPr>
              <w:t>MIN</w:t>
            </w:r>
          </w:p>
        </w:tc>
        <w:tc>
          <w:tcPr>
            <w:tcW w:w="706" w:type="dxa"/>
            <w:shd w:val="clear" w:color="auto" w:fill="FFEEBD"/>
            <w:noWrap/>
            <w:vAlign w:val="center"/>
            <w:hideMark/>
          </w:tcPr>
          <w:p w14:paraId="29D0A2FC" w14:textId="77777777" w:rsidR="00174EBF" w:rsidRPr="00766744" w:rsidRDefault="00174EBF" w:rsidP="008C194A">
            <w:pPr>
              <w:pStyle w:val="Dalodstavce"/>
              <w:ind w:firstLine="0"/>
              <w:jc w:val="center"/>
              <w:rPr>
                <w:b/>
                <w:bCs/>
                <w:sz w:val="18"/>
                <w:szCs w:val="18"/>
              </w:rPr>
            </w:pPr>
            <w:r>
              <w:rPr>
                <w:b/>
                <w:bCs/>
                <w:sz w:val="18"/>
                <w:szCs w:val="18"/>
              </w:rPr>
              <w:t>SD</w:t>
            </w:r>
          </w:p>
        </w:tc>
      </w:tr>
      <w:tr w:rsidR="000B1373" w:rsidRPr="00766744" w14:paraId="0D382BB4" w14:textId="77777777" w:rsidTr="008C194A">
        <w:trPr>
          <w:trHeight w:val="227"/>
          <w:jc w:val="center"/>
        </w:trPr>
        <w:tc>
          <w:tcPr>
            <w:tcW w:w="1040" w:type="dxa"/>
            <w:noWrap/>
            <w:hideMark/>
          </w:tcPr>
          <w:p w14:paraId="36562F41" w14:textId="77777777" w:rsidR="000B1373" w:rsidRPr="00766744" w:rsidRDefault="000B1373" w:rsidP="000B1373">
            <w:pPr>
              <w:pStyle w:val="Dalodstavce"/>
              <w:ind w:firstLine="0"/>
              <w:rPr>
                <w:b/>
                <w:bCs/>
                <w:sz w:val="18"/>
                <w:szCs w:val="18"/>
              </w:rPr>
            </w:pPr>
            <w:r w:rsidRPr="00766744">
              <w:rPr>
                <w:b/>
                <w:bCs/>
                <w:sz w:val="18"/>
                <w:szCs w:val="18"/>
              </w:rPr>
              <w:t>1</w:t>
            </w:r>
          </w:p>
        </w:tc>
        <w:tc>
          <w:tcPr>
            <w:tcW w:w="1624" w:type="dxa"/>
            <w:noWrap/>
            <w:vAlign w:val="center"/>
            <w:hideMark/>
          </w:tcPr>
          <w:p w14:paraId="235FAC54" w14:textId="1053C8E5" w:rsidR="000B1373" w:rsidRPr="00766744" w:rsidRDefault="000B1373" w:rsidP="00D44E9C">
            <w:pPr>
              <w:pStyle w:val="Dalodstavce"/>
              <w:ind w:firstLine="0"/>
              <w:jc w:val="left"/>
              <w:rPr>
                <w:sz w:val="18"/>
                <w:szCs w:val="18"/>
              </w:rPr>
            </w:pPr>
            <w:r>
              <w:rPr>
                <w:rFonts w:cs="Calibri"/>
                <w:color w:val="000000"/>
                <w:sz w:val="18"/>
                <w:szCs w:val="18"/>
              </w:rPr>
              <w:t>108</w:t>
            </w:r>
          </w:p>
        </w:tc>
        <w:tc>
          <w:tcPr>
            <w:tcW w:w="1051" w:type="dxa"/>
            <w:noWrap/>
            <w:vAlign w:val="center"/>
            <w:hideMark/>
          </w:tcPr>
          <w:p w14:paraId="2862D295" w14:textId="5DEEE380" w:rsidR="000B1373" w:rsidRPr="00766744" w:rsidRDefault="000B1373" w:rsidP="00D44E9C">
            <w:pPr>
              <w:pStyle w:val="Dalodstavce"/>
              <w:ind w:firstLine="0"/>
              <w:jc w:val="left"/>
              <w:rPr>
                <w:sz w:val="18"/>
                <w:szCs w:val="18"/>
              </w:rPr>
            </w:pPr>
            <w:r>
              <w:rPr>
                <w:rFonts w:cs="Calibri"/>
                <w:color w:val="000000"/>
                <w:sz w:val="18"/>
                <w:szCs w:val="18"/>
              </w:rPr>
              <w:t>113</w:t>
            </w:r>
          </w:p>
        </w:tc>
        <w:tc>
          <w:tcPr>
            <w:tcW w:w="1051" w:type="dxa"/>
            <w:noWrap/>
            <w:vAlign w:val="center"/>
            <w:hideMark/>
          </w:tcPr>
          <w:p w14:paraId="72355D37" w14:textId="370A851E" w:rsidR="000B1373" w:rsidRPr="00766744" w:rsidRDefault="000B1373" w:rsidP="00D44E9C">
            <w:pPr>
              <w:pStyle w:val="Dalodstavce"/>
              <w:ind w:firstLine="0"/>
              <w:jc w:val="left"/>
              <w:rPr>
                <w:sz w:val="18"/>
                <w:szCs w:val="18"/>
              </w:rPr>
            </w:pPr>
            <w:r>
              <w:rPr>
                <w:rFonts w:cs="Calibri"/>
                <w:color w:val="000000"/>
                <w:sz w:val="18"/>
                <w:szCs w:val="18"/>
              </w:rPr>
              <w:t>105</w:t>
            </w:r>
          </w:p>
        </w:tc>
        <w:tc>
          <w:tcPr>
            <w:tcW w:w="706" w:type="dxa"/>
            <w:noWrap/>
            <w:vAlign w:val="center"/>
            <w:hideMark/>
          </w:tcPr>
          <w:p w14:paraId="044604F0" w14:textId="372529EC" w:rsidR="000B1373" w:rsidRPr="00766744" w:rsidRDefault="000B1373" w:rsidP="00D44E9C">
            <w:pPr>
              <w:pStyle w:val="Dalodstavce"/>
              <w:ind w:firstLine="0"/>
              <w:jc w:val="left"/>
              <w:rPr>
                <w:sz w:val="18"/>
                <w:szCs w:val="18"/>
              </w:rPr>
            </w:pPr>
            <w:r>
              <w:rPr>
                <w:rFonts w:cs="Calibri"/>
                <w:color w:val="000000"/>
                <w:sz w:val="18"/>
                <w:szCs w:val="18"/>
              </w:rPr>
              <w:t>2.95</w:t>
            </w:r>
          </w:p>
        </w:tc>
      </w:tr>
      <w:tr w:rsidR="000B1373" w:rsidRPr="00766744" w14:paraId="1DA7A199" w14:textId="77777777" w:rsidTr="008C194A">
        <w:trPr>
          <w:trHeight w:val="227"/>
          <w:jc w:val="center"/>
        </w:trPr>
        <w:tc>
          <w:tcPr>
            <w:tcW w:w="1040" w:type="dxa"/>
            <w:noWrap/>
            <w:hideMark/>
          </w:tcPr>
          <w:p w14:paraId="3EF15AED" w14:textId="77777777" w:rsidR="000B1373" w:rsidRPr="00766744" w:rsidRDefault="000B1373" w:rsidP="000B1373">
            <w:pPr>
              <w:pStyle w:val="Dalodstavce"/>
              <w:ind w:firstLine="0"/>
              <w:rPr>
                <w:b/>
                <w:bCs/>
                <w:sz w:val="18"/>
                <w:szCs w:val="18"/>
              </w:rPr>
            </w:pPr>
            <w:r w:rsidRPr="00766744">
              <w:rPr>
                <w:b/>
                <w:bCs/>
                <w:sz w:val="18"/>
                <w:szCs w:val="18"/>
              </w:rPr>
              <w:t>2</w:t>
            </w:r>
          </w:p>
        </w:tc>
        <w:tc>
          <w:tcPr>
            <w:tcW w:w="1624" w:type="dxa"/>
            <w:noWrap/>
            <w:vAlign w:val="center"/>
            <w:hideMark/>
          </w:tcPr>
          <w:p w14:paraId="4C3A1B53" w14:textId="76994131" w:rsidR="000B1373" w:rsidRPr="00766744" w:rsidRDefault="000B1373" w:rsidP="00D44E9C">
            <w:pPr>
              <w:pStyle w:val="Dalodstavce"/>
              <w:ind w:firstLine="0"/>
              <w:jc w:val="left"/>
              <w:rPr>
                <w:sz w:val="18"/>
                <w:szCs w:val="18"/>
              </w:rPr>
            </w:pPr>
            <w:r>
              <w:rPr>
                <w:rFonts w:cs="Calibri"/>
                <w:color w:val="000000"/>
                <w:sz w:val="18"/>
                <w:szCs w:val="18"/>
              </w:rPr>
              <w:t>119</w:t>
            </w:r>
          </w:p>
        </w:tc>
        <w:tc>
          <w:tcPr>
            <w:tcW w:w="1051" w:type="dxa"/>
            <w:noWrap/>
            <w:vAlign w:val="center"/>
            <w:hideMark/>
          </w:tcPr>
          <w:p w14:paraId="6C372833" w14:textId="377908A1" w:rsidR="000B1373" w:rsidRPr="00766744" w:rsidRDefault="000B1373" w:rsidP="00D44E9C">
            <w:pPr>
              <w:pStyle w:val="Dalodstavce"/>
              <w:ind w:firstLine="0"/>
              <w:jc w:val="left"/>
              <w:rPr>
                <w:sz w:val="18"/>
                <w:szCs w:val="18"/>
              </w:rPr>
            </w:pPr>
            <w:r>
              <w:rPr>
                <w:rFonts w:cs="Calibri"/>
                <w:color w:val="000000"/>
                <w:sz w:val="18"/>
                <w:szCs w:val="18"/>
              </w:rPr>
              <w:t>124</w:t>
            </w:r>
          </w:p>
        </w:tc>
        <w:tc>
          <w:tcPr>
            <w:tcW w:w="1051" w:type="dxa"/>
            <w:noWrap/>
            <w:vAlign w:val="center"/>
            <w:hideMark/>
          </w:tcPr>
          <w:p w14:paraId="1B0E1FB2" w14:textId="55EF7E0C" w:rsidR="000B1373" w:rsidRPr="00766744" w:rsidRDefault="000B1373" w:rsidP="00D44E9C">
            <w:pPr>
              <w:pStyle w:val="Dalodstavce"/>
              <w:ind w:firstLine="0"/>
              <w:jc w:val="left"/>
              <w:rPr>
                <w:sz w:val="18"/>
                <w:szCs w:val="18"/>
              </w:rPr>
            </w:pPr>
            <w:r>
              <w:rPr>
                <w:rFonts w:cs="Calibri"/>
                <w:color w:val="000000"/>
                <w:sz w:val="18"/>
                <w:szCs w:val="18"/>
              </w:rPr>
              <w:t>115</w:t>
            </w:r>
          </w:p>
        </w:tc>
        <w:tc>
          <w:tcPr>
            <w:tcW w:w="706" w:type="dxa"/>
            <w:noWrap/>
            <w:vAlign w:val="center"/>
            <w:hideMark/>
          </w:tcPr>
          <w:p w14:paraId="07E2AA30" w14:textId="6A454DBA" w:rsidR="000B1373" w:rsidRPr="00766744" w:rsidRDefault="000B1373" w:rsidP="00D44E9C">
            <w:pPr>
              <w:pStyle w:val="Dalodstavce"/>
              <w:ind w:firstLine="0"/>
              <w:jc w:val="left"/>
              <w:rPr>
                <w:sz w:val="18"/>
                <w:szCs w:val="18"/>
              </w:rPr>
            </w:pPr>
            <w:r>
              <w:rPr>
                <w:rFonts w:cs="Calibri"/>
                <w:color w:val="000000"/>
                <w:sz w:val="18"/>
                <w:szCs w:val="18"/>
              </w:rPr>
              <w:t>3.27</w:t>
            </w:r>
          </w:p>
        </w:tc>
      </w:tr>
      <w:tr w:rsidR="000B1373" w:rsidRPr="00766744" w14:paraId="55A12A21" w14:textId="77777777" w:rsidTr="008C194A">
        <w:trPr>
          <w:trHeight w:val="227"/>
          <w:jc w:val="center"/>
        </w:trPr>
        <w:tc>
          <w:tcPr>
            <w:tcW w:w="1040" w:type="dxa"/>
            <w:noWrap/>
            <w:hideMark/>
          </w:tcPr>
          <w:p w14:paraId="42EF19DD" w14:textId="77777777" w:rsidR="000B1373" w:rsidRPr="00766744" w:rsidRDefault="000B1373" w:rsidP="000B1373">
            <w:pPr>
              <w:pStyle w:val="Dalodstavce"/>
              <w:ind w:firstLine="0"/>
              <w:rPr>
                <w:b/>
                <w:bCs/>
                <w:sz w:val="18"/>
                <w:szCs w:val="18"/>
              </w:rPr>
            </w:pPr>
            <w:r w:rsidRPr="00766744">
              <w:rPr>
                <w:b/>
                <w:bCs/>
                <w:sz w:val="18"/>
                <w:szCs w:val="18"/>
              </w:rPr>
              <w:t>3</w:t>
            </w:r>
          </w:p>
        </w:tc>
        <w:tc>
          <w:tcPr>
            <w:tcW w:w="1624" w:type="dxa"/>
            <w:noWrap/>
            <w:vAlign w:val="center"/>
            <w:hideMark/>
          </w:tcPr>
          <w:p w14:paraId="69BFFE5C" w14:textId="159F89C7" w:rsidR="000B1373" w:rsidRPr="00766744" w:rsidRDefault="000B1373" w:rsidP="00D44E9C">
            <w:pPr>
              <w:pStyle w:val="Dalodstavce"/>
              <w:ind w:firstLine="0"/>
              <w:jc w:val="left"/>
              <w:rPr>
                <w:sz w:val="18"/>
                <w:szCs w:val="18"/>
              </w:rPr>
            </w:pPr>
            <w:r>
              <w:rPr>
                <w:rFonts w:cs="Calibri"/>
                <w:color w:val="000000"/>
                <w:sz w:val="18"/>
                <w:szCs w:val="18"/>
              </w:rPr>
              <w:t>113</w:t>
            </w:r>
          </w:p>
        </w:tc>
        <w:tc>
          <w:tcPr>
            <w:tcW w:w="1051" w:type="dxa"/>
            <w:noWrap/>
            <w:vAlign w:val="center"/>
            <w:hideMark/>
          </w:tcPr>
          <w:p w14:paraId="058E0FC7" w14:textId="47120794" w:rsidR="000B1373" w:rsidRPr="00766744" w:rsidRDefault="000B1373" w:rsidP="00D44E9C">
            <w:pPr>
              <w:pStyle w:val="Dalodstavce"/>
              <w:ind w:firstLine="0"/>
              <w:jc w:val="left"/>
              <w:rPr>
                <w:sz w:val="18"/>
                <w:szCs w:val="18"/>
              </w:rPr>
            </w:pPr>
            <w:r>
              <w:rPr>
                <w:rFonts w:cs="Calibri"/>
                <w:color w:val="000000"/>
                <w:sz w:val="18"/>
                <w:szCs w:val="18"/>
              </w:rPr>
              <w:t>115</w:t>
            </w:r>
          </w:p>
        </w:tc>
        <w:tc>
          <w:tcPr>
            <w:tcW w:w="1051" w:type="dxa"/>
            <w:noWrap/>
            <w:vAlign w:val="center"/>
            <w:hideMark/>
          </w:tcPr>
          <w:p w14:paraId="35FFFE8A" w14:textId="7DB8E74F" w:rsidR="000B1373" w:rsidRPr="00766744" w:rsidRDefault="000B1373" w:rsidP="00D44E9C">
            <w:pPr>
              <w:pStyle w:val="Dalodstavce"/>
              <w:ind w:firstLine="0"/>
              <w:jc w:val="left"/>
              <w:rPr>
                <w:sz w:val="18"/>
                <w:szCs w:val="18"/>
              </w:rPr>
            </w:pPr>
            <w:r>
              <w:rPr>
                <w:rFonts w:cs="Calibri"/>
                <w:color w:val="000000"/>
                <w:sz w:val="18"/>
                <w:szCs w:val="18"/>
              </w:rPr>
              <w:t>111</w:t>
            </w:r>
          </w:p>
        </w:tc>
        <w:tc>
          <w:tcPr>
            <w:tcW w:w="706" w:type="dxa"/>
            <w:noWrap/>
            <w:vAlign w:val="center"/>
            <w:hideMark/>
          </w:tcPr>
          <w:p w14:paraId="38D4C548" w14:textId="31253588" w:rsidR="000B1373" w:rsidRPr="00766744" w:rsidRDefault="000B1373" w:rsidP="00D44E9C">
            <w:pPr>
              <w:pStyle w:val="Dalodstavce"/>
              <w:ind w:firstLine="0"/>
              <w:jc w:val="left"/>
              <w:rPr>
                <w:sz w:val="18"/>
                <w:szCs w:val="18"/>
              </w:rPr>
            </w:pPr>
            <w:r>
              <w:rPr>
                <w:rFonts w:cs="Calibri"/>
                <w:color w:val="000000"/>
                <w:sz w:val="18"/>
                <w:szCs w:val="18"/>
              </w:rPr>
              <w:t>1.25</w:t>
            </w:r>
          </w:p>
        </w:tc>
      </w:tr>
      <w:tr w:rsidR="000B1373" w:rsidRPr="00766744" w14:paraId="095A8EC1" w14:textId="77777777" w:rsidTr="008C194A">
        <w:trPr>
          <w:trHeight w:val="227"/>
          <w:jc w:val="center"/>
        </w:trPr>
        <w:tc>
          <w:tcPr>
            <w:tcW w:w="1040" w:type="dxa"/>
            <w:noWrap/>
            <w:hideMark/>
          </w:tcPr>
          <w:p w14:paraId="22DA1F10" w14:textId="77777777" w:rsidR="000B1373" w:rsidRPr="00766744" w:rsidRDefault="000B1373" w:rsidP="000B1373">
            <w:pPr>
              <w:pStyle w:val="Dalodstavce"/>
              <w:ind w:firstLine="0"/>
              <w:rPr>
                <w:b/>
                <w:bCs/>
                <w:sz w:val="18"/>
                <w:szCs w:val="18"/>
              </w:rPr>
            </w:pPr>
            <w:r w:rsidRPr="00766744">
              <w:rPr>
                <w:b/>
                <w:bCs/>
                <w:sz w:val="18"/>
                <w:szCs w:val="18"/>
              </w:rPr>
              <w:t>4</w:t>
            </w:r>
          </w:p>
        </w:tc>
        <w:tc>
          <w:tcPr>
            <w:tcW w:w="1624" w:type="dxa"/>
            <w:noWrap/>
            <w:vAlign w:val="center"/>
            <w:hideMark/>
          </w:tcPr>
          <w:p w14:paraId="24E671F2" w14:textId="7EEBE6ED" w:rsidR="000B1373" w:rsidRPr="00766744" w:rsidRDefault="000B1373" w:rsidP="00D44E9C">
            <w:pPr>
              <w:pStyle w:val="Dalodstavce"/>
              <w:ind w:firstLine="0"/>
              <w:jc w:val="left"/>
              <w:rPr>
                <w:sz w:val="18"/>
                <w:szCs w:val="18"/>
              </w:rPr>
            </w:pPr>
            <w:r>
              <w:rPr>
                <w:rFonts w:cs="Calibri"/>
                <w:color w:val="000000"/>
                <w:sz w:val="18"/>
                <w:szCs w:val="18"/>
              </w:rPr>
              <w:t>111</w:t>
            </w:r>
          </w:p>
        </w:tc>
        <w:tc>
          <w:tcPr>
            <w:tcW w:w="1051" w:type="dxa"/>
            <w:noWrap/>
            <w:vAlign w:val="center"/>
            <w:hideMark/>
          </w:tcPr>
          <w:p w14:paraId="37AE0F2E" w14:textId="17563CBE" w:rsidR="000B1373" w:rsidRPr="00766744" w:rsidRDefault="000B1373" w:rsidP="00D44E9C">
            <w:pPr>
              <w:pStyle w:val="Dalodstavce"/>
              <w:ind w:firstLine="0"/>
              <w:jc w:val="left"/>
              <w:rPr>
                <w:sz w:val="18"/>
                <w:szCs w:val="18"/>
              </w:rPr>
            </w:pPr>
            <w:r>
              <w:rPr>
                <w:rFonts w:cs="Calibri"/>
                <w:color w:val="000000"/>
                <w:sz w:val="18"/>
                <w:szCs w:val="18"/>
              </w:rPr>
              <w:t>113</w:t>
            </w:r>
          </w:p>
        </w:tc>
        <w:tc>
          <w:tcPr>
            <w:tcW w:w="1051" w:type="dxa"/>
            <w:noWrap/>
            <w:vAlign w:val="center"/>
            <w:hideMark/>
          </w:tcPr>
          <w:p w14:paraId="2B892F61" w14:textId="584A64E7" w:rsidR="000B1373" w:rsidRPr="00766744" w:rsidRDefault="000B1373" w:rsidP="00D44E9C">
            <w:pPr>
              <w:pStyle w:val="Dalodstavce"/>
              <w:ind w:firstLine="0"/>
              <w:jc w:val="left"/>
              <w:rPr>
                <w:sz w:val="18"/>
                <w:szCs w:val="18"/>
              </w:rPr>
            </w:pPr>
            <w:r>
              <w:rPr>
                <w:rFonts w:cs="Calibri"/>
                <w:color w:val="000000"/>
                <w:sz w:val="18"/>
                <w:szCs w:val="18"/>
              </w:rPr>
              <w:t>104</w:t>
            </w:r>
          </w:p>
        </w:tc>
        <w:tc>
          <w:tcPr>
            <w:tcW w:w="706" w:type="dxa"/>
            <w:noWrap/>
            <w:vAlign w:val="center"/>
            <w:hideMark/>
          </w:tcPr>
          <w:p w14:paraId="48EB63A5" w14:textId="6134C450" w:rsidR="000B1373" w:rsidRPr="00766744" w:rsidRDefault="000B1373" w:rsidP="00D44E9C">
            <w:pPr>
              <w:pStyle w:val="Dalodstavce"/>
              <w:ind w:firstLine="0"/>
              <w:jc w:val="left"/>
              <w:rPr>
                <w:sz w:val="18"/>
                <w:szCs w:val="18"/>
              </w:rPr>
            </w:pPr>
            <w:r>
              <w:rPr>
                <w:rFonts w:cs="Calibri"/>
                <w:color w:val="000000"/>
                <w:sz w:val="18"/>
                <w:szCs w:val="18"/>
              </w:rPr>
              <w:t>3.22</w:t>
            </w:r>
          </w:p>
        </w:tc>
      </w:tr>
      <w:tr w:rsidR="000B1373" w:rsidRPr="00766744" w14:paraId="22397E5F" w14:textId="77777777" w:rsidTr="008C194A">
        <w:trPr>
          <w:trHeight w:val="227"/>
          <w:jc w:val="center"/>
        </w:trPr>
        <w:tc>
          <w:tcPr>
            <w:tcW w:w="1040" w:type="dxa"/>
            <w:noWrap/>
            <w:hideMark/>
          </w:tcPr>
          <w:p w14:paraId="72234579" w14:textId="77777777" w:rsidR="000B1373" w:rsidRPr="00766744" w:rsidRDefault="000B1373" w:rsidP="000B1373">
            <w:pPr>
              <w:pStyle w:val="Dalodstavce"/>
              <w:ind w:firstLine="0"/>
              <w:rPr>
                <w:b/>
                <w:bCs/>
                <w:sz w:val="18"/>
                <w:szCs w:val="18"/>
              </w:rPr>
            </w:pPr>
            <w:r w:rsidRPr="00766744">
              <w:rPr>
                <w:b/>
                <w:bCs/>
                <w:sz w:val="18"/>
                <w:szCs w:val="18"/>
              </w:rPr>
              <w:t>5</w:t>
            </w:r>
          </w:p>
        </w:tc>
        <w:tc>
          <w:tcPr>
            <w:tcW w:w="1624" w:type="dxa"/>
            <w:noWrap/>
            <w:vAlign w:val="center"/>
            <w:hideMark/>
          </w:tcPr>
          <w:p w14:paraId="4E2D181C" w14:textId="25D8F491" w:rsidR="000B1373" w:rsidRPr="00766744" w:rsidRDefault="000B1373" w:rsidP="00D44E9C">
            <w:pPr>
              <w:pStyle w:val="Dalodstavce"/>
              <w:ind w:firstLine="0"/>
              <w:jc w:val="left"/>
              <w:rPr>
                <w:sz w:val="18"/>
                <w:szCs w:val="18"/>
              </w:rPr>
            </w:pPr>
            <w:r>
              <w:rPr>
                <w:rFonts w:cs="Calibri"/>
                <w:color w:val="000000"/>
                <w:sz w:val="18"/>
                <w:szCs w:val="18"/>
              </w:rPr>
              <w:t>122</w:t>
            </w:r>
          </w:p>
        </w:tc>
        <w:tc>
          <w:tcPr>
            <w:tcW w:w="1051" w:type="dxa"/>
            <w:noWrap/>
            <w:vAlign w:val="center"/>
            <w:hideMark/>
          </w:tcPr>
          <w:p w14:paraId="3302CC67" w14:textId="0507B574" w:rsidR="000B1373" w:rsidRPr="00766744" w:rsidRDefault="000B1373" w:rsidP="00D44E9C">
            <w:pPr>
              <w:pStyle w:val="Dalodstavce"/>
              <w:ind w:firstLine="0"/>
              <w:jc w:val="left"/>
              <w:rPr>
                <w:sz w:val="18"/>
                <w:szCs w:val="18"/>
              </w:rPr>
            </w:pPr>
            <w:r>
              <w:rPr>
                <w:rFonts w:cs="Calibri"/>
                <w:color w:val="000000"/>
                <w:sz w:val="18"/>
                <w:szCs w:val="18"/>
              </w:rPr>
              <w:t>140</w:t>
            </w:r>
          </w:p>
        </w:tc>
        <w:tc>
          <w:tcPr>
            <w:tcW w:w="1051" w:type="dxa"/>
            <w:noWrap/>
            <w:vAlign w:val="center"/>
            <w:hideMark/>
          </w:tcPr>
          <w:p w14:paraId="0D686A48" w14:textId="1965AE04" w:rsidR="000B1373" w:rsidRPr="00766744" w:rsidRDefault="000B1373" w:rsidP="00D44E9C">
            <w:pPr>
              <w:pStyle w:val="Dalodstavce"/>
              <w:ind w:firstLine="0"/>
              <w:jc w:val="left"/>
              <w:rPr>
                <w:sz w:val="18"/>
                <w:szCs w:val="18"/>
              </w:rPr>
            </w:pPr>
            <w:r>
              <w:rPr>
                <w:rFonts w:cs="Calibri"/>
                <w:color w:val="000000"/>
                <w:sz w:val="18"/>
                <w:szCs w:val="18"/>
              </w:rPr>
              <w:t>115</w:t>
            </w:r>
          </w:p>
        </w:tc>
        <w:tc>
          <w:tcPr>
            <w:tcW w:w="706" w:type="dxa"/>
            <w:noWrap/>
            <w:vAlign w:val="center"/>
            <w:hideMark/>
          </w:tcPr>
          <w:p w14:paraId="79C1FDFB" w14:textId="3CF1D220" w:rsidR="000B1373" w:rsidRPr="00766744" w:rsidRDefault="000B1373" w:rsidP="00D44E9C">
            <w:pPr>
              <w:pStyle w:val="Dalodstavce"/>
              <w:ind w:firstLine="0"/>
              <w:jc w:val="left"/>
              <w:rPr>
                <w:sz w:val="18"/>
                <w:szCs w:val="18"/>
              </w:rPr>
            </w:pPr>
            <w:r>
              <w:rPr>
                <w:rFonts w:cs="Calibri"/>
                <w:color w:val="000000"/>
                <w:sz w:val="18"/>
                <w:szCs w:val="18"/>
              </w:rPr>
              <w:t>8.49</w:t>
            </w:r>
          </w:p>
        </w:tc>
      </w:tr>
      <w:tr w:rsidR="000B1373" w:rsidRPr="00766744" w14:paraId="04644764" w14:textId="77777777" w:rsidTr="008C194A">
        <w:trPr>
          <w:trHeight w:val="227"/>
          <w:jc w:val="center"/>
        </w:trPr>
        <w:tc>
          <w:tcPr>
            <w:tcW w:w="1040" w:type="dxa"/>
            <w:noWrap/>
            <w:hideMark/>
          </w:tcPr>
          <w:p w14:paraId="12B1C37A" w14:textId="77777777" w:rsidR="000B1373" w:rsidRPr="00766744" w:rsidRDefault="000B1373" w:rsidP="000B1373">
            <w:pPr>
              <w:pStyle w:val="Dalodstavce"/>
              <w:ind w:firstLine="0"/>
              <w:rPr>
                <w:b/>
                <w:bCs/>
                <w:sz w:val="18"/>
                <w:szCs w:val="18"/>
              </w:rPr>
            </w:pPr>
            <w:r w:rsidRPr="00766744">
              <w:rPr>
                <w:b/>
                <w:bCs/>
                <w:sz w:val="18"/>
                <w:szCs w:val="18"/>
              </w:rPr>
              <w:t>6</w:t>
            </w:r>
          </w:p>
        </w:tc>
        <w:tc>
          <w:tcPr>
            <w:tcW w:w="1624" w:type="dxa"/>
            <w:noWrap/>
            <w:vAlign w:val="center"/>
            <w:hideMark/>
          </w:tcPr>
          <w:p w14:paraId="48A4E54E" w14:textId="1CF95068" w:rsidR="000B1373" w:rsidRPr="00766744" w:rsidRDefault="000B1373" w:rsidP="00D44E9C">
            <w:pPr>
              <w:pStyle w:val="Dalodstavce"/>
              <w:ind w:firstLine="0"/>
              <w:jc w:val="left"/>
              <w:rPr>
                <w:sz w:val="18"/>
                <w:szCs w:val="18"/>
              </w:rPr>
            </w:pPr>
            <w:r>
              <w:rPr>
                <w:rFonts w:cs="Calibri"/>
                <w:color w:val="000000"/>
                <w:sz w:val="18"/>
                <w:szCs w:val="18"/>
              </w:rPr>
              <w:t>118</w:t>
            </w:r>
          </w:p>
        </w:tc>
        <w:tc>
          <w:tcPr>
            <w:tcW w:w="1051" w:type="dxa"/>
            <w:noWrap/>
            <w:vAlign w:val="center"/>
            <w:hideMark/>
          </w:tcPr>
          <w:p w14:paraId="78FDADD6" w14:textId="2AEB5DA5" w:rsidR="000B1373" w:rsidRPr="00766744" w:rsidRDefault="000B1373" w:rsidP="00D44E9C">
            <w:pPr>
              <w:pStyle w:val="Dalodstavce"/>
              <w:ind w:firstLine="0"/>
              <w:jc w:val="left"/>
              <w:rPr>
                <w:sz w:val="18"/>
                <w:szCs w:val="18"/>
              </w:rPr>
            </w:pPr>
            <w:r>
              <w:rPr>
                <w:rFonts w:cs="Calibri"/>
                <w:color w:val="000000"/>
                <w:sz w:val="18"/>
                <w:szCs w:val="18"/>
              </w:rPr>
              <w:t>122</w:t>
            </w:r>
          </w:p>
        </w:tc>
        <w:tc>
          <w:tcPr>
            <w:tcW w:w="1051" w:type="dxa"/>
            <w:noWrap/>
            <w:vAlign w:val="center"/>
            <w:hideMark/>
          </w:tcPr>
          <w:p w14:paraId="3702D60A" w14:textId="62D39073" w:rsidR="000B1373" w:rsidRPr="00766744" w:rsidRDefault="000B1373" w:rsidP="00D44E9C">
            <w:pPr>
              <w:pStyle w:val="Dalodstavce"/>
              <w:ind w:firstLine="0"/>
              <w:jc w:val="left"/>
              <w:rPr>
                <w:sz w:val="18"/>
                <w:szCs w:val="18"/>
              </w:rPr>
            </w:pPr>
            <w:r>
              <w:rPr>
                <w:rFonts w:cs="Calibri"/>
                <w:color w:val="000000"/>
                <w:sz w:val="18"/>
                <w:szCs w:val="18"/>
              </w:rPr>
              <w:t>111</w:t>
            </w:r>
          </w:p>
        </w:tc>
        <w:tc>
          <w:tcPr>
            <w:tcW w:w="706" w:type="dxa"/>
            <w:noWrap/>
            <w:vAlign w:val="center"/>
            <w:hideMark/>
          </w:tcPr>
          <w:p w14:paraId="02DA1BAC" w14:textId="2990028D" w:rsidR="000B1373" w:rsidRPr="00766744" w:rsidRDefault="000B1373" w:rsidP="00D44E9C">
            <w:pPr>
              <w:pStyle w:val="Dalodstavce"/>
              <w:ind w:firstLine="0"/>
              <w:jc w:val="left"/>
              <w:rPr>
                <w:sz w:val="18"/>
                <w:szCs w:val="18"/>
              </w:rPr>
            </w:pPr>
            <w:r>
              <w:rPr>
                <w:rFonts w:cs="Calibri"/>
                <w:color w:val="000000"/>
                <w:sz w:val="18"/>
                <w:szCs w:val="18"/>
              </w:rPr>
              <w:t>3.48</w:t>
            </w:r>
          </w:p>
        </w:tc>
      </w:tr>
      <w:tr w:rsidR="000B1373" w:rsidRPr="00766744" w14:paraId="4E77FA73" w14:textId="77777777" w:rsidTr="008C194A">
        <w:trPr>
          <w:trHeight w:val="227"/>
          <w:jc w:val="center"/>
        </w:trPr>
        <w:tc>
          <w:tcPr>
            <w:tcW w:w="1040" w:type="dxa"/>
            <w:noWrap/>
            <w:hideMark/>
          </w:tcPr>
          <w:p w14:paraId="161379C3" w14:textId="77777777" w:rsidR="000B1373" w:rsidRPr="00766744" w:rsidRDefault="000B1373" w:rsidP="000B1373">
            <w:pPr>
              <w:pStyle w:val="Dalodstavce"/>
              <w:ind w:firstLine="0"/>
              <w:rPr>
                <w:b/>
                <w:bCs/>
                <w:sz w:val="18"/>
                <w:szCs w:val="18"/>
              </w:rPr>
            </w:pPr>
            <w:r w:rsidRPr="00766744">
              <w:rPr>
                <w:b/>
                <w:bCs/>
                <w:sz w:val="18"/>
                <w:szCs w:val="18"/>
              </w:rPr>
              <w:t>7</w:t>
            </w:r>
          </w:p>
        </w:tc>
        <w:tc>
          <w:tcPr>
            <w:tcW w:w="1624" w:type="dxa"/>
            <w:noWrap/>
            <w:vAlign w:val="center"/>
            <w:hideMark/>
          </w:tcPr>
          <w:p w14:paraId="0432DB51" w14:textId="6E77EF0F" w:rsidR="000B1373" w:rsidRPr="00766744" w:rsidRDefault="000B1373" w:rsidP="00D44E9C">
            <w:pPr>
              <w:pStyle w:val="Dalodstavce"/>
              <w:ind w:firstLine="0"/>
              <w:jc w:val="left"/>
              <w:rPr>
                <w:sz w:val="18"/>
                <w:szCs w:val="18"/>
              </w:rPr>
            </w:pPr>
            <w:r>
              <w:rPr>
                <w:rFonts w:cs="Calibri"/>
                <w:color w:val="000000"/>
                <w:sz w:val="18"/>
                <w:szCs w:val="18"/>
              </w:rPr>
              <w:t>101</w:t>
            </w:r>
          </w:p>
        </w:tc>
        <w:tc>
          <w:tcPr>
            <w:tcW w:w="1051" w:type="dxa"/>
            <w:noWrap/>
            <w:vAlign w:val="center"/>
            <w:hideMark/>
          </w:tcPr>
          <w:p w14:paraId="2E146078" w14:textId="47BF0F6C" w:rsidR="000B1373" w:rsidRPr="00766744" w:rsidRDefault="000B1373" w:rsidP="00D44E9C">
            <w:pPr>
              <w:pStyle w:val="Dalodstavce"/>
              <w:ind w:firstLine="0"/>
              <w:jc w:val="left"/>
              <w:rPr>
                <w:sz w:val="18"/>
                <w:szCs w:val="18"/>
              </w:rPr>
            </w:pPr>
            <w:r>
              <w:rPr>
                <w:rFonts w:cs="Calibri"/>
                <w:color w:val="000000"/>
                <w:sz w:val="18"/>
                <w:szCs w:val="18"/>
              </w:rPr>
              <w:t>105</w:t>
            </w:r>
          </w:p>
        </w:tc>
        <w:tc>
          <w:tcPr>
            <w:tcW w:w="1051" w:type="dxa"/>
            <w:noWrap/>
            <w:vAlign w:val="center"/>
            <w:hideMark/>
          </w:tcPr>
          <w:p w14:paraId="5EC5B9F7" w14:textId="55757430" w:rsidR="000B1373" w:rsidRPr="00766744" w:rsidRDefault="000B1373" w:rsidP="00D44E9C">
            <w:pPr>
              <w:pStyle w:val="Dalodstavce"/>
              <w:ind w:firstLine="0"/>
              <w:jc w:val="left"/>
              <w:rPr>
                <w:sz w:val="18"/>
                <w:szCs w:val="18"/>
              </w:rPr>
            </w:pPr>
            <w:r>
              <w:rPr>
                <w:rFonts w:cs="Calibri"/>
                <w:color w:val="000000"/>
                <w:sz w:val="18"/>
                <w:szCs w:val="18"/>
              </w:rPr>
              <w:t>98</w:t>
            </w:r>
          </w:p>
        </w:tc>
        <w:tc>
          <w:tcPr>
            <w:tcW w:w="706" w:type="dxa"/>
            <w:noWrap/>
            <w:vAlign w:val="center"/>
            <w:hideMark/>
          </w:tcPr>
          <w:p w14:paraId="627C1D2C" w14:textId="4A3EC18A" w:rsidR="000B1373" w:rsidRPr="00766744" w:rsidRDefault="000B1373" w:rsidP="00D44E9C">
            <w:pPr>
              <w:pStyle w:val="Dalodstavce"/>
              <w:ind w:firstLine="0"/>
              <w:jc w:val="left"/>
              <w:rPr>
                <w:sz w:val="18"/>
                <w:szCs w:val="18"/>
              </w:rPr>
            </w:pPr>
            <w:r>
              <w:rPr>
                <w:rFonts w:cs="Calibri"/>
                <w:color w:val="000000"/>
                <w:sz w:val="18"/>
                <w:szCs w:val="18"/>
              </w:rPr>
              <w:t>2.28</w:t>
            </w:r>
          </w:p>
        </w:tc>
      </w:tr>
      <w:tr w:rsidR="000B1373" w:rsidRPr="00766744" w14:paraId="5D8D3614" w14:textId="77777777" w:rsidTr="008C194A">
        <w:trPr>
          <w:trHeight w:val="227"/>
          <w:jc w:val="center"/>
        </w:trPr>
        <w:tc>
          <w:tcPr>
            <w:tcW w:w="1040" w:type="dxa"/>
            <w:noWrap/>
            <w:hideMark/>
          </w:tcPr>
          <w:p w14:paraId="6BCFE2F8" w14:textId="77777777" w:rsidR="000B1373" w:rsidRPr="00766744" w:rsidRDefault="000B1373" w:rsidP="000B1373">
            <w:pPr>
              <w:pStyle w:val="Dalodstavce"/>
              <w:ind w:firstLine="0"/>
              <w:rPr>
                <w:b/>
                <w:bCs/>
                <w:sz w:val="18"/>
                <w:szCs w:val="18"/>
              </w:rPr>
            </w:pPr>
            <w:r w:rsidRPr="00766744">
              <w:rPr>
                <w:b/>
                <w:bCs/>
                <w:sz w:val="18"/>
                <w:szCs w:val="18"/>
              </w:rPr>
              <w:t>8</w:t>
            </w:r>
          </w:p>
        </w:tc>
        <w:tc>
          <w:tcPr>
            <w:tcW w:w="1624" w:type="dxa"/>
            <w:noWrap/>
            <w:vAlign w:val="center"/>
            <w:hideMark/>
          </w:tcPr>
          <w:p w14:paraId="21433217" w14:textId="0D2FED06" w:rsidR="000B1373" w:rsidRPr="00766744" w:rsidRDefault="000B1373" w:rsidP="00D44E9C">
            <w:pPr>
              <w:pStyle w:val="Dalodstavce"/>
              <w:ind w:firstLine="0"/>
              <w:jc w:val="left"/>
              <w:rPr>
                <w:sz w:val="18"/>
                <w:szCs w:val="18"/>
              </w:rPr>
            </w:pPr>
            <w:r>
              <w:rPr>
                <w:rFonts w:cs="Calibri"/>
                <w:color w:val="000000"/>
                <w:sz w:val="18"/>
                <w:szCs w:val="18"/>
              </w:rPr>
              <w:t>120</w:t>
            </w:r>
          </w:p>
        </w:tc>
        <w:tc>
          <w:tcPr>
            <w:tcW w:w="1051" w:type="dxa"/>
            <w:noWrap/>
            <w:vAlign w:val="center"/>
            <w:hideMark/>
          </w:tcPr>
          <w:p w14:paraId="29E568B6" w14:textId="03698894" w:rsidR="000B1373" w:rsidRPr="00766744" w:rsidRDefault="000B1373" w:rsidP="00D44E9C">
            <w:pPr>
              <w:pStyle w:val="Dalodstavce"/>
              <w:ind w:firstLine="0"/>
              <w:jc w:val="left"/>
              <w:rPr>
                <w:sz w:val="18"/>
                <w:szCs w:val="18"/>
              </w:rPr>
            </w:pPr>
            <w:r>
              <w:rPr>
                <w:rFonts w:cs="Calibri"/>
                <w:color w:val="000000"/>
                <w:sz w:val="18"/>
                <w:szCs w:val="18"/>
              </w:rPr>
              <w:t>125</w:t>
            </w:r>
          </w:p>
        </w:tc>
        <w:tc>
          <w:tcPr>
            <w:tcW w:w="1051" w:type="dxa"/>
            <w:noWrap/>
            <w:vAlign w:val="center"/>
            <w:hideMark/>
          </w:tcPr>
          <w:p w14:paraId="60EEC51D" w14:textId="32BC6014" w:rsidR="000B1373" w:rsidRPr="00766744" w:rsidRDefault="000B1373" w:rsidP="00D44E9C">
            <w:pPr>
              <w:pStyle w:val="Dalodstavce"/>
              <w:ind w:firstLine="0"/>
              <w:jc w:val="left"/>
              <w:rPr>
                <w:sz w:val="18"/>
                <w:szCs w:val="18"/>
              </w:rPr>
            </w:pPr>
            <w:r>
              <w:rPr>
                <w:rFonts w:cs="Calibri"/>
                <w:color w:val="000000"/>
                <w:sz w:val="18"/>
                <w:szCs w:val="18"/>
              </w:rPr>
              <w:t>116</w:t>
            </w:r>
          </w:p>
        </w:tc>
        <w:tc>
          <w:tcPr>
            <w:tcW w:w="706" w:type="dxa"/>
            <w:noWrap/>
            <w:vAlign w:val="center"/>
            <w:hideMark/>
          </w:tcPr>
          <w:p w14:paraId="430CCFD0" w14:textId="524743A7" w:rsidR="000B1373" w:rsidRPr="00766744" w:rsidRDefault="000B1373" w:rsidP="00D44E9C">
            <w:pPr>
              <w:pStyle w:val="Dalodstavce"/>
              <w:ind w:firstLine="0"/>
              <w:jc w:val="left"/>
              <w:rPr>
                <w:sz w:val="18"/>
                <w:szCs w:val="18"/>
              </w:rPr>
            </w:pPr>
            <w:r>
              <w:rPr>
                <w:rFonts w:cs="Calibri"/>
                <w:color w:val="000000"/>
                <w:sz w:val="18"/>
                <w:szCs w:val="18"/>
              </w:rPr>
              <w:t>3.56</w:t>
            </w:r>
          </w:p>
        </w:tc>
      </w:tr>
      <w:tr w:rsidR="000B1373" w:rsidRPr="00766744" w14:paraId="0670F598" w14:textId="77777777" w:rsidTr="008C194A">
        <w:trPr>
          <w:trHeight w:val="227"/>
          <w:jc w:val="center"/>
        </w:trPr>
        <w:tc>
          <w:tcPr>
            <w:tcW w:w="1040" w:type="dxa"/>
            <w:noWrap/>
            <w:hideMark/>
          </w:tcPr>
          <w:p w14:paraId="0D607D1A" w14:textId="77777777" w:rsidR="000B1373" w:rsidRPr="00766744" w:rsidRDefault="000B1373" w:rsidP="000B1373">
            <w:pPr>
              <w:pStyle w:val="Dalodstavce"/>
              <w:ind w:firstLine="0"/>
              <w:rPr>
                <w:b/>
                <w:bCs/>
                <w:sz w:val="18"/>
                <w:szCs w:val="18"/>
              </w:rPr>
            </w:pPr>
            <w:r w:rsidRPr="00766744">
              <w:rPr>
                <w:b/>
                <w:bCs/>
                <w:sz w:val="18"/>
                <w:szCs w:val="18"/>
              </w:rPr>
              <w:t>9</w:t>
            </w:r>
          </w:p>
        </w:tc>
        <w:tc>
          <w:tcPr>
            <w:tcW w:w="1624" w:type="dxa"/>
            <w:noWrap/>
            <w:vAlign w:val="center"/>
            <w:hideMark/>
          </w:tcPr>
          <w:p w14:paraId="49AC0E22" w14:textId="49EC4F24" w:rsidR="000B1373" w:rsidRPr="00766744" w:rsidRDefault="000B1373" w:rsidP="00D44E9C">
            <w:pPr>
              <w:pStyle w:val="Dalodstavce"/>
              <w:ind w:firstLine="0"/>
              <w:jc w:val="left"/>
              <w:rPr>
                <w:sz w:val="18"/>
                <w:szCs w:val="18"/>
              </w:rPr>
            </w:pPr>
            <w:r>
              <w:rPr>
                <w:rFonts w:cs="Calibri"/>
                <w:color w:val="000000"/>
                <w:sz w:val="18"/>
                <w:szCs w:val="18"/>
              </w:rPr>
              <w:t>106</w:t>
            </w:r>
          </w:p>
        </w:tc>
        <w:tc>
          <w:tcPr>
            <w:tcW w:w="1051" w:type="dxa"/>
            <w:noWrap/>
            <w:vAlign w:val="center"/>
            <w:hideMark/>
          </w:tcPr>
          <w:p w14:paraId="68A71753" w14:textId="17E755C9" w:rsidR="000B1373" w:rsidRPr="00766744" w:rsidRDefault="000B1373" w:rsidP="00D44E9C">
            <w:pPr>
              <w:pStyle w:val="Dalodstavce"/>
              <w:ind w:firstLine="0"/>
              <w:jc w:val="left"/>
              <w:rPr>
                <w:sz w:val="18"/>
                <w:szCs w:val="18"/>
              </w:rPr>
            </w:pPr>
            <w:r>
              <w:rPr>
                <w:rFonts w:cs="Calibri"/>
                <w:color w:val="000000"/>
                <w:sz w:val="18"/>
                <w:szCs w:val="18"/>
              </w:rPr>
              <w:t>110</w:t>
            </w:r>
          </w:p>
        </w:tc>
        <w:tc>
          <w:tcPr>
            <w:tcW w:w="1051" w:type="dxa"/>
            <w:noWrap/>
            <w:vAlign w:val="center"/>
            <w:hideMark/>
          </w:tcPr>
          <w:p w14:paraId="6D36B759" w14:textId="52AF2D98" w:rsidR="000B1373" w:rsidRPr="00766744" w:rsidRDefault="000B1373" w:rsidP="00D44E9C">
            <w:pPr>
              <w:pStyle w:val="Dalodstavce"/>
              <w:ind w:firstLine="0"/>
              <w:jc w:val="left"/>
              <w:rPr>
                <w:sz w:val="18"/>
                <w:szCs w:val="18"/>
              </w:rPr>
            </w:pPr>
            <w:r>
              <w:rPr>
                <w:rFonts w:cs="Calibri"/>
                <w:color w:val="000000"/>
                <w:sz w:val="18"/>
                <w:szCs w:val="18"/>
              </w:rPr>
              <w:t>103</w:t>
            </w:r>
          </w:p>
        </w:tc>
        <w:tc>
          <w:tcPr>
            <w:tcW w:w="706" w:type="dxa"/>
            <w:noWrap/>
            <w:vAlign w:val="center"/>
            <w:hideMark/>
          </w:tcPr>
          <w:p w14:paraId="6724B642" w14:textId="163F0561" w:rsidR="000B1373" w:rsidRPr="00766744" w:rsidRDefault="000B1373" w:rsidP="00D44E9C">
            <w:pPr>
              <w:pStyle w:val="Dalodstavce"/>
              <w:ind w:firstLine="0"/>
              <w:jc w:val="left"/>
              <w:rPr>
                <w:sz w:val="18"/>
                <w:szCs w:val="18"/>
              </w:rPr>
            </w:pPr>
            <w:r>
              <w:rPr>
                <w:rFonts w:cs="Calibri"/>
                <w:color w:val="000000"/>
                <w:sz w:val="18"/>
                <w:szCs w:val="18"/>
              </w:rPr>
              <w:t>2.20</w:t>
            </w:r>
          </w:p>
        </w:tc>
      </w:tr>
      <w:tr w:rsidR="000B1373" w:rsidRPr="00766744" w14:paraId="22E984CB" w14:textId="77777777" w:rsidTr="008C194A">
        <w:trPr>
          <w:trHeight w:val="227"/>
          <w:jc w:val="center"/>
        </w:trPr>
        <w:tc>
          <w:tcPr>
            <w:tcW w:w="1040" w:type="dxa"/>
            <w:noWrap/>
            <w:hideMark/>
          </w:tcPr>
          <w:p w14:paraId="368A861C" w14:textId="77777777" w:rsidR="000B1373" w:rsidRPr="00766744" w:rsidRDefault="000B1373" w:rsidP="000B1373">
            <w:pPr>
              <w:pStyle w:val="Dalodstavce"/>
              <w:ind w:firstLine="0"/>
              <w:rPr>
                <w:b/>
                <w:bCs/>
                <w:sz w:val="18"/>
                <w:szCs w:val="18"/>
              </w:rPr>
            </w:pPr>
            <w:r w:rsidRPr="00766744">
              <w:rPr>
                <w:b/>
                <w:bCs/>
                <w:sz w:val="18"/>
                <w:szCs w:val="18"/>
              </w:rPr>
              <w:t>10</w:t>
            </w:r>
          </w:p>
        </w:tc>
        <w:tc>
          <w:tcPr>
            <w:tcW w:w="1624" w:type="dxa"/>
            <w:noWrap/>
            <w:vAlign w:val="center"/>
            <w:hideMark/>
          </w:tcPr>
          <w:p w14:paraId="7B47BB5B" w14:textId="39BEE488" w:rsidR="000B1373" w:rsidRPr="00766744" w:rsidRDefault="000B1373" w:rsidP="00D44E9C">
            <w:pPr>
              <w:pStyle w:val="Dalodstavce"/>
              <w:ind w:firstLine="0"/>
              <w:jc w:val="left"/>
              <w:rPr>
                <w:sz w:val="18"/>
                <w:szCs w:val="18"/>
              </w:rPr>
            </w:pPr>
            <w:r>
              <w:rPr>
                <w:rFonts w:cs="Calibri"/>
                <w:color w:val="000000"/>
                <w:sz w:val="18"/>
                <w:szCs w:val="18"/>
              </w:rPr>
              <w:t>115</w:t>
            </w:r>
          </w:p>
        </w:tc>
        <w:tc>
          <w:tcPr>
            <w:tcW w:w="1051" w:type="dxa"/>
            <w:noWrap/>
            <w:vAlign w:val="center"/>
            <w:hideMark/>
          </w:tcPr>
          <w:p w14:paraId="09EB9470" w14:textId="435C955F" w:rsidR="000B1373" w:rsidRPr="00766744" w:rsidRDefault="000B1373" w:rsidP="00D44E9C">
            <w:pPr>
              <w:pStyle w:val="Dalodstavce"/>
              <w:ind w:firstLine="0"/>
              <w:jc w:val="left"/>
              <w:rPr>
                <w:sz w:val="18"/>
                <w:szCs w:val="18"/>
              </w:rPr>
            </w:pPr>
            <w:r>
              <w:rPr>
                <w:rFonts w:cs="Calibri"/>
                <w:color w:val="000000"/>
                <w:sz w:val="18"/>
                <w:szCs w:val="18"/>
              </w:rPr>
              <w:t>125</w:t>
            </w:r>
          </w:p>
        </w:tc>
        <w:tc>
          <w:tcPr>
            <w:tcW w:w="1051" w:type="dxa"/>
            <w:noWrap/>
            <w:vAlign w:val="center"/>
            <w:hideMark/>
          </w:tcPr>
          <w:p w14:paraId="2DAA4243" w14:textId="6448ADF3" w:rsidR="000B1373" w:rsidRPr="00766744" w:rsidRDefault="000B1373" w:rsidP="00D44E9C">
            <w:pPr>
              <w:pStyle w:val="Dalodstavce"/>
              <w:ind w:firstLine="0"/>
              <w:jc w:val="left"/>
              <w:rPr>
                <w:sz w:val="18"/>
                <w:szCs w:val="18"/>
              </w:rPr>
            </w:pPr>
            <w:r>
              <w:rPr>
                <w:rFonts w:cs="Calibri"/>
                <w:color w:val="000000"/>
                <w:sz w:val="18"/>
                <w:szCs w:val="18"/>
              </w:rPr>
              <w:t>106</w:t>
            </w:r>
          </w:p>
        </w:tc>
        <w:tc>
          <w:tcPr>
            <w:tcW w:w="706" w:type="dxa"/>
            <w:noWrap/>
            <w:vAlign w:val="center"/>
            <w:hideMark/>
          </w:tcPr>
          <w:p w14:paraId="77BCD94E" w14:textId="45140B58" w:rsidR="000B1373" w:rsidRPr="00766744" w:rsidRDefault="000B1373" w:rsidP="00D44E9C">
            <w:pPr>
              <w:pStyle w:val="Dalodstavce"/>
              <w:ind w:firstLine="0"/>
              <w:jc w:val="left"/>
              <w:rPr>
                <w:sz w:val="18"/>
                <w:szCs w:val="18"/>
              </w:rPr>
            </w:pPr>
            <w:r>
              <w:rPr>
                <w:rFonts w:cs="Calibri"/>
                <w:color w:val="000000"/>
                <w:sz w:val="18"/>
                <w:szCs w:val="18"/>
              </w:rPr>
              <w:t>6.02</w:t>
            </w:r>
          </w:p>
        </w:tc>
      </w:tr>
      <w:tr w:rsidR="000B1373" w:rsidRPr="00766744" w14:paraId="2369F416" w14:textId="77777777" w:rsidTr="008C194A">
        <w:trPr>
          <w:trHeight w:val="227"/>
          <w:jc w:val="center"/>
        </w:trPr>
        <w:tc>
          <w:tcPr>
            <w:tcW w:w="1040" w:type="dxa"/>
            <w:noWrap/>
            <w:hideMark/>
          </w:tcPr>
          <w:p w14:paraId="7398122C" w14:textId="77777777" w:rsidR="000B1373" w:rsidRPr="00766744" w:rsidRDefault="000B1373" w:rsidP="000B1373">
            <w:pPr>
              <w:pStyle w:val="Dalodstavce"/>
              <w:ind w:firstLine="0"/>
              <w:rPr>
                <w:b/>
                <w:bCs/>
                <w:sz w:val="18"/>
                <w:szCs w:val="18"/>
              </w:rPr>
            </w:pPr>
            <w:r w:rsidRPr="00766744">
              <w:rPr>
                <w:b/>
                <w:bCs/>
                <w:sz w:val="18"/>
                <w:szCs w:val="18"/>
              </w:rPr>
              <w:t>11</w:t>
            </w:r>
          </w:p>
        </w:tc>
        <w:tc>
          <w:tcPr>
            <w:tcW w:w="1624" w:type="dxa"/>
            <w:noWrap/>
            <w:vAlign w:val="center"/>
            <w:hideMark/>
          </w:tcPr>
          <w:p w14:paraId="2BFE0531" w14:textId="0FCFB37E" w:rsidR="000B1373" w:rsidRPr="00766744" w:rsidRDefault="000B1373" w:rsidP="00D44E9C">
            <w:pPr>
              <w:pStyle w:val="Dalodstavce"/>
              <w:ind w:firstLine="0"/>
              <w:jc w:val="left"/>
              <w:rPr>
                <w:sz w:val="18"/>
                <w:szCs w:val="18"/>
              </w:rPr>
            </w:pPr>
            <w:r>
              <w:rPr>
                <w:rFonts w:cs="Calibri"/>
                <w:color w:val="000000"/>
                <w:sz w:val="18"/>
                <w:szCs w:val="18"/>
              </w:rPr>
              <w:t>107</w:t>
            </w:r>
          </w:p>
        </w:tc>
        <w:tc>
          <w:tcPr>
            <w:tcW w:w="1051" w:type="dxa"/>
            <w:noWrap/>
            <w:vAlign w:val="center"/>
            <w:hideMark/>
          </w:tcPr>
          <w:p w14:paraId="4B19EF28" w14:textId="76FBB17C" w:rsidR="000B1373" w:rsidRPr="00766744" w:rsidRDefault="000B1373" w:rsidP="00D44E9C">
            <w:pPr>
              <w:pStyle w:val="Dalodstavce"/>
              <w:ind w:firstLine="0"/>
              <w:jc w:val="left"/>
              <w:rPr>
                <w:sz w:val="18"/>
                <w:szCs w:val="18"/>
              </w:rPr>
            </w:pPr>
            <w:r>
              <w:rPr>
                <w:rFonts w:cs="Calibri"/>
                <w:color w:val="000000"/>
                <w:sz w:val="18"/>
                <w:szCs w:val="18"/>
              </w:rPr>
              <w:t>112</w:t>
            </w:r>
          </w:p>
        </w:tc>
        <w:tc>
          <w:tcPr>
            <w:tcW w:w="1051" w:type="dxa"/>
            <w:noWrap/>
            <w:vAlign w:val="center"/>
            <w:hideMark/>
          </w:tcPr>
          <w:p w14:paraId="3CF8C0E0" w14:textId="6F69207B" w:rsidR="000B1373" w:rsidRPr="00766744" w:rsidRDefault="000B1373" w:rsidP="00D44E9C">
            <w:pPr>
              <w:pStyle w:val="Dalodstavce"/>
              <w:ind w:firstLine="0"/>
              <w:jc w:val="left"/>
              <w:rPr>
                <w:sz w:val="18"/>
                <w:szCs w:val="18"/>
              </w:rPr>
            </w:pPr>
            <w:r>
              <w:rPr>
                <w:rFonts w:cs="Calibri"/>
                <w:color w:val="000000"/>
                <w:sz w:val="18"/>
                <w:szCs w:val="18"/>
              </w:rPr>
              <w:t>102</w:t>
            </w:r>
          </w:p>
        </w:tc>
        <w:tc>
          <w:tcPr>
            <w:tcW w:w="706" w:type="dxa"/>
            <w:noWrap/>
            <w:vAlign w:val="center"/>
            <w:hideMark/>
          </w:tcPr>
          <w:p w14:paraId="2E0C2812" w14:textId="1426A2AA" w:rsidR="000B1373" w:rsidRPr="00766744" w:rsidRDefault="000B1373" w:rsidP="00D44E9C">
            <w:pPr>
              <w:pStyle w:val="Dalodstavce"/>
              <w:ind w:firstLine="0"/>
              <w:jc w:val="left"/>
              <w:rPr>
                <w:sz w:val="18"/>
                <w:szCs w:val="18"/>
              </w:rPr>
            </w:pPr>
            <w:r>
              <w:rPr>
                <w:rFonts w:cs="Calibri"/>
                <w:color w:val="000000"/>
                <w:sz w:val="18"/>
                <w:szCs w:val="18"/>
              </w:rPr>
              <w:t>4.04</w:t>
            </w:r>
          </w:p>
        </w:tc>
      </w:tr>
      <w:tr w:rsidR="000B1373" w:rsidRPr="00766744" w14:paraId="7C335325" w14:textId="77777777" w:rsidTr="008C194A">
        <w:trPr>
          <w:trHeight w:val="227"/>
          <w:jc w:val="center"/>
        </w:trPr>
        <w:tc>
          <w:tcPr>
            <w:tcW w:w="1040" w:type="dxa"/>
            <w:noWrap/>
            <w:hideMark/>
          </w:tcPr>
          <w:p w14:paraId="32C5B6A7" w14:textId="77777777" w:rsidR="000B1373" w:rsidRPr="00766744" w:rsidRDefault="000B1373" w:rsidP="000B1373">
            <w:pPr>
              <w:pStyle w:val="Dalodstavce"/>
              <w:ind w:firstLine="0"/>
              <w:rPr>
                <w:b/>
                <w:bCs/>
                <w:sz w:val="18"/>
                <w:szCs w:val="18"/>
              </w:rPr>
            </w:pPr>
            <w:r w:rsidRPr="00766744">
              <w:rPr>
                <w:b/>
                <w:bCs/>
                <w:sz w:val="18"/>
                <w:szCs w:val="18"/>
              </w:rPr>
              <w:t>12</w:t>
            </w:r>
          </w:p>
        </w:tc>
        <w:tc>
          <w:tcPr>
            <w:tcW w:w="1624" w:type="dxa"/>
            <w:noWrap/>
            <w:vAlign w:val="center"/>
            <w:hideMark/>
          </w:tcPr>
          <w:p w14:paraId="65FCE328" w14:textId="58327EBC" w:rsidR="000B1373" w:rsidRPr="00766744" w:rsidRDefault="000B1373" w:rsidP="00D44E9C">
            <w:pPr>
              <w:pStyle w:val="Dalodstavce"/>
              <w:ind w:firstLine="0"/>
              <w:jc w:val="left"/>
              <w:rPr>
                <w:sz w:val="18"/>
                <w:szCs w:val="18"/>
              </w:rPr>
            </w:pPr>
            <w:r>
              <w:rPr>
                <w:rFonts w:cs="Calibri"/>
                <w:color w:val="000000"/>
                <w:sz w:val="18"/>
                <w:szCs w:val="18"/>
              </w:rPr>
              <w:t>116</w:t>
            </w:r>
          </w:p>
        </w:tc>
        <w:tc>
          <w:tcPr>
            <w:tcW w:w="1051" w:type="dxa"/>
            <w:noWrap/>
            <w:vAlign w:val="center"/>
            <w:hideMark/>
          </w:tcPr>
          <w:p w14:paraId="31A3621B" w14:textId="1B98E915" w:rsidR="000B1373" w:rsidRPr="00766744" w:rsidRDefault="000B1373" w:rsidP="00D44E9C">
            <w:pPr>
              <w:pStyle w:val="Dalodstavce"/>
              <w:ind w:firstLine="0"/>
              <w:jc w:val="left"/>
              <w:rPr>
                <w:sz w:val="18"/>
                <w:szCs w:val="18"/>
              </w:rPr>
            </w:pPr>
            <w:r>
              <w:rPr>
                <w:rFonts w:cs="Calibri"/>
                <w:color w:val="000000"/>
                <w:sz w:val="18"/>
                <w:szCs w:val="18"/>
              </w:rPr>
              <w:t>119</w:t>
            </w:r>
          </w:p>
        </w:tc>
        <w:tc>
          <w:tcPr>
            <w:tcW w:w="1051" w:type="dxa"/>
            <w:noWrap/>
            <w:vAlign w:val="center"/>
            <w:hideMark/>
          </w:tcPr>
          <w:p w14:paraId="63F760DA" w14:textId="33EB17A4" w:rsidR="000B1373" w:rsidRPr="00766744" w:rsidRDefault="000B1373" w:rsidP="00D44E9C">
            <w:pPr>
              <w:pStyle w:val="Dalodstavce"/>
              <w:ind w:firstLine="0"/>
              <w:jc w:val="left"/>
              <w:rPr>
                <w:sz w:val="18"/>
                <w:szCs w:val="18"/>
              </w:rPr>
            </w:pPr>
            <w:r>
              <w:rPr>
                <w:rFonts w:cs="Calibri"/>
                <w:color w:val="000000"/>
                <w:sz w:val="18"/>
                <w:szCs w:val="18"/>
              </w:rPr>
              <w:t>113</w:t>
            </w:r>
          </w:p>
        </w:tc>
        <w:tc>
          <w:tcPr>
            <w:tcW w:w="706" w:type="dxa"/>
            <w:noWrap/>
            <w:vAlign w:val="center"/>
            <w:hideMark/>
          </w:tcPr>
          <w:p w14:paraId="244B6A22" w14:textId="7FFDFEDD" w:rsidR="000B1373" w:rsidRPr="00766744" w:rsidRDefault="000B1373" w:rsidP="00D44E9C">
            <w:pPr>
              <w:pStyle w:val="Dalodstavce"/>
              <w:ind w:firstLine="0"/>
              <w:jc w:val="left"/>
              <w:rPr>
                <w:sz w:val="18"/>
                <w:szCs w:val="18"/>
              </w:rPr>
            </w:pPr>
            <w:r>
              <w:rPr>
                <w:rFonts w:cs="Calibri"/>
                <w:color w:val="000000"/>
                <w:sz w:val="18"/>
                <w:szCs w:val="18"/>
              </w:rPr>
              <w:t>2.08</w:t>
            </w:r>
          </w:p>
        </w:tc>
      </w:tr>
      <w:tr w:rsidR="000B1373" w:rsidRPr="00766744" w14:paraId="04980470" w14:textId="77777777" w:rsidTr="008C194A">
        <w:trPr>
          <w:trHeight w:val="227"/>
          <w:jc w:val="center"/>
        </w:trPr>
        <w:tc>
          <w:tcPr>
            <w:tcW w:w="1040" w:type="dxa"/>
            <w:noWrap/>
            <w:hideMark/>
          </w:tcPr>
          <w:p w14:paraId="5809A681" w14:textId="77777777" w:rsidR="000B1373" w:rsidRPr="00766744" w:rsidRDefault="000B1373" w:rsidP="000B1373">
            <w:pPr>
              <w:pStyle w:val="Dalodstavce"/>
              <w:ind w:firstLine="0"/>
              <w:rPr>
                <w:b/>
                <w:bCs/>
                <w:sz w:val="18"/>
                <w:szCs w:val="18"/>
              </w:rPr>
            </w:pPr>
            <w:r w:rsidRPr="00766744">
              <w:rPr>
                <w:b/>
                <w:bCs/>
                <w:sz w:val="18"/>
                <w:szCs w:val="18"/>
              </w:rPr>
              <w:t>13</w:t>
            </w:r>
          </w:p>
        </w:tc>
        <w:tc>
          <w:tcPr>
            <w:tcW w:w="1624" w:type="dxa"/>
            <w:noWrap/>
            <w:vAlign w:val="center"/>
            <w:hideMark/>
          </w:tcPr>
          <w:p w14:paraId="05458AA5" w14:textId="557B216F" w:rsidR="000B1373" w:rsidRPr="00766744" w:rsidRDefault="000B1373" w:rsidP="00D44E9C">
            <w:pPr>
              <w:pStyle w:val="Dalodstavce"/>
              <w:ind w:firstLine="0"/>
              <w:jc w:val="left"/>
              <w:rPr>
                <w:sz w:val="18"/>
                <w:szCs w:val="18"/>
              </w:rPr>
            </w:pPr>
            <w:r>
              <w:rPr>
                <w:rFonts w:cs="Calibri"/>
                <w:color w:val="000000"/>
                <w:sz w:val="18"/>
                <w:szCs w:val="18"/>
              </w:rPr>
              <w:t>114</w:t>
            </w:r>
          </w:p>
        </w:tc>
        <w:tc>
          <w:tcPr>
            <w:tcW w:w="1051" w:type="dxa"/>
            <w:noWrap/>
            <w:vAlign w:val="center"/>
            <w:hideMark/>
          </w:tcPr>
          <w:p w14:paraId="57E47F02" w14:textId="79CDAB55" w:rsidR="000B1373" w:rsidRPr="00766744" w:rsidRDefault="000B1373" w:rsidP="00D44E9C">
            <w:pPr>
              <w:pStyle w:val="Dalodstavce"/>
              <w:ind w:firstLine="0"/>
              <w:jc w:val="left"/>
              <w:rPr>
                <w:sz w:val="18"/>
                <w:szCs w:val="18"/>
              </w:rPr>
            </w:pPr>
            <w:r>
              <w:rPr>
                <w:rFonts w:cs="Calibri"/>
                <w:color w:val="000000"/>
                <w:sz w:val="18"/>
                <w:szCs w:val="18"/>
              </w:rPr>
              <w:t>119</w:t>
            </w:r>
          </w:p>
        </w:tc>
        <w:tc>
          <w:tcPr>
            <w:tcW w:w="1051" w:type="dxa"/>
            <w:noWrap/>
            <w:vAlign w:val="center"/>
            <w:hideMark/>
          </w:tcPr>
          <w:p w14:paraId="73E949DD" w14:textId="516343B5" w:rsidR="000B1373" w:rsidRPr="00766744" w:rsidRDefault="000B1373" w:rsidP="00D44E9C">
            <w:pPr>
              <w:pStyle w:val="Dalodstavce"/>
              <w:ind w:firstLine="0"/>
              <w:jc w:val="left"/>
              <w:rPr>
                <w:sz w:val="18"/>
                <w:szCs w:val="18"/>
              </w:rPr>
            </w:pPr>
            <w:r>
              <w:rPr>
                <w:rFonts w:cs="Calibri"/>
                <w:color w:val="000000"/>
                <w:sz w:val="18"/>
                <w:szCs w:val="18"/>
              </w:rPr>
              <w:t>110</w:t>
            </w:r>
          </w:p>
        </w:tc>
        <w:tc>
          <w:tcPr>
            <w:tcW w:w="706" w:type="dxa"/>
            <w:noWrap/>
            <w:vAlign w:val="center"/>
            <w:hideMark/>
          </w:tcPr>
          <w:p w14:paraId="57C390D4" w14:textId="142B0736" w:rsidR="000B1373" w:rsidRPr="00766744" w:rsidRDefault="000B1373" w:rsidP="00D44E9C">
            <w:pPr>
              <w:pStyle w:val="Dalodstavce"/>
              <w:ind w:firstLine="0"/>
              <w:jc w:val="left"/>
              <w:rPr>
                <w:sz w:val="18"/>
                <w:szCs w:val="18"/>
              </w:rPr>
            </w:pPr>
            <w:r>
              <w:rPr>
                <w:rFonts w:cs="Calibri"/>
                <w:color w:val="000000"/>
                <w:sz w:val="18"/>
                <w:szCs w:val="18"/>
              </w:rPr>
              <w:t>2.82</w:t>
            </w:r>
          </w:p>
        </w:tc>
      </w:tr>
      <w:tr w:rsidR="000B1373" w:rsidRPr="00766744" w14:paraId="23DD57FD" w14:textId="77777777" w:rsidTr="008C194A">
        <w:trPr>
          <w:trHeight w:val="227"/>
          <w:jc w:val="center"/>
        </w:trPr>
        <w:tc>
          <w:tcPr>
            <w:tcW w:w="1040" w:type="dxa"/>
            <w:noWrap/>
            <w:hideMark/>
          </w:tcPr>
          <w:p w14:paraId="56EEF3FC" w14:textId="77777777" w:rsidR="000B1373" w:rsidRPr="00766744" w:rsidRDefault="000B1373" w:rsidP="000B1373">
            <w:pPr>
              <w:pStyle w:val="Dalodstavce"/>
              <w:ind w:firstLine="0"/>
              <w:rPr>
                <w:b/>
                <w:bCs/>
                <w:sz w:val="18"/>
                <w:szCs w:val="18"/>
              </w:rPr>
            </w:pPr>
            <w:r w:rsidRPr="00766744">
              <w:rPr>
                <w:b/>
                <w:bCs/>
                <w:sz w:val="18"/>
                <w:szCs w:val="18"/>
              </w:rPr>
              <w:t>14</w:t>
            </w:r>
          </w:p>
        </w:tc>
        <w:tc>
          <w:tcPr>
            <w:tcW w:w="1624" w:type="dxa"/>
            <w:noWrap/>
            <w:vAlign w:val="center"/>
            <w:hideMark/>
          </w:tcPr>
          <w:p w14:paraId="2812E656" w14:textId="5E1AA134" w:rsidR="000B1373" w:rsidRPr="00766744" w:rsidRDefault="000B1373" w:rsidP="00D44E9C">
            <w:pPr>
              <w:pStyle w:val="Dalodstavce"/>
              <w:ind w:firstLine="0"/>
              <w:jc w:val="left"/>
              <w:rPr>
                <w:sz w:val="18"/>
                <w:szCs w:val="18"/>
              </w:rPr>
            </w:pPr>
            <w:r>
              <w:rPr>
                <w:rFonts w:cs="Calibri"/>
                <w:color w:val="000000"/>
                <w:sz w:val="18"/>
                <w:szCs w:val="18"/>
              </w:rPr>
              <w:t>116</w:t>
            </w:r>
          </w:p>
        </w:tc>
        <w:tc>
          <w:tcPr>
            <w:tcW w:w="1051" w:type="dxa"/>
            <w:noWrap/>
            <w:vAlign w:val="center"/>
            <w:hideMark/>
          </w:tcPr>
          <w:p w14:paraId="781B3845" w14:textId="2F4C9782" w:rsidR="000B1373" w:rsidRPr="00766744" w:rsidRDefault="000B1373" w:rsidP="00D44E9C">
            <w:pPr>
              <w:pStyle w:val="Dalodstavce"/>
              <w:ind w:firstLine="0"/>
              <w:jc w:val="left"/>
              <w:rPr>
                <w:sz w:val="18"/>
                <w:szCs w:val="18"/>
              </w:rPr>
            </w:pPr>
            <w:r>
              <w:rPr>
                <w:rFonts w:cs="Calibri"/>
                <w:color w:val="000000"/>
                <w:sz w:val="18"/>
                <w:szCs w:val="18"/>
              </w:rPr>
              <w:t>128</w:t>
            </w:r>
          </w:p>
        </w:tc>
        <w:tc>
          <w:tcPr>
            <w:tcW w:w="1051" w:type="dxa"/>
            <w:noWrap/>
            <w:vAlign w:val="center"/>
            <w:hideMark/>
          </w:tcPr>
          <w:p w14:paraId="474AB6C3" w14:textId="18FE79E1" w:rsidR="000B1373" w:rsidRPr="00766744" w:rsidRDefault="000B1373" w:rsidP="00D44E9C">
            <w:pPr>
              <w:pStyle w:val="Dalodstavce"/>
              <w:ind w:firstLine="0"/>
              <w:jc w:val="left"/>
              <w:rPr>
                <w:sz w:val="18"/>
                <w:szCs w:val="18"/>
              </w:rPr>
            </w:pPr>
            <w:r>
              <w:rPr>
                <w:rFonts w:cs="Calibri"/>
                <w:color w:val="000000"/>
                <w:sz w:val="18"/>
                <w:szCs w:val="18"/>
              </w:rPr>
              <w:t>108</w:t>
            </w:r>
          </w:p>
        </w:tc>
        <w:tc>
          <w:tcPr>
            <w:tcW w:w="706" w:type="dxa"/>
            <w:noWrap/>
            <w:vAlign w:val="center"/>
            <w:hideMark/>
          </w:tcPr>
          <w:p w14:paraId="18522EE2" w14:textId="24D65114" w:rsidR="000B1373" w:rsidRPr="00766744" w:rsidRDefault="000B1373" w:rsidP="00D44E9C">
            <w:pPr>
              <w:pStyle w:val="Dalodstavce"/>
              <w:ind w:firstLine="0"/>
              <w:jc w:val="left"/>
              <w:rPr>
                <w:sz w:val="18"/>
                <w:szCs w:val="18"/>
              </w:rPr>
            </w:pPr>
            <w:r>
              <w:rPr>
                <w:rFonts w:cs="Calibri"/>
                <w:color w:val="000000"/>
                <w:sz w:val="18"/>
                <w:szCs w:val="18"/>
              </w:rPr>
              <w:t>6.18</w:t>
            </w:r>
          </w:p>
        </w:tc>
      </w:tr>
      <w:tr w:rsidR="000B1373" w:rsidRPr="00766744" w14:paraId="4F82116A" w14:textId="77777777" w:rsidTr="008C194A">
        <w:trPr>
          <w:trHeight w:val="227"/>
          <w:jc w:val="center"/>
        </w:trPr>
        <w:tc>
          <w:tcPr>
            <w:tcW w:w="1040" w:type="dxa"/>
            <w:noWrap/>
            <w:hideMark/>
          </w:tcPr>
          <w:p w14:paraId="7D854E1D" w14:textId="77777777" w:rsidR="000B1373" w:rsidRPr="00766744" w:rsidRDefault="000B1373" w:rsidP="000B1373">
            <w:pPr>
              <w:pStyle w:val="Dalodstavce"/>
              <w:ind w:firstLine="0"/>
              <w:rPr>
                <w:b/>
                <w:bCs/>
                <w:sz w:val="18"/>
                <w:szCs w:val="18"/>
              </w:rPr>
            </w:pPr>
            <w:r w:rsidRPr="00766744">
              <w:rPr>
                <w:b/>
                <w:bCs/>
                <w:sz w:val="18"/>
                <w:szCs w:val="18"/>
              </w:rPr>
              <w:t>15</w:t>
            </w:r>
          </w:p>
        </w:tc>
        <w:tc>
          <w:tcPr>
            <w:tcW w:w="1624" w:type="dxa"/>
            <w:noWrap/>
            <w:vAlign w:val="center"/>
            <w:hideMark/>
          </w:tcPr>
          <w:p w14:paraId="7E129A21" w14:textId="5A588250" w:rsidR="000B1373" w:rsidRPr="00766744" w:rsidRDefault="000B1373" w:rsidP="00D44E9C">
            <w:pPr>
              <w:pStyle w:val="Dalodstavce"/>
              <w:ind w:firstLine="0"/>
              <w:jc w:val="left"/>
              <w:rPr>
                <w:sz w:val="18"/>
                <w:szCs w:val="18"/>
              </w:rPr>
            </w:pPr>
            <w:r>
              <w:rPr>
                <w:rFonts w:cs="Calibri"/>
                <w:color w:val="000000"/>
                <w:sz w:val="18"/>
                <w:szCs w:val="18"/>
              </w:rPr>
              <w:t>113</w:t>
            </w:r>
          </w:p>
        </w:tc>
        <w:tc>
          <w:tcPr>
            <w:tcW w:w="1051" w:type="dxa"/>
            <w:noWrap/>
            <w:vAlign w:val="center"/>
            <w:hideMark/>
          </w:tcPr>
          <w:p w14:paraId="2AAFDDE6" w14:textId="6B84DC27" w:rsidR="000B1373" w:rsidRPr="00766744" w:rsidRDefault="000B1373" w:rsidP="00D44E9C">
            <w:pPr>
              <w:pStyle w:val="Dalodstavce"/>
              <w:ind w:firstLine="0"/>
              <w:jc w:val="left"/>
              <w:rPr>
                <w:sz w:val="18"/>
                <w:szCs w:val="18"/>
              </w:rPr>
            </w:pPr>
            <w:r>
              <w:rPr>
                <w:rFonts w:cs="Calibri"/>
                <w:color w:val="000000"/>
                <w:sz w:val="18"/>
                <w:szCs w:val="18"/>
              </w:rPr>
              <w:t>116</w:t>
            </w:r>
          </w:p>
        </w:tc>
        <w:tc>
          <w:tcPr>
            <w:tcW w:w="1051" w:type="dxa"/>
            <w:noWrap/>
            <w:vAlign w:val="center"/>
            <w:hideMark/>
          </w:tcPr>
          <w:p w14:paraId="37E08869" w14:textId="6030DFBE" w:rsidR="000B1373" w:rsidRPr="00766744" w:rsidRDefault="000B1373" w:rsidP="00D44E9C">
            <w:pPr>
              <w:pStyle w:val="Dalodstavce"/>
              <w:ind w:firstLine="0"/>
              <w:jc w:val="left"/>
              <w:rPr>
                <w:sz w:val="18"/>
                <w:szCs w:val="18"/>
              </w:rPr>
            </w:pPr>
            <w:r>
              <w:rPr>
                <w:rFonts w:cs="Calibri"/>
                <w:color w:val="000000"/>
                <w:sz w:val="18"/>
                <w:szCs w:val="18"/>
              </w:rPr>
              <w:t>109</w:t>
            </w:r>
          </w:p>
        </w:tc>
        <w:tc>
          <w:tcPr>
            <w:tcW w:w="706" w:type="dxa"/>
            <w:noWrap/>
            <w:vAlign w:val="center"/>
            <w:hideMark/>
          </w:tcPr>
          <w:p w14:paraId="3BDE0567" w14:textId="1B2D451E" w:rsidR="000B1373" w:rsidRPr="00766744" w:rsidRDefault="000B1373" w:rsidP="00D44E9C">
            <w:pPr>
              <w:pStyle w:val="Dalodstavce"/>
              <w:ind w:firstLine="0"/>
              <w:jc w:val="left"/>
              <w:rPr>
                <w:sz w:val="18"/>
                <w:szCs w:val="18"/>
              </w:rPr>
            </w:pPr>
            <w:r>
              <w:rPr>
                <w:rFonts w:cs="Calibri"/>
                <w:color w:val="000000"/>
                <w:sz w:val="18"/>
                <w:szCs w:val="18"/>
              </w:rPr>
              <w:t>2.35</w:t>
            </w:r>
          </w:p>
        </w:tc>
      </w:tr>
      <w:tr w:rsidR="000B1373" w:rsidRPr="00766744" w14:paraId="2596A678" w14:textId="77777777" w:rsidTr="008C194A">
        <w:trPr>
          <w:trHeight w:val="227"/>
          <w:jc w:val="center"/>
        </w:trPr>
        <w:tc>
          <w:tcPr>
            <w:tcW w:w="1040" w:type="dxa"/>
            <w:noWrap/>
            <w:hideMark/>
          </w:tcPr>
          <w:p w14:paraId="4BE2F6E9" w14:textId="77777777" w:rsidR="000B1373" w:rsidRPr="00766744" w:rsidRDefault="000B1373" w:rsidP="000B1373">
            <w:pPr>
              <w:pStyle w:val="Dalodstavce"/>
              <w:ind w:firstLine="0"/>
              <w:rPr>
                <w:b/>
                <w:bCs/>
                <w:sz w:val="18"/>
                <w:szCs w:val="18"/>
              </w:rPr>
            </w:pPr>
            <w:r w:rsidRPr="00766744">
              <w:rPr>
                <w:b/>
                <w:bCs/>
                <w:sz w:val="18"/>
                <w:szCs w:val="18"/>
              </w:rPr>
              <w:t>16</w:t>
            </w:r>
          </w:p>
        </w:tc>
        <w:tc>
          <w:tcPr>
            <w:tcW w:w="1624" w:type="dxa"/>
            <w:noWrap/>
            <w:vAlign w:val="center"/>
            <w:hideMark/>
          </w:tcPr>
          <w:p w14:paraId="5D271598" w14:textId="3E8CC5A8" w:rsidR="000B1373" w:rsidRPr="00766744" w:rsidRDefault="000B1373" w:rsidP="00D44E9C">
            <w:pPr>
              <w:pStyle w:val="Dalodstavce"/>
              <w:ind w:firstLine="0"/>
              <w:jc w:val="left"/>
              <w:rPr>
                <w:sz w:val="18"/>
                <w:szCs w:val="18"/>
              </w:rPr>
            </w:pPr>
            <w:r>
              <w:rPr>
                <w:rFonts w:cs="Calibri"/>
                <w:color w:val="000000"/>
                <w:sz w:val="18"/>
                <w:szCs w:val="18"/>
              </w:rPr>
              <w:t>109</w:t>
            </w:r>
          </w:p>
        </w:tc>
        <w:tc>
          <w:tcPr>
            <w:tcW w:w="1051" w:type="dxa"/>
            <w:noWrap/>
            <w:vAlign w:val="center"/>
            <w:hideMark/>
          </w:tcPr>
          <w:p w14:paraId="3F7456F7" w14:textId="1F0E57E3" w:rsidR="000B1373" w:rsidRPr="00766744" w:rsidRDefault="000B1373" w:rsidP="00D44E9C">
            <w:pPr>
              <w:pStyle w:val="Dalodstavce"/>
              <w:ind w:firstLine="0"/>
              <w:jc w:val="left"/>
              <w:rPr>
                <w:sz w:val="18"/>
                <w:szCs w:val="18"/>
              </w:rPr>
            </w:pPr>
            <w:r>
              <w:rPr>
                <w:rFonts w:cs="Calibri"/>
                <w:color w:val="000000"/>
                <w:sz w:val="18"/>
                <w:szCs w:val="18"/>
              </w:rPr>
              <w:t>126</w:t>
            </w:r>
          </w:p>
        </w:tc>
        <w:tc>
          <w:tcPr>
            <w:tcW w:w="1051" w:type="dxa"/>
            <w:noWrap/>
            <w:vAlign w:val="center"/>
            <w:hideMark/>
          </w:tcPr>
          <w:p w14:paraId="6D390709" w14:textId="500C6877" w:rsidR="000B1373" w:rsidRPr="00766744" w:rsidRDefault="000B1373" w:rsidP="00D44E9C">
            <w:pPr>
              <w:pStyle w:val="Dalodstavce"/>
              <w:ind w:firstLine="0"/>
              <w:jc w:val="left"/>
              <w:rPr>
                <w:sz w:val="18"/>
                <w:szCs w:val="18"/>
              </w:rPr>
            </w:pPr>
            <w:r>
              <w:rPr>
                <w:rFonts w:cs="Calibri"/>
                <w:color w:val="000000"/>
                <w:sz w:val="18"/>
                <w:szCs w:val="18"/>
              </w:rPr>
              <w:t>99</w:t>
            </w:r>
          </w:p>
        </w:tc>
        <w:tc>
          <w:tcPr>
            <w:tcW w:w="706" w:type="dxa"/>
            <w:noWrap/>
            <w:vAlign w:val="center"/>
            <w:hideMark/>
          </w:tcPr>
          <w:p w14:paraId="3FCFE526" w14:textId="20863EC1" w:rsidR="000B1373" w:rsidRPr="00766744" w:rsidRDefault="000B1373" w:rsidP="00D44E9C">
            <w:pPr>
              <w:pStyle w:val="Dalodstavce"/>
              <w:ind w:firstLine="0"/>
              <w:jc w:val="left"/>
              <w:rPr>
                <w:sz w:val="18"/>
                <w:szCs w:val="18"/>
              </w:rPr>
            </w:pPr>
            <w:r>
              <w:rPr>
                <w:rFonts w:cs="Calibri"/>
                <w:color w:val="000000"/>
                <w:sz w:val="18"/>
                <w:szCs w:val="18"/>
              </w:rPr>
              <w:t>8.45</w:t>
            </w:r>
          </w:p>
        </w:tc>
      </w:tr>
      <w:tr w:rsidR="000B1373" w:rsidRPr="00766744" w14:paraId="7E8C56A3" w14:textId="77777777" w:rsidTr="008C194A">
        <w:trPr>
          <w:trHeight w:val="227"/>
          <w:jc w:val="center"/>
        </w:trPr>
        <w:tc>
          <w:tcPr>
            <w:tcW w:w="1040" w:type="dxa"/>
            <w:noWrap/>
            <w:hideMark/>
          </w:tcPr>
          <w:p w14:paraId="1F7CFDE5" w14:textId="77777777" w:rsidR="000B1373" w:rsidRPr="00766744" w:rsidRDefault="000B1373" w:rsidP="000B1373">
            <w:pPr>
              <w:pStyle w:val="Dalodstavce"/>
              <w:ind w:firstLine="0"/>
              <w:rPr>
                <w:b/>
                <w:bCs/>
                <w:sz w:val="18"/>
                <w:szCs w:val="18"/>
              </w:rPr>
            </w:pPr>
            <w:r w:rsidRPr="00766744">
              <w:rPr>
                <w:b/>
                <w:bCs/>
                <w:sz w:val="18"/>
                <w:szCs w:val="18"/>
              </w:rPr>
              <w:t>17</w:t>
            </w:r>
          </w:p>
        </w:tc>
        <w:tc>
          <w:tcPr>
            <w:tcW w:w="1624" w:type="dxa"/>
            <w:noWrap/>
            <w:vAlign w:val="center"/>
            <w:hideMark/>
          </w:tcPr>
          <w:p w14:paraId="19250BCA" w14:textId="0E2E41D9" w:rsidR="000B1373" w:rsidRPr="00766744" w:rsidRDefault="000B1373" w:rsidP="00D44E9C">
            <w:pPr>
              <w:pStyle w:val="Dalodstavce"/>
              <w:ind w:firstLine="0"/>
              <w:jc w:val="left"/>
              <w:rPr>
                <w:sz w:val="18"/>
                <w:szCs w:val="18"/>
              </w:rPr>
            </w:pPr>
            <w:r>
              <w:rPr>
                <w:rFonts w:cs="Calibri"/>
                <w:color w:val="000000"/>
                <w:sz w:val="18"/>
                <w:szCs w:val="18"/>
              </w:rPr>
              <w:t>122</w:t>
            </w:r>
          </w:p>
        </w:tc>
        <w:tc>
          <w:tcPr>
            <w:tcW w:w="1051" w:type="dxa"/>
            <w:noWrap/>
            <w:vAlign w:val="center"/>
            <w:hideMark/>
          </w:tcPr>
          <w:p w14:paraId="3D4216CE" w14:textId="7B8B022F" w:rsidR="000B1373" w:rsidRPr="00766744" w:rsidRDefault="000B1373" w:rsidP="00D44E9C">
            <w:pPr>
              <w:pStyle w:val="Dalodstavce"/>
              <w:ind w:firstLine="0"/>
              <w:jc w:val="left"/>
              <w:rPr>
                <w:sz w:val="18"/>
                <w:szCs w:val="18"/>
              </w:rPr>
            </w:pPr>
            <w:r>
              <w:rPr>
                <w:rFonts w:cs="Calibri"/>
                <w:color w:val="000000"/>
                <w:sz w:val="18"/>
                <w:szCs w:val="18"/>
              </w:rPr>
              <w:t>134</w:t>
            </w:r>
          </w:p>
        </w:tc>
        <w:tc>
          <w:tcPr>
            <w:tcW w:w="1051" w:type="dxa"/>
            <w:noWrap/>
            <w:vAlign w:val="center"/>
            <w:hideMark/>
          </w:tcPr>
          <w:p w14:paraId="2B71AF2F" w14:textId="06670B96" w:rsidR="000B1373" w:rsidRPr="00766744" w:rsidRDefault="000B1373" w:rsidP="00D44E9C">
            <w:pPr>
              <w:pStyle w:val="Dalodstavce"/>
              <w:ind w:firstLine="0"/>
              <w:jc w:val="left"/>
              <w:rPr>
                <w:sz w:val="18"/>
                <w:szCs w:val="18"/>
              </w:rPr>
            </w:pPr>
            <w:r>
              <w:rPr>
                <w:rFonts w:cs="Calibri"/>
                <w:color w:val="000000"/>
                <w:sz w:val="18"/>
                <w:szCs w:val="18"/>
              </w:rPr>
              <w:t>115</w:t>
            </w:r>
          </w:p>
        </w:tc>
        <w:tc>
          <w:tcPr>
            <w:tcW w:w="706" w:type="dxa"/>
            <w:noWrap/>
            <w:vAlign w:val="center"/>
            <w:hideMark/>
          </w:tcPr>
          <w:p w14:paraId="435A6974" w14:textId="7DA2A3CA" w:rsidR="000B1373" w:rsidRPr="00766744" w:rsidRDefault="000B1373" w:rsidP="00D44E9C">
            <w:pPr>
              <w:pStyle w:val="Dalodstavce"/>
              <w:ind w:firstLine="0"/>
              <w:jc w:val="left"/>
              <w:rPr>
                <w:sz w:val="18"/>
                <w:szCs w:val="18"/>
              </w:rPr>
            </w:pPr>
            <w:r>
              <w:rPr>
                <w:rFonts w:cs="Calibri"/>
                <w:color w:val="000000"/>
                <w:sz w:val="18"/>
                <w:szCs w:val="18"/>
              </w:rPr>
              <w:t>6.01</w:t>
            </w:r>
          </w:p>
        </w:tc>
      </w:tr>
      <w:tr w:rsidR="000B1373" w:rsidRPr="00766744" w14:paraId="238BDB72" w14:textId="77777777" w:rsidTr="008C194A">
        <w:trPr>
          <w:trHeight w:val="227"/>
          <w:jc w:val="center"/>
        </w:trPr>
        <w:tc>
          <w:tcPr>
            <w:tcW w:w="1040" w:type="dxa"/>
            <w:noWrap/>
            <w:hideMark/>
          </w:tcPr>
          <w:p w14:paraId="68E4A0B3" w14:textId="77777777" w:rsidR="000B1373" w:rsidRPr="00766744" w:rsidRDefault="000B1373" w:rsidP="000B1373">
            <w:pPr>
              <w:pStyle w:val="Dalodstavce"/>
              <w:ind w:firstLine="0"/>
              <w:rPr>
                <w:b/>
                <w:bCs/>
                <w:sz w:val="18"/>
                <w:szCs w:val="18"/>
              </w:rPr>
            </w:pPr>
            <w:r w:rsidRPr="00766744">
              <w:rPr>
                <w:b/>
                <w:bCs/>
                <w:sz w:val="18"/>
                <w:szCs w:val="18"/>
              </w:rPr>
              <w:t>18</w:t>
            </w:r>
          </w:p>
        </w:tc>
        <w:tc>
          <w:tcPr>
            <w:tcW w:w="1624" w:type="dxa"/>
            <w:noWrap/>
            <w:vAlign w:val="center"/>
            <w:hideMark/>
          </w:tcPr>
          <w:p w14:paraId="25F5EC0A" w14:textId="3A02B996" w:rsidR="000B1373" w:rsidRPr="00766744" w:rsidRDefault="000B1373" w:rsidP="00D44E9C">
            <w:pPr>
              <w:pStyle w:val="Dalodstavce"/>
              <w:ind w:firstLine="0"/>
              <w:jc w:val="left"/>
              <w:rPr>
                <w:sz w:val="18"/>
                <w:szCs w:val="18"/>
              </w:rPr>
            </w:pPr>
            <w:r>
              <w:rPr>
                <w:rFonts w:cs="Calibri"/>
                <w:color w:val="000000"/>
                <w:sz w:val="18"/>
                <w:szCs w:val="18"/>
              </w:rPr>
              <w:t>112</w:t>
            </w:r>
          </w:p>
        </w:tc>
        <w:tc>
          <w:tcPr>
            <w:tcW w:w="1051" w:type="dxa"/>
            <w:noWrap/>
            <w:vAlign w:val="center"/>
            <w:hideMark/>
          </w:tcPr>
          <w:p w14:paraId="666CFC85" w14:textId="4C19684D" w:rsidR="000B1373" w:rsidRPr="00766744" w:rsidRDefault="000B1373" w:rsidP="00D44E9C">
            <w:pPr>
              <w:pStyle w:val="Dalodstavce"/>
              <w:ind w:firstLine="0"/>
              <w:jc w:val="left"/>
              <w:rPr>
                <w:sz w:val="18"/>
                <w:szCs w:val="18"/>
              </w:rPr>
            </w:pPr>
            <w:r>
              <w:rPr>
                <w:rFonts w:cs="Calibri"/>
                <w:color w:val="000000"/>
                <w:sz w:val="18"/>
                <w:szCs w:val="18"/>
              </w:rPr>
              <w:t>119</w:t>
            </w:r>
          </w:p>
        </w:tc>
        <w:tc>
          <w:tcPr>
            <w:tcW w:w="1051" w:type="dxa"/>
            <w:noWrap/>
            <w:vAlign w:val="center"/>
            <w:hideMark/>
          </w:tcPr>
          <w:p w14:paraId="7E205FB1" w14:textId="296693E7" w:rsidR="000B1373" w:rsidRPr="00766744" w:rsidRDefault="000B1373" w:rsidP="00D44E9C">
            <w:pPr>
              <w:pStyle w:val="Dalodstavce"/>
              <w:ind w:firstLine="0"/>
              <w:jc w:val="left"/>
              <w:rPr>
                <w:sz w:val="18"/>
                <w:szCs w:val="18"/>
              </w:rPr>
            </w:pPr>
            <w:r>
              <w:rPr>
                <w:rFonts w:cs="Calibri"/>
                <w:color w:val="000000"/>
                <w:sz w:val="18"/>
                <w:szCs w:val="18"/>
              </w:rPr>
              <w:t>107</w:t>
            </w:r>
          </w:p>
        </w:tc>
        <w:tc>
          <w:tcPr>
            <w:tcW w:w="706" w:type="dxa"/>
            <w:noWrap/>
            <w:vAlign w:val="center"/>
            <w:hideMark/>
          </w:tcPr>
          <w:p w14:paraId="3B04004A" w14:textId="6E1A418E" w:rsidR="000B1373" w:rsidRPr="00766744" w:rsidRDefault="000B1373" w:rsidP="00D44E9C">
            <w:pPr>
              <w:pStyle w:val="Dalodstavce"/>
              <w:ind w:firstLine="0"/>
              <w:jc w:val="left"/>
              <w:rPr>
                <w:sz w:val="18"/>
                <w:szCs w:val="18"/>
              </w:rPr>
            </w:pPr>
            <w:r>
              <w:rPr>
                <w:rFonts w:cs="Calibri"/>
                <w:color w:val="000000"/>
                <w:sz w:val="18"/>
                <w:szCs w:val="18"/>
              </w:rPr>
              <w:t>4.22</w:t>
            </w:r>
          </w:p>
        </w:tc>
      </w:tr>
      <w:tr w:rsidR="000B1373" w:rsidRPr="00766744" w14:paraId="492BAE72" w14:textId="77777777" w:rsidTr="008C194A">
        <w:trPr>
          <w:trHeight w:val="227"/>
          <w:jc w:val="center"/>
        </w:trPr>
        <w:tc>
          <w:tcPr>
            <w:tcW w:w="1040" w:type="dxa"/>
            <w:noWrap/>
            <w:hideMark/>
          </w:tcPr>
          <w:p w14:paraId="476E5F9B" w14:textId="77777777" w:rsidR="000B1373" w:rsidRPr="00766744" w:rsidRDefault="000B1373" w:rsidP="000B1373">
            <w:pPr>
              <w:pStyle w:val="Dalodstavce"/>
              <w:ind w:firstLine="0"/>
              <w:rPr>
                <w:b/>
                <w:bCs/>
                <w:sz w:val="18"/>
                <w:szCs w:val="18"/>
              </w:rPr>
            </w:pPr>
            <w:r w:rsidRPr="00766744">
              <w:rPr>
                <w:b/>
                <w:bCs/>
                <w:sz w:val="18"/>
                <w:szCs w:val="18"/>
              </w:rPr>
              <w:t>19</w:t>
            </w:r>
          </w:p>
        </w:tc>
        <w:tc>
          <w:tcPr>
            <w:tcW w:w="1624" w:type="dxa"/>
            <w:noWrap/>
            <w:vAlign w:val="center"/>
            <w:hideMark/>
          </w:tcPr>
          <w:p w14:paraId="7056AA2D" w14:textId="5D7E70B0" w:rsidR="000B1373" w:rsidRPr="00766744" w:rsidRDefault="000B1373" w:rsidP="00D44E9C">
            <w:pPr>
              <w:pStyle w:val="Dalodstavce"/>
              <w:ind w:firstLine="0"/>
              <w:jc w:val="left"/>
              <w:rPr>
                <w:sz w:val="18"/>
                <w:szCs w:val="18"/>
              </w:rPr>
            </w:pPr>
            <w:r>
              <w:rPr>
                <w:rFonts w:cs="Calibri"/>
                <w:color w:val="000000"/>
                <w:sz w:val="18"/>
                <w:szCs w:val="18"/>
              </w:rPr>
              <w:t>137</w:t>
            </w:r>
          </w:p>
        </w:tc>
        <w:tc>
          <w:tcPr>
            <w:tcW w:w="1051" w:type="dxa"/>
            <w:noWrap/>
            <w:vAlign w:val="center"/>
            <w:hideMark/>
          </w:tcPr>
          <w:p w14:paraId="47CB7DA1" w14:textId="1D4366EE" w:rsidR="000B1373" w:rsidRPr="00766744" w:rsidRDefault="000B1373" w:rsidP="00D44E9C">
            <w:pPr>
              <w:pStyle w:val="Dalodstavce"/>
              <w:ind w:firstLine="0"/>
              <w:jc w:val="left"/>
              <w:rPr>
                <w:sz w:val="18"/>
                <w:szCs w:val="18"/>
              </w:rPr>
            </w:pPr>
            <w:r>
              <w:rPr>
                <w:rFonts w:cs="Calibri"/>
                <w:color w:val="000000"/>
                <w:sz w:val="18"/>
                <w:szCs w:val="18"/>
              </w:rPr>
              <w:t>146</w:t>
            </w:r>
          </w:p>
        </w:tc>
        <w:tc>
          <w:tcPr>
            <w:tcW w:w="1051" w:type="dxa"/>
            <w:noWrap/>
            <w:vAlign w:val="center"/>
            <w:hideMark/>
          </w:tcPr>
          <w:p w14:paraId="649F57F0" w14:textId="010E7940" w:rsidR="000B1373" w:rsidRPr="00766744" w:rsidRDefault="000B1373" w:rsidP="00D44E9C">
            <w:pPr>
              <w:pStyle w:val="Dalodstavce"/>
              <w:ind w:firstLine="0"/>
              <w:jc w:val="left"/>
              <w:rPr>
                <w:sz w:val="18"/>
                <w:szCs w:val="18"/>
              </w:rPr>
            </w:pPr>
            <w:r>
              <w:rPr>
                <w:rFonts w:cs="Calibri"/>
                <w:color w:val="000000"/>
                <w:sz w:val="18"/>
                <w:szCs w:val="18"/>
              </w:rPr>
              <w:t>130</w:t>
            </w:r>
          </w:p>
        </w:tc>
        <w:tc>
          <w:tcPr>
            <w:tcW w:w="706" w:type="dxa"/>
            <w:noWrap/>
            <w:vAlign w:val="center"/>
            <w:hideMark/>
          </w:tcPr>
          <w:p w14:paraId="4FFD72D8" w14:textId="0B123E34" w:rsidR="000B1373" w:rsidRPr="00766744" w:rsidRDefault="000B1373" w:rsidP="00D44E9C">
            <w:pPr>
              <w:pStyle w:val="Dalodstavce"/>
              <w:ind w:firstLine="0"/>
              <w:jc w:val="left"/>
              <w:rPr>
                <w:sz w:val="18"/>
                <w:szCs w:val="18"/>
              </w:rPr>
            </w:pPr>
            <w:r>
              <w:rPr>
                <w:rFonts w:cs="Calibri"/>
                <w:color w:val="000000"/>
                <w:sz w:val="18"/>
                <w:szCs w:val="18"/>
              </w:rPr>
              <w:t>6.25</w:t>
            </w:r>
          </w:p>
        </w:tc>
      </w:tr>
      <w:tr w:rsidR="000B1373" w:rsidRPr="00766744" w14:paraId="4BB25EB6" w14:textId="77777777" w:rsidTr="008C194A">
        <w:trPr>
          <w:trHeight w:val="227"/>
          <w:jc w:val="center"/>
        </w:trPr>
        <w:tc>
          <w:tcPr>
            <w:tcW w:w="1040" w:type="dxa"/>
            <w:tcBorders>
              <w:bottom w:val="single" w:sz="12" w:space="0" w:color="auto"/>
            </w:tcBorders>
            <w:noWrap/>
            <w:hideMark/>
          </w:tcPr>
          <w:p w14:paraId="2BD02D6C" w14:textId="77777777" w:rsidR="000B1373" w:rsidRPr="00766744" w:rsidRDefault="000B1373" w:rsidP="000B1373">
            <w:pPr>
              <w:pStyle w:val="Dalodstavce"/>
              <w:ind w:firstLine="0"/>
              <w:rPr>
                <w:b/>
                <w:bCs/>
                <w:sz w:val="18"/>
                <w:szCs w:val="18"/>
              </w:rPr>
            </w:pPr>
            <w:r w:rsidRPr="00766744">
              <w:rPr>
                <w:b/>
                <w:bCs/>
                <w:sz w:val="18"/>
                <w:szCs w:val="18"/>
              </w:rPr>
              <w:t>20</w:t>
            </w:r>
          </w:p>
        </w:tc>
        <w:tc>
          <w:tcPr>
            <w:tcW w:w="1624" w:type="dxa"/>
            <w:tcBorders>
              <w:bottom w:val="single" w:sz="12" w:space="0" w:color="auto"/>
            </w:tcBorders>
            <w:noWrap/>
            <w:vAlign w:val="center"/>
            <w:hideMark/>
          </w:tcPr>
          <w:p w14:paraId="6C6B5230" w14:textId="6A90E6C4" w:rsidR="000B1373" w:rsidRPr="00766744" w:rsidRDefault="000B1373" w:rsidP="00D44E9C">
            <w:pPr>
              <w:pStyle w:val="Dalodstavce"/>
              <w:ind w:firstLine="0"/>
              <w:jc w:val="left"/>
              <w:rPr>
                <w:sz w:val="18"/>
                <w:szCs w:val="18"/>
              </w:rPr>
            </w:pPr>
            <w:r>
              <w:rPr>
                <w:rFonts w:cs="Calibri"/>
                <w:color w:val="000000"/>
                <w:sz w:val="18"/>
                <w:szCs w:val="18"/>
              </w:rPr>
              <w:t>112</w:t>
            </w:r>
          </w:p>
        </w:tc>
        <w:tc>
          <w:tcPr>
            <w:tcW w:w="1051" w:type="dxa"/>
            <w:tcBorders>
              <w:bottom w:val="single" w:sz="12" w:space="0" w:color="auto"/>
            </w:tcBorders>
            <w:noWrap/>
            <w:vAlign w:val="center"/>
            <w:hideMark/>
          </w:tcPr>
          <w:p w14:paraId="6C3CDFFD" w14:textId="0186F378" w:rsidR="000B1373" w:rsidRPr="00766744" w:rsidRDefault="000B1373" w:rsidP="00D44E9C">
            <w:pPr>
              <w:pStyle w:val="Dalodstavce"/>
              <w:ind w:firstLine="0"/>
              <w:jc w:val="left"/>
              <w:rPr>
                <w:sz w:val="18"/>
                <w:szCs w:val="18"/>
              </w:rPr>
            </w:pPr>
            <w:r>
              <w:rPr>
                <w:rFonts w:cs="Calibri"/>
                <w:color w:val="000000"/>
                <w:sz w:val="18"/>
                <w:szCs w:val="18"/>
              </w:rPr>
              <w:t>114</w:t>
            </w:r>
          </w:p>
        </w:tc>
        <w:tc>
          <w:tcPr>
            <w:tcW w:w="1051" w:type="dxa"/>
            <w:tcBorders>
              <w:bottom w:val="single" w:sz="12" w:space="0" w:color="auto"/>
            </w:tcBorders>
            <w:noWrap/>
            <w:vAlign w:val="center"/>
            <w:hideMark/>
          </w:tcPr>
          <w:p w14:paraId="7669E41E" w14:textId="234610D4" w:rsidR="000B1373" w:rsidRPr="00766744" w:rsidRDefault="000B1373" w:rsidP="00D44E9C">
            <w:pPr>
              <w:pStyle w:val="Dalodstavce"/>
              <w:ind w:firstLine="0"/>
              <w:jc w:val="left"/>
              <w:rPr>
                <w:sz w:val="18"/>
                <w:szCs w:val="18"/>
              </w:rPr>
            </w:pPr>
            <w:r>
              <w:rPr>
                <w:rFonts w:cs="Calibri"/>
                <w:color w:val="000000"/>
                <w:sz w:val="18"/>
                <w:szCs w:val="18"/>
              </w:rPr>
              <w:t>109</w:t>
            </w:r>
          </w:p>
        </w:tc>
        <w:tc>
          <w:tcPr>
            <w:tcW w:w="706" w:type="dxa"/>
            <w:tcBorders>
              <w:bottom w:val="single" w:sz="12" w:space="0" w:color="auto"/>
            </w:tcBorders>
            <w:noWrap/>
            <w:vAlign w:val="center"/>
            <w:hideMark/>
          </w:tcPr>
          <w:p w14:paraId="576152CD" w14:textId="725DEF2F" w:rsidR="000B1373" w:rsidRPr="00766744" w:rsidRDefault="000B1373" w:rsidP="00D44E9C">
            <w:pPr>
              <w:pStyle w:val="Dalodstavce"/>
              <w:ind w:firstLine="0"/>
              <w:jc w:val="left"/>
              <w:rPr>
                <w:sz w:val="18"/>
                <w:szCs w:val="18"/>
              </w:rPr>
            </w:pPr>
            <w:r>
              <w:rPr>
                <w:rFonts w:cs="Calibri"/>
                <w:color w:val="000000"/>
                <w:sz w:val="18"/>
                <w:szCs w:val="18"/>
              </w:rPr>
              <w:t>2.26</w:t>
            </w:r>
          </w:p>
        </w:tc>
      </w:tr>
      <w:tr w:rsidR="00174EBF" w:rsidRPr="00DE43CD" w14:paraId="68418FA6" w14:textId="77777777" w:rsidTr="008C194A">
        <w:trPr>
          <w:gridAfter w:val="3"/>
          <w:wAfter w:w="2808" w:type="dxa"/>
          <w:trHeight w:val="227"/>
          <w:jc w:val="center"/>
        </w:trPr>
        <w:tc>
          <w:tcPr>
            <w:tcW w:w="1040" w:type="dxa"/>
            <w:tcBorders>
              <w:top w:val="single" w:sz="12" w:space="0" w:color="auto"/>
            </w:tcBorders>
            <w:noWrap/>
          </w:tcPr>
          <w:p w14:paraId="14E83699" w14:textId="77777777" w:rsidR="00174EBF" w:rsidRPr="00DE43CD" w:rsidRDefault="00174EBF" w:rsidP="002F44CC">
            <w:pPr>
              <w:pStyle w:val="Dalodstavce"/>
              <w:ind w:firstLine="0"/>
              <w:rPr>
                <w:b/>
                <w:bCs/>
                <w:sz w:val="18"/>
                <w:szCs w:val="18"/>
              </w:rPr>
            </w:pPr>
            <w:r>
              <w:rPr>
                <w:b/>
                <w:bCs/>
                <w:sz w:val="18"/>
                <w:szCs w:val="18"/>
              </w:rPr>
              <w:t>PRŮMĚR</w:t>
            </w:r>
          </w:p>
        </w:tc>
        <w:tc>
          <w:tcPr>
            <w:tcW w:w="1624" w:type="dxa"/>
            <w:tcBorders>
              <w:top w:val="single" w:sz="12" w:space="0" w:color="auto"/>
            </w:tcBorders>
            <w:noWrap/>
            <w:vAlign w:val="center"/>
          </w:tcPr>
          <w:p w14:paraId="2B835430" w14:textId="48DC0479" w:rsidR="00174EBF" w:rsidRPr="00766744" w:rsidRDefault="00174EBF" w:rsidP="00D44E9C">
            <w:pPr>
              <w:pStyle w:val="Dalodstavce"/>
              <w:ind w:firstLine="0"/>
              <w:jc w:val="left"/>
              <w:rPr>
                <w:sz w:val="18"/>
                <w:szCs w:val="18"/>
              </w:rPr>
            </w:pPr>
            <w:r w:rsidRPr="003B5C84">
              <w:rPr>
                <w:sz w:val="18"/>
                <w:szCs w:val="18"/>
              </w:rPr>
              <w:t>11</w:t>
            </w:r>
            <w:r w:rsidR="000B1373">
              <w:rPr>
                <w:sz w:val="18"/>
                <w:szCs w:val="18"/>
              </w:rPr>
              <w:t>5</w:t>
            </w:r>
          </w:p>
        </w:tc>
      </w:tr>
      <w:tr w:rsidR="00174EBF" w:rsidRPr="00DE43CD" w14:paraId="13671101" w14:textId="77777777" w:rsidTr="008C194A">
        <w:trPr>
          <w:gridAfter w:val="3"/>
          <w:wAfter w:w="2808" w:type="dxa"/>
          <w:trHeight w:val="227"/>
          <w:jc w:val="center"/>
        </w:trPr>
        <w:tc>
          <w:tcPr>
            <w:tcW w:w="1040" w:type="dxa"/>
            <w:noWrap/>
          </w:tcPr>
          <w:p w14:paraId="3630C7D2" w14:textId="77777777" w:rsidR="00174EBF" w:rsidRPr="00DE43CD" w:rsidRDefault="00174EBF" w:rsidP="002F44CC">
            <w:pPr>
              <w:pStyle w:val="Dalodstavce"/>
              <w:ind w:firstLine="0"/>
              <w:rPr>
                <w:b/>
                <w:bCs/>
                <w:sz w:val="18"/>
                <w:szCs w:val="18"/>
              </w:rPr>
            </w:pPr>
            <w:r w:rsidRPr="00DE43CD">
              <w:rPr>
                <w:b/>
                <w:bCs/>
                <w:sz w:val="18"/>
                <w:szCs w:val="18"/>
              </w:rPr>
              <w:t>MIN</w:t>
            </w:r>
          </w:p>
        </w:tc>
        <w:tc>
          <w:tcPr>
            <w:tcW w:w="1624" w:type="dxa"/>
            <w:noWrap/>
            <w:vAlign w:val="center"/>
          </w:tcPr>
          <w:p w14:paraId="086E8814" w14:textId="4068363E" w:rsidR="00174EBF" w:rsidRPr="00766744" w:rsidRDefault="00174EBF" w:rsidP="00D44E9C">
            <w:pPr>
              <w:pStyle w:val="Dalodstavce"/>
              <w:ind w:firstLine="0"/>
              <w:jc w:val="left"/>
              <w:rPr>
                <w:sz w:val="18"/>
                <w:szCs w:val="18"/>
              </w:rPr>
            </w:pPr>
            <w:r w:rsidRPr="003B5C84">
              <w:rPr>
                <w:sz w:val="18"/>
                <w:szCs w:val="18"/>
              </w:rPr>
              <w:t>10</w:t>
            </w:r>
            <w:r w:rsidR="000B1373">
              <w:rPr>
                <w:sz w:val="18"/>
                <w:szCs w:val="18"/>
              </w:rPr>
              <w:t>1</w:t>
            </w:r>
          </w:p>
        </w:tc>
      </w:tr>
      <w:tr w:rsidR="00174EBF" w:rsidRPr="00DE43CD" w14:paraId="09EE7708" w14:textId="77777777" w:rsidTr="008C194A">
        <w:trPr>
          <w:gridAfter w:val="3"/>
          <w:wAfter w:w="2808" w:type="dxa"/>
          <w:trHeight w:val="227"/>
          <w:jc w:val="center"/>
        </w:trPr>
        <w:tc>
          <w:tcPr>
            <w:tcW w:w="1040" w:type="dxa"/>
            <w:noWrap/>
          </w:tcPr>
          <w:p w14:paraId="74040D81" w14:textId="77777777" w:rsidR="00174EBF" w:rsidRPr="00DE43CD" w:rsidRDefault="00174EBF" w:rsidP="002F44CC">
            <w:pPr>
              <w:pStyle w:val="Dalodstavce"/>
              <w:ind w:firstLine="0"/>
              <w:rPr>
                <w:b/>
                <w:bCs/>
                <w:sz w:val="18"/>
                <w:szCs w:val="18"/>
              </w:rPr>
            </w:pPr>
            <w:r w:rsidRPr="00DE43CD">
              <w:rPr>
                <w:b/>
                <w:bCs/>
                <w:sz w:val="18"/>
                <w:szCs w:val="18"/>
              </w:rPr>
              <w:t>MAX</w:t>
            </w:r>
          </w:p>
        </w:tc>
        <w:tc>
          <w:tcPr>
            <w:tcW w:w="1624" w:type="dxa"/>
            <w:noWrap/>
            <w:vAlign w:val="center"/>
          </w:tcPr>
          <w:p w14:paraId="5A870C44" w14:textId="6B01FC85" w:rsidR="00174EBF" w:rsidRPr="00766744" w:rsidRDefault="00174EBF" w:rsidP="00D44E9C">
            <w:pPr>
              <w:pStyle w:val="Dalodstavce"/>
              <w:ind w:firstLine="0"/>
              <w:jc w:val="left"/>
              <w:rPr>
                <w:sz w:val="18"/>
                <w:szCs w:val="18"/>
              </w:rPr>
            </w:pPr>
            <w:r w:rsidRPr="003B5C84">
              <w:rPr>
                <w:sz w:val="18"/>
                <w:szCs w:val="18"/>
              </w:rPr>
              <w:t>137</w:t>
            </w:r>
          </w:p>
        </w:tc>
      </w:tr>
      <w:tr w:rsidR="00174EBF" w:rsidRPr="00DE43CD" w14:paraId="2617C0ED" w14:textId="77777777" w:rsidTr="008C194A">
        <w:trPr>
          <w:gridAfter w:val="3"/>
          <w:wAfter w:w="2808" w:type="dxa"/>
          <w:trHeight w:val="227"/>
          <w:jc w:val="center"/>
        </w:trPr>
        <w:tc>
          <w:tcPr>
            <w:tcW w:w="1040" w:type="dxa"/>
            <w:noWrap/>
          </w:tcPr>
          <w:p w14:paraId="1C5917B8" w14:textId="77777777" w:rsidR="00174EBF" w:rsidRPr="00DE43CD" w:rsidRDefault="00174EBF" w:rsidP="002F44CC">
            <w:pPr>
              <w:pStyle w:val="Dalodstavce"/>
              <w:ind w:firstLine="0"/>
              <w:rPr>
                <w:b/>
                <w:bCs/>
                <w:sz w:val="18"/>
                <w:szCs w:val="18"/>
              </w:rPr>
            </w:pPr>
            <w:r>
              <w:rPr>
                <w:b/>
                <w:bCs/>
                <w:sz w:val="18"/>
                <w:szCs w:val="18"/>
              </w:rPr>
              <w:t>SD</w:t>
            </w:r>
          </w:p>
        </w:tc>
        <w:tc>
          <w:tcPr>
            <w:tcW w:w="1624" w:type="dxa"/>
            <w:noWrap/>
            <w:vAlign w:val="center"/>
          </w:tcPr>
          <w:p w14:paraId="20EFAEF5" w14:textId="77777777" w:rsidR="00174EBF" w:rsidRPr="00766744" w:rsidRDefault="00174EBF" w:rsidP="00D44E9C">
            <w:pPr>
              <w:pStyle w:val="Dalodstavce"/>
              <w:ind w:firstLine="0"/>
              <w:jc w:val="left"/>
              <w:rPr>
                <w:sz w:val="18"/>
                <w:szCs w:val="18"/>
              </w:rPr>
            </w:pPr>
            <w:r w:rsidRPr="003B5C84">
              <w:rPr>
                <w:sz w:val="18"/>
                <w:szCs w:val="18"/>
              </w:rPr>
              <w:t>7.76</w:t>
            </w:r>
          </w:p>
        </w:tc>
      </w:tr>
    </w:tbl>
    <w:p w14:paraId="7851085B" w14:textId="1B8D60BD" w:rsidR="00D531C8" w:rsidRDefault="00174EBF" w:rsidP="00174EBF">
      <w:pPr>
        <w:pStyle w:val="Odstavec1"/>
        <w:rPr>
          <w:i/>
          <w:iCs/>
          <w:sz w:val="20"/>
          <w:szCs w:val="20"/>
        </w:rPr>
      </w:pPr>
      <w:r>
        <w:rPr>
          <w:i/>
          <w:iCs/>
          <w:sz w:val="20"/>
          <w:szCs w:val="20"/>
        </w:rPr>
        <w:t>Použité zkratky: MIN – minimální hodnota, MAX – maximální hodnota, SD – směrodatná odchylka</w:t>
      </w:r>
    </w:p>
    <w:p w14:paraId="19C4E9BC" w14:textId="77777777" w:rsidR="00D531C8" w:rsidRDefault="00D531C8">
      <w:pPr>
        <w:rPr>
          <w:i/>
          <w:iCs/>
          <w:sz w:val="20"/>
          <w:szCs w:val="20"/>
        </w:rPr>
      </w:pPr>
      <w:r>
        <w:rPr>
          <w:i/>
          <w:iCs/>
          <w:sz w:val="20"/>
          <w:szCs w:val="20"/>
        </w:rPr>
        <w:br w:type="page"/>
      </w:r>
    </w:p>
    <w:p w14:paraId="57BA771B" w14:textId="3399FFD9" w:rsidR="00174EBF" w:rsidRPr="00572AA9" w:rsidRDefault="00174EBF" w:rsidP="00174EBF">
      <w:pPr>
        <w:pStyle w:val="Odstavec1"/>
      </w:pPr>
      <w:r>
        <w:lastRenderedPageBreak/>
        <w:fldChar w:fldCharType="begin"/>
      </w:r>
      <w:r>
        <w:instrText xml:space="preserve"> REF _Ref130462733 \h </w:instrText>
      </w:r>
      <w:r>
        <w:fldChar w:fldCharType="separate"/>
      </w:r>
      <w:r w:rsidR="00E16542">
        <w:t xml:space="preserve">Graf </w:t>
      </w:r>
      <w:r w:rsidR="00E16542">
        <w:rPr>
          <w:noProof/>
        </w:rPr>
        <w:t>1</w:t>
      </w:r>
      <w:r>
        <w:fldChar w:fldCharType="end"/>
      </w:r>
      <w:r>
        <w:t xml:space="preserve"> </w:t>
      </w:r>
      <w:r w:rsidR="00D531C8">
        <w:t>zobrazuje průměrné hodnoty STK získané ze 7</w:t>
      </w:r>
      <w:r w:rsidR="00D531C8">
        <w:rPr>
          <w:bCs/>
        </w:rPr>
        <w:t>denního/24hodinového ambulantního monitorování</w:t>
      </w:r>
      <w:r w:rsidR="00D531C8">
        <w:t xml:space="preserve"> u jednotlivých pozorovaných subjektů a dále celkovou průměrnou hodnotu STK vypočítanou z průměrných hodnot subjektů, tato hodnota je v grafu označena písmenem P. </w:t>
      </w:r>
      <w:r w:rsidR="00DB12C6">
        <w:t>Chybové úsečky u každé hodnoty značí směrodatnou odchylku.</w:t>
      </w:r>
    </w:p>
    <w:p w14:paraId="27781DF4" w14:textId="77777777" w:rsidR="00174EBF" w:rsidRDefault="00174EBF" w:rsidP="00174EBF">
      <w:pPr>
        <w:pStyle w:val="Dalodstavce"/>
      </w:pPr>
    </w:p>
    <w:p w14:paraId="4621D6A2" w14:textId="3028ED9A" w:rsidR="00174EBF" w:rsidRDefault="00174EBF" w:rsidP="00174EBF">
      <w:pPr>
        <w:pStyle w:val="Caption"/>
        <w:keepNext/>
      </w:pPr>
      <w:bookmarkStart w:id="75" w:name="_Ref130462733"/>
      <w:bookmarkStart w:id="76" w:name="_Toc133181384"/>
      <w:r>
        <w:t xml:space="preserve">Graf </w:t>
      </w:r>
      <w:fldSimple w:instr=" SEQ Graf \* ARABIC ">
        <w:r w:rsidR="00E16542">
          <w:rPr>
            <w:noProof/>
          </w:rPr>
          <w:t>1</w:t>
        </w:r>
      </w:fldSimple>
      <w:bookmarkEnd w:id="75"/>
      <w:r>
        <w:t xml:space="preserve">: </w:t>
      </w:r>
      <w:r w:rsidR="00D531C8">
        <w:t>Průměrná hodnota systolického krevního tlaku získaná ze 7denního/24hodinového ambulantního monitorování u jednotlivých subjektů a celková průměrná hodnota vypočítaná z průměrných hodnot subjektů (P)</w:t>
      </w:r>
      <w:bookmarkEnd w:id="76"/>
    </w:p>
    <w:p w14:paraId="1B33D926" w14:textId="77777777" w:rsidR="00174EBF" w:rsidRDefault="00174EBF" w:rsidP="00174EBF">
      <w:pPr>
        <w:pStyle w:val="Dalodstavce"/>
        <w:ind w:firstLine="0"/>
        <w:jc w:val="center"/>
      </w:pPr>
      <w:r>
        <w:rPr>
          <w:noProof/>
        </w:rPr>
        <w:drawing>
          <wp:inline distT="0" distB="0" distL="0" distR="0" wp14:anchorId="1D7E0026" wp14:editId="05D86ECD">
            <wp:extent cx="4680000" cy="4140000"/>
            <wp:effectExtent l="0" t="0" r="6350" b="13335"/>
            <wp:docPr id="14" name="Chart 14">
              <a:extLst xmlns:a="http://schemas.openxmlformats.org/drawingml/2006/main">
                <a:ext uri="{FF2B5EF4-FFF2-40B4-BE49-F238E27FC236}">
                  <a16:creationId xmlns:a16="http://schemas.microsoft.com/office/drawing/2014/main" id="{90CE38C6-C5B9-420D-ADD1-6EEC8A62C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F1E478B" w14:textId="77777777" w:rsidR="00174EBF" w:rsidRPr="005556C6" w:rsidRDefault="00174EBF" w:rsidP="00174EBF">
      <w:pPr>
        <w:pStyle w:val="Odstavec1"/>
        <w:rPr>
          <w:i/>
          <w:iCs/>
          <w:sz w:val="20"/>
          <w:szCs w:val="20"/>
        </w:rPr>
      </w:pPr>
      <w:r w:rsidRPr="005556C6">
        <w:rPr>
          <w:i/>
          <w:iCs/>
          <w:sz w:val="20"/>
          <w:szCs w:val="20"/>
        </w:rPr>
        <w:t>Použité zkratky: P – celková průměrná hodnota STK</w:t>
      </w:r>
    </w:p>
    <w:p w14:paraId="37AB76F0" w14:textId="77777777" w:rsidR="00174EBF" w:rsidRDefault="00174EBF" w:rsidP="00174EBF">
      <w:r>
        <w:br w:type="page"/>
      </w:r>
    </w:p>
    <w:p w14:paraId="1B8B508E" w14:textId="0F42A067" w:rsidR="00DB12C6" w:rsidRDefault="00D27ECF" w:rsidP="00DB12C6">
      <w:pPr>
        <w:pStyle w:val="Odstavec1"/>
      </w:pPr>
      <w:r>
        <w:lastRenderedPageBreak/>
        <w:fldChar w:fldCharType="begin"/>
      </w:r>
      <w:r>
        <w:instrText xml:space="preserve"> REF _Ref130672575 \h </w:instrText>
      </w:r>
      <w:r>
        <w:fldChar w:fldCharType="separate"/>
      </w:r>
      <w:r w:rsidR="00E16542">
        <w:t xml:space="preserve">Tabulka </w:t>
      </w:r>
      <w:r w:rsidR="00E16542">
        <w:rPr>
          <w:noProof/>
        </w:rPr>
        <w:t>6</w:t>
      </w:r>
      <w:r>
        <w:fldChar w:fldCharType="end"/>
      </w:r>
      <w:r>
        <w:t xml:space="preserve"> </w:t>
      </w:r>
      <w:r w:rsidR="00DB12C6">
        <w:t xml:space="preserve">uvádí průměrný denní a noční systolický krevní tlak za celých 7 dní, na základě těchto hodnot byl vypočítán diurnální index a dle jeho výsledku určena kategorie. Více než </w:t>
      </w:r>
      <w:proofErr w:type="gramStart"/>
      <w:r w:rsidR="00DB12C6">
        <w:t>20%</w:t>
      </w:r>
      <w:proofErr w:type="gramEnd"/>
      <w:r w:rsidR="00DB12C6">
        <w:t xml:space="preserve"> DI odpovídá kategorii extrémní dipper (ED), rozmezí 10-20 % DI fyziologickému dipper profilu (D), rozmezí 0-10 % non-dipper profilu (ND) a záporné hodnoty reverznímu dipper profilu (RD). Poslední řádky tabulky obsahují průměrný denní a noční STK a diurnální index vypočítaný z hodnot pozorovaných subjektů, také zjištěné maximální a minimální hodnoty a směrodatnou odchylku průměru.</w:t>
      </w:r>
    </w:p>
    <w:p w14:paraId="4A9E236A" w14:textId="77777777" w:rsidR="00DB12C6" w:rsidRPr="0065782E" w:rsidRDefault="00DB12C6" w:rsidP="00DB12C6">
      <w:pPr>
        <w:pStyle w:val="Dalodstavce"/>
      </w:pPr>
      <w:r>
        <w:t>Ze získaných hodnot lze konstatovat, že celkem z 20 subjektů se 16 pohybovalo ve fyziologickém rozmezí 10-20 % a mohou být klasifikováni</w:t>
      </w:r>
      <w:r w:rsidRPr="00DC1B67">
        <w:t xml:space="preserve"> dle diurnálního indexu jako </w:t>
      </w:r>
      <w:r>
        <w:t>dippers a 3 osoby v rozmezí 0–10 %, což odpovídá reverznímu dippers. 1 osoba dosáhla hodnoty nad 20 % a spadá tak do kategorie extrémní dippers, nicméně nejedná se o signifikantní odchylku od fyziologického rozmezí, výsledkem vypočítaného diurnálního indexu u této osoby byla hodnota 20,35 %.</w:t>
      </w:r>
    </w:p>
    <w:p w14:paraId="03A9C3CC" w14:textId="2FC16C74" w:rsidR="00174EBF" w:rsidRPr="00DA4E1E" w:rsidRDefault="00174EBF" w:rsidP="00DB12C6">
      <w:pPr>
        <w:pStyle w:val="Odstavec1"/>
      </w:pPr>
    </w:p>
    <w:bookmarkStart w:id="77" w:name="_Ref130672575"/>
    <w:bookmarkStart w:id="78" w:name="_Ref130463293"/>
    <w:bookmarkStart w:id="79" w:name="_Toc133181368"/>
    <w:p w14:paraId="7E32E1C8" w14:textId="01A128FE" w:rsidR="00D531C8" w:rsidRDefault="00DB12C6" w:rsidP="00D531C8">
      <w:pPr>
        <w:pStyle w:val="Caption"/>
        <w:keepNext/>
      </w:pPr>
      <w:r w:rsidRPr="00C94007">
        <w:rPr>
          <w:i/>
          <w:iCs/>
          <w:noProof/>
        </w:rPr>
        <mc:AlternateContent>
          <mc:Choice Requires="wps">
            <w:drawing>
              <wp:anchor distT="45720" distB="45720" distL="114300" distR="114300" simplePos="0" relativeHeight="251669504" behindDoc="0" locked="0" layoutInCell="1" allowOverlap="1" wp14:anchorId="402020C3" wp14:editId="3B73867C">
                <wp:simplePos x="0" y="0"/>
                <wp:positionH relativeFrom="column">
                  <wp:posOffset>-27305</wp:posOffset>
                </wp:positionH>
                <wp:positionV relativeFrom="paragraph">
                  <wp:posOffset>4805095</wp:posOffset>
                </wp:positionV>
                <wp:extent cx="51784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04620"/>
                        </a:xfrm>
                        <a:prstGeom prst="rect">
                          <a:avLst/>
                        </a:prstGeom>
                        <a:noFill/>
                        <a:ln w="9525">
                          <a:noFill/>
                          <a:miter lim="800000"/>
                          <a:headEnd/>
                          <a:tailEnd/>
                        </a:ln>
                      </wps:spPr>
                      <wps:txbx>
                        <w:txbxContent>
                          <w:p w14:paraId="57E4A97A" w14:textId="77777777" w:rsidR="00DB12C6" w:rsidRDefault="00DB12C6" w:rsidP="00DB12C6">
                            <w:pPr>
                              <w:pStyle w:val="Dalodstavce"/>
                              <w:ind w:firstLine="0"/>
                            </w:pPr>
                            <w:r w:rsidRPr="005556C6">
                              <w:rPr>
                                <w:i/>
                                <w:iCs/>
                                <w:sz w:val="20"/>
                                <w:szCs w:val="20"/>
                              </w:rPr>
                              <w:t xml:space="preserve">Použité zkratky: </w:t>
                            </w:r>
                            <w:r>
                              <w:rPr>
                                <w:i/>
                                <w:iCs/>
                                <w:sz w:val="20"/>
                                <w:szCs w:val="20"/>
                              </w:rPr>
                              <w:t>ED – extrémní dipper, D – dipper, ND – non-dipper, RD – reverzní dipper, MIN – minimální hodnota, MAX – maximální hodnota, SD – směrodatná odchylka</w:t>
                            </w:r>
                          </w:p>
                          <w:p w14:paraId="7A46A175" w14:textId="77777777" w:rsidR="00DB12C6" w:rsidRDefault="00DB12C6" w:rsidP="00DB12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2020C3" id="Text Box 2" o:spid="_x0000_s1028" type="#_x0000_t202" style="position:absolute;left:0;text-align:left;margin-left:-2.15pt;margin-top:378.35pt;width:407.7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" filled="f" stroked="f">
                <v:textbox style="mso-fit-shape-to-text:t">
                  <w:txbxContent>
                    <w:p w14:paraId="57E4A97A" w14:textId="77777777" w:rsidR="00DB12C6" w:rsidRDefault="00DB12C6" w:rsidP="00DB12C6">
                      <w:pPr>
                        <w:pStyle w:val="Dalodstavce"/>
                        <w:ind w:firstLine="0"/>
                      </w:pPr>
                      <w:r w:rsidRPr="005556C6">
                        <w:rPr>
                          <w:i/>
                          <w:iCs/>
                          <w:sz w:val="20"/>
                          <w:szCs w:val="20"/>
                        </w:rPr>
                        <w:t xml:space="preserve">Použité zkratky: </w:t>
                      </w:r>
                      <w:r>
                        <w:rPr>
                          <w:i/>
                          <w:iCs/>
                          <w:sz w:val="20"/>
                          <w:szCs w:val="20"/>
                        </w:rPr>
                        <w:t xml:space="preserve">ED – extrémní </w:t>
                      </w:r>
                      <w:proofErr w:type="spellStart"/>
                      <w:r>
                        <w:rPr>
                          <w:i/>
                          <w:iCs/>
                          <w:sz w:val="20"/>
                          <w:szCs w:val="20"/>
                        </w:rPr>
                        <w:t>dipper</w:t>
                      </w:r>
                      <w:proofErr w:type="spellEnd"/>
                      <w:r>
                        <w:rPr>
                          <w:i/>
                          <w:iCs/>
                          <w:sz w:val="20"/>
                          <w:szCs w:val="20"/>
                        </w:rPr>
                        <w:t xml:space="preserve">, D – </w:t>
                      </w:r>
                      <w:proofErr w:type="spellStart"/>
                      <w:r>
                        <w:rPr>
                          <w:i/>
                          <w:iCs/>
                          <w:sz w:val="20"/>
                          <w:szCs w:val="20"/>
                        </w:rPr>
                        <w:t>dipper</w:t>
                      </w:r>
                      <w:proofErr w:type="spellEnd"/>
                      <w:r>
                        <w:rPr>
                          <w:i/>
                          <w:iCs/>
                          <w:sz w:val="20"/>
                          <w:szCs w:val="20"/>
                        </w:rPr>
                        <w:t>, ND – non-</w:t>
                      </w:r>
                      <w:proofErr w:type="spellStart"/>
                      <w:r>
                        <w:rPr>
                          <w:i/>
                          <w:iCs/>
                          <w:sz w:val="20"/>
                          <w:szCs w:val="20"/>
                        </w:rPr>
                        <w:t>dipper</w:t>
                      </w:r>
                      <w:proofErr w:type="spellEnd"/>
                      <w:r>
                        <w:rPr>
                          <w:i/>
                          <w:iCs/>
                          <w:sz w:val="20"/>
                          <w:szCs w:val="20"/>
                        </w:rPr>
                        <w:t xml:space="preserve">, RD – reverzní </w:t>
                      </w:r>
                      <w:proofErr w:type="spellStart"/>
                      <w:r>
                        <w:rPr>
                          <w:i/>
                          <w:iCs/>
                          <w:sz w:val="20"/>
                          <w:szCs w:val="20"/>
                        </w:rPr>
                        <w:t>dipper</w:t>
                      </w:r>
                      <w:proofErr w:type="spellEnd"/>
                      <w:r>
                        <w:rPr>
                          <w:i/>
                          <w:iCs/>
                          <w:sz w:val="20"/>
                          <w:szCs w:val="20"/>
                        </w:rPr>
                        <w:t>, MIN – minimální hodnota, MAX – maximální hodnota, SD – směrodatná odchylka</w:t>
                      </w:r>
                    </w:p>
                    <w:p w14:paraId="7A46A175" w14:textId="77777777" w:rsidR="00DB12C6" w:rsidRDefault="00DB12C6" w:rsidP="00DB12C6"/>
                  </w:txbxContent>
                </v:textbox>
              </v:shape>
            </w:pict>
          </mc:Fallback>
        </mc:AlternateContent>
      </w:r>
      <w:r w:rsidR="00174EBF">
        <w:t xml:space="preserve">Tabulka </w:t>
      </w:r>
      <w:fldSimple w:instr=" SEQ Tabulka \* ARABIC ">
        <w:r w:rsidR="00E16542">
          <w:rPr>
            <w:noProof/>
          </w:rPr>
          <w:t>6</w:t>
        </w:r>
      </w:fldSimple>
      <w:bookmarkEnd w:id="77"/>
      <w:r w:rsidR="00174EBF">
        <w:t xml:space="preserve">: </w:t>
      </w:r>
      <w:bookmarkEnd w:id="78"/>
      <w:r w:rsidR="00D531C8">
        <w:t>Průměrný denní a noční systolický krevní tlak získaný ze 7denního/24hodinového ambulantního monitorování, diurnální index a jeho klasifikace, průměrný denní a noční STK a diurnální index vypočítaný z hodnot pozorovaných subjektů, maximální a minimální hodnoty a vypočítané směrodatné odchylky</w:t>
      </w:r>
      <w:bookmarkEnd w:id="79"/>
    </w:p>
    <w:tbl>
      <w:tblPr>
        <w:tblStyle w:val="TableGridLight1"/>
        <w:tblW w:w="6434" w:type="dxa"/>
        <w:jc w:val="center"/>
        <w:tblLook w:val="04A0" w:firstRow="1" w:lastRow="0" w:firstColumn="1" w:lastColumn="0" w:noHBand="0" w:noVBand="1"/>
      </w:tblPr>
      <w:tblGrid>
        <w:gridCol w:w="1040"/>
        <w:gridCol w:w="1331"/>
        <w:gridCol w:w="1276"/>
        <w:gridCol w:w="1361"/>
        <w:gridCol w:w="1426"/>
      </w:tblGrid>
      <w:tr w:rsidR="00174EBF" w:rsidRPr="006A4A17" w14:paraId="14C990EB" w14:textId="77777777" w:rsidTr="00D27ECF">
        <w:trPr>
          <w:trHeight w:val="227"/>
          <w:jc w:val="center"/>
        </w:trPr>
        <w:tc>
          <w:tcPr>
            <w:tcW w:w="1040" w:type="dxa"/>
            <w:shd w:val="clear" w:color="auto" w:fill="FFEEBD"/>
            <w:noWrap/>
            <w:vAlign w:val="center"/>
            <w:hideMark/>
          </w:tcPr>
          <w:p w14:paraId="15E2149E" w14:textId="77777777" w:rsidR="00174EBF" w:rsidRPr="006A4A17" w:rsidRDefault="00174EBF" w:rsidP="002F44CC">
            <w:pPr>
              <w:jc w:val="center"/>
              <w:rPr>
                <w:b/>
                <w:bCs/>
                <w:sz w:val="18"/>
                <w:szCs w:val="18"/>
              </w:rPr>
            </w:pPr>
            <w:r w:rsidRPr="006A4A17">
              <w:rPr>
                <w:b/>
                <w:bCs/>
                <w:sz w:val="18"/>
                <w:szCs w:val="18"/>
              </w:rPr>
              <w:t>SUBJEKT</w:t>
            </w:r>
          </w:p>
        </w:tc>
        <w:tc>
          <w:tcPr>
            <w:tcW w:w="1331" w:type="dxa"/>
            <w:shd w:val="clear" w:color="auto" w:fill="FFEEBD"/>
            <w:noWrap/>
            <w:hideMark/>
          </w:tcPr>
          <w:p w14:paraId="1D3DBCB4" w14:textId="77777777" w:rsidR="00174EBF" w:rsidRPr="006A4A17" w:rsidRDefault="00174EBF" w:rsidP="002F44CC">
            <w:pPr>
              <w:jc w:val="center"/>
              <w:rPr>
                <w:b/>
                <w:bCs/>
                <w:sz w:val="18"/>
                <w:szCs w:val="18"/>
              </w:rPr>
            </w:pPr>
            <w:r>
              <w:rPr>
                <w:b/>
                <w:bCs/>
                <w:sz w:val="18"/>
                <w:szCs w:val="18"/>
              </w:rPr>
              <w:t>PRŮMĚRNÝ DENNÍ STK (v mm Hg)</w:t>
            </w:r>
          </w:p>
        </w:tc>
        <w:tc>
          <w:tcPr>
            <w:tcW w:w="1276" w:type="dxa"/>
            <w:shd w:val="clear" w:color="auto" w:fill="FFEEBD"/>
            <w:noWrap/>
            <w:hideMark/>
          </w:tcPr>
          <w:p w14:paraId="647D0DEB" w14:textId="77777777" w:rsidR="00174EBF" w:rsidRPr="006A4A17" w:rsidRDefault="00174EBF" w:rsidP="002F44CC">
            <w:pPr>
              <w:jc w:val="center"/>
              <w:rPr>
                <w:b/>
                <w:bCs/>
                <w:sz w:val="18"/>
                <w:szCs w:val="18"/>
              </w:rPr>
            </w:pPr>
            <w:r>
              <w:rPr>
                <w:b/>
                <w:bCs/>
                <w:sz w:val="18"/>
                <w:szCs w:val="18"/>
              </w:rPr>
              <w:t>PRŮMĚRNÝ NOČNÍ STK (v mm Hg)</w:t>
            </w:r>
          </w:p>
        </w:tc>
        <w:tc>
          <w:tcPr>
            <w:tcW w:w="1361" w:type="dxa"/>
            <w:shd w:val="clear" w:color="auto" w:fill="FFEEBD"/>
            <w:noWrap/>
            <w:hideMark/>
          </w:tcPr>
          <w:p w14:paraId="2C8BE9FB" w14:textId="77777777" w:rsidR="00174EBF" w:rsidRPr="006A4A17" w:rsidRDefault="00174EBF" w:rsidP="002F44CC">
            <w:pPr>
              <w:jc w:val="center"/>
              <w:rPr>
                <w:b/>
                <w:bCs/>
                <w:sz w:val="18"/>
                <w:szCs w:val="18"/>
              </w:rPr>
            </w:pPr>
            <w:r>
              <w:rPr>
                <w:b/>
                <w:bCs/>
                <w:sz w:val="18"/>
                <w:szCs w:val="18"/>
              </w:rPr>
              <w:t>PRŮMĚRNÝ DIURNÁLNÍ INDEX (v %)</w:t>
            </w:r>
          </w:p>
        </w:tc>
        <w:tc>
          <w:tcPr>
            <w:tcW w:w="1426" w:type="dxa"/>
            <w:shd w:val="clear" w:color="auto" w:fill="FFEEBD"/>
            <w:noWrap/>
            <w:hideMark/>
          </w:tcPr>
          <w:p w14:paraId="0E9C1475" w14:textId="77777777" w:rsidR="00174EBF" w:rsidRPr="006A4A17" w:rsidRDefault="00174EBF" w:rsidP="002F44CC">
            <w:pPr>
              <w:jc w:val="center"/>
              <w:rPr>
                <w:b/>
                <w:bCs/>
                <w:sz w:val="18"/>
                <w:szCs w:val="18"/>
              </w:rPr>
            </w:pPr>
            <w:r>
              <w:rPr>
                <w:b/>
                <w:bCs/>
                <w:sz w:val="18"/>
                <w:szCs w:val="18"/>
              </w:rPr>
              <w:t>KATEGORIE DIURNÁLNÍHO INDEXU</w:t>
            </w:r>
          </w:p>
        </w:tc>
      </w:tr>
      <w:tr w:rsidR="000B1373" w:rsidRPr="006A4A17" w14:paraId="15351AAB" w14:textId="77777777" w:rsidTr="00001C5E">
        <w:trPr>
          <w:trHeight w:val="227"/>
          <w:jc w:val="center"/>
        </w:trPr>
        <w:tc>
          <w:tcPr>
            <w:tcW w:w="1040" w:type="dxa"/>
            <w:noWrap/>
            <w:vAlign w:val="center"/>
            <w:hideMark/>
          </w:tcPr>
          <w:p w14:paraId="13C934A1" w14:textId="77777777" w:rsidR="000B1373" w:rsidRPr="006A4A17" w:rsidRDefault="000B1373" w:rsidP="000B1373">
            <w:pPr>
              <w:rPr>
                <w:b/>
                <w:bCs/>
                <w:sz w:val="18"/>
                <w:szCs w:val="18"/>
              </w:rPr>
            </w:pPr>
            <w:r w:rsidRPr="006A4A17">
              <w:rPr>
                <w:b/>
                <w:bCs/>
                <w:sz w:val="18"/>
                <w:szCs w:val="18"/>
              </w:rPr>
              <w:t>1</w:t>
            </w:r>
          </w:p>
        </w:tc>
        <w:tc>
          <w:tcPr>
            <w:tcW w:w="1331" w:type="dxa"/>
            <w:noWrap/>
            <w:vAlign w:val="bottom"/>
            <w:hideMark/>
          </w:tcPr>
          <w:p w14:paraId="28F4D33D" w14:textId="5791107E" w:rsidR="000B1373" w:rsidRPr="006A4A17" w:rsidRDefault="000B1373" w:rsidP="000B1373">
            <w:pPr>
              <w:rPr>
                <w:sz w:val="18"/>
                <w:szCs w:val="18"/>
              </w:rPr>
            </w:pPr>
            <w:r>
              <w:rPr>
                <w:rFonts w:cs="Calibri"/>
                <w:color w:val="000000"/>
                <w:sz w:val="18"/>
                <w:szCs w:val="18"/>
              </w:rPr>
              <w:t>111</w:t>
            </w:r>
          </w:p>
        </w:tc>
        <w:tc>
          <w:tcPr>
            <w:tcW w:w="1276" w:type="dxa"/>
            <w:noWrap/>
            <w:vAlign w:val="bottom"/>
            <w:hideMark/>
          </w:tcPr>
          <w:p w14:paraId="5358A154" w14:textId="75BE10B8" w:rsidR="000B1373" w:rsidRPr="006A4A17" w:rsidRDefault="000B1373" w:rsidP="000B1373">
            <w:pPr>
              <w:rPr>
                <w:sz w:val="18"/>
                <w:szCs w:val="18"/>
              </w:rPr>
            </w:pPr>
            <w:r>
              <w:rPr>
                <w:rFonts w:cs="Calibri"/>
                <w:color w:val="000000"/>
                <w:sz w:val="18"/>
                <w:szCs w:val="18"/>
              </w:rPr>
              <w:t>104</w:t>
            </w:r>
          </w:p>
        </w:tc>
        <w:tc>
          <w:tcPr>
            <w:tcW w:w="1361" w:type="dxa"/>
            <w:noWrap/>
            <w:vAlign w:val="center"/>
            <w:hideMark/>
          </w:tcPr>
          <w:p w14:paraId="0A31E903" w14:textId="77777777" w:rsidR="000B1373" w:rsidRPr="006A4A17" w:rsidRDefault="000B1373" w:rsidP="000B1373">
            <w:pPr>
              <w:rPr>
                <w:sz w:val="18"/>
                <w:szCs w:val="18"/>
              </w:rPr>
            </w:pPr>
            <w:r w:rsidRPr="006A4A17">
              <w:rPr>
                <w:sz w:val="18"/>
                <w:szCs w:val="18"/>
              </w:rPr>
              <w:t>6.08</w:t>
            </w:r>
          </w:p>
        </w:tc>
        <w:tc>
          <w:tcPr>
            <w:tcW w:w="1426" w:type="dxa"/>
            <w:noWrap/>
            <w:hideMark/>
          </w:tcPr>
          <w:p w14:paraId="37C4D53B" w14:textId="77777777" w:rsidR="000B1373" w:rsidRPr="006A4A17" w:rsidRDefault="000B1373" w:rsidP="000B1373">
            <w:pPr>
              <w:jc w:val="center"/>
              <w:rPr>
                <w:sz w:val="18"/>
                <w:szCs w:val="18"/>
              </w:rPr>
            </w:pPr>
            <w:r w:rsidRPr="006A4A17">
              <w:rPr>
                <w:sz w:val="18"/>
                <w:szCs w:val="18"/>
              </w:rPr>
              <w:t>ND</w:t>
            </w:r>
          </w:p>
        </w:tc>
      </w:tr>
      <w:tr w:rsidR="000B1373" w:rsidRPr="006A4A17" w14:paraId="7C4FA23F" w14:textId="77777777" w:rsidTr="00001C5E">
        <w:trPr>
          <w:trHeight w:val="227"/>
          <w:jc w:val="center"/>
        </w:trPr>
        <w:tc>
          <w:tcPr>
            <w:tcW w:w="1040" w:type="dxa"/>
            <w:noWrap/>
            <w:vAlign w:val="center"/>
            <w:hideMark/>
          </w:tcPr>
          <w:p w14:paraId="314CCA9E" w14:textId="77777777" w:rsidR="000B1373" w:rsidRPr="006A4A17" w:rsidRDefault="000B1373" w:rsidP="000B1373">
            <w:pPr>
              <w:rPr>
                <w:b/>
                <w:bCs/>
                <w:sz w:val="18"/>
                <w:szCs w:val="18"/>
              </w:rPr>
            </w:pPr>
            <w:r w:rsidRPr="006A4A17">
              <w:rPr>
                <w:b/>
                <w:bCs/>
                <w:sz w:val="18"/>
                <w:szCs w:val="18"/>
              </w:rPr>
              <w:t>2</w:t>
            </w:r>
          </w:p>
        </w:tc>
        <w:tc>
          <w:tcPr>
            <w:tcW w:w="1331" w:type="dxa"/>
            <w:noWrap/>
            <w:vAlign w:val="bottom"/>
            <w:hideMark/>
          </w:tcPr>
          <w:p w14:paraId="6A05E796" w14:textId="33BC88B1" w:rsidR="000B1373" w:rsidRPr="006A4A17" w:rsidRDefault="000B1373" w:rsidP="000B1373">
            <w:pPr>
              <w:rPr>
                <w:sz w:val="18"/>
                <w:szCs w:val="18"/>
              </w:rPr>
            </w:pPr>
            <w:r>
              <w:rPr>
                <w:rFonts w:cs="Calibri"/>
                <w:color w:val="000000"/>
                <w:sz w:val="18"/>
                <w:szCs w:val="18"/>
              </w:rPr>
              <w:t>123</w:t>
            </w:r>
          </w:p>
        </w:tc>
        <w:tc>
          <w:tcPr>
            <w:tcW w:w="1276" w:type="dxa"/>
            <w:noWrap/>
            <w:vAlign w:val="bottom"/>
            <w:hideMark/>
          </w:tcPr>
          <w:p w14:paraId="7F925DAC" w14:textId="173D0832" w:rsidR="000B1373" w:rsidRPr="006A4A17" w:rsidRDefault="000B1373" w:rsidP="000B1373">
            <w:pPr>
              <w:rPr>
                <w:sz w:val="18"/>
                <w:szCs w:val="18"/>
              </w:rPr>
            </w:pPr>
            <w:r>
              <w:rPr>
                <w:rFonts w:cs="Calibri"/>
                <w:color w:val="000000"/>
                <w:sz w:val="18"/>
                <w:szCs w:val="18"/>
              </w:rPr>
              <w:t>113</w:t>
            </w:r>
          </w:p>
        </w:tc>
        <w:tc>
          <w:tcPr>
            <w:tcW w:w="1361" w:type="dxa"/>
            <w:noWrap/>
            <w:vAlign w:val="center"/>
            <w:hideMark/>
          </w:tcPr>
          <w:p w14:paraId="2D209D2D" w14:textId="77777777" w:rsidR="000B1373" w:rsidRPr="006A4A17" w:rsidRDefault="000B1373" w:rsidP="000B1373">
            <w:pPr>
              <w:rPr>
                <w:sz w:val="18"/>
                <w:szCs w:val="18"/>
              </w:rPr>
            </w:pPr>
            <w:r w:rsidRPr="006A4A17">
              <w:rPr>
                <w:sz w:val="18"/>
                <w:szCs w:val="18"/>
              </w:rPr>
              <w:t>7.61</w:t>
            </w:r>
          </w:p>
        </w:tc>
        <w:tc>
          <w:tcPr>
            <w:tcW w:w="1426" w:type="dxa"/>
            <w:noWrap/>
            <w:hideMark/>
          </w:tcPr>
          <w:p w14:paraId="573A8D68" w14:textId="77777777" w:rsidR="000B1373" w:rsidRPr="006A4A17" w:rsidRDefault="000B1373" w:rsidP="000B1373">
            <w:pPr>
              <w:jc w:val="center"/>
              <w:rPr>
                <w:sz w:val="18"/>
                <w:szCs w:val="18"/>
              </w:rPr>
            </w:pPr>
            <w:r w:rsidRPr="006A4A17">
              <w:rPr>
                <w:sz w:val="18"/>
                <w:szCs w:val="18"/>
              </w:rPr>
              <w:t>ND</w:t>
            </w:r>
          </w:p>
        </w:tc>
      </w:tr>
      <w:tr w:rsidR="000B1373" w:rsidRPr="006A4A17" w14:paraId="7FF3BA02" w14:textId="77777777" w:rsidTr="00001C5E">
        <w:trPr>
          <w:trHeight w:val="227"/>
          <w:jc w:val="center"/>
        </w:trPr>
        <w:tc>
          <w:tcPr>
            <w:tcW w:w="1040" w:type="dxa"/>
            <w:noWrap/>
            <w:vAlign w:val="center"/>
            <w:hideMark/>
          </w:tcPr>
          <w:p w14:paraId="1610586E" w14:textId="77777777" w:rsidR="000B1373" w:rsidRPr="006A4A17" w:rsidRDefault="000B1373" w:rsidP="000B1373">
            <w:pPr>
              <w:rPr>
                <w:b/>
                <w:bCs/>
                <w:sz w:val="18"/>
                <w:szCs w:val="18"/>
              </w:rPr>
            </w:pPr>
            <w:r w:rsidRPr="006A4A17">
              <w:rPr>
                <w:b/>
                <w:bCs/>
                <w:sz w:val="18"/>
                <w:szCs w:val="18"/>
              </w:rPr>
              <w:t>3</w:t>
            </w:r>
          </w:p>
        </w:tc>
        <w:tc>
          <w:tcPr>
            <w:tcW w:w="1331" w:type="dxa"/>
            <w:noWrap/>
            <w:vAlign w:val="bottom"/>
            <w:hideMark/>
          </w:tcPr>
          <w:p w14:paraId="0C1D2C16" w14:textId="359A6581" w:rsidR="000B1373" w:rsidRPr="006A4A17" w:rsidRDefault="000B1373" w:rsidP="000B1373">
            <w:pPr>
              <w:rPr>
                <w:sz w:val="18"/>
                <w:szCs w:val="18"/>
              </w:rPr>
            </w:pPr>
            <w:r>
              <w:rPr>
                <w:rFonts w:cs="Calibri"/>
                <w:color w:val="000000"/>
                <w:sz w:val="18"/>
                <w:szCs w:val="18"/>
              </w:rPr>
              <w:t>117</w:t>
            </w:r>
          </w:p>
        </w:tc>
        <w:tc>
          <w:tcPr>
            <w:tcW w:w="1276" w:type="dxa"/>
            <w:noWrap/>
            <w:vAlign w:val="bottom"/>
            <w:hideMark/>
          </w:tcPr>
          <w:p w14:paraId="5630FD57" w14:textId="26A29A2A" w:rsidR="000B1373" w:rsidRPr="006A4A17" w:rsidRDefault="000B1373" w:rsidP="000B1373">
            <w:pPr>
              <w:rPr>
                <w:sz w:val="18"/>
                <w:szCs w:val="18"/>
              </w:rPr>
            </w:pPr>
            <w:r>
              <w:rPr>
                <w:rFonts w:cs="Calibri"/>
                <w:color w:val="000000"/>
                <w:sz w:val="18"/>
                <w:szCs w:val="18"/>
              </w:rPr>
              <w:t>106</w:t>
            </w:r>
          </w:p>
        </w:tc>
        <w:tc>
          <w:tcPr>
            <w:tcW w:w="1361" w:type="dxa"/>
            <w:noWrap/>
            <w:vAlign w:val="center"/>
            <w:hideMark/>
          </w:tcPr>
          <w:p w14:paraId="3073D909" w14:textId="77777777" w:rsidR="000B1373" w:rsidRPr="006A4A17" w:rsidRDefault="000B1373" w:rsidP="000B1373">
            <w:pPr>
              <w:rPr>
                <w:sz w:val="18"/>
                <w:szCs w:val="18"/>
              </w:rPr>
            </w:pPr>
            <w:r w:rsidRPr="006A4A17">
              <w:rPr>
                <w:sz w:val="18"/>
                <w:szCs w:val="18"/>
              </w:rPr>
              <w:t>9.23</w:t>
            </w:r>
          </w:p>
        </w:tc>
        <w:tc>
          <w:tcPr>
            <w:tcW w:w="1426" w:type="dxa"/>
            <w:noWrap/>
            <w:hideMark/>
          </w:tcPr>
          <w:p w14:paraId="6759ED5B" w14:textId="77777777" w:rsidR="000B1373" w:rsidRPr="006A4A17" w:rsidRDefault="000B1373" w:rsidP="000B1373">
            <w:pPr>
              <w:jc w:val="center"/>
              <w:rPr>
                <w:sz w:val="18"/>
                <w:szCs w:val="18"/>
              </w:rPr>
            </w:pPr>
            <w:r w:rsidRPr="006A4A17">
              <w:rPr>
                <w:sz w:val="18"/>
                <w:szCs w:val="18"/>
              </w:rPr>
              <w:t>ND</w:t>
            </w:r>
          </w:p>
        </w:tc>
      </w:tr>
      <w:tr w:rsidR="000B1373" w:rsidRPr="006A4A17" w14:paraId="79F75627" w14:textId="77777777" w:rsidTr="00001C5E">
        <w:trPr>
          <w:trHeight w:val="227"/>
          <w:jc w:val="center"/>
        </w:trPr>
        <w:tc>
          <w:tcPr>
            <w:tcW w:w="1040" w:type="dxa"/>
            <w:noWrap/>
            <w:vAlign w:val="center"/>
            <w:hideMark/>
          </w:tcPr>
          <w:p w14:paraId="4433EBE4" w14:textId="77777777" w:rsidR="000B1373" w:rsidRPr="006A4A17" w:rsidRDefault="000B1373" w:rsidP="000B1373">
            <w:pPr>
              <w:rPr>
                <w:b/>
                <w:bCs/>
                <w:sz w:val="18"/>
                <w:szCs w:val="18"/>
              </w:rPr>
            </w:pPr>
            <w:r w:rsidRPr="006A4A17">
              <w:rPr>
                <w:b/>
                <w:bCs/>
                <w:sz w:val="18"/>
                <w:szCs w:val="18"/>
              </w:rPr>
              <w:t>4</w:t>
            </w:r>
          </w:p>
        </w:tc>
        <w:tc>
          <w:tcPr>
            <w:tcW w:w="1331" w:type="dxa"/>
            <w:noWrap/>
            <w:vAlign w:val="bottom"/>
            <w:hideMark/>
          </w:tcPr>
          <w:p w14:paraId="16ED6BC3" w14:textId="0DB244D9" w:rsidR="000B1373" w:rsidRPr="006A4A17" w:rsidRDefault="000B1373" w:rsidP="000B1373">
            <w:pPr>
              <w:rPr>
                <w:sz w:val="18"/>
                <w:szCs w:val="18"/>
              </w:rPr>
            </w:pPr>
            <w:r>
              <w:rPr>
                <w:rFonts w:cs="Calibri"/>
                <w:color w:val="000000"/>
                <w:sz w:val="18"/>
                <w:szCs w:val="18"/>
              </w:rPr>
              <w:t>114</w:t>
            </w:r>
          </w:p>
        </w:tc>
        <w:tc>
          <w:tcPr>
            <w:tcW w:w="1276" w:type="dxa"/>
            <w:noWrap/>
            <w:vAlign w:val="bottom"/>
            <w:hideMark/>
          </w:tcPr>
          <w:p w14:paraId="2D4BDAD4" w14:textId="49046FC0" w:rsidR="000B1373" w:rsidRPr="006A4A17" w:rsidRDefault="000B1373" w:rsidP="000B1373">
            <w:pPr>
              <w:rPr>
                <w:sz w:val="18"/>
                <w:szCs w:val="18"/>
              </w:rPr>
            </w:pPr>
            <w:r>
              <w:rPr>
                <w:rFonts w:cs="Calibri"/>
                <w:color w:val="000000"/>
                <w:sz w:val="18"/>
                <w:szCs w:val="18"/>
              </w:rPr>
              <w:t>102</w:t>
            </w:r>
          </w:p>
        </w:tc>
        <w:tc>
          <w:tcPr>
            <w:tcW w:w="1361" w:type="dxa"/>
            <w:noWrap/>
            <w:vAlign w:val="center"/>
            <w:hideMark/>
          </w:tcPr>
          <w:p w14:paraId="5216B954" w14:textId="77777777" w:rsidR="000B1373" w:rsidRPr="006A4A17" w:rsidRDefault="000B1373" w:rsidP="000B1373">
            <w:pPr>
              <w:rPr>
                <w:sz w:val="18"/>
                <w:szCs w:val="18"/>
              </w:rPr>
            </w:pPr>
            <w:r w:rsidRPr="006A4A17">
              <w:rPr>
                <w:sz w:val="18"/>
                <w:szCs w:val="18"/>
              </w:rPr>
              <w:t>10.98</w:t>
            </w:r>
          </w:p>
        </w:tc>
        <w:tc>
          <w:tcPr>
            <w:tcW w:w="1426" w:type="dxa"/>
            <w:noWrap/>
            <w:hideMark/>
          </w:tcPr>
          <w:p w14:paraId="4CD09BD7" w14:textId="77777777" w:rsidR="000B1373" w:rsidRPr="006A4A17" w:rsidRDefault="000B1373" w:rsidP="000B1373">
            <w:pPr>
              <w:jc w:val="center"/>
              <w:rPr>
                <w:sz w:val="18"/>
                <w:szCs w:val="18"/>
              </w:rPr>
            </w:pPr>
            <w:r w:rsidRPr="006A4A17">
              <w:rPr>
                <w:sz w:val="18"/>
                <w:szCs w:val="18"/>
              </w:rPr>
              <w:t>D</w:t>
            </w:r>
          </w:p>
        </w:tc>
      </w:tr>
      <w:tr w:rsidR="000B1373" w:rsidRPr="006A4A17" w14:paraId="1B0FB861" w14:textId="77777777" w:rsidTr="00001C5E">
        <w:trPr>
          <w:trHeight w:val="227"/>
          <w:jc w:val="center"/>
        </w:trPr>
        <w:tc>
          <w:tcPr>
            <w:tcW w:w="1040" w:type="dxa"/>
            <w:noWrap/>
            <w:vAlign w:val="center"/>
            <w:hideMark/>
          </w:tcPr>
          <w:p w14:paraId="20B10836" w14:textId="77777777" w:rsidR="000B1373" w:rsidRPr="006A4A17" w:rsidRDefault="000B1373" w:rsidP="000B1373">
            <w:pPr>
              <w:rPr>
                <w:b/>
                <w:bCs/>
                <w:sz w:val="18"/>
                <w:szCs w:val="18"/>
              </w:rPr>
            </w:pPr>
            <w:r w:rsidRPr="006A4A17">
              <w:rPr>
                <w:b/>
                <w:bCs/>
                <w:sz w:val="18"/>
                <w:szCs w:val="18"/>
              </w:rPr>
              <w:t>5</w:t>
            </w:r>
          </w:p>
        </w:tc>
        <w:tc>
          <w:tcPr>
            <w:tcW w:w="1331" w:type="dxa"/>
            <w:noWrap/>
            <w:vAlign w:val="bottom"/>
            <w:hideMark/>
          </w:tcPr>
          <w:p w14:paraId="4294C4C7" w14:textId="14D3FF4D" w:rsidR="000B1373" w:rsidRPr="006A4A17" w:rsidRDefault="000B1373" w:rsidP="000B1373">
            <w:pPr>
              <w:rPr>
                <w:sz w:val="18"/>
                <w:szCs w:val="18"/>
              </w:rPr>
            </w:pPr>
            <w:r>
              <w:rPr>
                <w:rFonts w:cs="Calibri"/>
                <w:color w:val="000000"/>
                <w:sz w:val="18"/>
                <w:szCs w:val="18"/>
              </w:rPr>
              <w:t>123</w:t>
            </w:r>
          </w:p>
        </w:tc>
        <w:tc>
          <w:tcPr>
            <w:tcW w:w="1276" w:type="dxa"/>
            <w:noWrap/>
            <w:vAlign w:val="bottom"/>
            <w:hideMark/>
          </w:tcPr>
          <w:p w14:paraId="604DD2DE" w14:textId="2EC6BE60" w:rsidR="000B1373" w:rsidRPr="006A4A17" w:rsidRDefault="000B1373" w:rsidP="000B1373">
            <w:pPr>
              <w:rPr>
                <w:sz w:val="18"/>
                <w:szCs w:val="18"/>
              </w:rPr>
            </w:pPr>
            <w:r>
              <w:rPr>
                <w:rFonts w:cs="Calibri"/>
                <w:color w:val="000000"/>
                <w:sz w:val="18"/>
                <w:szCs w:val="18"/>
              </w:rPr>
              <w:t>109</w:t>
            </w:r>
          </w:p>
        </w:tc>
        <w:tc>
          <w:tcPr>
            <w:tcW w:w="1361" w:type="dxa"/>
            <w:noWrap/>
            <w:vAlign w:val="center"/>
            <w:hideMark/>
          </w:tcPr>
          <w:p w14:paraId="249F80EB" w14:textId="77777777" w:rsidR="000B1373" w:rsidRPr="006A4A17" w:rsidRDefault="000B1373" w:rsidP="000B1373">
            <w:pPr>
              <w:rPr>
                <w:sz w:val="18"/>
                <w:szCs w:val="18"/>
              </w:rPr>
            </w:pPr>
            <w:r w:rsidRPr="006A4A17">
              <w:rPr>
                <w:sz w:val="18"/>
                <w:szCs w:val="18"/>
              </w:rPr>
              <w:t>11.10</w:t>
            </w:r>
          </w:p>
        </w:tc>
        <w:tc>
          <w:tcPr>
            <w:tcW w:w="1426" w:type="dxa"/>
            <w:noWrap/>
            <w:hideMark/>
          </w:tcPr>
          <w:p w14:paraId="16216AED" w14:textId="77777777" w:rsidR="000B1373" w:rsidRPr="006A4A17" w:rsidRDefault="000B1373" w:rsidP="000B1373">
            <w:pPr>
              <w:jc w:val="center"/>
              <w:rPr>
                <w:sz w:val="18"/>
                <w:szCs w:val="18"/>
              </w:rPr>
            </w:pPr>
            <w:r w:rsidRPr="006A4A17">
              <w:rPr>
                <w:sz w:val="18"/>
                <w:szCs w:val="18"/>
              </w:rPr>
              <w:t>D</w:t>
            </w:r>
          </w:p>
        </w:tc>
      </w:tr>
      <w:tr w:rsidR="000B1373" w:rsidRPr="006A4A17" w14:paraId="73369520" w14:textId="77777777" w:rsidTr="00001C5E">
        <w:trPr>
          <w:trHeight w:val="227"/>
          <w:jc w:val="center"/>
        </w:trPr>
        <w:tc>
          <w:tcPr>
            <w:tcW w:w="1040" w:type="dxa"/>
            <w:noWrap/>
            <w:vAlign w:val="center"/>
            <w:hideMark/>
          </w:tcPr>
          <w:p w14:paraId="45211025" w14:textId="77777777" w:rsidR="000B1373" w:rsidRPr="006A4A17" w:rsidRDefault="000B1373" w:rsidP="000B1373">
            <w:pPr>
              <w:rPr>
                <w:b/>
                <w:bCs/>
                <w:sz w:val="18"/>
                <w:szCs w:val="18"/>
              </w:rPr>
            </w:pPr>
            <w:r w:rsidRPr="006A4A17">
              <w:rPr>
                <w:b/>
                <w:bCs/>
                <w:sz w:val="18"/>
                <w:szCs w:val="18"/>
              </w:rPr>
              <w:t>6</w:t>
            </w:r>
          </w:p>
        </w:tc>
        <w:tc>
          <w:tcPr>
            <w:tcW w:w="1331" w:type="dxa"/>
            <w:noWrap/>
            <w:vAlign w:val="bottom"/>
            <w:hideMark/>
          </w:tcPr>
          <w:p w14:paraId="20752A0B" w14:textId="349F7FA7" w:rsidR="000B1373" w:rsidRPr="006A4A17" w:rsidRDefault="000B1373" w:rsidP="000B1373">
            <w:pPr>
              <w:rPr>
                <w:sz w:val="18"/>
                <w:szCs w:val="18"/>
              </w:rPr>
            </w:pPr>
            <w:r>
              <w:rPr>
                <w:rFonts w:cs="Calibri"/>
                <w:color w:val="000000"/>
                <w:sz w:val="18"/>
                <w:szCs w:val="18"/>
              </w:rPr>
              <w:t>124</w:t>
            </w:r>
          </w:p>
        </w:tc>
        <w:tc>
          <w:tcPr>
            <w:tcW w:w="1276" w:type="dxa"/>
            <w:noWrap/>
            <w:vAlign w:val="bottom"/>
            <w:hideMark/>
          </w:tcPr>
          <w:p w14:paraId="49DAB03A" w14:textId="6B625569" w:rsidR="000B1373" w:rsidRPr="006A4A17" w:rsidRDefault="000B1373" w:rsidP="000B1373">
            <w:pPr>
              <w:rPr>
                <w:sz w:val="18"/>
                <w:szCs w:val="18"/>
              </w:rPr>
            </w:pPr>
            <w:r>
              <w:rPr>
                <w:rFonts w:cs="Calibri"/>
                <w:color w:val="000000"/>
                <w:sz w:val="18"/>
                <w:szCs w:val="18"/>
              </w:rPr>
              <w:t>108</w:t>
            </w:r>
          </w:p>
        </w:tc>
        <w:tc>
          <w:tcPr>
            <w:tcW w:w="1361" w:type="dxa"/>
            <w:noWrap/>
            <w:vAlign w:val="center"/>
            <w:hideMark/>
          </w:tcPr>
          <w:p w14:paraId="65A77ECE" w14:textId="77777777" w:rsidR="000B1373" w:rsidRPr="006A4A17" w:rsidRDefault="000B1373" w:rsidP="000B1373">
            <w:pPr>
              <w:rPr>
                <w:sz w:val="18"/>
                <w:szCs w:val="18"/>
              </w:rPr>
            </w:pPr>
            <w:r w:rsidRPr="006A4A17">
              <w:rPr>
                <w:sz w:val="18"/>
                <w:szCs w:val="18"/>
              </w:rPr>
              <w:t>12.43</w:t>
            </w:r>
          </w:p>
        </w:tc>
        <w:tc>
          <w:tcPr>
            <w:tcW w:w="1426" w:type="dxa"/>
            <w:noWrap/>
            <w:hideMark/>
          </w:tcPr>
          <w:p w14:paraId="65B88797" w14:textId="77777777" w:rsidR="000B1373" w:rsidRPr="006A4A17" w:rsidRDefault="000B1373" w:rsidP="000B1373">
            <w:pPr>
              <w:jc w:val="center"/>
              <w:rPr>
                <w:sz w:val="18"/>
                <w:szCs w:val="18"/>
              </w:rPr>
            </w:pPr>
            <w:r w:rsidRPr="006A4A17">
              <w:rPr>
                <w:sz w:val="18"/>
                <w:szCs w:val="18"/>
              </w:rPr>
              <w:t>D</w:t>
            </w:r>
          </w:p>
        </w:tc>
      </w:tr>
      <w:tr w:rsidR="000B1373" w:rsidRPr="006A4A17" w14:paraId="1465CEBF" w14:textId="77777777" w:rsidTr="00001C5E">
        <w:trPr>
          <w:trHeight w:val="227"/>
          <w:jc w:val="center"/>
        </w:trPr>
        <w:tc>
          <w:tcPr>
            <w:tcW w:w="1040" w:type="dxa"/>
            <w:noWrap/>
            <w:vAlign w:val="center"/>
            <w:hideMark/>
          </w:tcPr>
          <w:p w14:paraId="1003F4B3" w14:textId="77777777" w:rsidR="000B1373" w:rsidRPr="006A4A17" w:rsidRDefault="000B1373" w:rsidP="000B1373">
            <w:pPr>
              <w:rPr>
                <w:b/>
                <w:bCs/>
                <w:sz w:val="18"/>
                <w:szCs w:val="18"/>
              </w:rPr>
            </w:pPr>
            <w:r w:rsidRPr="006A4A17">
              <w:rPr>
                <w:b/>
                <w:bCs/>
                <w:sz w:val="18"/>
                <w:szCs w:val="18"/>
              </w:rPr>
              <w:t>7</w:t>
            </w:r>
          </w:p>
        </w:tc>
        <w:tc>
          <w:tcPr>
            <w:tcW w:w="1331" w:type="dxa"/>
            <w:noWrap/>
            <w:vAlign w:val="bottom"/>
            <w:hideMark/>
          </w:tcPr>
          <w:p w14:paraId="02CF251D" w14:textId="0C28F3ED" w:rsidR="000B1373" w:rsidRPr="006A4A17" w:rsidRDefault="000B1373" w:rsidP="000B1373">
            <w:pPr>
              <w:rPr>
                <w:sz w:val="18"/>
                <w:szCs w:val="18"/>
              </w:rPr>
            </w:pPr>
            <w:r>
              <w:rPr>
                <w:rFonts w:cs="Calibri"/>
                <w:color w:val="000000"/>
                <w:sz w:val="18"/>
                <w:szCs w:val="18"/>
              </w:rPr>
              <w:t>105</w:t>
            </w:r>
          </w:p>
        </w:tc>
        <w:tc>
          <w:tcPr>
            <w:tcW w:w="1276" w:type="dxa"/>
            <w:noWrap/>
            <w:vAlign w:val="bottom"/>
            <w:hideMark/>
          </w:tcPr>
          <w:p w14:paraId="5FCF71D8" w14:textId="3B6F5BC5" w:rsidR="000B1373" w:rsidRPr="006A4A17" w:rsidRDefault="000B1373" w:rsidP="000B1373">
            <w:pPr>
              <w:rPr>
                <w:sz w:val="18"/>
                <w:szCs w:val="18"/>
              </w:rPr>
            </w:pPr>
            <w:r>
              <w:rPr>
                <w:rFonts w:cs="Calibri"/>
                <w:color w:val="000000"/>
                <w:sz w:val="18"/>
                <w:szCs w:val="18"/>
              </w:rPr>
              <w:t>91</w:t>
            </w:r>
          </w:p>
        </w:tc>
        <w:tc>
          <w:tcPr>
            <w:tcW w:w="1361" w:type="dxa"/>
            <w:noWrap/>
            <w:vAlign w:val="center"/>
            <w:hideMark/>
          </w:tcPr>
          <w:p w14:paraId="344F6109" w14:textId="77777777" w:rsidR="000B1373" w:rsidRPr="006A4A17" w:rsidRDefault="000B1373" w:rsidP="000B1373">
            <w:pPr>
              <w:rPr>
                <w:sz w:val="18"/>
                <w:szCs w:val="18"/>
              </w:rPr>
            </w:pPr>
            <w:r w:rsidRPr="006A4A17">
              <w:rPr>
                <w:sz w:val="18"/>
                <w:szCs w:val="18"/>
              </w:rPr>
              <w:t>12.59</w:t>
            </w:r>
          </w:p>
        </w:tc>
        <w:tc>
          <w:tcPr>
            <w:tcW w:w="1426" w:type="dxa"/>
            <w:noWrap/>
            <w:hideMark/>
          </w:tcPr>
          <w:p w14:paraId="644A6086" w14:textId="77777777" w:rsidR="000B1373" w:rsidRPr="006A4A17" w:rsidRDefault="000B1373" w:rsidP="000B1373">
            <w:pPr>
              <w:jc w:val="center"/>
              <w:rPr>
                <w:sz w:val="18"/>
                <w:szCs w:val="18"/>
              </w:rPr>
            </w:pPr>
            <w:r w:rsidRPr="006A4A17">
              <w:rPr>
                <w:sz w:val="18"/>
                <w:szCs w:val="18"/>
              </w:rPr>
              <w:t>D</w:t>
            </w:r>
          </w:p>
        </w:tc>
      </w:tr>
      <w:tr w:rsidR="000B1373" w:rsidRPr="006A4A17" w14:paraId="082DED97" w14:textId="77777777" w:rsidTr="00001C5E">
        <w:trPr>
          <w:trHeight w:val="227"/>
          <w:jc w:val="center"/>
        </w:trPr>
        <w:tc>
          <w:tcPr>
            <w:tcW w:w="1040" w:type="dxa"/>
            <w:noWrap/>
            <w:vAlign w:val="center"/>
            <w:hideMark/>
          </w:tcPr>
          <w:p w14:paraId="20B9359A" w14:textId="77777777" w:rsidR="000B1373" w:rsidRPr="006A4A17" w:rsidRDefault="000B1373" w:rsidP="000B1373">
            <w:pPr>
              <w:rPr>
                <w:b/>
                <w:bCs/>
                <w:sz w:val="18"/>
                <w:szCs w:val="18"/>
              </w:rPr>
            </w:pPr>
            <w:r w:rsidRPr="006A4A17">
              <w:rPr>
                <w:b/>
                <w:bCs/>
                <w:sz w:val="18"/>
                <w:szCs w:val="18"/>
              </w:rPr>
              <w:t>8</w:t>
            </w:r>
          </w:p>
        </w:tc>
        <w:tc>
          <w:tcPr>
            <w:tcW w:w="1331" w:type="dxa"/>
            <w:noWrap/>
            <w:vAlign w:val="bottom"/>
            <w:hideMark/>
          </w:tcPr>
          <w:p w14:paraId="7C4A21F8" w14:textId="074713D5" w:rsidR="000B1373" w:rsidRPr="006A4A17" w:rsidRDefault="000B1373" w:rsidP="000B1373">
            <w:pPr>
              <w:rPr>
                <w:sz w:val="18"/>
                <w:szCs w:val="18"/>
              </w:rPr>
            </w:pPr>
            <w:r>
              <w:rPr>
                <w:rFonts w:cs="Calibri"/>
                <w:color w:val="000000"/>
                <w:sz w:val="18"/>
                <w:szCs w:val="18"/>
              </w:rPr>
              <w:t>125</w:t>
            </w:r>
          </w:p>
        </w:tc>
        <w:tc>
          <w:tcPr>
            <w:tcW w:w="1276" w:type="dxa"/>
            <w:noWrap/>
            <w:vAlign w:val="bottom"/>
            <w:hideMark/>
          </w:tcPr>
          <w:p w14:paraId="43061CCE" w14:textId="7436708D" w:rsidR="000B1373" w:rsidRPr="006A4A17" w:rsidRDefault="000B1373" w:rsidP="000B1373">
            <w:pPr>
              <w:rPr>
                <w:sz w:val="18"/>
                <w:szCs w:val="18"/>
              </w:rPr>
            </w:pPr>
            <w:r>
              <w:rPr>
                <w:rFonts w:cs="Calibri"/>
                <w:color w:val="000000"/>
                <w:sz w:val="18"/>
                <w:szCs w:val="18"/>
              </w:rPr>
              <w:t>109</w:t>
            </w:r>
          </w:p>
        </w:tc>
        <w:tc>
          <w:tcPr>
            <w:tcW w:w="1361" w:type="dxa"/>
            <w:noWrap/>
            <w:vAlign w:val="center"/>
            <w:hideMark/>
          </w:tcPr>
          <w:p w14:paraId="5C8BF276" w14:textId="77777777" w:rsidR="000B1373" w:rsidRPr="006A4A17" w:rsidRDefault="000B1373" w:rsidP="000B1373">
            <w:pPr>
              <w:rPr>
                <w:sz w:val="18"/>
                <w:szCs w:val="18"/>
              </w:rPr>
            </w:pPr>
            <w:r w:rsidRPr="006A4A17">
              <w:rPr>
                <w:sz w:val="18"/>
                <w:szCs w:val="18"/>
              </w:rPr>
              <w:t>12.78</w:t>
            </w:r>
          </w:p>
        </w:tc>
        <w:tc>
          <w:tcPr>
            <w:tcW w:w="1426" w:type="dxa"/>
            <w:noWrap/>
            <w:hideMark/>
          </w:tcPr>
          <w:p w14:paraId="7FE17AB8" w14:textId="77777777" w:rsidR="000B1373" w:rsidRPr="006A4A17" w:rsidRDefault="000B1373" w:rsidP="000B1373">
            <w:pPr>
              <w:jc w:val="center"/>
              <w:rPr>
                <w:sz w:val="18"/>
                <w:szCs w:val="18"/>
              </w:rPr>
            </w:pPr>
            <w:r w:rsidRPr="006A4A17">
              <w:rPr>
                <w:sz w:val="18"/>
                <w:szCs w:val="18"/>
              </w:rPr>
              <w:t>D</w:t>
            </w:r>
          </w:p>
        </w:tc>
      </w:tr>
      <w:tr w:rsidR="000B1373" w:rsidRPr="006A4A17" w14:paraId="6947FAEE" w14:textId="77777777" w:rsidTr="00001C5E">
        <w:trPr>
          <w:trHeight w:val="227"/>
          <w:jc w:val="center"/>
        </w:trPr>
        <w:tc>
          <w:tcPr>
            <w:tcW w:w="1040" w:type="dxa"/>
            <w:noWrap/>
            <w:vAlign w:val="center"/>
            <w:hideMark/>
          </w:tcPr>
          <w:p w14:paraId="6500805C" w14:textId="77777777" w:rsidR="000B1373" w:rsidRPr="006A4A17" w:rsidRDefault="000B1373" w:rsidP="000B1373">
            <w:pPr>
              <w:rPr>
                <w:b/>
                <w:bCs/>
                <w:sz w:val="18"/>
                <w:szCs w:val="18"/>
              </w:rPr>
            </w:pPr>
            <w:r w:rsidRPr="006A4A17">
              <w:rPr>
                <w:b/>
                <w:bCs/>
                <w:sz w:val="18"/>
                <w:szCs w:val="18"/>
              </w:rPr>
              <w:t>9</w:t>
            </w:r>
          </w:p>
        </w:tc>
        <w:tc>
          <w:tcPr>
            <w:tcW w:w="1331" w:type="dxa"/>
            <w:noWrap/>
            <w:vAlign w:val="bottom"/>
            <w:hideMark/>
          </w:tcPr>
          <w:p w14:paraId="5F4946B3" w14:textId="040B54A0" w:rsidR="000B1373" w:rsidRPr="006A4A17" w:rsidRDefault="000B1373" w:rsidP="000B1373">
            <w:pPr>
              <w:rPr>
                <w:sz w:val="18"/>
                <w:szCs w:val="18"/>
              </w:rPr>
            </w:pPr>
            <w:r>
              <w:rPr>
                <w:rFonts w:cs="Calibri"/>
                <w:color w:val="000000"/>
                <w:sz w:val="18"/>
                <w:szCs w:val="18"/>
              </w:rPr>
              <w:t>110</w:t>
            </w:r>
          </w:p>
        </w:tc>
        <w:tc>
          <w:tcPr>
            <w:tcW w:w="1276" w:type="dxa"/>
            <w:noWrap/>
            <w:vAlign w:val="bottom"/>
            <w:hideMark/>
          </w:tcPr>
          <w:p w14:paraId="192A35D8" w14:textId="1FA04C06" w:rsidR="000B1373" w:rsidRPr="006A4A17" w:rsidRDefault="000B1373" w:rsidP="000B1373">
            <w:pPr>
              <w:rPr>
                <w:sz w:val="18"/>
                <w:szCs w:val="18"/>
              </w:rPr>
            </w:pPr>
            <w:r>
              <w:rPr>
                <w:rFonts w:cs="Calibri"/>
                <w:color w:val="000000"/>
                <w:sz w:val="18"/>
                <w:szCs w:val="18"/>
              </w:rPr>
              <w:t>96</w:t>
            </w:r>
          </w:p>
        </w:tc>
        <w:tc>
          <w:tcPr>
            <w:tcW w:w="1361" w:type="dxa"/>
            <w:noWrap/>
            <w:vAlign w:val="center"/>
            <w:hideMark/>
          </w:tcPr>
          <w:p w14:paraId="036059C4" w14:textId="77777777" w:rsidR="000B1373" w:rsidRPr="006A4A17" w:rsidRDefault="000B1373" w:rsidP="000B1373">
            <w:pPr>
              <w:rPr>
                <w:sz w:val="18"/>
                <w:szCs w:val="18"/>
              </w:rPr>
            </w:pPr>
            <w:r w:rsidRPr="006A4A17">
              <w:rPr>
                <w:sz w:val="18"/>
                <w:szCs w:val="18"/>
              </w:rPr>
              <w:t>12.86</w:t>
            </w:r>
          </w:p>
        </w:tc>
        <w:tc>
          <w:tcPr>
            <w:tcW w:w="1426" w:type="dxa"/>
            <w:noWrap/>
            <w:hideMark/>
          </w:tcPr>
          <w:p w14:paraId="226073D2" w14:textId="77777777" w:rsidR="000B1373" w:rsidRPr="006A4A17" w:rsidRDefault="000B1373" w:rsidP="000B1373">
            <w:pPr>
              <w:jc w:val="center"/>
              <w:rPr>
                <w:sz w:val="18"/>
                <w:szCs w:val="18"/>
              </w:rPr>
            </w:pPr>
            <w:r w:rsidRPr="006A4A17">
              <w:rPr>
                <w:sz w:val="18"/>
                <w:szCs w:val="18"/>
              </w:rPr>
              <w:t>D</w:t>
            </w:r>
          </w:p>
        </w:tc>
      </w:tr>
      <w:tr w:rsidR="000B1373" w:rsidRPr="006A4A17" w14:paraId="20C2CE4D" w14:textId="77777777" w:rsidTr="00001C5E">
        <w:trPr>
          <w:trHeight w:val="227"/>
          <w:jc w:val="center"/>
        </w:trPr>
        <w:tc>
          <w:tcPr>
            <w:tcW w:w="1040" w:type="dxa"/>
            <w:noWrap/>
            <w:vAlign w:val="center"/>
            <w:hideMark/>
          </w:tcPr>
          <w:p w14:paraId="09726CC8" w14:textId="77777777" w:rsidR="000B1373" w:rsidRPr="006A4A17" w:rsidRDefault="000B1373" w:rsidP="000B1373">
            <w:pPr>
              <w:rPr>
                <w:b/>
                <w:bCs/>
                <w:sz w:val="18"/>
                <w:szCs w:val="18"/>
              </w:rPr>
            </w:pPr>
            <w:r w:rsidRPr="006A4A17">
              <w:rPr>
                <w:b/>
                <w:bCs/>
                <w:sz w:val="18"/>
                <w:szCs w:val="18"/>
              </w:rPr>
              <w:t>10</w:t>
            </w:r>
          </w:p>
        </w:tc>
        <w:tc>
          <w:tcPr>
            <w:tcW w:w="1331" w:type="dxa"/>
            <w:noWrap/>
            <w:vAlign w:val="bottom"/>
            <w:hideMark/>
          </w:tcPr>
          <w:p w14:paraId="05C3F2DA" w14:textId="57B27DF3" w:rsidR="000B1373" w:rsidRPr="006A4A17" w:rsidRDefault="000B1373" w:rsidP="000B1373">
            <w:pPr>
              <w:rPr>
                <w:sz w:val="18"/>
                <w:szCs w:val="18"/>
              </w:rPr>
            </w:pPr>
            <w:r>
              <w:rPr>
                <w:rFonts w:cs="Calibri"/>
                <w:color w:val="000000"/>
                <w:sz w:val="18"/>
                <w:szCs w:val="18"/>
              </w:rPr>
              <w:t>121</w:t>
            </w:r>
          </w:p>
        </w:tc>
        <w:tc>
          <w:tcPr>
            <w:tcW w:w="1276" w:type="dxa"/>
            <w:noWrap/>
            <w:vAlign w:val="bottom"/>
            <w:hideMark/>
          </w:tcPr>
          <w:p w14:paraId="49483F88" w14:textId="30344CCE" w:rsidR="000B1373" w:rsidRPr="006A4A17" w:rsidRDefault="000B1373" w:rsidP="000B1373">
            <w:pPr>
              <w:rPr>
                <w:sz w:val="18"/>
                <w:szCs w:val="18"/>
              </w:rPr>
            </w:pPr>
            <w:r>
              <w:rPr>
                <w:rFonts w:cs="Calibri"/>
                <w:color w:val="000000"/>
                <w:sz w:val="18"/>
                <w:szCs w:val="18"/>
              </w:rPr>
              <w:t>105</w:t>
            </w:r>
          </w:p>
        </w:tc>
        <w:tc>
          <w:tcPr>
            <w:tcW w:w="1361" w:type="dxa"/>
            <w:noWrap/>
            <w:vAlign w:val="center"/>
            <w:hideMark/>
          </w:tcPr>
          <w:p w14:paraId="73BA0FEE" w14:textId="77777777" w:rsidR="000B1373" w:rsidRPr="006A4A17" w:rsidRDefault="000B1373" w:rsidP="000B1373">
            <w:pPr>
              <w:rPr>
                <w:sz w:val="18"/>
                <w:szCs w:val="18"/>
              </w:rPr>
            </w:pPr>
            <w:r w:rsidRPr="006A4A17">
              <w:rPr>
                <w:sz w:val="18"/>
                <w:szCs w:val="18"/>
              </w:rPr>
              <w:t>13.10</w:t>
            </w:r>
          </w:p>
        </w:tc>
        <w:tc>
          <w:tcPr>
            <w:tcW w:w="1426" w:type="dxa"/>
            <w:noWrap/>
            <w:hideMark/>
          </w:tcPr>
          <w:p w14:paraId="44022143" w14:textId="77777777" w:rsidR="000B1373" w:rsidRPr="006A4A17" w:rsidRDefault="000B1373" w:rsidP="000B1373">
            <w:pPr>
              <w:jc w:val="center"/>
              <w:rPr>
                <w:sz w:val="18"/>
                <w:szCs w:val="18"/>
              </w:rPr>
            </w:pPr>
            <w:r w:rsidRPr="006A4A17">
              <w:rPr>
                <w:sz w:val="18"/>
                <w:szCs w:val="18"/>
              </w:rPr>
              <w:t>D</w:t>
            </w:r>
          </w:p>
        </w:tc>
      </w:tr>
      <w:tr w:rsidR="000B1373" w:rsidRPr="006A4A17" w14:paraId="35958F05" w14:textId="77777777" w:rsidTr="00001C5E">
        <w:trPr>
          <w:trHeight w:val="227"/>
          <w:jc w:val="center"/>
        </w:trPr>
        <w:tc>
          <w:tcPr>
            <w:tcW w:w="1040" w:type="dxa"/>
            <w:noWrap/>
            <w:vAlign w:val="center"/>
            <w:hideMark/>
          </w:tcPr>
          <w:p w14:paraId="6C7113F8" w14:textId="77777777" w:rsidR="000B1373" w:rsidRPr="006A4A17" w:rsidRDefault="000B1373" w:rsidP="000B1373">
            <w:pPr>
              <w:rPr>
                <w:b/>
                <w:bCs/>
                <w:sz w:val="18"/>
                <w:szCs w:val="18"/>
              </w:rPr>
            </w:pPr>
            <w:r w:rsidRPr="006A4A17">
              <w:rPr>
                <w:b/>
                <w:bCs/>
                <w:sz w:val="18"/>
                <w:szCs w:val="18"/>
              </w:rPr>
              <w:t>11</w:t>
            </w:r>
          </w:p>
        </w:tc>
        <w:tc>
          <w:tcPr>
            <w:tcW w:w="1331" w:type="dxa"/>
            <w:noWrap/>
            <w:vAlign w:val="bottom"/>
            <w:hideMark/>
          </w:tcPr>
          <w:p w14:paraId="4918138B" w14:textId="1EA717FD" w:rsidR="000B1373" w:rsidRPr="006A4A17" w:rsidRDefault="000B1373" w:rsidP="000B1373">
            <w:pPr>
              <w:rPr>
                <w:sz w:val="18"/>
                <w:szCs w:val="18"/>
              </w:rPr>
            </w:pPr>
            <w:r>
              <w:rPr>
                <w:rFonts w:cs="Calibri"/>
                <w:color w:val="000000"/>
                <w:sz w:val="18"/>
                <w:szCs w:val="18"/>
              </w:rPr>
              <w:t>112</w:t>
            </w:r>
          </w:p>
        </w:tc>
        <w:tc>
          <w:tcPr>
            <w:tcW w:w="1276" w:type="dxa"/>
            <w:noWrap/>
            <w:vAlign w:val="bottom"/>
            <w:hideMark/>
          </w:tcPr>
          <w:p w14:paraId="3BB29E7A" w14:textId="1AB00953" w:rsidR="000B1373" w:rsidRPr="006A4A17" w:rsidRDefault="000B1373" w:rsidP="000B1373">
            <w:pPr>
              <w:rPr>
                <w:sz w:val="18"/>
                <w:szCs w:val="18"/>
              </w:rPr>
            </w:pPr>
            <w:r>
              <w:rPr>
                <w:rFonts w:cs="Calibri"/>
                <w:color w:val="000000"/>
                <w:sz w:val="18"/>
                <w:szCs w:val="18"/>
              </w:rPr>
              <w:t>97</w:t>
            </w:r>
          </w:p>
        </w:tc>
        <w:tc>
          <w:tcPr>
            <w:tcW w:w="1361" w:type="dxa"/>
            <w:noWrap/>
            <w:vAlign w:val="center"/>
            <w:hideMark/>
          </w:tcPr>
          <w:p w14:paraId="4E768623" w14:textId="77777777" w:rsidR="000B1373" w:rsidRPr="006A4A17" w:rsidRDefault="000B1373" w:rsidP="000B1373">
            <w:pPr>
              <w:rPr>
                <w:sz w:val="18"/>
                <w:szCs w:val="18"/>
              </w:rPr>
            </w:pPr>
            <w:r w:rsidRPr="006A4A17">
              <w:rPr>
                <w:sz w:val="18"/>
                <w:szCs w:val="18"/>
              </w:rPr>
              <w:t>13.59</w:t>
            </w:r>
          </w:p>
        </w:tc>
        <w:tc>
          <w:tcPr>
            <w:tcW w:w="1426" w:type="dxa"/>
            <w:noWrap/>
            <w:hideMark/>
          </w:tcPr>
          <w:p w14:paraId="3404C20F" w14:textId="77777777" w:rsidR="000B1373" w:rsidRPr="006A4A17" w:rsidRDefault="000B1373" w:rsidP="000B1373">
            <w:pPr>
              <w:jc w:val="center"/>
              <w:rPr>
                <w:sz w:val="18"/>
                <w:szCs w:val="18"/>
              </w:rPr>
            </w:pPr>
            <w:r w:rsidRPr="006A4A17">
              <w:rPr>
                <w:sz w:val="18"/>
                <w:szCs w:val="18"/>
              </w:rPr>
              <w:t>D</w:t>
            </w:r>
          </w:p>
        </w:tc>
      </w:tr>
      <w:tr w:rsidR="000B1373" w:rsidRPr="006A4A17" w14:paraId="04EDC1AC" w14:textId="77777777" w:rsidTr="00001C5E">
        <w:trPr>
          <w:trHeight w:val="227"/>
          <w:jc w:val="center"/>
        </w:trPr>
        <w:tc>
          <w:tcPr>
            <w:tcW w:w="1040" w:type="dxa"/>
            <w:noWrap/>
            <w:vAlign w:val="center"/>
            <w:hideMark/>
          </w:tcPr>
          <w:p w14:paraId="459C76ED" w14:textId="77777777" w:rsidR="000B1373" w:rsidRPr="006A4A17" w:rsidRDefault="000B1373" w:rsidP="000B1373">
            <w:pPr>
              <w:rPr>
                <w:b/>
                <w:bCs/>
                <w:sz w:val="18"/>
                <w:szCs w:val="18"/>
              </w:rPr>
            </w:pPr>
            <w:r w:rsidRPr="006A4A17">
              <w:rPr>
                <w:b/>
                <w:bCs/>
                <w:sz w:val="18"/>
                <w:szCs w:val="18"/>
              </w:rPr>
              <w:t>12</w:t>
            </w:r>
          </w:p>
        </w:tc>
        <w:tc>
          <w:tcPr>
            <w:tcW w:w="1331" w:type="dxa"/>
            <w:noWrap/>
            <w:vAlign w:val="bottom"/>
            <w:hideMark/>
          </w:tcPr>
          <w:p w14:paraId="1E8B4036" w14:textId="4F9702B2" w:rsidR="000B1373" w:rsidRPr="006A4A17" w:rsidRDefault="000B1373" w:rsidP="000B1373">
            <w:pPr>
              <w:rPr>
                <w:sz w:val="18"/>
                <w:szCs w:val="18"/>
              </w:rPr>
            </w:pPr>
            <w:r>
              <w:rPr>
                <w:rFonts w:cs="Calibri"/>
                <w:color w:val="000000"/>
                <w:sz w:val="18"/>
                <w:szCs w:val="18"/>
              </w:rPr>
              <w:t>123</w:t>
            </w:r>
          </w:p>
        </w:tc>
        <w:tc>
          <w:tcPr>
            <w:tcW w:w="1276" w:type="dxa"/>
            <w:noWrap/>
            <w:vAlign w:val="bottom"/>
            <w:hideMark/>
          </w:tcPr>
          <w:p w14:paraId="5F2B107C" w14:textId="4EDD615D" w:rsidR="000B1373" w:rsidRPr="006A4A17" w:rsidRDefault="000B1373" w:rsidP="000B1373">
            <w:pPr>
              <w:rPr>
                <w:sz w:val="18"/>
                <w:szCs w:val="18"/>
              </w:rPr>
            </w:pPr>
            <w:r>
              <w:rPr>
                <w:rFonts w:cs="Calibri"/>
                <w:color w:val="000000"/>
                <w:sz w:val="18"/>
                <w:szCs w:val="18"/>
              </w:rPr>
              <w:t>106</w:t>
            </w:r>
          </w:p>
        </w:tc>
        <w:tc>
          <w:tcPr>
            <w:tcW w:w="1361" w:type="dxa"/>
            <w:noWrap/>
            <w:vAlign w:val="center"/>
            <w:hideMark/>
          </w:tcPr>
          <w:p w14:paraId="12246015" w14:textId="77777777" w:rsidR="000B1373" w:rsidRPr="006A4A17" w:rsidRDefault="000B1373" w:rsidP="000B1373">
            <w:pPr>
              <w:rPr>
                <w:sz w:val="18"/>
                <w:szCs w:val="18"/>
              </w:rPr>
            </w:pPr>
            <w:r w:rsidRPr="006A4A17">
              <w:rPr>
                <w:sz w:val="18"/>
                <w:szCs w:val="18"/>
              </w:rPr>
              <w:t>13.95</w:t>
            </w:r>
          </w:p>
        </w:tc>
        <w:tc>
          <w:tcPr>
            <w:tcW w:w="1426" w:type="dxa"/>
            <w:noWrap/>
            <w:hideMark/>
          </w:tcPr>
          <w:p w14:paraId="1886C2D9" w14:textId="77777777" w:rsidR="000B1373" w:rsidRPr="006A4A17" w:rsidRDefault="000B1373" w:rsidP="000B1373">
            <w:pPr>
              <w:jc w:val="center"/>
              <w:rPr>
                <w:sz w:val="18"/>
                <w:szCs w:val="18"/>
              </w:rPr>
            </w:pPr>
            <w:r w:rsidRPr="006A4A17">
              <w:rPr>
                <w:sz w:val="18"/>
                <w:szCs w:val="18"/>
              </w:rPr>
              <w:t>D</w:t>
            </w:r>
          </w:p>
        </w:tc>
      </w:tr>
      <w:tr w:rsidR="000B1373" w:rsidRPr="006A4A17" w14:paraId="6E9281B2" w14:textId="77777777" w:rsidTr="00001C5E">
        <w:trPr>
          <w:trHeight w:val="227"/>
          <w:jc w:val="center"/>
        </w:trPr>
        <w:tc>
          <w:tcPr>
            <w:tcW w:w="1040" w:type="dxa"/>
            <w:noWrap/>
            <w:vAlign w:val="center"/>
            <w:hideMark/>
          </w:tcPr>
          <w:p w14:paraId="302B97DC" w14:textId="77777777" w:rsidR="000B1373" w:rsidRPr="006A4A17" w:rsidRDefault="000B1373" w:rsidP="000B1373">
            <w:pPr>
              <w:rPr>
                <w:b/>
                <w:bCs/>
                <w:sz w:val="18"/>
                <w:szCs w:val="18"/>
              </w:rPr>
            </w:pPr>
            <w:r w:rsidRPr="006A4A17">
              <w:rPr>
                <w:b/>
                <w:bCs/>
                <w:sz w:val="18"/>
                <w:szCs w:val="18"/>
              </w:rPr>
              <w:t>13</w:t>
            </w:r>
          </w:p>
        </w:tc>
        <w:tc>
          <w:tcPr>
            <w:tcW w:w="1331" w:type="dxa"/>
            <w:noWrap/>
            <w:vAlign w:val="bottom"/>
            <w:hideMark/>
          </w:tcPr>
          <w:p w14:paraId="136DAB7D" w14:textId="27638DF9" w:rsidR="000B1373" w:rsidRPr="006A4A17" w:rsidRDefault="000B1373" w:rsidP="000B1373">
            <w:pPr>
              <w:rPr>
                <w:sz w:val="18"/>
                <w:szCs w:val="18"/>
              </w:rPr>
            </w:pPr>
            <w:r>
              <w:rPr>
                <w:rFonts w:cs="Calibri"/>
                <w:color w:val="000000"/>
                <w:sz w:val="18"/>
                <w:szCs w:val="18"/>
              </w:rPr>
              <w:t>121</w:t>
            </w:r>
          </w:p>
        </w:tc>
        <w:tc>
          <w:tcPr>
            <w:tcW w:w="1276" w:type="dxa"/>
            <w:noWrap/>
            <w:vAlign w:val="bottom"/>
            <w:hideMark/>
          </w:tcPr>
          <w:p w14:paraId="7158A8B5" w14:textId="0C5A7D19" w:rsidR="000B1373" w:rsidRPr="006A4A17" w:rsidRDefault="000B1373" w:rsidP="000B1373">
            <w:pPr>
              <w:rPr>
                <w:sz w:val="18"/>
                <w:szCs w:val="18"/>
              </w:rPr>
            </w:pPr>
            <w:r>
              <w:rPr>
                <w:rFonts w:cs="Calibri"/>
                <w:color w:val="000000"/>
                <w:sz w:val="18"/>
                <w:szCs w:val="18"/>
              </w:rPr>
              <w:t>104</w:t>
            </w:r>
          </w:p>
        </w:tc>
        <w:tc>
          <w:tcPr>
            <w:tcW w:w="1361" w:type="dxa"/>
            <w:noWrap/>
            <w:vAlign w:val="center"/>
            <w:hideMark/>
          </w:tcPr>
          <w:p w14:paraId="714D20D6" w14:textId="77777777" w:rsidR="000B1373" w:rsidRPr="006A4A17" w:rsidRDefault="000B1373" w:rsidP="000B1373">
            <w:pPr>
              <w:rPr>
                <w:sz w:val="18"/>
                <w:szCs w:val="18"/>
              </w:rPr>
            </w:pPr>
            <w:r w:rsidRPr="006A4A17">
              <w:rPr>
                <w:sz w:val="18"/>
                <w:szCs w:val="18"/>
              </w:rPr>
              <w:t>14.06</w:t>
            </w:r>
          </w:p>
        </w:tc>
        <w:tc>
          <w:tcPr>
            <w:tcW w:w="1426" w:type="dxa"/>
            <w:noWrap/>
            <w:hideMark/>
          </w:tcPr>
          <w:p w14:paraId="36F19FF6" w14:textId="77777777" w:rsidR="000B1373" w:rsidRPr="006A4A17" w:rsidRDefault="000B1373" w:rsidP="000B1373">
            <w:pPr>
              <w:jc w:val="center"/>
              <w:rPr>
                <w:sz w:val="18"/>
                <w:szCs w:val="18"/>
              </w:rPr>
            </w:pPr>
            <w:r w:rsidRPr="006A4A17">
              <w:rPr>
                <w:sz w:val="18"/>
                <w:szCs w:val="18"/>
              </w:rPr>
              <w:t>D</w:t>
            </w:r>
          </w:p>
        </w:tc>
      </w:tr>
      <w:tr w:rsidR="000B1373" w:rsidRPr="006A4A17" w14:paraId="5654A57A" w14:textId="77777777" w:rsidTr="00001C5E">
        <w:trPr>
          <w:trHeight w:val="227"/>
          <w:jc w:val="center"/>
        </w:trPr>
        <w:tc>
          <w:tcPr>
            <w:tcW w:w="1040" w:type="dxa"/>
            <w:noWrap/>
            <w:vAlign w:val="center"/>
            <w:hideMark/>
          </w:tcPr>
          <w:p w14:paraId="058687FF" w14:textId="77777777" w:rsidR="000B1373" w:rsidRPr="006A4A17" w:rsidRDefault="000B1373" w:rsidP="000B1373">
            <w:pPr>
              <w:rPr>
                <w:b/>
                <w:bCs/>
                <w:sz w:val="18"/>
                <w:szCs w:val="18"/>
              </w:rPr>
            </w:pPr>
            <w:r w:rsidRPr="006A4A17">
              <w:rPr>
                <w:b/>
                <w:bCs/>
                <w:sz w:val="18"/>
                <w:szCs w:val="18"/>
              </w:rPr>
              <w:t>14</w:t>
            </w:r>
          </w:p>
        </w:tc>
        <w:tc>
          <w:tcPr>
            <w:tcW w:w="1331" w:type="dxa"/>
            <w:noWrap/>
            <w:vAlign w:val="bottom"/>
            <w:hideMark/>
          </w:tcPr>
          <w:p w14:paraId="151BFEB5" w14:textId="2517D1BA" w:rsidR="000B1373" w:rsidRPr="006A4A17" w:rsidRDefault="000B1373" w:rsidP="000B1373">
            <w:pPr>
              <w:rPr>
                <w:sz w:val="18"/>
                <w:szCs w:val="18"/>
              </w:rPr>
            </w:pPr>
            <w:r>
              <w:rPr>
                <w:rFonts w:cs="Calibri"/>
                <w:color w:val="000000"/>
                <w:sz w:val="18"/>
                <w:szCs w:val="18"/>
              </w:rPr>
              <w:t>119</w:t>
            </w:r>
          </w:p>
        </w:tc>
        <w:tc>
          <w:tcPr>
            <w:tcW w:w="1276" w:type="dxa"/>
            <w:noWrap/>
            <w:vAlign w:val="bottom"/>
            <w:hideMark/>
          </w:tcPr>
          <w:p w14:paraId="6E071AA7" w14:textId="25DFB887" w:rsidR="000B1373" w:rsidRPr="006A4A17" w:rsidRDefault="000B1373" w:rsidP="000B1373">
            <w:pPr>
              <w:rPr>
                <w:sz w:val="18"/>
                <w:szCs w:val="18"/>
              </w:rPr>
            </w:pPr>
            <w:r>
              <w:rPr>
                <w:rFonts w:cs="Calibri"/>
                <w:color w:val="000000"/>
                <w:sz w:val="18"/>
                <w:szCs w:val="18"/>
              </w:rPr>
              <w:t>102</w:t>
            </w:r>
          </w:p>
        </w:tc>
        <w:tc>
          <w:tcPr>
            <w:tcW w:w="1361" w:type="dxa"/>
            <w:noWrap/>
            <w:vAlign w:val="center"/>
            <w:hideMark/>
          </w:tcPr>
          <w:p w14:paraId="21965BA7" w14:textId="77777777" w:rsidR="000B1373" w:rsidRPr="006A4A17" w:rsidRDefault="000B1373" w:rsidP="000B1373">
            <w:pPr>
              <w:rPr>
                <w:sz w:val="18"/>
                <w:szCs w:val="18"/>
              </w:rPr>
            </w:pPr>
            <w:r w:rsidRPr="006A4A17">
              <w:rPr>
                <w:sz w:val="18"/>
                <w:szCs w:val="18"/>
              </w:rPr>
              <w:t>14.47</w:t>
            </w:r>
          </w:p>
        </w:tc>
        <w:tc>
          <w:tcPr>
            <w:tcW w:w="1426" w:type="dxa"/>
            <w:noWrap/>
            <w:hideMark/>
          </w:tcPr>
          <w:p w14:paraId="2046C733" w14:textId="77777777" w:rsidR="000B1373" w:rsidRPr="006A4A17" w:rsidRDefault="000B1373" w:rsidP="000B1373">
            <w:pPr>
              <w:jc w:val="center"/>
              <w:rPr>
                <w:sz w:val="18"/>
                <w:szCs w:val="18"/>
              </w:rPr>
            </w:pPr>
            <w:r w:rsidRPr="006A4A17">
              <w:rPr>
                <w:sz w:val="18"/>
                <w:szCs w:val="18"/>
              </w:rPr>
              <w:t>D</w:t>
            </w:r>
          </w:p>
        </w:tc>
      </w:tr>
      <w:tr w:rsidR="000B1373" w:rsidRPr="006A4A17" w14:paraId="2602D247" w14:textId="77777777" w:rsidTr="00001C5E">
        <w:trPr>
          <w:trHeight w:val="227"/>
          <w:jc w:val="center"/>
        </w:trPr>
        <w:tc>
          <w:tcPr>
            <w:tcW w:w="1040" w:type="dxa"/>
            <w:noWrap/>
            <w:vAlign w:val="center"/>
            <w:hideMark/>
          </w:tcPr>
          <w:p w14:paraId="085D0AC5" w14:textId="77777777" w:rsidR="000B1373" w:rsidRPr="006A4A17" w:rsidRDefault="000B1373" w:rsidP="000B1373">
            <w:pPr>
              <w:rPr>
                <w:b/>
                <w:bCs/>
                <w:sz w:val="18"/>
                <w:szCs w:val="18"/>
              </w:rPr>
            </w:pPr>
            <w:r w:rsidRPr="006A4A17">
              <w:rPr>
                <w:b/>
                <w:bCs/>
                <w:sz w:val="18"/>
                <w:szCs w:val="18"/>
              </w:rPr>
              <w:t>15</w:t>
            </w:r>
          </w:p>
        </w:tc>
        <w:tc>
          <w:tcPr>
            <w:tcW w:w="1331" w:type="dxa"/>
            <w:noWrap/>
            <w:vAlign w:val="bottom"/>
            <w:hideMark/>
          </w:tcPr>
          <w:p w14:paraId="7472EC0C" w14:textId="0DB8F6A4" w:rsidR="000B1373" w:rsidRPr="006A4A17" w:rsidRDefault="000B1373" w:rsidP="000B1373">
            <w:pPr>
              <w:rPr>
                <w:sz w:val="18"/>
                <w:szCs w:val="18"/>
              </w:rPr>
            </w:pPr>
            <w:r>
              <w:rPr>
                <w:rFonts w:cs="Calibri"/>
                <w:color w:val="000000"/>
                <w:sz w:val="18"/>
                <w:szCs w:val="18"/>
              </w:rPr>
              <w:t>118</w:t>
            </w:r>
          </w:p>
        </w:tc>
        <w:tc>
          <w:tcPr>
            <w:tcW w:w="1276" w:type="dxa"/>
            <w:noWrap/>
            <w:vAlign w:val="bottom"/>
            <w:hideMark/>
          </w:tcPr>
          <w:p w14:paraId="77D6894F" w14:textId="5E0C1AFB" w:rsidR="000B1373" w:rsidRPr="006A4A17" w:rsidRDefault="000B1373" w:rsidP="000B1373">
            <w:pPr>
              <w:rPr>
                <w:sz w:val="18"/>
                <w:szCs w:val="18"/>
              </w:rPr>
            </w:pPr>
            <w:r>
              <w:rPr>
                <w:rFonts w:cs="Calibri"/>
                <w:color w:val="000000"/>
                <w:sz w:val="18"/>
                <w:szCs w:val="18"/>
              </w:rPr>
              <w:t>101</w:t>
            </w:r>
          </w:p>
        </w:tc>
        <w:tc>
          <w:tcPr>
            <w:tcW w:w="1361" w:type="dxa"/>
            <w:noWrap/>
            <w:vAlign w:val="center"/>
            <w:hideMark/>
          </w:tcPr>
          <w:p w14:paraId="7C5E8CC3" w14:textId="77777777" w:rsidR="000B1373" w:rsidRPr="006A4A17" w:rsidRDefault="000B1373" w:rsidP="000B1373">
            <w:pPr>
              <w:rPr>
                <w:sz w:val="18"/>
                <w:szCs w:val="18"/>
              </w:rPr>
            </w:pPr>
            <w:r w:rsidRPr="006A4A17">
              <w:rPr>
                <w:sz w:val="18"/>
                <w:szCs w:val="18"/>
              </w:rPr>
              <w:t>14.91</w:t>
            </w:r>
          </w:p>
        </w:tc>
        <w:tc>
          <w:tcPr>
            <w:tcW w:w="1426" w:type="dxa"/>
            <w:noWrap/>
            <w:hideMark/>
          </w:tcPr>
          <w:p w14:paraId="524B18CA" w14:textId="77777777" w:rsidR="000B1373" w:rsidRPr="006A4A17" w:rsidRDefault="000B1373" w:rsidP="000B1373">
            <w:pPr>
              <w:jc w:val="center"/>
              <w:rPr>
                <w:sz w:val="18"/>
                <w:szCs w:val="18"/>
              </w:rPr>
            </w:pPr>
            <w:r w:rsidRPr="006A4A17">
              <w:rPr>
                <w:sz w:val="18"/>
                <w:szCs w:val="18"/>
              </w:rPr>
              <w:t>D</w:t>
            </w:r>
          </w:p>
        </w:tc>
      </w:tr>
      <w:tr w:rsidR="000B1373" w:rsidRPr="006A4A17" w14:paraId="323BE9B2" w14:textId="77777777" w:rsidTr="00001C5E">
        <w:trPr>
          <w:trHeight w:val="227"/>
          <w:jc w:val="center"/>
        </w:trPr>
        <w:tc>
          <w:tcPr>
            <w:tcW w:w="1040" w:type="dxa"/>
            <w:noWrap/>
            <w:vAlign w:val="center"/>
            <w:hideMark/>
          </w:tcPr>
          <w:p w14:paraId="5549BFEA" w14:textId="77777777" w:rsidR="000B1373" w:rsidRPr="006A4A17" w:rsidRDefault="000B1373" w:rsidP="000B1373">
            <w:pPr>
              <w:rPr>
                <w:b/>
                <w:bCs/>
                <w:sz w:val="18"/>
                <w:szCs w:val="18"/>
              </w:rPr>
            </w:pPr>
            <w:r w:rsidRPr="006A4A17">
              <w:rPr>
                <w:b/>
                <w:bCs/>
                <w:sz w:val="18"/>
                <w:szCs w:val="18"/>
              </w:rPr>
              <w:t>16</w:t>
            </w:r>
          </w:p>
        </w:tc>
        <w:tc>
          <w:tcPr>
            <w:tcW w:w="1331" w:type="dxa"/>
            <w:noWrap/>
            <w:vAlign w:val="bottom"/>
            <w:hideMark/>
          </w:tcPr>
          <w:p w14:paraId="095450D9" w14:textId="28B94618" w:rsidR="000B1373" w:rsidRPr="006A4A17" w:rsidRDefault="000B1373" w:rsidP="000B1373">
            <w:pPr>
              <w:rPr>
                <w:sz w:val="18"/>
                <w:szCs w:val="18"/>
              </w:rPr>
            </w:pPr>
            <w:r>
              <w:rPr>
                <w:rFonts w:cs="Calibri"/>
                <w:color w:val="000000"/>
                <w:sz w:val="18"/>
                <w:szCs w:val="18"/>
              </w:rPr>
              <w:t>113</w:t>
            </w:r>
          </w:p>
        </w:tc>
        <w:tc>
          <w:tcPr>
            <w:tcW w:w="1276" w:type="dxa"/>
            <w:noWrap/>
            <w:vAlign w:val="bottom"/>
            <w:hideMark/>
          </w:tcPr>
          <w:p w14:paraId="02AE4A56" w14:textId="57E69C67" w:rsidR="000B1373" w:rsidRPr="006A4A17" w:rsidRDefault="000B1373" w:rsidP="000B1373">
            <w:pPr>
              <w:rPr>
                <w:sz w:val="18"/>
                <w:szCs w:val="18"/>
              </w:rPr>
            </w:pPr>
            <w:r>
              <w:rPr>
                <w:rFonts w:cs="Calibri"/>
                <w:color w:val="000000"/>
                <w:sz w:val="18"/>
                <w:szCs w:val="18"/>
              </w:rPr>
              <w:t>96</w:t>
            </w:r>
          </w:p>
        </w:tc>
        <w:tc>
          <w:tcPr>
            <w:tcW w:w="1361" w:type="dxa"/>
            <w:noWrap/>
            <w:vAlign w:val="center"/>
            <w:hideMark/>
          </w:tcPr>
          <w:p w14:paraId="73666CE0" w14:textId="77777777" w:rsidR="000B1373" w:rsidRPr="006A4A17" w:rsidRDefault="000B1373" w:rsidP="000B1373">
            <w:pPr>
              <w:rPr>
                <w:sz w:val="18"/>
                <w:szCs w:val="18"/>
              </w:rPr>
            </w:pPr>
            <w:r w:rsidRPr="006A4A17">
              <w:rPr>
                <w:sz w:val="18"/>
                <w:szCs w:val="18"/>
              </w:rPr>
              <w:t>15.16</w:t>
            </w:r>
          </w:p>
        </w:tc>
        <w:tc>
          <w:tcPr>
            <w:tcW w:w="1426" w:type="dxa"/>
            <w:noWrap/>
            <w:hideMark/>
          </w:tcPr>
          <w:p w14:paraId="3B6BD0F4" w14:textId="77777777" w:rsidR="000B1373" w:rsidRPr="006A4A17" w:rsidRDefault="000B1373" w:rsidP="000B1373">
            <w:pPr>
              <w:jc w:val="center"/>
              <w:rPr>
                <w:sz w:val="18"/>
                <w:szCs w:val="18"/>
              </w:rPr>
            </w:pPr>
            <w:r w:rsidRPr="006A4A17">
              <w:rPr>
                <w:sz w:val="18"/>
                <w:szCs w:val="18"/>
              </w:rPr>
              <w:t>D</w:t>
            </w:r>
          </w:p>
        </w:tc>
      </w:tr>
      <w:tr w:rsidR="000B1373" w:rsidRPr="006A4A17" w14:paraId="42F15729" w14:textId="77777777" w:rsidTr="00001C5E">
        <w:trPr>
          <w:trHeight w:val="227"/>
          <w:jc w:val="center"/>
        </w:trPr>
        <w:tc>
          <w:tcPr>
            <w:tcW w:w="1040" w:type="dxa"/>
            <w:noWrap/>
            <w:vAlign w:val="center"/>
            <w:hideMark/>
          </w:tcPr>
          <w:p w14:paraId="3F812F53" w14:textId="77777777" w:rsidR="000B1373" w:rsidRPr="006A4A17" w:rsidRDefault="000B1373" w:rsidP="000B1373">
            <w:pPr>
              <w:rPr>
                <w:b/>
                <w:bCs/>
                <w:sz w:val="18"/>
                <w:szCs w:val="18"/>
              </w:rPr>
            </w:pPr>
            <w:r w:rsidRPr="006A4A17">
              <w:rPr>
                <w:b/>
                <w:bCs/>
                <w:sz w:val="18"/>
                <w:szCs w:val="18"/>
              </w:rPr>
              <w:t>17</w:t>
            </w:r>
          </w:p>
        </w:tc>
        <w:tc>
          <w:tcPr>
            <w:tcW w:w="1331" w:type="dxa"/>
            <w:noWrap/>
            <w:vAlign w:val="bottom"/>
            <w:hideMark/>
          </w:tcPr>
          <w:p w14:paraId="5A015EF0" w14:textId="532D1718" w:rsidR="000B1373" w:rsidRPr="006A4A17" w:rsidRDefault="000B1373" w:rsidP="000B1373">
            <w:pPr>
              <w:rPr>
                <w:sz w:val="18"/>
                <w:szCs w:val="18"/>
              </w:rPr>
            </w:pPr>
            <w:r>
              <w:rPr>
                <w:rFonts w:cs="Calibri"/>
                <w:color w:val="000000"/>
                <w:sz w:val="18"/>
                <w:szCs w:val="18"/>
              </w:rPr>
              <w:t>128</w:t>
            </w:r>
          </w:p>
        </w:tc>
        <w:tc>
          <w:tcPr>
            <w:tcW w:w="1276" w:type="dxa"/>
            <w:noWrap/>
            <w:vAlign w:val="bottom"/>
            <w:hideMark/>
          </w:tcPr>
          <w:p w14:paraId="01A40A96" w14:textId="2122075E" w:rsidR="000B1373" w:rsidRPr="006A4A17" w:rsidRDefault="000B1373" w:rsidP="000B1373">
            <w:pPr>
              <w:rPr>
                <w:sz w:val="18"/>
                <w:szCs w:val="18"/>
              </w:rPr>
            </w:pPr>
            <w:r>
              <w:rPr>
                <w:rFonts w:cs="Calibri"/>
                <w:color w:val="000000"/>
                <w:sz w:val="18"/>
                <w:szCs w:val="18"/>
              </w:rPr>
              <w:t>108</w:t>
            </w:r>
          </w:p>
        </w:tc>
        <w:tc>
          <w:tcPr>
            <w:tcW w:w="1361" w:type="dxa"/>
            <w:noWrap/>
            <w:vAlign w:val="center"/>
            <w:hideMark/>
          </w:tcPr>
          <w:p w14:paraId="0D36D777" w14:textId="77777777" w:rsidR="000B1373" w:rsidRPr="006A4A17" w:rsidRDefault="000B1373" w:rsidP="000B1373">
            <w:pPr>
              <w:rPr>
                <w:sz w:val="18"/>
                <w:szCs w:val="18"/>
              </w:rPr>
            </w:pPr>
            <w:r w:rsidRPr="006A4A17">
              <w:rPr>
                <w:sz w:val="18"/>
                <w:szCs w:val="18"/>
              </w:rPr>
              <w:t>15.47</w:t>
            </w:r>
          </w:p>
        </w:tc>
        <w:tc>
          <w:tcPr>
            <w:tcW w:w="1426" w:type="dxa"/>
            <w:noWrap/>
            <w:hideMark/>
          </w:tcPr>
          <w:p w14:paraId="0BF4A1D6" w14:textId="77777777" w:rsidR="000B1373" w:rsidRPr="006A4A17" w:rsidRDefault="000B1373" w:rsidP="000B1373">
            <w:pPr>
              <w:jc w:val="center"/>
              <w:rPr>
                <w:sz w:val="18"/>
                <w:szCs w:val="18"/>
              </w:rPr>
            </w:pPr>
            <w:r w:rsidRPr="006A4A17">
              <w:rPr>
                <w:sz w:val="18"/>
                <w:szCs w:val="18"/>
              </w:rPr>
              <w:t>D</w:t>
            </w:r>
          </w:p>
        </w:tc>
      </w:tr>
      <w:tr w:rsidR="000B1373" w:rsidRPr="006A4A17" w14:paraId="201F5F34" w14:textId="77777777" w:rsidTr="00001C5E">
        <w:trPr>
          <w:trHeight w:val="227"/>
          <w:jc w:val="center"/>
        </w:trPr>
        <w:tc>
          <w:tcPr>
            <w:tcW w:w="1040" w:type="dxa"/>
            <w:noWrap/>
            <w:vAlign w:val="center"/>
            <w:hideMark/>
          </w:tcPr>
          <w:p w14:paraId="3FA99BDF" w14:textId="77777777" w:rsidR="000B1373" w:rsidRPr="006A4A17" w:rsidRDefault="000B1373" w:rsidP="000B1373">
            <w:pPr>
              <w:rPr>
                <w:b/>
                <w:bCs/>
                <w:sz w:val="18"/>
                <w:szCs w:val="18"/>
              </w:rPr>
            </w:pPr>
            <w:r w:rsidRPr="006A4A17">
              <w:rPr>
                <w:b/>
                <w:bCs/>
                <w:sz w:val="18"/>
                <w:szCs w:val="18"/>
              </w:rPr>
              <w:t>18</w:t>
            </w:r>
          </w:p>
        </w:tc>
        <w:tc>
          <w:tcPr>
            <w:tcW w:w="1331" w:type="dxa"/>
            <w:noWrap/>
            <w:vAlign w:val="bottom"/>
            <w:hideMark/>
          </w:tcPr>
          <w:p w14:paraId="68CD7F3E" w14:textId="4AF14047" w:rsidR="000B1373" w:rsidRPr="006A4A17" w:rsidRDefault="000B1373" w:rsidP="000B1373">
            <w:pPr>
              <w:rPr>
                <w:sz w:val="18"/>
                <w:szCs w:val="18"/>
              </w:rPr>
            </w:pPr>
            <w:r>
              <w:rPr>
                <w:rFonts w:cs="Calibri"/>
                <w:color w:val="000000"/>
                <w:sz w:val="18"/>
                <w:szCs w:val="18"/>
              </w:rPr>
              <w:t>118</w:t>
            </w:r>
          </w:p>
        </w:tc>
        <w:tc>
          <w:tcPr>
            <w:tcW w:w="1276" w:type="dxa"/>
            <w:noWrap/>
            <w:vAlign w:val="bottom"/>
            <w:hideMark/>
          </w:tcPr>
          <w:p w14:paraId="2E97676F" w14:textId="23767B0F" w:rsidR="000B1373" w:rsidRPr="006A4A17" w:rsidRDefault="000B1373" w:rsidP="000B1373">
            <w:pPr>
              <w:rPr>
                <w:sz w:val="18"/>
                <w:szCs w:val="18"/>
              </w:rPr>
            </w:pPr>
            <w:r>
              <w:rPr>
                <w:rFonts w:cs="Calibri"/>
                <w:color w:val="000000"/>
                <w:sz w:val="18"/>
                <w:szCs w:val="18"/>
              </w:rPr>
              <w:t>99</w:t>
            </w:r>
          </w:p>
        </w:tc>
        <w:tc>
          <w:tcPr>
            <w:tcW w:w="1361" w:type="dxa"/>
            <w:noWrap/>
            <w:vAlign w:val="center"/>
            <w:hideMark/>
          </w:tcPr>
          <w:p w14:paraId="0167D51C" w14:textId="77777777" w:rsidR="000B1373" w:rsidRPr="006A4A17" w:rsidRDefault="000B1373" w:rsidP="000B1373">
            <w:pPr>
              <w:rPr>
                <w:sz w:val="18"/>
                <w:szCs w:val="18"/>
              </w:rPr>
            </w:pPr>
            <w:r w:rsidRPr="006A4A17">
              <w:rPr>
                <w:sz w:val="18"/>
                <w:szCs w:val="18"/>
              </w:rPr>
              <w:t>15.51</w:t>
            </w:r>
          </w:p>
        </w:tc>
        <w:tc>
          <w:tcPr>
            <w:tcW w:w="1426" w:type="dxa"/>
            <w:noWrap/>
            <w:hideMark/>
          </w:tcPr>
          <w:p w14:paraId="0767471A" w14:textId="77777777" w:rsidR="000B1373" w:rsidRPr="006A4A17" w:rsidRDefault="000B1373" w:rsidP="000B1373">
            <w:pPr>
              <w:jc w:val="center"/>
              <w:rPr>
                <w:sz w:val="18"/>
                <w:szCs w:val="18"/>
              </w:rPr>
            </w:pPr>
            <w:r w:rsidRPr="006A4A17">
              <w:rPr>
                <w:sz w:val="18"/>
                <w:szCs w:val="18"/>
              </w:rPr>
              <w:t>D</w:t>
            </w:r>
          </w:p>
        </w:tc>
      </w:tr>
      <w:tr w:rsidR="000B1373" w:rsidRPr="006A4A17" w14:paraId="2A8B86CE" w14:textId="77777777" w:rsidTr="00001C5E">
        <w:trPr>
          <w:trHeight w:val="227"/>
          <w:jc w:val="center"/>
        </w:trPr>
        <w:tc>
          <w:tcPr>
            <w:tcW w:w="1040" w:type="dxa"/>
            <w:noWrap/>
            <w:vAlign w:val="center"/>
            <w:hideMark/>
          </w:tcPr>
          <w:p w14:paraId="6E941A0D" w14:textId="77777777" w:rsidR="000B1373" w:rsidRPr="006A4A17" w:rsidRDefault="000B1373" w:rsidP="000B1373">
            <w:pPr>
              <w:rPr>
                <w:b/>
                <w:bCs/>
                <w:sz w:val="18"/>
                <w:szCs w:val="18"/>
              </w:rPr>
            </w:pPr>
            <w:r w:rsidRPr="006A4A17">
              <w:rPr>
                <w:b/>
                <w:bCs/>
                <w:sz w:val="18"/>
                <w:szCs w:val="18"/>
              </w:rPr>
              <w:t>19</w:t>
            </w:r>
          </w:p>
        </w:tc>
        <w:tc>
          <w:tcPr>
            <w:tcW w:w="1331" w:type="dxa"/>
            <w:noWrap/>
            <w:vAlign w:val="bottom"/>
            <w:hideMark/>
          </w:tcPr>
          <w:p w14:paraId="42B86A35" w14:textId="40EC29E7" w:rsidR="000B1373" w:rsidRPr="006A4A17" w:rsidRDefault="000B1373" w:rsidP="000B1373">
            <w:pPr>
              <w:rPr>
                <w:sz w:val="18"/>
                <w:szCs w:val="18"/>
              </w:rPr>
            </w:pPr>
            <w:r>
              <w:rPr>
                <w:rFonts w:cs="Calibri"/>
                <w:color w:val="000000"/>
                <w:sz w:val="18"/>
                <w:szCs w:val="18"/>
              </w:rPr>
              <w:t>146</w:t>
            </w:r>
          </w:p>
        </w:tc>
        <w:tc>
          <w:tcPr>
            <w:tcW w:w="1276" w:type="dxa"/>
            <w:noWrap/>
            <w:vAlign w:val="bottom"/>
            <w:hideMark/>
          </w:tcPr>
          <w:p w14:paraId="37CF50B1" w14:textId="72028D4D" w:rsidR="000B1373" w:rsidRPr="006A4A17" w:rsidRDefault="000B1373" w:rsidP="000B1373">
            <w:pPr>
              <w:rPr>
                <w:sz w:val="18"/>
                <w:szCs w:val="18"/>
              </w:rPr>
            </w:pPr>
            <w:r>
              <w:rPr>
                <w:rFonts w:cs="Calibri"/>
                <w:color w:val="000000"/>
                <w:sz w:val="18"/>
                <w:szCs w:val="18"/>
              </w:rPr>
              <w:t>123</w:t>
            </w:r>
          </w:p>
        </w:tc>
        <w:tc>
          <w:tcPr>
            <w:tcW w:w="1361" w:type="dxa"/>
            <w:noWrap/>
            <w:vAlign w:val="center"/>
            <w:hideMark/>
          </w:tcPr>
          <w:p w14:paraId="27575D2F" w14:textId="77777777" w:rsidR="000B1373" w:rsidRPr="006A4A17" w:rsidRDefault="000B1373" w:rsidP="000B1373">
            <w:pPr>
              <w:rPr>
                <w:sz w:val="18"/>
                <w:szCs w:val="18"/>
              </w:rPr>
            </w:pPr>
            <w:r w:rsidRPr="006A4A17">
              <w:rPr>
                <w:sz w:val="18"/>
                <w:szCs w:val="18"/>
              </w:rPr>
              <w:t>15.54</w:t>
            </w:r>
          </w:p>
        </w:tc>
        <w:tc>
          <w:tcPr>
            <w:tcW w:w="1426" w:type="dxa"/>
            <w:noWrap/>
            <w:hideMark/>
          </w:tcPr>
          <w:p w14:paraId="5D9EA778" w14:textId="77777777" w:rsidR="000B1373" w:rsidRPr="006A4A17" w:rsidRDefault="000B1373" w:rsidP="000B1373">
            <w:pPr>
              <w:jc w:val="center"/>
              <w:rPr>
                <w:sz w:val="18"/>
                <w:szCs w:val="18"/>
              </w:rPr>
            </w:pPr>
            <w:r w:rsidRPr="006A4A17">
              <w:rPr>
                <w:sz w:val="18"/>
                <w:szCs w:val="18"/>
              </w:rPr>
              <w:t>D</w:t>
            </w:r>
          </w:p>
        </w:tc>
      </w:tr>
      <w:tr w:rsidR="000B1373" w:rsidRPr="006A4A17" w14:paraId="375B9037" w14:textId="77777777" w:rsidTr="00001C5E">
        <w:trPr>
          <w:trHeight w:val="227"/>
          <w:jc w:val="center"/>
        </w:trPr>
        <w:tc>
          <w:tcPr>
            <w:tcW w:w="1040" w:type="dxa"/>
            <w:tcBorders>
              <w:bottom w:val="single" w:sz="12" w:space="0" w:color="auto"/>
            </w:tcBorders>
            <w:noWrap/>
            <w:vAlign w:val="center"/>
            <w:hideMark/>
          </w:tcPr>
          <w:p w14:paraId="45BF4901" w14:textId="77777777" w:rsidR="000B1373" w:rsidRPr="006A4A17" w:rsidRDefault="000B1373" w:rsidP="000B1373">
            <w:pPr>
              <w:rPr>
                <w:b/>
                <w:bCs/>
                <w:sz w:val="18"/>
                <w:szCs w:val="18"/>
              </w:rPr>
            </w:pPr>
            <w:r w:rsidRPr="006A4A17">
              <w:rPr>
                <w:b/>
                <w:bCs/>
                <w:sz w:val="18"/>
                <w:szCs w:val="18"/>
              </w:rPr>
              <w:t>20</w:t>
            </w:r>
          </w:p>
        </w:tc>
        <w:tc>
          <w:tcPr>
            <w:tcW w:w="1331" w:type="dxa"/>
            <w:tcBorders>
              <w:bottom w:val="single" w:sz="12" w:space="0" w:color="auto"/>
            </w:tcBorders>
            <w:noWrap/>
            <w:vAlign w:val="bottom"/>
            <w:hideMark/>
          </w:tcPr>
          <w:p w14:paraId="56607FBB" w14:textId="2E6B7FED" w:rsidR="000B1373" w:rsidRPr="006A4A17" w:rsidRDefault="000B1373" w:rsidP="000B1373">
            <w:pPr>
              <w:rPr>
                <w:sz w:val="18"/>
                <w:szCs w:val="18"/>
              </w:rPr>
            </w:pPr>
            <w:r>
              <w:rPr>
                <w:rFonts w:cs="Calibri"/>
                <w:color w:val="000000"/>
                <w:sz w:val="18"/>
                <w:szCs w:val="18"/>
              </w:rPr>
              <w:t>121</w:t>
            </w:r>
          </w:p>
        </w:tc>
        <w:tc>
          <w:tcPr>
            <w:tcW w:w="1276" w:type="dxa"/>
            <w:tcBorders>
              <w:bottom w:val="single" w:sz="12" w:space="0" w:color="auto"/>
            </w:tcBorders>
            <w:noWrap/>
            <w:vAlign w:val="bottom"/>
            <w:hideMark/>
          </w:tcPr>
          <w:p w14:paraId="4F111701" w14:textId="388C7670" w:rsidR="000B1373" w:rsidRPr="006A4A17" w:rsidRDefault="000B1373" w:rsidP="000B1373">
            <w:pPr>
              <w:rPr>
                <w:sz w:val="18"/>
                <w:szCs w:val="18"/>
              </w:rPr>
            </w:pPr>
            <w:r>
              <w:rPr>
                <w:rFonts w:cs="Calibri"/>
                <w:color w:val="000000"/>
                <w:sz w:val="18"/>
                <w:szCs w:val="18"/>
              </w:rPr>
              <w:t>96</w:t>
            </w:r>
          </w:p>
        </w:tc>
        <w:tc>
          <w:tcPr>
            <w:tcW w:w="1361" w:type="dxa"/>
            <w:tcBorders>
              <w:bottom w:val="single" w:sz="12" w:space="0" w:color="auto"/>
            </w:tcBorders>
            <w:noWrap/>
            <w:vAlign w:val="center"/>
            <w:hideMark/>
          </w:tcPr>
          <w:p w14:paraId="5DAC54AF" w14:textId="77777777" w:rsidR="000B1373" w:rsidRPr="006A4A17" w:rsidRDefault="000B1373" w:rsidP="000B1373">
            <w:pPr>
              <w:rPr>
                <w:sz w:val="18"/>
                <w:szCs w:val="18"/>
              </w:rPr>
            </w:pPr>
            <w:r w:rsidRPr="006A4A17">
              <w:rPr>
                <w:sz w:val="18"/>
                <w:szCs w:val="18"/>
              </w:rPr>
              <w:t>20.35</w:t>
            </w:r>
          </w:p>
        </w:tc>
        <w:tc>
          <w:tcPr>
            <w:tcW w:w="1426" w:type="dxa"/>
            <w:tcBorders>
              <w:bottom w:val="single" w:sz="12" w:space="0" w:color="auto"/>
            </w:tcBorders>
            <w:noWrap/>
            <w:hideMark/>
          </w:tcPr>
          <w:p w14:paraId="373996D1" w14:textId="77777777" w:rsidR="000B1373" w:rsidRPr="006A4A17" w:rsidRDefault="000B1373" w:rsidP="000B1373">
            <w:pPr>
              <w:jc w:val="center"/>
              <w:rPr>
                <w:sz w:val="18"/>
                <w:szCs w:val="18"/>
              </w:rPr>
            </w:pPr>
            <w:r w:rsidRPr="006A4A17">
              <w:rPr>
                <w:sz w:val="18"/>
                <w:szCs w:val="18"/>
              </w:rPr>
              <w:t>ED</w:t>
            </w:r>
          </w:p>
        </w:tc>
      </w:tr>
      <w:tr w:rsidR="00174EBF" w:rsidRPr="006A4A17" w14:paraId="24E4F05D" w14:textId="77777777" w:rsidTr="002F44CC">
        <w:trPr>
          <w:gridAfter w:val="1"/>
          <w:wAfter w:w="1426" w:type="dxa"/>
          <w:trHeight w:val="227"/>
          <w:jc w:val="center"/>
        </w:trPr>
        <w:tc>
          <w:tcPr>
            <w:tcW w:w="1040" w:type="dxa"/>
            <w:tcBorders>
              <w:top w:val="single" w:sz="12" w:space="0" w:color="auto"/>
            </w:tcBorders>
            <w:noWrap/>
            <w:vAlign w:val="center"/>
          </w:tcPr>
          <w:p w14:paraId="4EB861F9" w14:textId="77777777" w:rsidR="00174EBF" w:rsidRPr="006A4A17" w:rsidRDefault="00174EBF" w:rsidP="002F44CC">
            <w:pPr>
              <w:rPr>
                <w:b/>
                <w:bCs/>
                <w:sz w:val="18"/>
                <w:szCs w:val="18"/>
              </w:rPr>
            </w:pPr>
            <w:r>
              <w:rPr>
                <w:b/>
                <w:bCs/>
                <w:sz w:val="18"/>
                <w:szCs w:val="18"/>
              </w:rPr>
              <w:t>PRŮMĚR</w:t>
            </w:r>
          </w:p>
        </w:tc>
        <w:tc>
          <w:tcPr>
            <w:tcW w:w="1331" w:type="dxa"/>
            <w:tcBorders>
              <w:top w:val="single" w:sz="12" w:space="0" w:color="auto"/>
            </w:tcBorders>
            <w:noWrap/>
            <w:vAlign w:val="center"/>
          </w:tcPr>
          <w:p w14:paraId="12937F0D" w14:textId="4148DDF4" w:rsidR="00174EBF" w:rsidRPr="006A4A17" w:rsidRDefault="00174EBF" w:rsidP="002F44CC">
            <w:pPr>
              <w:rPr>
                <w:sz w:val="18"/>
                <w:szCs w:val="18"/>
              </w:rPr>
            </w:pPr>
            <w:r w:rsidRPr="00E94848">
              <w:rPr>
                <w:sz w:val="18"/>
                <w:szCs w:val="18"/>
              </w:rPr>
              <w:t>1</w:t>
            </w:r>
            <w:r w:rsidR="000B1373">
              <w:rPr>
                <w:sz w:val="18"/>
                <w:szCs w:val="18"/>
              </w:rPr>
              <w:t>20</w:t>
            </w:r>
          </w:p>
        </w:tc>
        <w:tc>
          <w:tcPr>
            <w:tcW w:w="1276" w:type="dxa"/>
            <w:tcBorders>
              <w:top w:val="single" w:sz="12" w:space="0" w:color="auto"/>
            </w:tcBorders>
            <w:noWrap/>
            <w:vAlign w:val="center"/>
          </w:tcPr>
          <w:p w14:paraId="3F7DD749" w14:textId="4F982B40" w:rsidR="00174EBF" w:rsidRPr="006A4A17" w:rsidRDefault="000B1373" w:rsidP="002F44CC">
            <w:pPr>
              <w:rPr>
                <w:sz w:val="18"/>
                <w:szCs w:val="18"/>
              </w:rPr>
            </w:pPr>
            <w:r>
              <w:rPr>
                <w:sz w:val="18"/>
                <w:szCs w:val="18"/>
              </w:rPr>
              <w:t>104</w:t>
            </w:r>
          </w:p>
        </w:tc>
        <w:tc>
          <w:tcPr>
            <w:tcW w:w="1361" w:type="dxa"/>
            <w:tcBorders>
              <w:top w:val="single" w:sz="12" w:space="0" w:color="auto"/>
            </w:tcBorders>
            <w:noWrap/>
            <w:vAlign w:val="center"/>
          </w:tcPr>
          <w:p w14:paraId="59B8E2E2" w14:textId="77777777" w:rsidR="00174EBF" w:rsidRPr="006A4A17" w:rsidRDefault="00174EBF" w:rsidP="002F44CC">
            <w:pPr>
              <w:rPr>
                <w:sz w:val="18"/>
                <w:szCs w:val="18"/>
              </w:rPr>
            </w:pPr>
            <w:r w:rsidRPr="00E94848">
              <w:rPr>
                <w:sz w:val="18"/>
                <w:szCs w:val="18"/>
              </w:rPr>
              <w:t>13.0</w:t>
            </w:r>
            <w:r>
              <w:rPr>
                <w:sz w:val="18"/>
                <w:szCs w:val="18"/>
              </w:rPr>
              <w:t>9</w:t>
            </w:r>
          </w:p>
        </w:tc>
      </w:tr>
      <w:tr w:rsidR="00174EBF" w:rsidRPr="006A4A17" w14:paraId="32A4B2E5" w14:textId="77777777" w:rsidTr="002F44CC">
        <w:trPr>
          <w:gridAfter w:val="1"/>
          <w:wAfter w:w="1426" w:type="dxa"/>
          <w:trHeight w:val="227"/>
          <w:jc w:val="center"/>
        </w:trPr>
        <w:tc>
          <w:tcPr>
            <w:tcW w:w="1040" w:type="dxa"/>
            <w:noWrap/>
            <w:vAlign w:val="center"/>
          </w:tcPr>
          <w:p w14:paraId="7DE5E7B6" w14:textId="77777777" w:rsidR="00174EBF" w:rsidRPr="00DE43CD" w:rsidRDefault="00174EBF" w:rsidP="002F44CC">
            <w:pPr>
              <w:rPr>
                <w:b/>
                <w:bCs/>
                <w:sz w:val="18"/>
                <w:szCs w:val="18"/>
              </w:rPr>
            </w:pPr>
            <w:r w:rsidRPr="00DE43CD">
              <w:rPr>
                <w:b/>
                <w:bCs/>
                <w:sz w:val="18"/>
                <w:szCs w:val="18"/>
              </w:rPr>
              <w:t>MIN</w:t>
            </w:r>
          </w:p>
        </w:tc>
        <w:tc>
          <w:tcPr>
            <w:tcW w:w="1331" w:type="dxa"/>
            <w:noWrap/>
            <w:vAlign w:val="center"/>
          </w:tcPr>
          <w:p w14:paraId="77F73FB4" w14:textId="11E08826" w:rsidR="00174EBF" w:rsidRPr="003B5C84" w:rsidRDefault="000B1373" w:rsidP="002F44CC">
            <w:pPr>
              <w:rPr>
                <w:sz w:val="18"/>
                <w:szCs w:val="18"/>
              </w:rPr>
            </w:pPr>
            <w:r>
              <w:rPr>
                <w:sz w:val="18"/>
                <w:szCs w:val="18"/>
              </w:rPr>
              <w:t>105</w:t>
            </w:r>
          </w:p>
        </w:tc>
        <w:tc>
          <w:tcPr>
            <w:tcW w:w="1276" w:type="dxa"/>
            <w:noWrap/>
            <w:vAlign w:val="center"/>
          </w:tcPr>
          <w:p w14:paraId="6353CFB4" w14:textId="62BF3BFE" w:rsidR="00174EBF" w:rsidRPr="003B5C84" w:rsidRDefault="000B1373" w:rsidP="002F44CC">
            <w:pPr>
              <w:rPr>
                <w:sz w:val="18"/>
                <w:szCs w:val="18"/>
              </w:rPr>
            </w:pPr>
            <w:r>
              <w:rPr>
                <w:sz w:val="18"/>
                <w:szCs w:val="18"/>
              </w:rPr>
              <w:t>91</w:t>
            </w:r>
          </w:p>
        </w:tc>
        <w:tc>
          <w:tcPr>
            <w:tcW w:w="1361" w:type="dxa"/>
            <w:noWrap/>
            <w:vAlign w:val="center"/>
          </w:tcPr>
          <w:p w14:paraId="21541B36" w14:textId="77777777" w:rsidR="00174EBF" w:rsidRPr="003B5C84" w:rsidRDefault="00174EBF" w:rsidP="002F44CC">
            <w:pPr>
              <w:rPr>
                <w:sz w:val="18"/>
                <w:szCs w:val="18"/>
              </w:rPr>
            </w:pPr>
            <w:r w:rsidRPr="00E94848">
              <w:rPr>
                <w:sz w:val="18"/>
                <w:szCs w:val="18"/>
              </w:rPr>
              <w:t>6.0</w:t>
            </w:r>
            <w:r>
              <w:rPr>
                <w:sz w:val="18"/>
                <w:szCs w:val="18"/>
              </w:rPr>
              <w:t>8</w:t>
            </w:r>
          </w:p>
        </w:tc>
      </w:tr>
      <w:tr w:rsidR="00174EBF" w:rsidRPr="006A4A17" w14:paraId="1170BF42" w14:textId="77777777" w:rsidTr="002F44CC">
        <w:trPr>
          <w:gridAfter w:val="1"/>
          <w:wAfter w:w="1426" w:type="dxa"/>
          <w:trHeight w:val="227"/>
          <w:jc w:val="center"/>
        </w:trPr>
        <w:tc>
          <w:tcPr>
            <w:tcW w:w="1040" w:type="dxa"/>
            <w:noWrap/>
            <w:vAlign w:val="center"/>
          </w:tcPr>
          <w:p w14:paraId="736FD195" w14:textId="77777777" w:rsidR="00174EBF" w:rsidRPr="00DE43CD" w:rsidRDefault="00174EBF" w:rsidP="002F44CC">
            <w:pPr>
              <w:rPr>
                <w:b/>
                <w:bCs/>
                <w:sz w:val="18"/>
                <w:szCs w:val="18"/>
              </w:rPr>
            </w:pPr>
            <w:r w:rsidRPr="00DE43CD">
              <w:rPr>
                <w:b/>
                <w:bCs/>
                <w:sz w:val="18"/>
                <w:szCs w:val="18"/>
              </w:rPr>
              <w:t>MAX</w:t>
            </w:r>
          </w:p>
        </w:tc>
        <w:tc>
          <w:tcPr>
            <w:tcW w:w="1331" w:type="dxa"/>
            <w:noWrap/>
            <w:vAlign w:val="center"/>
          </w:tcPr>
          <w:p w14:paraId="23C82B87" w14:textId="19CEAC88" w:rsidR="00174EBF" w:rsidRPr="003B5C84" w:rsidRDefault="000B1373" w:rsidP="002F44CC">
            <w:pPr>
              <w:rPr>
                <w:sz w:val="18"/>
                <w:szCs w:val="18"/>
              </w:rPr>
            </w:pPr>
            <w:r>
              <w:rPr>
                <w:sz w:val="18"/>
                <w:szCs w:val="18"/>
              </w:rPr>
              <w:t>146</w:t>
            </w:r>
          </w:p>
        </w:tc>
        <w:tc>
          <w:tcPr>
            <w:tcW w:w="1276" w:type="dxa"/>
            <w:noWrap/>
            <w:vAlign w:val="center"/>
          </w:tcPr>
          <w:p w14:paraId="513AB12F" w14:textId="0047EDA9" w:rsidR="00174EBF" w:rsidRPr="003B5C84" w:rsidRDefault="000B1373" w:rsidP="002F44CC">
            <w:pPr>
              <w:rPr>
                <w:sz w:val="18"/>
                <w:szCs w:val="18"/>
              </w:rPr>
            </w:pPr>
            <w:r>
              <w:rPr>
                <w:sz w:val="18"/>
                <w:szCs w:val="18"/>
              </w:rPr>
              <w:t>123</w:t>
            </w:r>
          </w:p>
        </w:tc>
        <w:tc>
          <w:tcPr>
            <w:tcW w:w="1361" w:type="dxa"/>
            <w:noWrap/>
            <w:vAlign w:val="center"/>
          </w:tcPr>
          <w:p w14:paraId="53AC3B6E" w14:textId="77777777" w:rsidR="00174EBF" w:rsidRPr="003B5C84" w:rsidRDefault="00174EBF" w:rsidP="002F44CC">
            <w:pPr>
              <w:rPr>
                <w:sz w:val="18"/>
                <w:szCs w:val="18"/>
              </w:rPr>
            </w:pPr>
            <w:r w:rsidRPr="00E94848">
              <w:rPr>
                <w:sz w:val="18"/>
                <w:szCs w:val="18"/>
              </w:rPr>
              <w:t>20.3</w:t>
            </w:r>
            <w:r>
              <w:rPr>
                <w:sz w:val="18"/>
                <w:szCs w:val="18"/>
              </w:rPr>
              <w:t>5</w:t>
            </w:r>
          </w:p>
        </w:tc>
      </w:tr>
      <w:tr w:rsidR="00174EBF" w:rsidRPr="006A4A17" w14:paraId="360F5BB7" w14:textId="77777777" w:rsidTr="002F44CC">
        <w:trPr>
          <w:gridAfter w:val="1"/>
          <w:wAfter w:w="1426" w:type="dxa"/>
          <w:trHeight w:val="227"/>
          <w:jc w:val="center"/>
        </w:trPr>
        <w:tc>
          <w:tcPr>
            <w:tcW w:w="1040" w:type="dxa"/>
            <w:noWrap/>
            <w:vAlign w:val="center"/>
          </w:tcPr>
          <w:p w14:paraId="2D6607B7" w14:textId="77777777" w:rsidR="00174EBF" w:rsidRPr="00DE43CD" w:rsidRDefault="00174EBF" w:rsidP="002F44CC">
            <w:pPr>
              <w:rPr>
                <w:b/>
                <w:bCs/>
                <w:sz w:val="18"/>
                <w:szCs w:val="18"/>
              </w:rPr>
            </w:pPr>
            <w:r>
              <w:rPr>
                <w:b/>
                <w:bCs/>
                <w:sz w:val="18"/>
                <w:szCs w:val="18"/>
              </w:rPr>
              <w:t>SD</w:t>
            </w:r>
          </w:p>
        </w:tc>
        <w:tc>
          <w:tcPr>
            <w:tcW w:w="1331" w:type="dxa"/>
            <w:noWrap/>
            <w:vAlign w:val="center"/>
          </w:tcPr>
          <w:p w14:paraId="3E42CEEC" w14:textId="77777777" w:rsidR="00174EBF" w:rsidRPr="003B5C84" w:rsidRDefault="00174EBF" w:rsidP="002F44CC">
            <w:pPr>
              <w:rPr>
                <w:sz w:val="18"/>
                <w:szCs w:val="18"/>
              </w:rPr>
            </w:pPr>
            <w:r w:rsidRPr="00E94848">
              <w:rPr>
                <w:sz w:val="18"/>
                <w:szCs w:val="18"/>
              </w:rPr>
              <w:t>8.4</w:t>
            </w:r>
            <w:r>
              <w:rPr>
                <w:sz w:val="18"/>
                <w:szCs w:val="18"/>
              </w:rPr>
              <w:t>6</w:t>
            </w:r>
          </w:p>
        </w:tc>
        <w:tc>
          <w:tcPr>
            <w:tcW w:w="1276" w:type="dxa"/>
            <w:noWrap/>
            <w:vAlign w:val="center"/>
          </w:tcPr>
          <w:p w14:paraId="24090C9A" w14:textId="77777777" w:rsidR="00174EBF" w:rsidRPr="003B5C84" w:rsidRDefault="00174EBF" w:rsidP="002F44CC">
            <w:pPr>
              <w:rPr>
                <w:sz w:val="18"/>
                <w:szCs w:val="18"/>
              </w:rPr>
            </w:pPr>
            <w:r w:rsidRPr="00E94848">
              <w:rPr>
                <w:sz w:val="18"/>
                <w:szCs w:val="18"/>
              </w:rPr>
              <w:t>7.2</w:t>
            </w:r>
            <w:r>
              <w:rPr>
                <w:sz w:val="18"/>
                <w:szCs w:val="18"/>
              </w:rPr>
              <w:t>1</w:t>
            </w:r>
          </w:p>
        </w:tc>
        <w:tc>
          <w:tcPr>
            <w:tcW w:w="1361" w:type="dxa"/>
            <w:noWrap/>
            <w:vAlign w:val="center"/>
          </w:tcPr>
          <w:p w14:paraId="0A3533C2" w14:textId="77777777" w:rsidR="00174EBF" w:rsidRPr="003B5C84" w:rsidRDefault="00174EBF" w:rsidP="002F44CC">
            <w:pPr>
              <w:rPr>
                <w:sz w:val="18"/>
                <w:szCs w:val="18"/>
              </w:rPr>
            </w:pPr>
            <w:r w:rsidRPr="00E94848">
              <w:rPr>
                <w:sz w:val="18"/>
                <w:szCs w:val="18"/>
              </w:rPr>
              <w:t>3.12</w:t>
            </w:r>
          </w:p>
        </w:tc>
      </w:tr>
    </w:tbl>
    <w:p w14:paraId="1DE398EA" w14:textId="4C511EC0" w:rsidR="00174EBF" w:rsidRDefault="00174EBF" w:rsidP="00174EBF">
      <w:pPr>
        <w:pStyle w:val="Dalodstavce"/>
        <w:ind w:firstLine="0"/>
      </w:pPr>
    </w:p>
    <w:p w14:paraId="3F6E1450" w14:textId="24C1F3F9" w:rsidR="00174EBF" w:rsidRPr="00D571A5" w:rsidRDefault="00174EBF" w:rsidP="00174EBF">
      <w:pPr>
        <w:pStyle w:val="Dalodstavce"/>
        <w:ind w:firstLine="0"/>
      </w:pPr>
      <w:r>
        <w:lastRenderedPageBreak/>
        <w:fldChar w:fldCharType="begin"/>
      </w:r>
      <w:r>
        <w:instrText xml:space="preserve"> REF _Ref130464439 \h </w:instrText>
      </w:r>
      <w:r>
        <w:fldChar w:fldCharType="separate"/>
      </w:r>
      <w:r w:rsidR="00E16542">
        <w:t xml:space="preserve">Graf </w:t>
      </w:r>
      <w:r w:rsidR="00E16542">
        <w:rPr>
          <w:noProof/>
        </w:rPr>
        <w:t>2</w:t>
      </w:r>
      <w:r>
        <w:fldChar w:fldCharType="end"/>
      </w:r>
      <w:r>
        <w:t xml:space="preserve"> </w:t>
      </w:r>
      <w:r w:rsidR="00DB12C6">
        <w:t>zobrazuje průměrný denní a noční systolický krevní tlak za celých 7 dní u jednotlivých subjektů, hodnoty označené písmenem P jsou hodnoty celkového průměru sledované skupiny.</w:t>
      </w:r>
      <w:r w:rsidR="00DB12C6" w:rsidRPr="00DF77D1">
        <w:t xml:space="preserve"> </w:t>
      </w:r>
      <w:r w:rsidR="00DB12C6">
        <w:t>Chybové úsečky u každé hodnoty představují směrodatnou odchylku.</w:t>
      </w:r>
    </w:p>
    <w:p w14:paraId="7D0E0997" w14:textId="77777777" w:rsidR="00174EBF" w:rsidRDefault="00174EBF" w:rsidP="00174EBF">
      <w:pPr>
        <w:pStyle w:val="Dalodstavce"/>
        <w:ind w:firstLine="0"/>
      </w:pPr>
    </w:p>
    <w:p w14:paraId="1E92DF77" w14:textId="6083FC24" w:rsidR="00174EBF" w:rsidRDefault="00174EBF" w:rsidP="00174EBF">
      <w:pPr>
        <w:pStyle w:val="Caption"/>
        <w:keepNext/>
      </w:pPr>
      <w:bookmarkStart w:id="80" w:name="_Ref130464439"/>
      <w:bookmarkStart w:id="81" w:name="_Toc133181385"/>
      <w:r>
        <w:t xml:space="preserve">Graf </w:t>
      </w:r>
      <w:fldSimple w:instr=" SEQ Graf \* ARABIC ">
        <w:r w:rsidR="00E16542">
          <w:rPr>
            <w:noProof/>
          </w:rPr>
          <w:t>2</w:t>
        </w:r>
      </w:fldSimple>
      <w:bookmarkEnd w:id="80"/>
      <w:r>
        <w:t xml:space="preserve">: </w:t>
      </w:r>
      <w:r w:rsidR="00D531C8">
        <w:t>Porovnání průměrného denního a nočního systolického krevního tlaku získaného ze 7denního/24hodinového ambulantního monitorování u jednotlivých subjektů i u celkové průměrné hodnoty sledované skupiny (P)</w:t>
      </w:r>
      <w:bookmarkEnd w:id="81"/>
    </w:p>
    <w:p w14:paraId="0393AA95" w14:textId="77777777" w:rsidR="00174EBF" w:rsidRDefault="00174EBF" w:rsidP="00174EBF">
      <w:pPr>
        <w:pStyle w:val="Dalodstavce"/>
        <w:ind w:firstLine="0"/>
        <w:jc w:val="center"/>
      </w:pPr>
      <w:r>
        <w:rPr>
          <w:noProof/>
        </w:rPr>
        <w:drawing>
          <wp:inline distT="0" distB="0" distL="0" distR="0" wp14:anchorId="5B1F5C67" wp14:editId="5D28C285">
            <wp:extent cx="4680000" cy="4140000"/>
            <wp:effectExtent l="0" t="0" r="6350" b="13335"/>
            <wp:docPr id="17" name="Chart 17">
              <a:extLst xmlns:a="http://schemas.openxmlformats.org/drawingml/2006/main">
                <a:ext uri="{FF2B5EF4-FFF2-40B4-BE49-F238E27FC236}">
                  <a16:creationId xmlns:a16="http://schemas.microsoft.com/office/drawing/2014/main" id="{62CF1525-F920-E7E0-2E2C-CD07D98A1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303BB25" w14:textId="77777777" w:rsidR="00174EBF" w:rsidRDefault="00174EBF" w:rsidP="00174EBF">
      <w:pPr>
        <w:pStyle w:val="Odstavec1"/>
      </w:pPr>
      <w:r w:rsidRPr="005556C6">
        <w:rPr>
          <w:i/>
          <w:iCs/>
          <w:sz w:val="20"/>
          <w:szCs w:val="20"/>
        </w:rPr>
        <w:t>Použité zkratky: P – celková průměrná hodnota</w:t>
      </w:r>
      <w:r>
        <w:rPr>
          <w:i/>
          <w:iCs/>
          <w:sz w:val="20"/>
          <w:szCs w:val="20"/>
        </w:rPr>
        <w:t xml:space="preserve"> STK</w:t>
      </w:r>
    </w:p>
    <w:p w14:paraId="512F49F1" w14:textId="77777777" w:rsidR="00174EBF" w:rsidRDefault="00174EBF" w:rsidP="00174EBF">
      <w:r>
        <w:br w:type="page"/>
      </w:r>
    </w:p>
    <w:p w14:paraId="1E3471AD" w14:textId="77777777" w:rsidR="00174EBF" w:rsidRDefault="00174EBF" w:rsidP="00174EBF">
      <w:pPr>
        <w:pStyle w:val="Heading3"/>
        <w:rPr>
          <w:lang w:eastAsia="en-GB"/>
        </w:rPr>
      </w:pPr>
      <w:bookmarkStart w:id="82" w:name="_Toc133181310"/>
      <w:r>
        <w:rPr>
          <w:lang w:eastAsia="en-GB"/>
        </w:rPr>
        <w:lastRenderedPageBreak/>
        <w:t>Vyhodnocení diastolického krevního tlaku</w:t>
      </w:r>
      <w:bookmarkEnd w:id="82"/>
    </w:p>
    <w:p w14:paraId="5CF9CC7E" w14:textId="22530F14" w:rsidR="00174EBF" w:rsidRDefault="00174EBF" w:rsidP="00174EBF">
      <w:pPr>
        <w:pStyle w:val="Dalodstavce"/>
        <w:ind w:firstLine="0"/>
        <w:rPr>
          <w:lang w:eastAsia="en-GB"/>
        </w:rPr>
      </w:pPr>
      <w:r>
        <w:rPr>
          <w:lang w:eastAsia="en-GB"/>
        </w:rPr>
        <w:fldChar w:fldCharType="begin"/>
      </w:r>
      <w:r>
        <w:rPr>
          <w:lang w:eastAsia="en-GB"/>
        </w:rPr>
        <w:instrText xml:space="preserve"> REF _Ref130460901 \h </w:instrText>
      </w:r>
      <w:r>
        <w:rPr>
          <w:lang w:eastAsia="en-GB"/>
        </w:rPr>
      </w:r>
      <w:r>
        <w:rPr>
          <w:lang w:eastAsia="en-GB"/>
        </w:rPr>
        <w:fldChar w:fldCharType="separate"/>
      </w:r>
      <w:r w:rsidR="00E16542">
        <w:t xml:space="preserve">Tabulka </w:t>
      </w:r>
      <w:r w:rsidR="00E16542">
        <w:rPr>
          <w:noProof/>
        </w:rPr>
        <w:t>7</w:t>
      </w:r>
      <w:r>
        <w:rPr>
          <w:lang w:eastAsia="en-GB"/>
        </w:rPr>
        <w:fldChar w:fldCharType="end"/>
      </w:r>
      <w:r>
        <w:rPr>
          <w:lang w:eastAsia="en-GB"/>
        </w:rPr>
        <w:t xml:space="preserve"> </w:t>
      </w:r>
      <w:r w:rsidR="00D531C8">
        <w:rPr>
          <w:lang w:eastAsia="en-GB"/>
        </w:rPr>
        <w:t xml:space="preserve">obsahuje průměrné denní hodnoty diastolického krevního tlaku získané ze 7denního/24hodinového ambulantního monitorování. Dále uvádí průměrnou hodnotu </w:t>
      </w:r>
      <w:r w:rsidR="001D7BBA">
        <w:rPr>
          <w:lang w:eastAsia="en-GB"/>
        </w:rPr>
        <w:t>D</w:t>
      </w:r>
      <w:r w:rsidR="00D531C8">
        <w:rPr>
          <w:lang w:eastAsia="en-GB"/>
        </w:rPr>
        <w:t>TK vypočítanou z průměrů jednotlivých dní.</w:t>
      </w:r>
    </w:p>
    <w:p w14:paraId="7626E506" w14:textId="77777777" w:rsidR="00174EBF" w:rsidRPr="002C0F26" w:rsidRDefault="00174EBF" w:rsidP="00174EBF">
      <w:pPr>
        <w:pStyle w:val="Dalodstavce"/>
        <w:ind w:firstLine="0"/>
        <w:rPr>
          <w:lang w:eastAsia="en-GB"/>
        </w:rPr>
      </w:pPr>
    </w:p>
    <w:p w14:paraId="4D2CFC8F" w14:textId="682D599E" w:rsidR="00174EBF" w:rsidRDefault="00174EBF" w:rsidP="00174EBF">
      <w:pPr>
        <w:pStyle w:val="Caption"/>
        <w:keepNext/>
      </w:pPr>
      <w:bookmarkStart w:id="83" w:name="_Ref130460901"/>
      <w:bookmarkStart w:id="84" w:name="_Toc133181369"/>
      <w:r>
        <w:t xml:space="preserve">Tabulka </w:t>
      </w:r>
      <w:fldSimple w:instr=" SEQ Tabulka \* ARABIC ">
        <w:r w:rsidR="00E16542">
          <w:rPr>
            <w:noProof/>
          </w:rPr>
          <w:t>7</w:t>
        </w:r>
      </w:fldSimple>
      <w:bookmarkEnd w:id="83"/>
      <w:r>
        <w:t xml:space="preserve">: </w:t>
      </w:r>
      <w:r w:rsidR="00D531C8">
        <w:t>Vyhodnocení průměrného diastolického krevního tlaku získaného ze 7denního/24hodinového ambulantního monitorování v jednotlivých dnech a průměrného diastolického krevního tlaku vypočítaného z průměrných hodnot jednotlivých dní</w:t>
      </w:r>
      <w:bookmarkEnd w:id="84"/>
    </w:p>
    <w:tbl>
      <w:tblPr>
        <w:tblStyle w:val="TableGridLight1"/>
        <w:tblW w:w="0" w:type="auto"/>
        <w:jc w:val="center"/>
        <w:tblLook w:val="04A0" w:firstRow="1" w:lastRow="0" w:firstColumn="1" w:lastColumn="0" w:noHBand="0" w:noVBand="1"/>
      </w:tblPr>
      <w:tblGrid>
        <w:gridCol w:w="949"/>
        <w:gridCol w:w="796"/>
        <w:gridCol w:w="797"/>
        <w:gridCol w:w="798"/>
        <w:gridCol w:w="798"/>
        <w:gridCol w:w="798"/>
        <w:gridCol w:w="798"/>
        <w:gridCol w:w="895"/>
        <w:gridCol w:w="950"/>
      </w:tblGrid>
      <w:tr w:rsidR="00174EBF" w:rsidRPr="00DA4C08" w14:paraId="522BF5CF" w14:textId="77777777" w:rsidTr="00D27ECF">
        <w:trPr>
          <w:trHeight w:val="290"/>
          <w:jc w:val="center"/>
        </w:trPr>
        <w:tc>
          <w:tcPr>
            <w:tcW w:w="949" w:type="dxa"/>
            <w:vMerge w:val="restart"/>
            <w:shd w:val="clear" w:color="auto" w:fill="FFEEBD"/>
            <w:noWrap/>
            <w:vAlign w:val="center"/>
          </w:tcPr>
          <w:p w14:paraId="51E1CAA5" w14:textId="77777777" w:rsidR="00174EBF" w:rsidRPr="00BB650D" w:rsidRDefault="00174EBF" w:rsidP="002F44CC">
            <w:pPr>
              <w:pStyle w:val="Dalodstavce"/>
              <w:ind w:firstLine="0"/>
              <w:jc w:val="center"/>
              <w:rPr>
                <w:b/>
                <w:bCs/>
                <w:sz w:val="17"/>
                <w:szCs w:val="17"/>
              </w:rPr>
            </w:pPr>
            <w:r w:rsidRPr="00BB650D">
              <w:rPr>
                <w:b/>
                <w:bCs/>
                <w:sz w:val="17"/>
                <w:szCs w:val="17"/>
              </w:rPr>
              <w:t>SUBJEKT</w:t>
            </w:r>
          </w:p>
        </w:tc>
        <w:tc>
          <w:tcPr>
            <w:tcW w:w="5680" w:type="dxa"/>
            <w:gridSpan w:val="7"/>
            <w:shd w:val="clear" w:color="auto" w:fill="FFEEBD"/>
            <w:noWrap/>
            <w:vAlign w:val="center"/>
          </w:tcPr>
          <w:p w14:paraId="5E280DD5" w14:textId="77777777" w:rsidR="00174EBF" w:rsidRPr="00BB650D" w:rsidRDefault="00174EBF" w:rsidP="002F44CC">
            <w:pPr>
              <w:pStyle w:val="Dalodstavce"/>
              <w:jc w:val="center"/>
              <w:rPr>
                <w:b/>
                <w:bCs/>
                <w:sz w:val="18"/>
                <w:szCs w:val="18"/>
              </w:rPr>
            </w:pPr>
            <w:r w:rsidRPr="00DA4C08">
              <w:rPr>
                <w:b/>
                <w:bCs/>
                <w:sz w:val="18"/>
                <w:szCs w:val="18"/>
              </w:rPr>
              <w:t xml:space="preserve">HODNOTY </w:t>
            </w:r>
            <w:r>
              <w:rPr>
                <w:b/>
                <w:bCs/>
                <w:sz w:val="18"/>
                <w:szCs w:val="18"/>
              </w:rPr>
              <w:t>D</w:t>
            </w:r>
            <w:r w:rsidRPr="00DA4C08">
              <w:rPr>
                <w:b/>
                <w:bCs/>
                <w:sz w:val="18"/>
                <w:szCs w:val="18"/>
              </w:rPr>
              <w:t>TK V JEDNOTLIVÝCH DNECH (v mm Hg)</w:t>
            </w:r>
          </w:p>
        </w:tc>
        <w:tc>
          <w:tcPr>
            <w:tcW w:w="950" w:type="dxa"/>
            <w:vMerge w:val="restart"/>
            <w:shd w:val="clear" w:color="auto" w:fill="FFEEBD"/>
            <w:noWrap/>
            <w:vAlign w:val="center"/>
          </w:tcPr>
          <w:p w14:paraId="41A781D1" w14:textId="77777777" w:rsidR="00174EBF" w:rsidRPr="00BB650D" w:rsidRDefault="00174EBF" w:rsidP="002F44CC">
            <w:pPr>
              <w:pStyle w:val="Dalodstavce"/>
              <w:ind w:firstLine="0"/>
              <w:jc w:val="center"/>
              <w:rPr>
                <w:b/>
                <w:bCs/>
                <w:sz w:val="18"/>
                <w:szCs w:val="18"/>
              </w:rPr>
            </w:pPr>
            <w:r w:rsidRPr="00BB650D">
              <w:rPr>
                <w:b/>
                <w:bCs/>
                <w:sz w:val="18"/>
                <w:szCs w:val="18"/>
              </w:rPr>
              <w:t>PRŮMĚR (mm Hg)</w:t>
            </w:r>
          </w:p>
        </w:tc>
      </w:tr>
      <w:tr w:rsidR="00174EBF" w:rsidRPr="00DA4C08" w14:paraId="070B1EF8" w14:textId="77777777" w:rsidTr="002F44CC">
        <w:trPr>
          <w:trHeight w:val="290"/>
          <w:jc w:val="center"/>
        </w:trPr>
        <w:tc>
          <w:tcPr>
            <w:tcW w:w="949" w:type="dxa"/>
            <w:vMerge/>
            <w:noWrap/>
            <w:vAlign w:val="center"/>
            <w:hideMark/>
          </w:tcPr>
          <w:p w14:paraId="7B81D997" w14:textId="77777777" w:rsidR="00174EBF" w:rsidRPr="00CC0E2E" w:rsidRDefault="00174EBF" w:rsidP="002F44CC">
            <w:pPr>
              <w:pStyle w:val="Dalodstavce"/>
              <w:ind w:firstLine="0"/>
              <w:jc w:val="center"/>
              <w:rPr>
                <w:sz w:val="18"/>
                <w:szCs w:val="18"/>
              </w:rPr>
            </w:pPr>
          </w:p>
        </w:tc>
        <w:tc>
          <w:tcPr>
            <w:tcW w:w="796" w:type="dxa"/>
            <w:shd w:val="clear" w:color="auto" w:fill="FFF8E5"/>
            <w:noWrap/>
            <w:vAlign w:val="center"/>
            <w:hideMark/>
          </w:tcPr>
          <w:p w14:paraId="3F857C6D" w14:textId="77777777" w:rsidR="00174EBF" w:rsidRPr="00BB650D" w:rsidRDefault="00174EBF" w:rsidP="002F44CC">
            <w:pPr>
              <w:pStyle w:val="Dalodstavce"/>
              <w:ind w:firstLine="0"/>
              <w:jc w:val="center"/>
              <w:rPr>
                <w:b/>
                <w:bCs/>
                <w:sz w:val="18"/>
                <w:szCs w:val="18"/>
              </w:rPr>
            </w:pPr>
            <w:r w:rsidRPr="00BB650D">
              <w:rPr>
                <w:b/>
                <w:bCs/>
                <w:sz w:val="18"/>
                <w:szCs w:val="18"/>
              </w:rPr>
              <w:t>1. den</w:t>
            </w:r>
          </w:p>
        </w:tc>
        <w:tc>
          <w:tcPr>
            <w:tcW w:w="797" w:type="dxa"/>
            <w:shd w:val="clear" w:color="auto" w:fill="FFF8E5"/>
            <w:noWrap/>
            <w:vAlign w:val="center"/>
            <w:hideMark/>
          </w:tcPr>
          <w:p w14:paraId="7F034420" w14:textId="77777777" w:rsidR="00174EBF" w:rsidRPr="00BB650D" w:rsidRDefault="00174EBF" w:rsidP="002F44CC">
            <w:pPr>
              <w:pStyle w:val="Dalodstavce"/>
              <w:ind w:firstLine="0"/>
              <w:jc w:val="center"/>
              <w:rPr>
                <w:b/>
                <w:bCs/>
                <w:sz w:val="18"/>
                <w:szCs w:val="18"/>
              </w:rPr>
            </w:pPr>
            <w:r w:rsidRPr="00BB650D">
              <w:rPr>
                <w:b/>
                <w:bCs/>
                <w:sz w:val="18"/>
                <w:szCs w:val="18"/>
              </w:rPr>
              <w:t>2. den</w:t>
            </w:r>
          </w:p>
        </w:tc>
        <w:tc>
          <w:tcPr>
            <w:tcW w:w="798" w:type="dxa"/>
            <w:shd w:val="clear" w:color="auto" w:fill="FFF8E5"/>
            <w:noWrap/>
            <w:vAlign w:val="center"/>
            <w:hideMark/>
          </w:tcPr>
          <w:p w14:paraId="3B597A5C" w14:textId="77777777" w:rsidR="00174EBF" w:rsidRPr="00BB650D" w:rsidRDefault="00174EBF" w:rsidP="002F44CC">
            <w:pPr>
              <w:pStyle w:val="Dalodstavce"/>
              <w:ind w:firstLine="0"/>
              <w:jc w:val="center"/>
              <w:rPr>
                <w:b/>
                <w:bCs/>
                <w:sz w:val="18"/>
                <w:szCs w:val="18"/>
              </w:rPr>
            </w:pPr>
            <w:r w:rsidRPr="00BB650D">
              <w:rPr>
                <w:b/>
                <w:bCs/>
                <w:sz w:val="18"/>
                <w:szCs w:val="18"/>
              </w:rPr>
              <w:t>3. den</w:t>
            </w:r>
          </w:p>
        </w:tc>
        <w:tc>
          <w:tcPr>
            <w:tcW w:w="798" w:type="dxa"/>
            <w:shd w:val="clear" w:color="auto" w:fill="FFF8E5"/>
            <w:noWrap/>
            <w:vAlign w:val="center"/>
            <w:hideMark/>
          </w:tcPr>
          <w:p w14:paraId="72B7E346" w14:textId="77777777" w:rsidR="00174EBF" w:rsidRPr="00BB650D" w:rsidRDefault="00174EBF" w:rsidP="002F44CC">
            <w:pPr>
              <w:pStyle w:val="Dalodstavce"/>
              <w:ind w:firstLine="0"/>
              <w:jc w:val="center"/>
              <w:rPr>
                <w:b/>
                <w:bCs/>
                <w:sz w:val="18"/>
                <w:szCs w:val="18"/>
              </w:rPr>
            </w:pPr>
            <w:r w:rsidRPr="00BB650D">
              <w:rPr>
                <w:b/>
                <w:bCs/>
                <w:sz w:val="18"/>
                <w:szCs w:val="18"/>
              </w:rPr>
              <w:t>4. den</w:t>
            </w:r>
          </w:p>
        </w:tc>
        <w:tc>
          <w:tcPr>
            <w:tcW w:w="798" w:type="dxa"/>
            <w:shd w:val="clear" w:color="auto" w:fill="FFF8E5"/>
            <w:noWrap/>
            <w:vAlign w:val="center"/>
            <w:hideMark/>
          </w:tcPr>
          <w:p w14:paraId="1396FC0E" w14:textId="77777777" w:rsidR="00174EBF" w:rsidRPr="00BB650D" w:rsidRDefault="00174EBF" w:rsidP="002F44CC">
            <w:pPr>
              <w:pStyle w:val="Dalodstavce"/>
              <w:ind w:firstLine="0"/>
              <w:jc w:val="center"/>
              <w:rPr>
                <w:b/>
                <w:bCs/>
                <w:sz w:val="18"/>
                <w:szCs w:val="18"/>
              </w:rPr>
            </w:pPr>
            <w:r w:rsidRPr="00BB650D">
              <w:rPr>
                <w:b/>
                <w:bCs/>
                <w:sz w:val="18"/>
                <w:szCs w:val="18"/>
              </w:rPr>
              <w:t>5. den</w:t>
            </w:r>
          </w:p>
        </w:tc>
        <w:tc>
          <w:tcPr>
            <w:tcW w:w="798" w:type="dxa"/>
            <w:shd w:val="clear" w:color="auto" w:fill="FFF8E5"/>
            <w:noWrap/>
            <w:vAlign w:val="center"/>
            <w:hideMark/>
          </w:tcPr>
          <w:p w14:paraId="22504FDF" w14:textId="77777777" w:rsidR="00174EBF" w:rsidRPr="00BB650D" w:rsidRDefault="00174EBF" w:rsidP="002F44CC">
            <w:pPr>
              <w:pStyle w:val="Dalodstavce"/>
              <w:ind w:firstLine="0"/>
              <w:jc w:val="center"/>
              <w:rPr>
                <w:b/>
                <w:bCs/>
                <w:sz w:val="18"/>
                <w:szCs w:val="18"/>
              </w:rPr>
            </w:pPr>
            <w:r w:rsidRPr="00BB650D">
              <w:rPr>
                <w:b/>
                <w:bCs/>
                <w:sz w:val="18"/>
                <w:szCs w:val="18"/>
              </w:rPr>
              <w:t>6. den</w:t>
            </w:r>
          </w:p>
        </w:tc>
        <w:tc>
          <w:tcPr>
            <w:tcW w:w="895" w:type="dxa"/>
            <w:shd w:val="clear" w:color="auto" w:fill="FFF8E5"/>
            <w:noWrap/>
            <w:vAlign w:val="center"/>
            <w:hideMark/>
          </w:tcPr>
          <w:p w14:paraId="7E14ECFC" w14:textId="77777777" w:rsidR="00174EBF" w:rsidRPr="00BB650D" w:rsidRDefault="00174EBF" w:rsidP="002F44CC">
            <w:pPr>
              <w:pStyle w:val="Dalodstavce"/>
              <w:ind w:firstLine="0"/>
              <w:jc w:val="center"/>
              <w:rPr>
                <w:b/>
                <w:bCs/>
                <w:sz w:val="18"/>
                <w:szCs w:val="18"/>
              </w:rPr>
            </w:pPr>
            <w:r w:rsidRPr="00BB650D">
              <w:rPr>
                <w:b/>
                <w:bCs/>
                <w:sz w:val="18"/>
                <w:szCs w:val="18"/>
              </w:rPr>
              <w:t>7. den</w:t>
            </w:r>
          </w:p>
        </w:tc>
        <w:tc>
          <w:tcPr>
            <w:tcW w:w="950" w:type="dxa"/>
            <w:vMerge/>
            <w:noWrap/>
            <w:hideMark/>
          </w:tcPr>
          <w:p w14:paraId="03D46AA0" w14:textId="77777777" w:rsidR="00174EBF" w:rsidRPr="00CC0E2E" w:rsidRDefault="00174EBF" w:rsidP="002F44CC">
            <w:pPr>
              <w:pStyle w:val="Dalodstavce"/>
              <w:ind w:firstLine="0"/>
              <w:rPr>
                <w:sz w:val="18"/>
                <w:szCs w:val="18"/>
              </w:rPr>
            </w:pPr>
          </w:p>
        </w:tc>
      </w:tr>
      <w:tr w:rsidR="000B1373" w:rsidRPr="00DA4C08" w14:paraId="3951CFA3" w14:textId="77777777" w:rsidTr="000B1373">
        <w:trPr>
          <w:trHeight w:val="290"/>
          <w:jc w:val="center"/>
        </w:trPr>
        <w:tc>
          <w:tcPr>
            <w:tcW w:w="949" w:type="dxa"/>
            <w:noWrap/>
            <w:hideMark/>
          </w:tcPr>
          <w:p w14:paraId="50AFD554" w14:textId="77777777" w:rsidR="000B1373" w:rsidRPr="00BB650D" w:rsidRDefault="000B1373" w:rsidP="000B1373">
            <w:pPr>
              <w:pStyle w:val="Dalodstavce"/>
              <w:ind w:firstLine="0"/>
              <w:rPr>
                <w:b/>
                <w:bCs/>
                <w:sz w:val="18"/>
                <w:szCs w:val="18"/>
              </w:rPr>
            </w:pPr>
            <w:r w:rsidRPr="00BB650D">
              <w:rPr>
                <w:b/>
                <w:bCs/>
                <w:sz w:val="18"/>
                <w:szCs w:val="18"/>
              </w:rPr>
              <w:t>1</w:t>
            </w:r>
          </w:p>
        </w:tc>
        <w:tc>
          <w:tcPr>
            <w:tcW w:w="796" w:type="dxa"/>
            <w:tcBorders>
              <w:right w:val="nil"/>
            </w:tcBorders>
            <w:noWrap/>
            <w:vAlign w:val="center"/>
            <w:hideMark/>
          </w:tcPr>
          <w:p w14:paraId="0497CB11" w14:textId="11F63FC1" w:rsidR="000B1373" w:rsidRPr="00CC0E2E" w:rsidRDefault="000B1373" w:rsidP="000B1373">
            <w:pPr>
              <w:rPr>
                <w:sz w:val="18"/>
                <w:szCs w:val="18"/>
              </w:rPr>
            </w:pPr>
            <w:r>
              <w:rPr>
                <w:rFonts w:cs="Calibri"/>
                <w:color w:val="000000"/>
                <w:sz w:val="18"/>
                <w:szCs w:val="18"/>
              </w:rPr>
              <w:t>64</w:t>
            </w:r>
          </w:p>
        </w:tc>
        <w:tc>
          <w:tcPr>
            <w:tcW w:w="797" w:type="dxa"/>
            <w:tcBorders>
              <w:left w:val="nil"/>
              <w:right w:val="nil"/>
            </w:tcBorders>
            <w:noWrap/>
            <w:vAlign w:val="center"/>
            <w:hideMark/>
          </w:tcPr>
          <w:p w14:paraId="4E55EC98" w14:textId="0DBF77A7" w:rsidR="000B1373" w:rsidRPr="00CC0E2E" w:rsidRDefault="000B1373" w:rsidP="000B1373">
            <w:pPr>
              <w:rPr>
                <w:sz w:val="18"/>
                <w:szCs w:val="18"/>
              </w:rPr>
            </w:pPr>
            <w:r>
              <w:rPr>
                <w:rFonts w:cs="Calibri"/>
                <w:color w:val="000000"/>
                <w:sz w:val="18"/>
                <w:szCs w:val="18"/>
              </w:rPr>
              <w:t>66</w:t>
            </w:r>
          </w:p>
        </w:tc>
        <w:tc>
          <w:tcPr>
            <w:tcW w:w="798" w:type="dxa"/>
            <w:tcBorders>
              <w:left w:val="nil"/>
              <w:right w:val="nil"/>
            </w:tcBorders>
            <w:noWrap/>
            <w:vAlign w:val="center"/>
            <w:hideMark/>
          </w:tcPr>
          <w:p w14:paraId="51625D82" w14:textId="01DFCF1E" w:rsidR="000B1373" w:rsidRPr="00CC0E2E" w:rsidRDefault="000B1373" w:rsidP="000B1373">
            <w:pPr>
              <w:rPr>
                <w:sz w:val="18"/>
                <w:szCs w:val="18"/>
              </w:rPr>
            </w:pPr>
            <w:r>
              <w:rPr>
                <w:rFonts w:cs="Calibri"/>
                <w:color w:val="000000"/>
                <w:sz w:val="18"/>
                <w:szCs w:val="18"/>
              </w:rPr>
              <w:t>60</w:t>
            </w:r>
          </w:p>
        </w:tc>
        <w:tc>
          <w:tcPr>
            <w:tcW w:w="798" w:type="dxa"/>
            <w:tcBorders>
              <w:left w:val="nil"/>
              <w:right w:val="nil"/>
            </w:tcBorders>
            <w:noWrap/>
            <w:vAlign w:val="center"/>
            <w:hideMark/>
          </w:tcPr>
          <w:p w14:paraId="45AA1958" w14:textId="209B44D9" w:rsidR="000B1373" w:rsidRPr="00CC0E2E" w:rsidRDefault="000B1373" w:rsidP="000B1373">
            <w:pPr>
              <w:rPr>
                <w:sz w:val="18"/>
                <w:szCs w:val="18"/>
              </w:rPr>
            </w:pPr>
            <w:r>
              <w:rPr>
                <w:rFonts w:cs="Calibri"/>
                <w:color w:val="000000"/>
                <w:sz w:val="18"/>
                <w:szCs w:val="18"/>
              </w:rPr>
              <w:t>63</w:t>
            </w:r>
          </w:p>
        </w:tc>
        <w:tc>
          <w:tcPr>
            <w:tcW w:w="798" w:type="dxa"/>
            <w:tcBorders>
              <w:left w:val="nil"/>
              <w:right w:val="nil"/>
            </w:tcBorders>
            <w:noWrap/>
            <w:vAlign w:val="center"/>
            <w:hideMark/>
          </w:tcPr>
          <w:p w14:paraId="299B2BFF" w14:textId="2B4DAFB3" w:rsidR="000B1373" w:rsidRPr="00CC0E2E" w:rsidRDefault="000B1373" w:rsidP="000B1373">
            <w:pPr>
              <w:rPr>
                <w:sz w:val="18"/>
                <w:szCs w:val="18"/>
              </w:rPr>
            </w:pPr>
            <w:r>
              <w:rPr>
                <w:rFonts w:cs="Calibri"/>
                <w:color w:val="000000"/>
                <w:sz w:val="18"/>
                <w:szCs w:val="18"/>
              </w:rPr>
              <w:t>68</w:t>
            </w:r>
          </w:p>
        </w:tc>
        <w:tc>
          <w:tcPr>
            <w:tcW w:w="798" w:type="dxa"/>
            <w:tcBorders>
              <w:left w:val="nil"/>
              <w:right w:val="nil"/>
            </w:tcBorders>
            <w:noWrap/>
            <w:vAlign w:val="center"/>
            <w:hideMark/>
          </w:tcPr>
          <w:p w14:paraId="40F3A61C" w14:textId="438B24C6" w:rsidR="000B1373" w:rsidRPr="00CC0E2E" w:rsidRDefault="000B1373" w:rsidP="000B1373">
            <w:pPr>
              <w:rPr>
                <w:sz w:val="18"/>
                <w:szCs w:val="18"/>
              </w:rPr>
            </w:pPr>
            <w:r>
              <w:rPr>
                <w:rFonts w:cs="Calibri"/>
                <w:color w:val="000000"/>
                <w:sz w:val="18"/>
                <w:szCs w:val="18"/>
              </w:rPr>
              <w:t>62</w:t>
            </w:r>
          </w:p>
        </w:tc>
        <w:tc>
          <w:tcPr>
            <w:tcW w:w="895" w:type="dxa"/>
            <w:tcBorders>
              <w:left w:val="nil"/>
            </w:tcBorders>
            <w:noWrap/>
            <w:vAlign w:val="center"/>
            <w:hideMark/>
          </w:tcPr>
          <w:p w14:paraId="5E385D28" w14:textId="67A6A6CE" w:rsidR="000B1373" w:rsidRPr="00CC0E2E" w:rsidRDefault="000B1373" w:rsidP="000B1373">
            <w:pPr>
              <w:rPr>
                <w:sz w:val="18"/>
                <w:szCs w:val="18"/>
              </w:rPr>
            </w:pPr>
            <w:r>
              <w:rPr>
                <w:rFonts w:cs="Calibri"/>
                <w:color w:val="000000"/>
                <w:sz w:val="18"/>
                <w:szCs w:val="18"/>
              </w:rPr>
              <w:t>64</w:t>
            </w:r>
          </w:p>
        </w:tc>
        <w:tc>
          <w:tcPr>
            <w:tcW w:w="950" w:type="dxa"/>
            <w:noWrap/>
            <w:vAlign w:val="center"/>
            <w:hideMark/>
          </w:tcPr>
          <w:p w14:paraId="335AB155" w14:textId="3E7C4CF7" w:rsidR="000B1373" w:rsidRPr="000B1373" w:rsidRDefault="000B1373" w:rsidP="000B1373">
            <w:pPr>
              <w:pStyle w:val="Dalodstavce"/>
              <w:ind w:firstLine="0"/>
              <w:jc w:val="left"/>
              <w:rPr>
                <w:b/>
                <w:bCs/>
                <w:sz w:val="18"/>
                <w:szCs w:val="18"/>
              </w:rPr>
            </w:pPr>
            <w:r w:rsidRPr="000B1373">
              <w:rPr>
                <w:rFonts w:cs="Calibri"/>
                <w:b/>
                <w:bCs/>
                <w:color w:val="000000"/>
                <w:sz w:val="18"/>
                <w:szCs w:val="18"/>
              </w:rPr>
              <w:t>64</w:t>
            </w:r>
          </w:p>
        </w:tc>
      </w:tr>
      <w:tr w:rsidR="000B1373" w:rsidRPr="00DA4C08" w14:paraId="467C1AAF" w14:textId="77777777" w:rsidTr="000B1373">
        <w:trPr>
          <w:trHeight w:val="290"/>
          <w:jc w:val="center"/>
        </w:trPr>
        <w:tc>
          <w:tcPr>
            <w:tcW w:w="949" w:type="dxa"/>
            <w:noWrap/>
            <w:hideMark/>
          </w:tcPr>
          <w:p w14:paraId="12977E2E" w14:textId="77777777" w:rsidR="000B1373" w:rsidRPr="00BB650D" w:rsidRDefault="000B1373" w:rsidP="000B1373">
            <w:pPr>
              <w:pStyle w:val="Dalodstavce"/>
              <w:ind w:firstLine="0"/>
              <w:rPr>
                <w:b/>
                <w:bCs/>
                <w:sz w:val="18"/>
                <w:szCs w:val="18"/>
              </w:rPr>
            </w:pPr>
            <w:r w:rsidRPr="00BB650D">
              <w:rPr>
                <w:b/>
                <w:bCs/>
                <w:sz w:val="18"/>
                <w:szCs w:val="18"/>
              </w:rPr>
              <w:t>2</w:t>
            </w:r>
          </w:p>
        </w:tc>
        <w:tc>
          <w:tcPr>
            <w:tcW w:w="796" w:type="dxa"/>
            <w:tcBorders>
              <w:right w:val="nil"/>
            </w:tcBorders>
            <w:noWrap/>
            <w:vAlign w:val="center"/>
            <w:hideMark/>
          </w:tcPr>
          <w:p w14:paraId="58D055A5" w14:textId="697FB631" w:rsidR="000B1373" w:rsidRPr="00CC0E2E" w:rsidRDefault="000B1373" w:rsidP="000B1373">
            <w:pPr>
              <w:rPr>
                <w:sz w:val="18"/>
                <w:szCs w:val="18"/>
              </w:rPr>
            </w:pPr>
            <w:r>
              <w:rPr>
                <w:rFonts w:cs="Calibri"/>
                <w:color w:val="000000"/>
                <w:sz w:val="18"/>
                <w:szCs w:val="18"/>
              </w:rPr>
              <w:t>72</w:t>
            </w:r>
          </w:p>
        </w:tc>
        <w:tc>
          <w:tcPr>
            <w:tcW w:w="797" w:type="dxa"/>
            <w:tcBorders>
              <w:left w:val="nil"/>
              <w:right w:val="nil"/>
            </w:tcBorders>
            <w:noWrap/>
            <w:vAlign w:val="center"/>
            <w:hideMark/>
          </w:tcPr>
          <w:p w14:paraId="4B7277DA" w14:textId="5F4194BE" w:rsidR="000B1373" w:rsidRPr="00CC0E2E" w:rsidRDefault="000B1373" w:rsidP="000B1373">
            <w:pPr>
              <w:rPr>
                <w:sz w:val="18"/>
                <w:szCs w:val="18"/>
              </w:rPr>
            </w:pPr>
            <w:r>
              <w:rPr>
                <w:rFonts w:cs="Calibri"/>
                <w:color w:val="000000"/>
                <w:sz w:val="18"/>
                <w:szCs w:val="18"/>
              </w:rPr>
              <w:t>78</w:t>
            </w:r>
          </w:p>
        </w:tc>
        <w:tc>
          <w:tcPr>
            <w:tcW w:w="798" w:type="dxa"/>
            <w:tcBorders>
              <w:left w:val="nil"/>
              <w:right w:val="nil"/>
            </w:tcBorders>
            <w:noWrap/>
            <w:vAlign w:val="center"/>
            <w:hideMark/>
          </w:tcPr>
          <w:p w14:paraId="016CC908" w14:textId="3B9F73A6" w:rsidR="000B1373" w:rsidRPr="00CC0E2E" w:rsidRDefault="000B1373" w:rsidP="000B1373">
            <w:pPr>
              <w:rPr>
                <w:sz w:val="18"/>
                <w:szCs w:val="18"/>
              </w:rPr>
            </w:pPr>
            <w:r>
              <w:rPr>
                <w:rFonts w:cs="Calibri"/>
                <w:color w:val="000000"/>
                <w:sz w:val="18"/>
                <w:szCs w:val="18"/>
              </w:rPr>
              <w:t>73</w:t>
            </w:r>
          </w:p>
        </w:tc>
        <w:tc>
          <w:tcPr>
            <w:tcW w:w="798" w:type="dxa"/>
            <w:tcBorders>
              <w:left w:val="nil"/>
              <w:right w:val="nil"/>
            </w:tcBorders>
            <w:noWrap/>
            <w:vAlign w:val="center"/>
            <w:hideMark/>
          </w:tcPr>
          <w:p w14:paraId="4568DB6C" w14:textId="64DD4CBC"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62B69BD2" w14:textId="59604BDD" w:rsidR="000B1373" w:rsidRPr="00CC0E2E" w:rsidRDefault="000B1373" w:rsidP="000B1373">
            <w:pPr>
              <w:rPr>
                <w:sz w:val="18"/>
                <w:szCs w:val="18"/>
              </w:rPr>
            </w:pPr>
            <w:r>
              <w:rPr>
                <w:rFonts w:cs="Calibri"/>
                <w:color w:val="000000"/>
                <w:sz w:val="18"/>
                <w:szCs w:val="18"/>
              </w:rPr>
              <w:t>68</w:t>
            </w:r>
          </w:p>
        </w:tc>
        <w:tc>
          <w:tcPr>
            <w:tcW w:w="798" w:type="dxa"/>
            <w:tcBorders>
              <w:left w:val="nil"/>
              <w:right w:val="nil"/>
            </w:tcBorders>
            <w:noWrap/>
            <w:vAlign w:val="center"/>
            <w:hideMark/>
          </w:tcPr>
          <w:p w14:paraId="1284A793" w14:textId="0A37AE24" w:rsidR="000B1373" w:rsidRPr="00CC0E2E" w:rsidRDefault="000B1373" w:rsidP="000B1373">
            <w:pPr>
              <w:rPr>
                <w:sz w:val="18"/>
                <w:szCs w:val="18"/>
              </w:rPr>
            </w:pPr>
            <w:r>
              <w:rPr>
                <w:rFonts w:cs="Calibri"/>
                <w:color w:val="000000"/>
                <w:sz w:val="18"/>
                <w:szCs w:val="18"/>
              </w:rPr>
              <w:t>71</w:t>
            </w:r>
          </w:p>
        </w:tc>
        <w:tc>
          <w:tcPr>
            <w:tcW w:w="895" w:type="dxa"/>
            <w:tcBorders>
              <w:left w:val="nil"/>
            </w:tcBorders>
            <w:noWrap/>
            <w:vAlign w:val="center"/>
            <w:hideMark/>
          </w:tcPr>
          <w:p w14:paraId="061D758B" w14:textId="13447154" w:rsidR="000B1373" w:rsidRPr="00CC0E2E" w:rsidRDefault="000B1373" w:rsidP="000B1373">
            <w:pPr>
              <w:rPr>
                <w:sz w:val="18"/>
                <w:szCs w:val="18"/>
              </w:rPr>
            </w:pPr>
            <w:r>
              <w:rPr>
                <w:rFonts w:cs="Calibri"/>
                <w:color w:val="000000"/>
                <w:sz w:val="18"/>
                <w:szCs w:val="18"/>
              </w:rPr>
              <w:t>68</w:t>
            </w:r>
          </w:p>
        </w:tc>
        <w:tc>
          <w:tcPr>
            <w:tcW w:w="950" w:type="dxa"/>
            <w:noWrap/>
            <w:vAlign w:val="center"/>
            <w:hideMark/>
          </w:tcPr>
          <w:p w14:paraId="3332FF62" w14:textId="2F72B121" w:rsidR="000B1373" w:rsidRPr="000B1373" w:rsidRDefault="000B1373" w:rsidP="000B1373">
            <w:pPr>
              <w:pStyle w:val="Dalodstavce"/>
              <w:ind w:firstLine="0"/>
              <w:jc w:val="left"/>
              <w:rPr>
                <w:b/>
                <w:bCs/>
                <w:sz w:val="18"/>
                <w:szCs w:val="18"/>
              </w:rPr>
            </w:pPr>
            <w:r w:rsidRPr="000B1373">
              <w:rPr>
                <w:rFonts w:cs="Calibri"/>
                <w:b/>
                <w:bCs/>
                <w:color w:val="000000"/>
                <w:sz w:val="18"/>
                <w:szCs w:val="18"/>
              </w:rPr>
              <w:t>72</w:t>
            </w:r>
          </w:p>
        </w:tc>
      </w:tr>
      <w:tr w:rsidR="000B1373" w:rsidRPr="00DA4C08" w14:paraId="034F61BC" w14:textId="77777777" w:rsidTr="000B1373">
        <w:trPr>
          <w:trHeight w:val="290"/>
          <w:jc w:val="center"/>
        </w:trPr>
        <w:tc>
          <w:tcPr>
            <w:tcW w:w="949" w:type="dxa"/>
            <w:noWrap/>
            <w:hideMark/>
          </w:tcPr>
          <w:p w14:paraId="22187B60" w14:textId="77777777" w:rsidR="000B1373" w:rsidRPr="00BB650D" w:rsidRDefault="000B1373" w:rsidP="000B1373">
            <w:pPr>
              <w:pStyle w:val="Dalodstavce"/>
              <w:ind w:firstLine="0"/>
              <w:rPr>
                <w:b/>
                <w:bCs/>
                <w:sz w:val="18"/>
                <w:szCs w:val="18"/>
              </w:rPr>
            </w:pPr>
            <w:r w:rsidRPr="00BB650D">
              <w:rPr>
                <w:b/>
                <w:bCs/>
                <w:sz w:val="18"/>
                <w:szCs w:val="18"/>
              </w:rPr>
              <w:t>3</w:t>
            </w:r>
          </w:p>
        </w:tc>
        <w:tc>
          <w:tcPr>
            <w:tcW w:w="796" w:type="dxa"/>
            <w:tcBorders>
              <w:right w:val="nil"/>
            </w:tcBorders>
            <w:noWrap/>
            <w:vAlign w:val="center"/>
            <w:hideMark/>
          </w:tcPr>
          <w:p w14:paraId="2041D683" w14:textId="1214C7F7" w:rsidR="000B1373" w:rsidRPr="00CC0E2E" w:rsidRDefault="000B1373" w:rsidP="000B1373">
            <w:pPr>
              <w:rPr>
                <w:sz w:val="18"/>
                <w:szCs w:val="18"/>
              </w:rPr>
            </w:pPr>
            <w:r>
              <w:rPr>
                <w:rFonts w:cs="Calibri"/>
                <w:color w:val="000000"/>
                <w:sz w:val="18"/>
                <w:szCs w:val="18"/>
              </w:rPr>
              <w:t>70</w:t>
            </w:r>
          </w:p>
        </w:tc>
        <w:tc>
          <w:tcPr>
            <w:tcW w:w="797" w:type="dxa"/>
            <w:tcBorders>
              <w:left w:val="nil"/>
              <w:right w:val="nil"/>
            </w:tcBorders>
            <w:noWrap/>
            <w:vAlign w:val="center"/>
            <w:hideMark/>
          </w:tcPr>
          <w:p w14:paraId="18CF21C1" w14:textId="61D9A248" w:rsidR="000B1373" w:rsidRPr="00CC0E2E" w:rsidRDefault="000B1373" w:rsidP="000B1373">
            <w:pPr>
              <w:rPr>
                <w:sz w:val="18"/>
                <w:szCs w:val="18"/>
              </w:rPr>
            </w:pPr>
            <w:r>
              <w:rPr>
                <w:rFonts w:cs="Calibri"/>
                <w:color w:val="000000"/>
                <w:sz w:val="18"/>
                <w:szCs w:val="18"/>
              </w:rPr>
              <w:t>72</w:t>
            </w:r>
          </w:p>
        </w:tc>
        <w:tc>
          <w:tcPr>
            <w:tcW w:w="798" w:type="dxa"/>
            <w:tcBorders>
              <w:left w:val="nil"/>
              <w:right w:val="nil"/>
            </w:tcBorders>
            <w:noWrap/>
            <w:vAlign w:val="center"/>
            <w:hideMark/>
          </w:tcPr>
          <w:p w14:paraId="5D4EAB80" w14:textId="58663867" w:rsidR="000B1373" w:rsidRPr="00CC0E2E" w:rsidRDefault="000B1373" w:rsidP="000B1373">
            <w:pPr>
              <w:rPr>
                <w:sz w:val="18"/>
                <w:szCs w:val="18"/>
              </w:rPr>
            </w:pPr>
            <w:r>
              <w:rPr>
                <w:rFonts w:cs="Calibri"/>
                <w:color w:val="000000"/>
                <w:sz w:val="18"/>
                <w:szCs w:val="18"/>
              </w:rPr>
              <w:t>70</w:t>
            </w:r>
          </w:p>
        </w:tc>
        <w:tc>
          <w:tcPr>
            <w:tcW w:w="798" w:type="dxa"/>
            <w:tcBorders>
              <w:left w:val="nil"/>
              <w:right w:val="nil"/>
            </w:tcBorders>
            <w:noWrap/>
            <w:vAlign w:val="center"/>
            <w:hideMark/>
          </w:tcPr>
          <w:p w14:paraId="2E1624CB" w14:textId="52FA828A" w:rsidR="000B1373" w:rsidRPr="00CC0E2E" w:rsidRDefault="000B1373" w:rsidP="000B1373">
            <w:pPr>
              <w:rPr>
                <w:sz w:val="18"/>
                <w:szCs w:val="18"/>
              </w:rPr>
            </w:pPr>
            <w:r>
              <w:rPr>
                <w:rFonts w:cs="Calibri"/>
                <w:color w:val="000000"/>
                <w:sz w:val="18"/>
                <w:szCs w:val="18"/>
              </w:rPr>
              <w:t>71</w:t>
            </w:r>
          </w:p>
        </w:tc>
        <w:tc>
          <w:tcPr>
            <w:tcW w:w="798" w:type="dxa"/>
            <w:tcBorders>
              <w:left w:val="nil"/>
              <w:right w:val="nil"/>
            </w:tcBorders>
            <w:noWrap/>
            <w:vAlign w:val="center"/>
            <w:hideMark/>
          </w:tcPr>
          <w:p w14:paraId="228E4AAD" w14:textId="073C7D52" w:rsidR="000B1373" w:rsidRPr="00CC0E2E" w:rsidRDefault="000B1373" w:rsidP="000B1373">
            <w:pPr>
              <w:rPr>
                <w:sz w:val="18"/>
                <w:szCs w:val="18"/>
              </w:rPr>
            </w:pPr>
            <w:r>
              <w:rPr>
                <w:rFonts w:cs="Calibri"/>
                <w:color w:val="000000"/>
                <w:sz w:val="18"/>
                <w:szCs w:val="18"/>
              </w:rPr>
              <w:t>68</w:t>
            </w:r>
          </w:p>
        </w:tc>
        <w:tc>
          <w:tcPr>
            <w:tcW w:w="798" w:type="dxa"/>
            <w:tcBorders>
              <w:left w:val="nil"/>
              <w:right w:val="nil"/>
            </w:tcBorders>
            <w:noWrap/>
            <w:vAlign w:val="center"/>
            <w:hideMark/>
          </w:tcPr>
          <w:p w14:paraId="47D39AE6" w14:textId="4548F04D" w:rsidR="000B1373" w:rsidRPr="00CC0E2E" w:rsidRDefault="000B1373" w:rsidP="000B1373">
            <w:pPr>
              <w:rPr>
                <w:sz w:val="18"/>
                <w:szCs w:val="18"/>
              </w:rPr>
            </w:pPr>
            <w:r>
              <w:rPr>
                <w:rFonts w:cs="Calibri"/>
                <w:color w:val="000000"/>
                <w:sz w:val="18"/>
                <w:szCs w:val="18"/>
              </w:rPr>
              <w:t>73</w:t>
            </w:r>
          </w:p>
        </w:tc>
        <w:tc>
          <w:tcPr>
            <w:tcW w:w="895" w:type="dxa"/>
            <w:tcBorders>
              <w:left w:val="nil"/>
            </w:tcBorders>
            <w:noWrap/>
            <w:vAlign w:val="center"/>
            <w:hideMark/>
          </w:tcPr>
          <w:p w14:paraId="1BEA5168" w14:textId="632E0D36" w:rsidR="000B1373" w:rsidRPr="00CC0E2E" w:rsidRDefault="000B1373" w:rsidP="000B1373">
            <w:pPr>
              <w:rPr>
                <w:sz w:val="18"/>
                <w:szCs w:val="18"/>
              </w:rPr>
            </w:pPr>
            <w:r>
              <w:rPr>
                <w:rFonts w:cs="Calibri"/>
                <w:color w:val="000000"/>
                <w:sz w:val="18"/>
                <w:szCs w:val="18"/>
              </w:rPr>
              <w:t>71</w:t>
            </w:r>
          </w:p>
        </w:tc>
        <w:tc>
          <w:tcPr>
            <w:tcW w:w="950" w:type="dxa"/>
            <w:noWrap/>
            <w:vAlign w:val="center"/>
            <w:hideMark/>
          </w:tcPr>
          <w:p w14:paraId="0741D32F" w14:textId="243D62C2" w:rsidR="000B1373" w:rsidRPr="000B1373" w:rsidRDefault="000B1373" w:rsidP="000B1373">
            <w:pPr>
              <w:pStyle w:val="Dalodstavce"/>
              <w:ind w:firstLine="0"/>
              <w:jc w:val="left"/>
              <w:rPr>
                <w:b/>
                <w:bCs/>
                <w:sz w:val="18"/>
                <w:szCs w:val="18"/>
              </w:rPr>
            </w:pPr>
            <w:r w:rsidRPr="000B1373">
              <w:rPr>
                <w:rFonts w:cs="Calibri"/>
                <w:b/>
                <w:bCs/>
                <w:color w:val="000000"/>
                <w:sz w:val="18"/>
                <w:szCs w:val="18"/>
              </w:rPr>
              <w:t>71</w:t>
            </w:r>
          </w:p>
        </w:tc>
      </w:tr>
      <w:tr w:rsidR="000B1373" w:rsidRPr="00DA4C08" w14:paraId="60E54C9E" w14:textId="77777777" w:rsidTr="000B1373">
        <w:trPr>
          <w:trHeight w:val="290"/>
          <w:jc w:val="center"/>
        </w:trPr>
        <w:tc>
          <w:tcPr>
            <w:tcW w:w="949" w:type="dxa"/>
            <w:noWrap/>
            <w:hideMark/>
          </w:tcPr>
          <w:p w14:paraId="17650A7E" w14:textId="77777777" w:rsidR="000B1373" w:rsidRPr="00BB650D" w:rsidRDefault="000B1373" w:rsidP="000B1373">
            <w:pPr>
              <w:pStyle w:val="Dalodstavce"/>
              <w:ind w:firstLine="0"/>
              <w:rPr>
                <w:b/>
                <w:bCs/>
                <w:sz w:val="18"/>
                <w:szCs w:val="18"/>
              </w:rPr>
            </w:pPr>
            <w:r w:rsidRPr="00BB650D">
              <w:rPr>
                <w:b/>
                <w:bCs/>
                <w:sz w:val="18"/>
                <w:szCs w:val="18"/>
              </w:rPr>
              <w:t>4</w:t>
            </w:r>
          </w:p>
        </w:tc>
        <w:tc>
          <w:tcPr>
            <w:tcW w:w="796" w:type="dxa"/>
            <w:tcBorders>
              <w:right w:val="nil"/>
            </w:tcBorders>
            <w:noWrap/>
            <w:vAlign w:val="center"/>
            <w:hideMark/>
          </w:tcPr>
          <w:p w14:paraId="1A504929" w14:textId="11DCD1A8" w:rsidR="000B1373" w:rsidRPr="00CC0E2E" w:rsidRDefault="000B1373" w:rsidP="000B1373">
            <w:pPr>
              <w:rPr>
                <w:sz w:val="18"/>
                <w:szCs w:val="18"/>
              </w:rPr>
            </w:pPr>
            <w:r>
              <w:rPr>
                <w:rFonts w:cs="Calibri"/>
                <w:color w:val="000000"/>
                <w:sz w:val="18"/>
                <w:szCs w:val="18"/>
              </w:rPr>
              <w:t>70</w:t>
            </w:r>
          </w:p>
        </w:tc>
        <w:tc>
          <w:tcPr>
            <w:tcW w:w="797" w:type="dxa"/>
            <w:tcBorders>
              <w:left w:val="nil"/>
              <w:right w:val="nil"/>
            </w:tcBorders>
            <w:noWrap/>
            <w:vAlign w:val="center"/>
            <w:hideMark/>
          </w:tcPr>
          <w:p w14:paraId="15137C05" w14:textId="169B5A30" w:rsidR="000B1373" w:rsidRPr="00CC0E2E" w:rsidRDefault="000B1373" w:rsidP="000B1373">
            <w:pPr>
              <w:rPr>
                <w:sz w:val="18"/>
                <w:szCs w:val="18"/>
              </w:rPr>
            </w:pPr>
            <w:r>
              <w:rPr>
                <w:rFonts w:cs="Calibri"/>
                <w:color w:val="000000"/>
                <w:sz w:val="18"/>
                <w:szCs w:val="18"/>
              </w:rPr>
              <w:t>65</w:t>
            </w:r>
          </w:p>
        </w:tc>
        <w:tc>
          <w:tcPr>
            <w:tcW w:w="798" w:type="dxa"/>
            <w:tcBorders>
              <w:left w:val="nil"/>
              <w:right w:val="nil"/>
            </w:tcBorders>
            <w:noWrap/>
            <w:vAlign w:val="center"/>
            <w:hideMark/>
          </w:tcPr>
          <w:p w14:paraId="2789824B" w14:textId="0095B3AE" w:rsidR="000B1373" w:rsidRPr="00CC0E2E" w:rsidRDefault="000B1373" w:rsidP="000B1373">
            <w:pPr>
              <w:rPr>
                <w:sz w:val="18"/>
                <w:szCs w:val="18"/>
              </w:rPr>
            </w:pPr>
            <w:r>
              <w:rPr>
                <w:rFonts w:cs="Calibri"/>
                <w:color w:val="000000"/>
                <w:sz w:val="18"/>
                <w:szCs w:val="18"/>
              </w:rPr>
              <w:t>71</w:t>
            </w:r>
          </w:p>
        </w:tc>
        <w:tc>
          <w:tcPr>
            <w:tcW w:w="798" w:type="dxa"/>
            <w:tcBorders>
              <w:left w:val="nil"/>
              <w:right w:val="nil"/>
            </w:tcBorders>
            <w:noWrap/>
            <w:vAlign w:val="center"/>
            <w:hideMark/>
          </w:tcPr>
          <w:p w14:paraId="61582CBE" w14:textId="3F0D04BC" w:rsidR="000B1373" w:rsidRPr="00CC0E2E" w:rsidRDefault="000B1373" w:rsidP="000B1373">
            <w:pPr>
              <w:rPr>
                <w:sz w:val="18"/>
                <w:szCs w:val="18"/>
              </w:rPr>
            </w:pPr>
            <w:r>
              <w:rPr>
                <w:rFonts w:cs="Calibri"/>
                <w:color w:val="000000"/>
                <w:sz w:val="18"/>
                <w:szCs w:val="18"/>
              </w:rPr>
              <w:t>71</w:t>
            </w:r>
          </w:p>
        </w:tc>
        <w:tc>
          <w:tcPr>
            <w:tcW w:w="798" w:type="dxa"/>
            <w:tcBorders>
              <w:left w:val="nil"/>
              <w:right w:val="nil"/>
            </w:tcBorders>
            <w:noWrap/>
            <w:vAlign w:val="center"/>
            <w:hideMark/>
          </w:tcPr>
          <w:p w14:paraId="0EB96964" w14:textId="28F6B344" w:rsidR="000B1373" w:rsidRPr="00CC0E2E" w:rsidRDefault="000B1373" w:rsidP="000B1373">
            <w:pPr>
              <w:rPr>
                <w:sz w:val="18"/>
                <w:szCs w:val="18"/>
              </w:rPr>
            </w:pPr>
            <w:r>
              <w:rPr>
                <w:rFonts w:cs="Calibri"/>
                <w:color w:val="000000"/>
                <w:sz w:val="18"/>
                <w:szCs w:val="18"/>
              </w:rPr>
              <w:t>69</w:t>
            </w:r>
          </w:p>
        </w:tc>
        <w:tc>
          <w:tcPr>
            <w:tcW w:w="798" w:type="dxa"/>
            <w:tcBorders>
              <w:left w:val="nil"/>
              <w:right w:val="nil"/>
            </w:tcBorders>
            <w:noWrap/>
            <w:vAlign w:val="center"/>
            <w:hideMark/>
          </w:tcPr>
          <w:p w14:paraId="7A0CD82C" w14:textId="3593E1A7" w:rsidR="000B1373" w:rsidRPr="00CC0E2E" w:rsidRDefault="000B1373" w:rsidP="000B1373">
            <w:pPr>
              <w:rPr>
                <w:sz w:val="18"/>
                <w:szCs w:val="18"/>
              </w:rPr>
            </w:pPr>
            <w:r>
              <w:rPr>
                <w:rFonts w:cs="Calibri"/>
                <w:color w:val="000000"/>
                <w:sz w:val="18"/>
                <w:szCs w:val="18"/>
              </w:rPr>
              <w:t>69</w:t>
            </w:r>
          </w:p>
        </w:tc>
        <w:tc>
          <w:tcPr>
            <w:tcW w:w="895" w:type="dxa"/>
            <w:tcBorders>
              <w:left w:val="nil"/>
            </w:tcBorders>
            <w:noWrap/>
            <w:vAlign w:val="center"/>
            <w:hideMark/>
          </w:tcPr>
          <w:p w14:paraId="59CE0EB0" w14:textId="3478149B" w:rsidR="000B1373" w:rsidRPr="00CC0E2E" w:rsidRDefault="000B1373" w:rsidP="000B1373">
            <w:pPr>
              <w:rPr>
                <w:sz w:val="18"/>
                <w:szCs w:val="18"/>
              </w:rPr>
            </w:pPr>
            <w:r>
              <w:rPr>
                <w:rFonts w:cs="Calibri"/>
                <w:color w:val="000000"/>
                <w:sz w:val="18"/>
                <w:szCs w:val="18"/>
              </w:rPr>
              <w:t>72</w:t>
            </w:r>
          </w:p>
        </w:tc>
        <w:tc>
          <w:tcPr>
            <w:tcW w:w="950" w:type="dxa"/>
            <w:noWrap/>
            <w:vAlign w:val="center"/>
            <w:hideMark/>
          </w:tcPr>
          <w:p w14:paraId="511655C5" w14:textId="16B3012B" w:rsidR="000B1373" w:rsidRPr="000B1373" w:rsidRDefault="000B1373" w:rsidP="000B1373">
            <w:pPr>
              <w:pStyle w:val="Dalodstavce"/>
              <w:ind w:firstLine="0"/>
              <w:jc w:val="left"/>
              <w:rPr>
                <w:b/>
                <w:bCs/>
                <w:sz w:val="18"/>
                <w:szCs w:val="18"/>
              </w:rPr>
            </w:pPr>
            <w:r w:rsidRPr="000B1373">
              <w:rPr>
                <w:rFonts w:cs="Calibri"/>
                <w:b/>
                <w:bCs/>
                <w:color w:val="000000"/>
                <w:sz w:val="18"/>
                <w:szCs w:val="18"/>
              </w:rPr>
              <w:t>70</w:t>
            </w:r>
          </w:p>
        </w:tc>
      </w:tr>
      <w:tr w:rsidR="000B1373" w:rsidRPr="00DA4C08" w14:paraId="3D53D9A6" w14:textId="77777777" w:rsidTr="000B1373">
        <w:trPr>
          <w:trHeight w:val="290"/>
          <w:jc w:val="center"/>
        </w:trPr>
        <w:tc>
          <w:tcPr>
            <w:tcW w:w="949" w:type="dxa"/>
            <w:noWrap/>
            <w:hideMark/>
          </w:tcPr>
          <w:p w14:paraId="57B9325F" w14:textId="77777777" w:rsidR="000B1373" w:rsidRPr="00BB650D" w:rsidRDefault="000B1373" w:rsidP="000B1373">
            <w:pPr>
              <w:pStyle w:val="Dalodstavce"/>
              <w:ind w:firstLine="0"/>
              <w:rPr>
                <w:b/>
                <w:bCs/>
                <w:sz w:val="18"/>
                <w:szCs w:val="18"/>
              </w:rPr>
            </w:pPr>
            <w:r w:rsidRPr="00BB650D">
              <w:rPr>
                <w:b/>
                <w:bCs/>
                <w:sz w:val="18"/>
                <w:szCs w:val="18"/>
              </w:rPr>
              <w:t>5</w:t>
            </w:r>
          </w:p>
        </w:tc>
        <w:tc>
          <w:tcPr>
            <w:tcW w:w="796" w:type="dxa"/>
            <w:tcBorders>
              <w:right w:val="nil"/>
            </w:tcBorders>
            <w:noWrap/>
            <w:vAlign w:val="center"/>
            <w:hideMark/>
          </w:tcPr>
          <w:p w14:paraId="76CE52B5" w14:textId="05ED9B2A" w:rsidR="000B1373" w:rsidRPr="00CC0E2E" w:rsidRDefault="000B1373" w:rsidP="000B1373">
            <w:pPr>
              <w:rPr>
                <w:sz w:val="18"/>
                <w:szCs w:val="18"/>
              </w:rPr>
            </w:pPr>
            <w:r>
              <w:rPr>
                <w:rFonts w:cs="Calibri"/>
                <w:color w:val="000000"/>
                <w:sz w:val="18"/>
                <w:szCs w:val="18"/>
              </w:rPr>
              <w:t>79</w:t>
            </w:r>
          </w:p>
        </w:tc>
        <w:tc>
          <w:tcPr>
            <w:tcW w:w="797" w:type="dxa"/>
            <w:tcBorders>
              <w:left w:val="nil"/>
              <w:right w:val="nil"/>
            </w:tcBorders>
            <w:noWrap/>
            <w:vAlign w:val="center"/>
            <w:hideMark/>
          </w:tcPr>
          <w:p w14:paraId="6447CEAE" w14:textId="7D675872" w:rsidR="000B1373" w:rsidRPr="00CC0E2E" w:rsidRDefault="000B1373" w:rsidP="000B1373">
            <w:pPr>
              <w:rPr>
                <w:sz w:val="18"/>
                <w:szCs w:val="18"/>
              </w:rPr>
            </w:pPr>
            <w:r>
              <w:rPr>
                <w:rFonts w:cs="Calibri"/>
                <w:color w:val="000000"/>
                <w:sz w:val="18"/>
                <w:szCs w:val="18"/>
              </w:rPr>
              <w:t>76</w:t>
            </w:r>
          </w:p>
        </w:tc>
        <w:tc>
          <w:tcPr>
            <w:tcW w:w="798" w:type="dxa"/>
            <w:tcBorders>
              <w:left w:val="nil"/>
              <w:right w:val="nil"/>
            </w:tcBorders>
            <w:noWrap/>
            <w:vAlign w:val="center"/>
            <w:hideMark/>
          </w:tcPr>
          <w:p w14:paraId="31D0DCD4" w14:textId="54359033" w:rsidR="000B1373" w:rsidRPr="00CC0E2E" w:rsidRDefault="000B1373" w:rsidP="000B1373">
            <w:pPr>
              <w:rPr>
                <w:sz w:val="18"/>
                <w:szCs w:val="18"/>
              </w:rPr>
            </w:pPr>
            <w:r>
              <w:rPr>
                <w:rFonts w:cs="Calibri"/>
                <w:color w:val="000000"/>
                <w:sz w:val="18"/>
                <w:szCs w:val="18"/>
              </w:rPr>
              <w:t>75</w:t>
            </w:r>
          </w:p>
        </w:tc>
        <w:tc>
          <w:tcPr>
            <w:tcW w:w="798" w:type="dxa"/>
            <w:tcBorders>
              <w:left w:val="nil"/>
              <w:right w:val="nil"/>
            </w:tcBorders>
            <w:noWrap/>
            <w:vAlign w:val="center"/>
            <w:hideMark/>
          </w:tcPr>
          <w:p w14:paraId="34B46EE8" w14:textId="167C1F54" w:rsidR="000B1373" w:rsidRPr="00CC0E2E" w:rsidRDefault="000B1373" w:rsidP="000B1373">
            <w:pPr>
              <w:rPr>
                <w:sz w:val="18"/>
                <w:szCs w:val="18"/>
              </w:rPr>
            </w:pPr>
            <w:r>
              <w:rPr>
                <w:rFonts w:cs="Calibri"/>
                <w:color w:val="000000"/>
                <w:sz w:val="18"/>
                <w:szCs w:val="18"/>
              </w:rPr>
              <w:t>79</w:t>
            </w:r>
          </w:p>
        </w:tc>
        <w:tc>
          <w:tcPr>
            <w:tcW w:w="798" w:type="dxa"/>
            <w:tcBorders>
              <w:left w:val="nil"/>
              <w:right w:val="nil"/>
            </w:tcBorders>
            <w:noWrap/>
            <w:vAlign w:val="center"/>
            <w:hideMark/>
          </w:tcPr>
          <w:p w14:paraId="090F9579" w14:textId="227B1C53"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35E5F89B" w14:textId="0923E149" w:rsidR="000B1373" w:rsidRPr="00CC0E2E" w:rsidRDefault="000B1373" w:rsidP="000B1373">
            <w:pPr>
              <w:rPr>
                <w:sz w:val="18"/>
                <w:szCs w:val="18"/>
              </w:rPr>
            </w:pPr>
            <w:r>
              <w:rPr>
                <w:rFonts w:cs="Calibri"/>
                <w:color w:val="000000"/>
                <w:sz w:val="18"/>
                <w:szCs w:val="18"/>
              </w:rPr>
              <w:t>73</w:t>
            </w:r>
          </w:p>
        </w:tc>
        <w:tc>
          <w:tcPr>
            <w:tcW w:w="895" w:type="dxa"/>
            <w:tcBorders>
              <w:left w:val="nil"/>
            </w:tcBorders>
            <w:noWrap/>
            <w:vAlign w:val="center"/>
            <w:hideMark/>
          </w:tcPr>
          <w:p w14:paraId="527F2E3F" w14:textId="7CEAF7D3" w:rsidR="000B1373" w:rsidRPr="00CC0E2E" w:rsidRDefault="000B1373" w:rsidP="000B1373">
            <w:pPr>
              <w:rPr>
                <w:sz w:val="18"/>
                <w:szCs w:val="18"/>
              </w:rPr>
            </w:pPr>
            <w:r>
              <w:rPr>
                <w:rFonts w:cs="Calibri"/>
                <w:color w:val="000000"/>
                <w:sz w:val="18"/>
                <w:szCs w:val="18"/>
              </w:rPr>
              <w:t>74</w:t>
            </w:r>
          </w:p>
        </w:tc>
        <w:tc>
          <w:tcPr>
            <w:tcW w:w="950" w:type="dxa"/>
            <w:noWrap/>
            <w:vAlign w:val="center"/>
            <w:hideMark/>
          </w:tcPr>
          <w:p w14:paraId="741DFBDA" w14:textId="6EFBC052" w:rsidR="000B1373" w:rsidRPr="000B1373" w:rsidRDefault="000B1373" w:rsidP="000B1373">
            <w:pPr>
              <w:pStyle w:val="Dalodstavce"/>
              <w:ind w:firstLine="0"/>
              <w:jc w:val="left"/>
              <w:rPr>
                <w:b/>
                <w:bCs/>
                <w:sz w:val="18"/>
                <w:szCs w:val="18"/>
              </w:rPr>
            </w:pPr>
            <w:r w:rsidRPr="000B1373">
              <w:rPr>
                <w:rFonts w:cs="Calibri"/>
                <w:b/>
                <w:bCs/>
                <w:color w:val="000000"/>
                <w:sz w:val="18"/>
                <w:szCs w:val="18"/>
              </w:rPr>
              <w:t>76</w:t>
            </w:r>
          </w:p>
        </w:tc>
      </w:tr>
      <w:tr w:rsidR="000B1373" w:rsidRPr="00DA4C08" w14:paraId="52337B62" w14:textId="77777777" w:rsidTr="000B1373">
        <w:trPr>
          <w:trHeight w:val="290"/>
          <w:jc w:val="center"/>
        </w:trPr>
        <w:tc>
          <w:tcPr>
            <w:tcW w:w="949" w:type="dxa"/>
            <w:noWrap/>
            <w:hideMark/>
          </w:tcPr>
          <w:p w14:paraId="54D18E18" w14:textId="77777777" w:rsidR="000B1373" w:rsidRPr="00BB650D" w:rsidRDefault="000B1373" w:rsidP="000B1373">
            <w:pPr>
              <w:pStyle w:val="Dalodstavce"/>
              <w:ind w:firstLine="0"/>
              <w:rPr>
                <w:b/>
                <w:bCs/>
                <w:sz w:val="18"/>
                <w:szCs w:val="18"/>
              </w:rPr>
            </w:pPr>
            <w:r w:rsidRPr="00BB650D">
              <w:rPr>
                <w:b/>
                <w:bCs/>
                <w:sz w:val="18"/>
                <w:szCs w:val="18"/>
              </w:rPr>
              <w:t>6</w:t>
            </w:r>
          </w:p>
        </w:tc>
        <w:tc>
          <w:tcPr>
            <w:tcW w:w="796" w:type="dxa"/>
            <w:tcBorders>
              <w:right w:val="nil"/>
            </w:tcBorders>
            <w:noWrap/>
            <w:vAlign w:val="center"/>
            <w:hideMark/>
          </w:tcPr>
          <w:p w14:paraId="064511ED" w14:textId="73A81232" w:rsidR="000B1373" w:rsidRPr="00CC0E2E" w:rsidRDefault="000B1373" w:rsidP="000B1373">
            <w:pPr>
              <w:rPr>
                <w:sz w:val="18"/>
                <w:szCs w:val="18"/>
              </w:rPr>
            </w:pPr>
            <w:r>
              <w:rPr>
                <w:rFonts w:cs="Calibri"/>
                <w:color w:val="000000"/>
                <w:sz w:val="18"/>
                <w:szCs w:val="18"/>
              </w:rPr>
              <w:t>64</w:t>
            </w:r>
          </w:p>
        </w:tc>
        <w:tc>
          <w:tcPr>
            <w:tcW w:w="797" w:type="dxa"/>
            <w:tcBorders>
              <w:left w:val="nil"/>
              <w:right w:val="nil"/>
            </w:tcBorders>
            <w:noWrap/>
            <w:vAlign w:val="center"/>
            <w:hideMark/>
          </w:tcPr>
          <w:p w14:paraId="22CD7775" w14:textId="4AAC9C12" w:rsidR="000B1373" w:rsidRPr="00CC0E2E" w:rsidRDefault="000B1373" w:rsidP="000B1373">
            <w:pPr>
              <w:rPr>
                <w:sz w:val="18"/>
                <w:szCs w:val="18"/>
              </w:rPr>
            </w:pPr>
            <w:r>
              <w:rPr>
                <w:rFonts w:cs="Calibri"/>
                <w:color w:val="000000"/>
                <w:sz w:val="18"/>
                <w:szCs w:val="18"/>
              </w:rPr>
              <w:t>62</w:t>
            </w:r>
          </w:p>
        </w:tc>
        <w:tc>
          <w:tcPr>
            <w:tcW w:w="798" w:type="dxa"/>
            <w:tcBorders>
              <w:left w:val="nil"/>
              <w:right w:val="nil"/>
            </w:tcBorders>
            <w:noWrap/>
            <w:vAlign w:val="center"/>
            <w:hideMark/>
          </w:tcPr>
          <w:p w14:paraId="3F6C8C7C" w14:textId="3321D413" w:rsidR="000B1373" w:rsidRPr="00CC0E2E" w:rsidRDefault="000B1373" w:rsidP="000B1373">
            <w:pPr>
              <w:rPr>
                <w:sz w:val="18"/>
                <w:szCs w:val="18"/>
              </w:rPr>
            </w:pPr>
            <w:r>
              <w:rPr>
                <w:rFonts w:cs="Calibri"/>
                <w:color w:val="000000"/>
                <w:sz w:val="18"/>
                <w:szCs w:val="18"/>
              </w:rPr>
              <w:t>73</w:t>
            </w:r>
          </w:p>
        </w:tc>
        <w:tc>
          <w:tcPr>
            <w:tcW w:w="798" w:type="dxa"/>
            <w:tcBorders>
              <w:left w:val="nil"/>
              <w:right w:val="nil"/>
            </w:tcBorders>
            <w:noWrap/>
            <w:vAlign w:val="center"/>
            <w:hideMark/>
          </w:tcPr>
          <w:p w14:paraId="425647BD" w14:textId="0F1A4BAC" w:rsidR="000B1373" w:rsidRPr="00CC0E2E" w:rsidRDefault="000B1373" w:rsidP="000B1373">
            <w:pPr>
              <w:rPr>
                <w:sz w:val="18"/>
                <w:szCs w:val="18"/>
              </w:rPr>
            </w:pPr>
            <w:r>
              <w:rPr>
                <w:rFonts w:cs="Calibri"/>
                <w:color w:val="000000"/>
                <w:sz w:val="18"/>
                <w:szCs w:val="18"/>
              </w:rPr>
              <w:t>60</w:t>
            </w:r>
          </w:p>
        </w:tc>
        <w:tc>
          <w:tcPr>
            <w:tcW w:w="798" w:type="dxa"/>
            <w:tcBorders>
              <w:left w:val="nil"/>
              <w:right w:val="nil"/>
            </w:tcBorders>
            <w:noWrap/>
            <w:vAlign w:val="center"/>
            <w:hideMark/>
          </w:tcPr>
          <w:p w14:paraId="030AFD93" w14:textId="6AC908A5" w:rsidR="000B1373" w:rsidRPr="00CC0E2E" w:rsidRDefault="000B1373" w:rsidP="000B1373">
            <w:pPr>
              <w:rPr>
                <w:sz w:val="18"/>
                <w:szCs w:val="18"/>
              </w:rPr>
            </w:pPr>
            <w:r>
              <w:rPr>
                <w:rFonts w:cs="Calibri"/>
                <w:color w:val="000000"/>
                <w:sz w:val="18"/>
                <w:szCs w:val="18"/>
              </w:rPr>
              <w:t>61</w:t>
            </w:r>
          </w:p>
        </w:tc>
        <w:tc>
          <w:tcPr>
            <w:tcW w:w="798" w:type="dxa"/>
            <w:tcBorders>
              <w:left w:val="nil"/>
              <w:right w:val="nil"/>
            </w:tcBorders>
            <w:noWrap/>
            <w:vAlign w:val="center"/>
            <w:hideMark/>
          </w:tcPr>
          <w:p w14:paraId="57AE90B2" w14:textId="4AAC8800" w:rsidR="000B1373" w:rsidRPr="00CC0E2E" w:rsidRDefault="000B1373" w:rsidP="000B1373">
            <w:pPr>
              <w:rPr>
                <w:sz w:val="18"/>
                <w:szCs w:val="18"/>
              </w:rPr>
            </w:pPr>
            <w:r>
              <w:rPr>
                <w:rFonts w:cs="Calibri"/>
                <w:color w:val="000000"/>
                <w:sz w:val="18"/>
                <w:szCs w:val="18"/>
              </w:rPr>
              <w:t>65</w:t>
            </w:r>
          </w:p>
        </w:tc>
        <w:tc>
          <w:tcPr>
            <w:tcW w:w="895" w:type="dxa"/>
            <w:tcBorders>
              <w:left w:val="nil"/>
            </w:tcBorders>
            <w:noWrap/>
            <w:vAlign w:val="center"/>
            <w:hideMark/>
          </w:tcPr>
          <w:p w14:paraId="5EF1E185" w14:textId="51B2FDDA" w:rsidR="000B1373" w:rsidRPr="00CC0E2E" w:rsidRDefault="000B1373" w:rsidP="000B1373">
            <w:pPr>
              <w:rPr>
                <w:sz w:val="18"/>
                <w:szCs w:val="18"/>
              </w:rPr>
            </w:pPr>
            <w:r>
              <w:rPr>
                <w:rFonts w:cs="Calibri"/>
                <w:color w:val="000000"/>
                <w:sz w:val="18"/>
                <w:szCs w:val="18"/>
              </w:rPr>
              <w:t>59</w:t>
            </w:r>
          </w:p>
        </w:tc>
        <w:tc>
          <w:tcPr>
            <w:tcW w:w="950" w:type="dxa"/>
            <w:noWrap/>
            <w:vAlign w:val="center"/>
            <w:hideMark/>
          </w:tcPr>
          <w:p w14:paraId="00658888" w14:textId="4CF71ACA" w:rsidR="000B1373" w:rsidRPr="000B1373" w:rsidRDefault="000B1373" w:rsidP="000B1373">
            <w:pPr>
              <w:pStyle w:val="Dalodstavce"/>
              <w:ind w:firstLine="0"/>
              <w:jc w:val="left"/>
              <w:rPr>
                <w:b/>
                <w:bCs/>
                <w:sz w:val="18"/>
                <w:szCs w:val="18"/>
              </w:rPr>
            </w:pPr>
            <w:r w:rsidRPr="000B1373">
              <w:rPr>
                <w:rFonts w:cs="Calibri"/>
                <w:b/>
                <w:bCs/>
                <w:color w:val="000000"/>
                <w:sz w:val="18"/>
                <w:szCs w:val="18"/>
              </w:rPr>
              <w:t>63</w:t>
            </w:r>
          </w:p>
        </w:tc>
      </w:tr>
      <w:tr w:rsidR="000B1373" w:rsidRPr="00DA4C08" w14:paraId="258BB180" w14:textId="77777777" w:rsidTr="000B1373">
        <w:trPr>
          <w:trHeight w:val="290"/>
          <w:jc w:val="center"/>
        </w:trPr>
        <w:tc>
          <w:tcPr>
            <w:tcW w:w="949" w:type="dxa"/>
            <w:noWrap/>
            <w:hideMark/>
          </w:tcPr>
          <w:p w14:paraId="1C113E5D" w14:textId="77777777" w:rsidR="000B1373" w:rsidRPr="00BB650D" w:rsidRDefault="000B1373" w:rsidP="000B1373">
            <w:pPr>
              <w:pStyle w:val="Dalodstavce"/>
              <w:ind w:firstLine="0"/>
              <w:rPr>
                <w:b/>
                <w:bCs/>
                <w:sz w:val="18"/>
                <w:szCs w:val="18"/>
              </w:rPr>
            </w:pPr>
            <w:r w:rsidRPr="00BB650D">
              <w:rPr>
                <w:b/>
                <w:bCs/>
                <w:sz w:val="18"/>
                <w:szCs w:val="18"/>
              </w:rPr>
              <w:t>7</w:t>
            </w:r>
          </w:p>
        </w:tc>
        <w:tc>
          <w:tcPr>
            <w:tcW w:w="796" w:type="dxa"/>
            <w:tcBorders>
              <w:right w:val="nil"/>
            </w:tcBorders>
            <w:noWrap/>
            <w:vAlign w:val="center"/>
            <w:hideMark/>
          </w:tcPr>
          <w:p w14:paraId="5C923CE4" w14:textId="2446D598" w:rsidR="000B1373" w:rsidRPr="00CC0E2E" w:rsidRDefault="000B1373" w:rsidP="000B1373">
            <w:pPr>
              <w:rPr>
                <w:sz w:val="18"/>
                <w:szCs w:val="18"/>
              </w:rPr>
            </w:pPr>
            <w:r>
              <w:rPr>
                <w:rFonts w:cs="Calibri"/>
                <w:color w:val="000000"/>
                <w:sz w:val="18"/>
                <w:szCs w:val="18"/>
              </w:rPr>
              <w:t>60</w:t>
            </w:r>
          </w:p>
        </w:tc>
        <w:tc>
          <w:tcPr>
            <w:tcW w:w="797" w:type="dxa"/>
            <w:tcBorders>
              <w:left w:val="nil"/>
              <w:right w:val="nil"/>
            </w:tcBorders>
            <w:noWrap/>
            <w:vAlign w:val="center"/>
            <w:hideMark/>
          </w:tcPr>
          <w:p w14:paraId="7136DF20" w14:textId="703288BC" w:rsidR="000B1373" w:rsidRPr="00CC0E2E" w:rsidRDefault="000B1373" w:rsidP="000B1373">
            <w:pPr>
              <w:rPr>
                <w:sz w:val="18"/>
                <w:szCs w:val="18"/>
              </w:rPr>
            </w:pPr>
            <w:r>
              <w:rPr>
                <w:rFonts w:cs="Calibri"/>
                <w:color w:val="000000"/>
                <w:sz w:val="18"/>
                <w:szCs w:val="18"/>
              </w:rPr>
              <w:t>68</w:t>
            </w:r>
          </w:p>
        </w:tc>
        <w:tc>
          <w:tcPr>
            <w:tcW w:w="798" w:type="dxa"/>
            <w:tcBorders>
              <w:left w:val="nil"/>
              <w:right w:val="nil"/>
            </w:tcBorders>
            <w:noWrap/>
            <w:vAlign w:val="center"/>
            <w:hideMark/>
          </w:tcPr>
          <w:p w14:paraId="611AC8D5" w14:textId="71533F75" w:rsidR="000B1373" w:rsidRPr="00CC0E2E" w:rsidRDefault="000B1373" w:rsidP="000B1373">
            <w:pPr>
              <w:rPr>
                <w:sz w:val="18"/>
                <w:szCs w:val="18"/>
              </w:rPr>
            </w:pPr>
            <w:r>
              <w:rPr>
                <w:rFonts w:cs="Calibri"/>
                <w:color w:val="000000"/>
                <w:sz w:val="18"/>
                <w:szCs w:val="18"/>
              </w:rPr>
              <w:t>58</w:t>
            </w:r>
          </w:p>
        </w:tc>
        <w:tc>
          <w:tcPr>
            <w:tcW w:w="798" w:type="dxa"/>
            <w:tcBorders>
              <w:left w:val="nil"/>
              <w:right w:val="nil"/>
            </w:tcBorders>
            <w:noWrap/>
            <w:vAlign w:val="center"/>
            <w:hideMark/>
          </w:tcPr>
          <w:p w14:paraId="5B97771B" w14:textId="6C520777" w:rsidR="000B1373" w:rsidRPr="00CC0E2E" w:rsidRDefault="000B1373" w:rsidP="000B1373">
            <w:pPr>
              <w:rPr>
                <w:sz w:val="18"/>
                <w:szCs w:val="18"/>
              </w:rPr>
            </w:pPr>
            <w:r>
              <w:rPr>
                <w:rFonts w:cs="Calibri"/>
                <w:color w:val="000000"/>
                <w:sz w:val="18"/>
                <w:szCs w:val="18"/>
              </w:rPr>
              <w:t>58</w:t>
            </w:r>
          </w:p>
        </w:tc>
        <w:tc>
          <w:tcPr>
            <w:tcW w:w="798" w:type="dxa"/>
            <w:tcBorders>
              <w:left w:val="nil"/>
              <w:right w:val="nil"/>
            </w:tcBorders>
            <w:noWrap/>
            <w:vAlign w:val="center"/>
            <w:hideMark/>
          </w:tcPr>
          <w:p w14:paraId="5CC13DF1" w14:textId="59DB1E2D" w:rsidR="000B1373" w:rsidRPr="00CC0E2E" w:rsidRDefault="000B1373" w:rsidP="000B1373">
            <w:pPr>
              <w:rPr>
                <w:sz w:val="18"/>
                <w:szCs w:val="18"/>
              </w:rPr>
            </w:pPr>
            <w:r>
              <w:rPr>
                <w:rFonts w:cs="Calibri"/>
                <w:color w:val="000000"/>
                <w:sz w:val="18"/>
                <w:szCs w:val="18"/>
              </w:rPr>
              <w:t>59</w:t>
            </w:r>
          </w:p>
        </w:tc>
        <w:tc>
          <w:tcPr>
            <w:tcW w:w="798" w:type="dxa"/>
            <w:tcBorders>
              <w:left w:val="nil"/>
              <w:right w:val="nil"/>
            </w:tcBorders>
            <w:noWrap/>
            <w:vAlign w:val="center"/>
            <w:hideMark/>
          </w:tcPr>
          <w:p w14:paraId="7C723F68" w14:textId="0F76D7A7" w:rsidR="000B1373" w:rsidRPr="00CC0E2E" w:rsidRDefault="000B1373" w:rsidP="000B1373">
            <w:pPr>
              <w:rPr>
                <w:sz w:val="18"/>
                <w:szCs w:val="18"/>
              </w:rPr>
            </w:pPr>
            <w:r>
              <w:rPr>
                <w:rFonts w:cs="Calibri"/>
                <w:color w:val="000000"/>
                <w:sz w:val="18"/>
                <w:szCs w:val="18"/>
              </w:rPr>
              <w:t>58</w:t>
            </w:r>
          </w:p>
        </w:tc>
        <w:tc>
          <w:tcPr>
            <w:tcW w:w="895" w:type="dxa"/>
            <w:tcBorders>
              <w:left w:val="nil"/>
            </w:tcBorders>
            <w:noWrap/>
            <w:vAlign w:val="center"/>
            <w:hideMark/>
          </w:tcPr>
          <w:p w14:paraId="45F77876" w14:textId="5E387DE9" w:rsidR="000B1373" w:rsidRPr="00CC0E2E" w:rsidRDefault="000B1373" w:rsidP="000B1373">
            <w:pPr>
              <w:rPr>
                <w:sz w:val="18"/>
                <w:szCs w:val="18"/>
              </w:rPr>
            </w:pPr>
            <w:r>
              <w:rPr>
                <w:rFonts w:cs="Calibri"/>
                <w:color w:val="000000"/>
                <w:sz w:val="18"/>
                <w:szCs w:val="18"/>
              </w:rPr>
              <w:t>59</w:t>
            </w:r>
          </w:p>
        </w:tc>
        <w:tc>
          <w:tcPr>
            <w:tcW w:w="950" w:type="dxa"/>
            <w:noWrap/>
            <w:vAlign w:val="center"/>
            <w:hideMark/>
          </w:tcPr>
          <w:p w14:paraId="41D50E20" w14:textId="05964FD1" w:rsidR="000B1373" w:rsidRPr="000B1373" w:rsidRDefault="000B1373" w:rsidP="000B1373">
            <w:pPr>
              <w:pStyle w:val="Dalodstavce"/>
              <w:ind w:firstLine="0"/>
              <w:jc w:val="left"/>
              <w:rPr>
                <w:b/>
                <w:bCs/>
                <w:sz w:val="18"/>
                <w:szCs w:val="18"/>
              </w:rPr>
            </w:pPr>
            <w:r w:rsidRPr="000B1373">
              <w:rPr>
                <w:rFonts w:cs="Calibri"/>
                <w:b/>
                <w:bCs/>
                <w:color w:val="000000"/>
                <w:sz w:val="18"/>
                <w:szCs w:val="18"/>
              </w:rPr>
              <w:t>60</w:t>
            </w:r>
          </w:p>
        </w:tc>
      </w:tr>
      <w:tr w:rsidR="000B1373" w:rsidRPr="00DA4C08" w14:paraId="67DFE5D4" w14:textId="77777777" w:rsidTr="000B1373">
        <w:trPr>
          <w:trHeight w:val="290"/>
          <w:jc w:val="center"/>
        </w:trPr>
        <w:tc>
          <w:tcPr>
            <w:tcW w:w="949" w:type="dxa"/>
            <w:noWrap/>
            <w:hideMark/>
          </w:tcPr>
          <w:p w14:paraId="7B254719" w14:textId="77777777" w:rsidR="000B1373" w:rsidRPr="00BB650D" w:rsidRDefault="000B1373" w:rsidP="000B1373">
            <w:pPr>
              <w:pStyle w:val="Dalodstavce"/>
              <w:ind w:firstLine="0"/>
              <w:rPr>
                <w:b/>
                <w:bCs/>
                <w:sz w:val="18"/>
                <w:szCs w:val="18"/>
              </w:rPr>
            </w:pPr>
            <w:r w:rsidRPr="00BB650D">
              <w:rPr>
                <w:b/>
                <w:bCs/>
                <w:sz w:val="18"/>
                <w:szCs w:val="18"/>
              </w:rPr>
              <w:t>8</w:t>
            </w:r>
          </w:p>
        </w:tc>
        <w:tc>
          <w:tcPr>
            <w:tcW w:w="796" w:type="dxa"/>
            <w:tcBorders>
              <w:right w:val="nil"/>
            </w:tcBorders>
            <w:noWrap/>
            <w:vAlign w:val="center"/>
            <w:hideMark/>
          </w:tcPr>
          <w:p w14:paraId="602594D9" w14:textId="4DE487F6" w:rsidR="000B1373" w:rsidRPr="00CC0E2E" w:rsidRDefault="000B1373" w:rsidP="000B1373">
            <w:pPr>
              <w:rPr>
                <w:sz w:val="18"/>
                <w:szCs w:val="18"/>
              </w:rPr>
            </w:pPr>
            <w:r>
              <w:rPr>
                <w:rFonts w:cs="Calibri"/>
                <w:color w:val="000000"/>
                <w:sz w:val="18"/>
                <w:szCs w:val="18"/>
              </w:rPr>
              <w:t>78</w:t>
            </w:r>
          </w:p>
        </w:tc>
        <w:tc>
          <w:tcPr>
            <w:tcW w:w="797" w:type="dxa"/>
            <w:tcBorders>
              <w:left w:val="nil"/>
              <w:right w:val="nil"/>
            </w:tcBorders>
            <w:noWrap/>
            <w:vAlign w:val="center"/>
            <w:hideMark/>
          </w:tcPr>
          <w:p w14:paraId="1CCC31F5" w14:textId="78612629" w:rsidR="000B1373" w:rsidRPr="00CC0E2E" w:rsidRDefault="000B1373" w:rsidP="000B1373">
            <w:pPr>
              <w:rPr>
                <w:sz w:val="18"/>
                <w:szCs w:val="18"/>
              </w:rPr>
            </w:pPr>
            <w:r>
              <w:rPr>
                <w:rFonts w:cs="Calibri"/>
                <w:color w:val="000000"/>
                <w:sz w:val="18"/>
                <w:szCs w:val="18"/>
              </w:rPr>
              <w:t>70</w:t>
            </w:r>
          </w:p>
        </w:tc>
        <w:tc>
          <w:tcPr>
            <w:tcW w:w="798" w:type="dxa"/>
            <w:tcBorders>
              <w:left w:val="nil"/>
              <w:right w:val="nil"/>
            </w:tcBorders>
            <w:noWrap/>
            <w:vAlign w:val="center"/>
            <w:hideMark/>
          </w:tcPr>
          <w:p w14:paraId="60A557C6" w14:textId="60509265" w:rsidR="000B1373" w:rsidRPr="00CC0E2E" w:rsidRDefault="000B1373" w:rsidP="000B1373">
            <w:pPr>
              <w:rPr>
                <w:sz w:val="18"/>
                <w:szCs w:val="18"/>
              </w:rPr>
            </w:pPr>
            <w:r>
              <w:rPr>
                <w:rFonts w:cs="Calibri"/>
                <w:color w:val="000000"/>
                <w:sz w:val="18"/>
                <w:szCs w:val="18"/>
              </w:rPr>
              <w:t>72</w:t>
            </w:r>
          </w:p>
        </w:tc>
        <w:tc>
          <w:tcPr>
            <w:tcW w:w="798" w:type="dxa"/>
            <w:tcBorders>
              <w:left w:val="nil"/>
              <w:right w:val="nil"/>
            </w:tcBorders>
            <w:noWrap/>
            <w:vAlign w:val="center"/>
            <w:hideMark/>
          </w:tcPr>
          <w:p w14:paraId="4225239E" w14:textId="2889157F" w:rsidR="000B1373" w:rsidRPr="00CC0E2E" w:rsidRDefault="000B1373" w:rsidP="000B1373">
            <w:pPr>
              <w:rPr>
                <w:sz w:val="18"/>
                <w:szCs w:val="18"/>
              </w:rPr>
            </w:pPr>
            <w:r>
              <w:rPr>
                <w:rFonts w:cs="Calibri"/>
                <w:color w:val="000000"/>
                <w:sz w:val="18"/>
                <w:szCs w:val="18"/>
              </w:rPr>
              <w:t>70</w:t>
            </w:r>
          </w:p>
        </w:tc>
        <w:tc>
          <w:tcPr>
            <w:tcW w:w="798" w:type="dxa"/>
            <w:tcBorders>
              <w:left w:val="nil"/>
              <w:right w:val="nil"/>
            </w:tcBorders>
            <w:noWrap/>
            <w:vAlign w:val="center"/>
            <w:hideMark/>
          </w:tcPr>
          <w:p w14:paraId="25D43253" w14:textId="63163096" w:rsidR="000B1373" w:rsidRPr="00CC0E2E" w:rsidRDefault="000B1373" w:rsidP="000B1373">
            <w:pPr>
              <w:rPr>
                <w:sz w:val="18"/>
                <w:szCs w:val="18"/>
              </w:rPr>
            </w:pPr>
            <w:r>
              <w:rPr>
                <w:rFonts w:cs="Calibri"/>
                <w:color w:val="000000"/>
                <w:sz w:val="18"/>
                <w:szCs w:val="18"/>
              </w:rPr>
              <w:t>71</w:t>
            </w:r>
          </w:p>
        </w:tc>
        <w:tc>
          <w:tcPr>
            <w:tcW w:w="798" w:type="dxa"/>
            <w:tcBorders>
              <w:left w:val="nil"/>
              <w:right w:val="nil"/>
            </w:tcBorders>
            <w:noWrap/>
            <w:vAlign w:val="center"/>
            <w:hideMark/>
          </w:tcPr>
          <w:p w14:paraId="589B7065" w14:textId="3744F462" w:rsidR="000B1373" w:rsidRPr="00CC0E2E" w:rsidRDefault="000B1373" w:rsidP="000B1373">
            <w:pPr>
              <w:rPr>
                <w:sz w:val="18"/>
                <w:szCs w:val="18"/>
              </w:rPr>
            </w:pPr>
            <w:r>
              <w:rPr>
                <w:rFonts w:cs="Calibri"/>
                <w:color w:val="000000"/>
                <w:sz w:val="18"/>
                <w:szCs w:val="18"/>
              </w:rPr>
              <w:t>67</w:t>
            </w:r>
          </w:p>
        </w:tc>
        <w:tc>
          <w:tcPr>
            <w:tcW w:w="895" w:type="dxa"/>
            <w:tcBorders>
              <w:left w:val="nil"/>
            </w:tcBorders>
            <w:noWrap/>
            <w:vAlign w:val="center"/>
            <w:hideMark/>
          </w:tcPr>
          <w:p w14:paraId="5E33AF27" w14:textId="61A851A5" w:rsidR="000B1373" w:rsidRPr="00CC0E2E" w:rsidRDefault="000B1373" w:rsidP="000B1373">
            <w:pPr>
              <w:rPr>
                <w:sz w:val="18"/>
                <w:szCs w:val="18"/>
              </w:rPr>
            </w:pPr>
            <w:r>
              <w:rPr>
                <w:rFonts w:cs="Calibri"/>
                <w:color w:val="000000"/>
                <w:sz w:val="18"/>
                <w:szCs w:val="18"/>
              </w:rPr>
              <w:t>71</w:t>
            </w:r>
          </w:p>
        </w:tc>
        <w:tc>
          <w:tcPr>
            <w:tcW w:w="950" w:type="dxa"/>
            <w:noWrap/>
            <w:vAlign w:val="center"/>
            <w:hideMark/>
          </w:tcPr>
          <w:p w14:paraId="7FD34A8C" w14:textId="708E512A" w:rsidR="000B1373" w:rsidRPr="000B1373" w:rsidRDefault="000B1373" w:rsidP="000B1373">
            <w:pPr>
              <w:pStyle w:val="Dalodstavce"/>
              <w:ind w:firstLine="0"/>
              <w:jc w:val="left"/>
              <w:rPr>
                <w:b/>
                <w:bCs/>
                <w:sz w:val="18"/>
                <w:szCs w:val="18"/>
              </w:rPr>
            </w:pPr>
            <w:r w:rsidRPr="000B1373">
              <w:rPr>
                <w:rFonts w:cs="Calibri"/>
                <w:b/>
                <w:bCs/>
                <w:color w:val="000000"/>
                <w:sz w:val="18"/>
                <w:szCs w:val="18"/>
              </w:rPr>
              <w:t>71</w:t>
            </w:r>
          </w:p>
        </w:tc>
      </w:tr>
      <w:tr w:rsidR="000B1373" w:rsidRPr="00DA4C08" w14:paraId="1242D41F" w14:textId="77777777" w:rsidTr="000B1373">
        <w:trPr>
          <w:trHeight w:val="290"/>
          <w:jc w:val="center"/>
        </w:trPr>
        <w:tc>
          <w:tcPr>
            <w:tcW w:w="949" w:type="dxa"/>
            <w:noWrap/>
            <w:hideMark/>
          </w:tcPr>
          <w:p w14:paraId="1380D15B" w14:textId="77777777" w:rsidR="000B1373" w:rsidRPr="00BB650D" w:rsidRDefault="000B1373" w:rsidP="000B1373">
            <w:pPr>
              <w:pStyle w:val="Dalodstavce"/>
              <w:ind w:firstLine="0"/>
              <w:rPr>
                <w:b/>
                <w:bCs/>
                <w:sz w:val="18"/>
                <w:szCs w:val="18"/>
              </w:rPr>
            </w:pPr>
            <w:r w:rsidRPr="00BB650D">
              <w:rPr>
                <w:b/>
                <w:bCs/>
                <w:sz w:val="18"/>
                <w:szCs w:val="18"/>
              </w:rPr>
              <w:t>9</w:t>
            </w:r>
          </w:p>
        </w:tc>
        <w:tc>
          <w:tcPr>
            <w:tcW w:w="796" w:type="dxa"/>
            <w:tcBorders>
              <w:right w:val="nil"/>
            </w:tcBorders>
            <w:noWrap/>
            <w:vAlign w:val="center"/>
            <w:hideMark/>
          </w:tcPr>
          <w:p w14:paraId="4FEC53A5" w14:textId="2BF8F935" w:rsidR="000B1373" w:rsidRPr="00CC0E2E" w:rsidRDefault="000B1373" w:rsidP="000B1373">
            <w:pPr>
              <w:rPr>
                <w:sz w:val="18"/>
                <w:szCs w:val="18"/>
              </w:rPr>
            </w:pPr>
            <w:r>
              <w:rPr>
                <w:rFonts w:cs="Calibri"/>
                <w:color w:val="000000"/>
                <w:sz w:val="18"/>
                <w:szCs w:val="18"/>
              </w:rPr>
              <w:t>63</w:t>
            </w:r>
          </w:p>
        </w:tc>
        <w:tc>
          <w:tcPr>
            <w:tcW w:w="797" w:type="dxa"/>
            <w:tcBorders>
              <w:left w:val="nil"/>
              <w:right w:val="nil"/>
            </w:tcBorders>
            <w:noWrap/>
            <w:vAlign w:val="center"/>
            <w:hideMark/>
          </w:tcPr>
          <w:p w14:paraId="3851B4A3" w14:textId="20B27CB3" w:rsidR="000B1373" w:rsidRPr="00CC0E2E" w:rsidRDefault="000B1373" w:rsidP="000B1373">
            <w:pPr>
              <w:rPr>
                <w:sz w:val="18"/>
                <w:szCs w:val="18"/>
              </w:rPr>
            </w:pPr>
            <w:r>
              <w:rPr>
                <w:rFonts w:cs="Calibri"/>
                <w:color w:val="000000"/>
                <w:sz w:val="18"/>
                <w:szCs w:val="18"/>
              </w:rPr>
              <w:t>64</w:t>
            </w:r>
          </w:p>
        </w:tc>
        <w:tc>
          <w:tcPr>
            <w:tcW w:w="798" w:type="dxa"/>
            <w:tcBorders>
              <w:left w:val="nil"/>
              <w:right w:val="nil"/>
            </w:tcBorders>
            <w:noWrap/>
            <w:vAlign w:val="center"/>
            <w:hideMark/>
          </w:tcPr>
          <w:p w14:paraId="318BA6EF" w14:textId="50845D31" w:rsidR="000B1373" w:rsidRPr="00CC0E2E" w:rsidRDefault="000B1373" w:rsidP="000B1373">
            <w:pPr>
              <w:rPr>
                <w:sz w:val="18"/>
                <w:szCs w:val="18"/>
              </w:rPr>
            </w:pPr>
            <w:r>
              <w:rPr>
                <w:rFonts w:cs="Calibri"/>
                <w:color w:val="000000"/>
                <w:sz w:val="18"/>
                <w:szCs w:val="18"/>
              </w:rPr>
              <w:t>68</w:t>
            </w:r>
          </w:p>
        </w:tc>
        <w:tc>
          <w:tcPr>
            <w:tcW w:w="798" w:type="dxa"/>
            <w:tcBorders>
              <w:left w:val="nil"/>
              <w:right w:val="nil"/>
            </w:tcBorders>
            <w:noWrap/>
            <w:vAlign w:val="center"/>
            <w:hideMark/>
          </w:tcPr>
          <w:p w14:paraId="558FF0DF" w14:textId="4651207D" w:rsidR="000B1373" w:rsidRPr="00CC0E2E" w:rsidRDefault="000B1373" w:rsidP="000B1373">
            <w:pPr>
              <w:rPr>
                <w:sz w:val="18"/>
                <w:szCs w:val="18"/>
              </w:rPr>
            </w:pPr>
            <w:r>
              <w:rPr>
                <w:rFonts w:cs="Calibri"/>
                <w:color w:val="000000"/>
                <w:sz w:val="18"/>
                <w:szCs w:val="18"/>
              </w:rPr>
              <w:t>66</w:t>
            </w:r>
          </w:p>
        </w:tc>
        <w:tc>
          <w:tcPr>
            <w:tcW w:w="798" w:type="dxa"/>
            <w:tcBorders>
              <w:left w:val="nil"/>
              <w:right w:val="nil"/>
            </w:tcBorders>
            <w:noWrap/>
            <w:vAlign w:val="center"/>
            <w:hideMark/>
          </w:tcPr>
          <w:p w14:paraId="0E1870E2" w14:textId="20786FF5" w:rsidR="000B1373" w:rsidRPr="00CC0E2E" w:rsidRDefault="000B1373" w:rsidP="000B1373">
            <w:pPr>
              <w:rPr>
                <w:sz w:val="18"/>
                <w:szCs w:val="18"/>
              </w:rPr>
            </w:pPr>
            <w:r>
              <w:rPr>
                <w:rFonts w:cs="Calibri"/>
                <w:color w:val="000000"/>
                <w:sz w:val="18"/>
                <w:szCs w:val="18"/>
              </w:rPr>
              <w:t>64</w:t>
            </w:r>
          </w:p>
        </w:tc>
        <w:tc>
          <w:tcPr>
            <w:tcW w:w="798" w:type="dxa"/>
            <w:tcBorders>
              <w:left w:val="nil"/>
              <w:right w:val="nil"/>
            </w:tcBorders>
            <w:noWrap/>
            <w:vAlign w:val="center"/>
            <w:hideMark/>
          </w:tcPr>
          <w:p w14:paraId="5AAF47B8" w14:textId="0CDAB7A4" w:rsidR="000B1373" w:rsidRPr="00CC0E2E" w:rsidRDefault="000B1373" w:rsidP="000B1373">
            <w:pPr>
              <w:rPr>
                <w:sz w:val="18"/>
                <w:szCs w:val="18"/>
              </w:rPr>
            </w:pPr>
            <w:r>
              <w:rPr>
                <w:rFonts w:cs="Calibri"/>
                <w:color w:val="000000"/>
                <w:sz w:val="18"/>
                <w:szCs w:val="18"/>
              </w:rPr>
              <w:t>64</w:t>
            </w:r>
          </w:p>
        </w:tc>
        <w:tc>
          <w:tcPr>
            <w:tcW w:w="895" w:type="dxa"/>
            <w:tcBorders>
              <w:left w:val="nil"/>
            </w:tcBorders>
            <w:noWrap/>
            <w:vAlign w:val="center"/>
            <w:hideMark/>
          </w:tcPr>
          <w:p w14:paraId="115F51D6" w14:textId="1B87F2C9" w:rsidR="000B1373" w:rsidRPr="00CC0E2E" w:rsidRDefault="000B1373" w:rsidP="000B1373">
            <w:pPr>
              <w:rPr>
                <w:sz w:val="18"/>
                <w:szCs w:val="18"/>
              </w:rPr>
            </w:pPr>
            <w:r>
              <w:rPr>
                <w:rFonts w:cs="Calibri"/>
                <w:color w:val="000000"/>
                <w:sz w:val="18"/>
                <w:szCs w:val="18"/>
              </w:rPr>
              <w:t>63</w:t>
            </w:r>
          </w:p>
        </w:tc>
        <w:tc>
          <w:tcPr>
            <w:tcW w:w="950" w:type="dxa"/>
            <w:noWrap/>
            <w:vAlign w:val="center"/>
            <w:hideMark/>
          </w:tcPr>
          <w:p w14:paraId="10D3391D" w14:textId="5E94820E" w:rsidR="000B1373" w:rsidRPr="000B1373" w:rsidRDefault="000B1373" w:rsidP="000B1373">
            <w:pPr>
              <w:pStyle w:val="Dalodstavce"/>
              <w:ind w:firstLine="0"/>
              <w:jc w:val="left"/>
              <w:rPr>
                <w:b/>
                <w:bCs/>
                <w:sz w:val="18"/>
                <w:szCs w:val="18"/>
              </w:rPr>
            </w:pPr>
            <w:r w:rsidRPr="000B1373">
              <w:rPr>
                <w:rFonts w:cs="Calibri"/>
                <w:b/>
                <w:bCs/>
                <w:color w:val="000000"/>
                <w:sz w:val="18"/>
                <w:szCs w:val="18"/>
              </w:rPr>
              <w:t>64</w:t>
            </w:r>
          </w:p>
        </w:tc>
      </w:tr>
      <w:tr w:rsidR="000B1373" w:rsidRPr="00DA4C08" w14:paraId="706E60AC" w14:textId="77777777" w:rsidTr="000B1373">
        <w:trPr>
          <w:trHeight w:val="290"/>
          <w:jc w:val="center"/>
        </w:trPr>
        <w:tc>
          <w:tcPr>
            <w:tcW w:w="949" w:type="dxa"/>
            <w:noWrap/>
            <w:hideMark/>
          </w:tcPr>
          <w:p w14:paraId="28D060C9" w14:textId="77777777" w:rsidR="000B1373" w:rsidRPr="00BB650D" w:rsidRDefault="000B1373" w:rsidP="000B1373">
            <w:pPr>
              <w:pStyle w:val="Dalodstavce"/>
              <w:ind w:firstLine="0"/>
              <w:rPr>
                <w:b/>
                <w:bCs/>
                <w:sz w:val="18"/>
                <w:szCs w:val="18"/>
              </w:rPr>
            </w:pPr>
            <w:r w:rsidRPr="00BB650D">
              <w:rPr>
                <w:b/>
                <w:bCs/>
                <w:sz w:val="18"/>
                <w:szCs w:val="18"/>
              </w:rPr>
              <w:t>10</w:t>
            </w:r>
          </w:p>
        </w:tc>
        <w:tc>
          <w:tcPr>
            <w:tcW w:w="796" w:type="dxa"/>
            <w:tcBorders>
              <w:right w:val="nil"/>
            </w:tcBorders>
            <w:noWrap/>
            <w:vAlign w:val="center"/>
            <w:hideMark/>
          </w:tcPr>
          <w:p w14:paraId="5D1DC959" w14:textId="112337F7" w:rsidR="000B1373" w:rsidRPr="00CC0E2E" w:rsidRDefault="000B1373" w:rsidP="000B1373">
            <w:pPr>
              <w:rPr>
                <w:sz w:val="18"/>
                <w:szCs w:val="18"/>
              </w:rPr>
            </w:pPr>
            <w:r>
              <w:rPr>
                <w:rFonts w:cs="Calibri"/>
                <w:color w:val="000000"/>
                <w:sz w:val="18"/>
                <w:szCs w:val="18"/>
              </w:rPr>
              <w:t>75</w:t>
            </w:r>
          </w:p>
        </w:tc>
        <w:tc>
          <w:tcPr>
            <w:tcW w:w="797" w:type="dxa"/>
            <w:tcBorders>
              <w:left w:val="nil"/>
              <w:right w:val="nil"/>
            </w:tcBorders>
            <w:noWrap/>
            <w:vAlign w:val="center"/>
            <w:hideMark/>
          </w:tcPr>
          <w:p w14:paraId="5AC23C5D" w14:textId="5A6465DE" w:rsidR="000B1373" w:rsidRPr="00CC0E2E" w:rsidRDefault="000B1373" w:rsidP="000B1373">
            <w:pPr>
              <w:rPr>
                <w:sz w:val="18"/>
                <w:szCs w:val="18"/>
              </w:rPr>
            </w:pPr>
            <w:r>
              <w:rPr>
                <w:rFonts w:cs="Calibri"/>
                <w:color w:val="000000"/>
                <w:sz w:val="18"/>
                <w:szCs w:val="18"/>
              </w:rPr>
              <w:t>68</w:t>
            </w:r>
          </w:p>
        </w:tc>
        <w:tc>
          <w:tcPr>
            <w:tcW w:w="798" w:type="dxa"/>
            <w:tcBorders>
              <w:left w:val="nil"/>
              <w:right w:val="nil"/>
            </w:tcBorders>
            <w:noWrap/>
            <w:vAlign w:val="center"/>
            <w:hideMark/>
          </w:tcPr>
          <w:p w14:paraId="68929E3D" w14:textId="47CF6807" w:rsidR="000B1373" w:rsidRPr="00CC0E2E" w:rsidRDefault="000B1373" w:rsidP="000B1373">
            <w:pPr>
              <w:rPr>
                <w:sz w:val="18"/>
                <w:szCs w:val="18"/>
              </w:rPr>
            </w:pPr>
            <w:r>
              <w:rPr>
                <w:rFonts w:cs="Calibri"/>
                <w:color w:val="000000"/>
                <w:sz w:val="18"/>
                <w:szCs w:val="18"/>
              </w:rPr>
              <w:t>66</w:t>
            </w:r>
          </w:p>
        </w:tc>
        <w:tc>
          <w:tcPr>
            <w:tcW w:w="798" w:type="dxa"/>
            <w:tcBorders>
              <w:left w:val="nil"/>
              <w:right w:val="nil"/>
            </w:tcBorders>
            <w:noWrap/>
            <w:vAlign w:val="center"/>
            <w:hideMark/>
          </w:tcPr>
          <w:p w14:paraId="5BCD7DEC" w14:textId="18F836C2" w:rsidR="000B1373" w:rsidRPr="00CC0E2E" w:rsidRDefault="000B1373" w:rsidP="000B1373">
            <w:pPr>
              <w:rPr>
                <w:sz w:val="18"/>
                <w:szCs w:val="18"/>
              </w:rPr>
            </w:pPr>
            <w:r>
              <w:rPr>
                <w:rFonts w:cs="Calibri"/>
                <w:color w:val="000000"/>
                <w:sz w:val="18"/>
                <w:szCs w:val="18"/>
              </w:rPr>
              <w:t>66</w:t>
            </w:r>
          </w:p>
        </w:tc>
        <w:tc>
          <w:tcPr>
            <w:tcW w:w="798" w:type="dxa"/>
            <w:tcBorders>
              <w:left w:val="nil"/>
              <w:right w:val="nil"/>
            </w:tcBorders>
            <w:noWrap/>
            <w:vAlign w:val="center"/>
            <w:hideMark/>
          </w:tcPr>
          <w:p w14:paraId="7564B8EC" w14:textId="54983411" w:rsidR="000B1373" w:rsidRPr="00CC0E2E" w:rsidRDefault="000B1373" w:rsidP="000B1373">
            <w:pPr>
              <w:rPr>
                <w:sz w:val="18"/>
                <w:szCs w:val="18"/>
              </w:rPr>
            </w:pPr>
            <w:r>
              <w:rPr>
                <w:rFonts w:cs="Calibri"/>
                <w:color w:val="000000"/>
                <w:sz w:val="18"/>
                <w:szCs w:val="18"/>
              </w:rPr>
              <w:t>68</w:t>
            </w:r>
          </w:p>
        </w:tc>
        <w:tc>
          <w:tcPr>
            <w:tcW w:w="798" w:type="dxa"/>
            <w:tcBorders>
              <w:left w:val="nil"/>
              <w:right w:val="nil"/>
            </w:tcBorders>
            <w:noWrap/>
            <w:vAlign w:val="center"/>
            <w:hideMark/>
          </w:tcPr>
          <w:p w14:paraId="34172F0B" w14:textId="4EF909C3" w:rsidR="000B1373" w:rsidRPr="00CC0E2E" w:rsidRDefault="000B1373" w:rsidP="000B1373">
            <w:pPr>
              <w:rPr>
                <w:sz w:val="18"/>
                <w:szCs w:val="18"/>
              </w:rPr>
            </w:pPr>
            <w:r>
              <w:rPr>
                <w:rFonts w:cs="Calibri"/>
                <w:color w:val="000000"/>
                <w:sz w:val="18"/>
                <w:szCs w:val="18"/>
              </w:rPr>
              <w:t>72</w:t>
            </w:r>
          </w:p>
        </w:tc>
        <w:tc>
          <w:tcPr>
            <w:tcW w:w="895" w:type="dxa"/>
            <w:tcBorders>
              <w:left w:val="nil"/>
            </w:tcBorders>
            <w:noWrap/>
            <w:vAlign w:val="center"/>
            <w:hideMark/>
          </w:tcPr>
          <w:p w14:paraId="787495D4" w14:textId="4D67F2F3" w:rsidR="000B1373" w:rsidRPr="00CC0E2E" w:rsidRDefault="000B1373" w:rsidP="000B1373">
            <w:pPr>
              <w:rPr>
                <w:sz w:val="18"/>
                <w:szCs w:val="18"/>
              </w:rPr>
            </w:pPr>
            <w:r>
              <w:rPr>
                <w:rFonts w:cs="Calibri"/>
                <w:color w:val="000000"/>
                <w:sz w:val="18"/>
                <w:szCs w:val="18"/>
              </w:rPr>
              <w:t>63</w:t>
            </w:r>
          </w:p>
        </w:tc>
        <w:tc>
          <w:tcPr>
            <w:tcW w:w="950" w:type="dxa"/>
            <w:noWrap/>
            <w:vAlign w:val="center"/>
            <w:hideMark/>
          </w:tcPr>
          <w:p w14:paraId="2BA4E83E" w14:textId="5FC03646" w:rsidR="000B1373" w:rsidRPr="000B1373" w:rsidRDefault="000B1373" w:rsidP="000B1373">
            <w:pPr>
              <w:pStyle w:val="Dalodstavce"/>
              <w:ind w:firstLine="0"/>
              <w:jc w:val="left"/>
              <w:rPr>
                <w:b/>
                <w:bCs/>
                <w:sz w:val="18"/>
                <w:szCs w:val="18"/>
              </w:rPr>
            </w:pPr>
            <w:r w:rsidRPr="000B1373">
              <w:rPr>
                <w:rFonts w:cs="Calibri"/>
                <w:b/>
                <w:bCs/>
                <w:color w:val="000000"/>
                <w:sz w:val="18"/>
                <w:szCs w:val="18"/>
              </w:rPr>
              <w:t>68</w:t>
            </w:r>
          </w:p>
        </w:tc>
      </w:tr>
      <w:tr w:rsidR="000B1373" w:rsidRPr="00DA4C08" w14:paraId="32DD9544" w14:textId="77777777" w:rsidTr="000B1373">
        <w:trPr>
          <w:trHeight w:val="290"/>
          <w:jc w:val="center"/>
        </w:trPr>
        <w:tc>
          <w:tcPr>
            <w:tcW w:w="949" w:type="dxa"/>
            <w:noWrap/>
            <w:hideMark/>
          </w:tcPr>
          <w:p w14:paraId="557F91A2" w14:textId="77777777" w:rsidR="000B1373" w:rsidRPr="00BB650D" w:rsidRDefault="000B1373" w:rsidP="000B1373">
            <w:pPr>
              <w:pStyle w:val="Dalodstavce"/>
              <w:ind w:firstLine="0"/>
              <w:rPr>
                <w:b/>
                <w:bCs/>
                <w:sz w:val="18"/>
                <w:szCs w:val="18"/>
              </w:rPr>
            </w:pPr>
            <w:r w:rsidRPr="00BB650D">
              <w:rPr>
                <w:b/>
                <w:bCs/>
                <w:sz w:val="18"/>
                <w:szCs w:val="18"/>
              </w:rPr>
              <w:t>11</w:t>
            </w:r>
          </w:p>
        </w:tc>
        <w:tc>
          <w:tcPr>
            <w:tcW w:w="796" w:type="dxa"/>
            <w:tcBorders>
              <w:right w:val="nil"/>
            </w:tcBorders>
            <w:noWrap/>
            <w:vAlign w:val="center"/>
            <w:hideMark/>
          </w:tcPr>
          <w:p w14:paraId="1A02C41A" w14:textId="4BDF0BBC" w:rsidR="000B1373" w:rsidRPr="00CC0E2E" w:rsidRDefault="000B1373" w:rsidP="000B1373">
            <w:pPr>
              <w:rPr>
                <w:sz w:val="18"/>
                <w:szCs w:val="18"/>
              </w:rPr>
            </w:pPr>
            <w:r>
              <w:rPr>
                <w:rFonts w:cs="Calibri"/>
                <w:color w:val="000000"/>
                <w:sz w:val="18"/>
                <w:szCs w:val="18"/>
              </w:rPr>
              <w:t>63</w:t>
            </w:r>
          </w:p>
        </w:tc>
        <w:tc>
          <w:tcPr>
            <w:tcW w:w="797" w:type="dxa"/>
            <w:tcBorders>
              <w:left w:val="nil"/>
              <w:right w:val="nil"/>
            </w:tcBorders>
            <w:noWrap/>
            <w:vAlign w:val="center"/>
            <w:hideMark/>
          </w:tcPr>
          <w:p w14:paraId="7729E186" w14:textId="02835CBC" w:rsidR="000B1373" w:rsidRPr="00CC0E2E" w:rsidRDefault="000B1373" w:rsidP="000B1373">
            <w:pPr>
              <w:rPr>
                <w:sz w:val="18"/>
                <w:szCs w:val="18"/>
              </w:rPr>
            </w:pPr>
            <w:r>
              <w:rPr>
                <w:rFonts w:cs="Calibri"/>
                <w:color w:val="000000"/>
                <w:sz w:val="18"/>
                <w:szCs w:val="18"/>
              </w:rPr>
              <w:t>69</w:t>
            </w:r>
          </w:p>
        </w:tc>
        <w:tc>
          <w:tcPr>
            <w:tcW w:w="798" w:type="dxa"/>
            <w:tcBorders>
              <w:left w:val="nil"/>
              <w:right w:val="nil"/>
            </w:tcBorders>
            <w:noWrap/>
            <w:vAlign w:val="center"/>
            <w:hideMark/>
          </w:tcPr>
          <w:p w14:paraId="1CBDC7D8" w14:textId="22DEF496" w:rsidR="000B1373" w:rsidRPr="00CC0E2E" w:rsidRDefault="000B1373" w:rsidP="000B1373">
            <w:pPr>
              <w:rPr>
                <w:sz w:val="18"/>
                <w:szCs w:val="18"/>
              </w:rPr>
            </w:pPr>
            <w:r>
              <w:rPr>
                <w:rFonts w:cs="Calibri"/>
                <w:color w:val="000000"/>
                <w:sz w:val="18"/>
                <w:szCs w:val="18"/>
              </w:rPr>
              <w:t>66</w:t>
            </w:r>
          </w:p>
        </w:tc>
        <w:tc>
          <w:tcPr>
            <w:tcW w:w="798" w:type="dxa"/>
            <w:tcBorders>
              <w:left w:val="nil"/>
              <w:right w:val="nil"/>
            </w:tcBorders>
            <w:noWrap/>
            <w:vAlign w:val="center"/>
            <w:hideMark/>
          </w:tcPr>
          <w:p w14:paraId="37A86E2E" w14:textId="3C2DEF5D" w:rsidR="000B1373" w:rsidRPr="00CC0E2E" w:rsidRDefault="000B1373" w:rsidP="000B1373">
            <w:pPr>
              <w:rPr>
                <w:sz w:val="18"/>
                <w:szCs w:val="18"/>
              </w:rPr>
            </w:pPr>
            <w:r>
              <w:rPr>
                <w:rFonts w:cs="Calibri"/>
                <w:color w:val="000000"/>
                <w:sz w:val="18"/>
                <w:szCs w:val="18"/>
              </w:rPr>
              <w:t>70</w:t>
            </w:r>
          </w:p>
        </w:tc>
        <w:tc>
          <w:tcPr>
            <w:tcW w:w="798" w:type="dxa"/>
            <w:tcBorders>
              <w:left w:val="nil"/>
              <w:right w:val="nil"/>
            </w:tcBorders>
            <w:noWrap/>
            <w:vAlign w:val="center"/>
            <w:hideMark/>
          </w:tcPr>
          <w:p w14:paraId="5397A3D7" w14:textId="6556B908" w:rsidR="000B1373" w:rsidRPr="00CC0E2E" w:rsidRDefault="000B1373" w:rsidP="000B1373">
            <w:pPr>
              <w:rPr>
                <w:sz w:val="18"/>
                <w:szCs w:val="18"/>
              </w:rPr>
            </w:pPr>
            <w:r>
              <w:rPr>
                <w:rFonts w:cs="Calibri"/>
                <w:color w:val="000000"/>
                <w:sz w:val="18"/>
                <w:szCs w:val="18"/>
              </w:rPr>
              <w:t>65</w:t>
            </w:r>
          </w:p>
        </w:tc>
        <w:tc>
          <w:tcPr>
            <w:tcW w:w="798" w:type="dxa"/>
            <w:tcBorders>
              <w:left w:val="nil"/>
              <w:right w:val="nil"/>
            </w:tcBorders>
            <w:noWrap/>
            <w:vAlign w:val="center"/>
            <w:hideMark/>
          </w:tcPr>
          <w:p w14:paraId="7B7553BB" w14:textId="2724C69E" w:rsidR="000B1373" w:rsidRPr="00CC0E2E" w:rsidRDefault="000B1373" w:rsidP="000B1373">
            <w:pPr>
              <w:rPr>
                <w:sz w:val="18"/>
                <w:szCs w:val="18"/>
              </w:rPr>
            </w:pPr>
            <w:r>
              <w:rPr>
                <w:rFonts w:cs="Calibri"/>
                <w:color w:val="000000"/>
                <w:sz w:val="18"/>
                <w:szCs w:val="18"/>
              </w:rPr>
              <w:t>63</w:t>
            </w:r>
          </w:p>
        </w:tc>
        <w:tc>
          <w:tcPr>
            <w:tcW w:w="895" w:type="dxa"/>
            <w:tcBorders>
              <w:left w:val="nil"/>
            </w:tcBorders>
            <w:noWrap/>
            <w:vAlign w:val="center"/>
            <w:hideMark/>
          </w:tcPr>
          <w:p w14:paraId="5F1A2AF6" w14:textId="7AFD4A2C" w:rsidR="000B1373" w:rsidRPr="00CC0E2E" w:rsidRDefault="000B1373" w:rsidP="000B1373">
            <w:pPr>
              <w:rPr>
                <w:sz w:val="18"/>
                <w:szCs w:val="18"/>
              </w:rPr>
            </w:pPr>
            <w:r>
              <w:rPr>
                <w:rFonts w:cs="Calibri"/>
                <w:color w:val="000000"/>
                <w:sz w:val="18"/>
                <w:szCs w:val="18"/>
              </w:rPr>
              <w:t>69</w:t>
            </w:r>
          </w:p>
        </w:tc>
        <w:tc>
          <w:tcPr>
            <w:tcW w:w="950" w:type="dxa"/>
            <w:noWrap/>
            <w:vAlign w:val="center"/>
            <w:hideMark/>
          </w:tcPr>
          <w:p w14:paraId="09EF0D4A" w14:textId="1E29CD4C" w:rsidR="000B1373" w:rsidRPr="000B1373" w:rsidRDefault="000B1373" w:rsidP="000B1373">
            <w:pPr>
              <w:pStyle w:val="Dalodstavce"/>
              <w:ind w:firstLine="0"/>
              <w:jc w:val="left"/>
              <w:rPr>
                <w:b/>
                <w:bCs/>
                <w:sz w:val="18"/>
                <w:szCs w:val="18"/>
              </w:rPr>
            </w:pPr>
            <w:r w:rsidRPr="000B1373">
              <w:rPr>
                <w:rFonts w:cs="Calibri"/>
                <w:b/>
                <w:bCs/>
                <w:color w:val="000000"/>
                <w:sz w:val="18"/>
                <w:szCs w:val="18"/>
              </w:rPr>
              <w:t>66</w:t>
            </w:r>
          </w:p>
        </w:tc>
      </w:tr>
      <w:tr w:rsidR="000B1373" w:rsidRPr="00DA4C08" w14:paraId="58BE980A" w14:textId="77777777" w:rsidTr="000B1373">
        <w:trPr>
          <w:trHeight w:val="290"/>
          <w:jc w:val="center"/>
        </w:trPr>
        <w:tc>
          <w:tcPr>
            <w:tcW w:w="949" w:type="dxa"/>
            <w:noWrap/>
            <w:hideMark/>
          </w:tcPr>
          <w:p w14:paraId="79B4332E" w14:textId="77777777" w:rsidR="000B1373" w:rsidRPr="00BB650D" w:rsidRDefault="000B1373" w:rsidP="000B1373">
            <w:pPr>
              <w:pStyle w:val="Dalodstavce"/>
              <w:ind w:firstLine="0"/>
              <w:rPr>
                <w:b/>
                <w:bCs/>
                <w:sz w:val="18"/>
                <w:szCs w:val="18"/>
              </w:rPr>
            </w:pPr>
            <w:r w:rsidRPr="00BB650D">
              <w:rPr>
                <w:b/>
                <w:bCs/>
                <w:sz w:val="18"/>
                <w:szCs w:val="18"/>
              </w:rPr>
              <w:t>12</w:t>
            </w:r>
          </w:p>
        </w:tc>
        <w:tc>
          <w:tcPr>
            <w:tcW w:w="796" w:type="dxa"/>
            <w:tcBorders>
              <w:right w:val="nil"/>
            </w:tcBorders>
            <w:noWrap/>
            <w:vAlign w:val="center"/>
            <w:hideMark/>
          </w:tcPr>
          <w:p w14:paraId="111C77FB" w14:textId="04D588A0" w:rsidR="000B1373" w:rsidRPr="00CC0E2E" w:rsidRDefault="000B1373" w:rsidP="000B1373">
            <w:pPr>
              <w:rPr>
                <w:sz w:val="18"/>
                <w:szCs w:val="18"/>
              </w:rPr>
            </w:pPr>
            <w:r>
              <w:rPr>
                <w:rFonts w:cs="Calibri"/>
                <w:color w:val="000000"/>
                <w:sz w:val="18"/>
                <w:szCs w:val="18"/>
              </w:rPr>
              <w:t>73</w:t>
            </w:r>
          </w:p>
        </w:tc>
        <w:tc>
          <w:tcPr>
            <w:tcW w:w="797" w:type="dxa"/>
            <w:tcBorders>
              <w:left w:val="nil"/>
              <w:right w:val="nil"/>
            </w:tcBorders>
            <w:noWrap/>
            <w:vAlign w:val="center"/>
            <w:hideMark/>
          </w:tcPr>
          <w:p w14:paraId="0C338CDD" w14:textId="510C73F0" w:rsidR="000B1373" w:rsidRPr="00CC0E2E" w:rsidRDefault="000B1373" w:rsidP="000B1373">
            <w:pPr>
              <w:rPr>
                <w:sz w:val="18"/>
                <w:szCs w:val="18"/>
              </w:rPr>
            </w:pPr>
            <w:r>
              <w:rPr>
                <w:rFonts w:cs="Calibri"/>
                <w:color w:val="000000"/>
                <w:sz w:val="18"/>
                <w:szCs w:val="18"/>
              </w:rPr>
              <w:t>72</w:t>
            </w:r>
          </w:p>
        </w:tc>
        <w:tc>
          <w:tcPr>
            <w:tcW w:w="798" w:type="dxa"/>
            <w:tcBorders>
              <w:left w:val="nil"/>
              <w:right w:val="nil"/>
            </w:tcBorders>
            <w:noWrap/>
            <w:vAlign w:val="center"/>
            <w:hideMark/>
          </w:tcPr>
          <w:p w14:paraId="30AFA200" w14:textId="5BCAB2B9" w:rsidR="000B1373" w:rsidRPr="00CC0E2E" w:rsidRDefault="000B1373" w:rsidP="000B1373">
            <w:pPr>
              <w:rPr>
                <w:sz w:val="18"/>
                <w:szCs w:val="18"/>
              </w:rPr>
            </w:pPr>
            <w:r>
              <w:rPr>
                <w:rFonts w:cs="Calibri"/>
                <w:color w:val="000000"/>
                <w:sz w:val="18"/>
                <w:szCs w:val="18"/>
              </w:rPr>
              <w:t>71</w:t>
            </w:r>
          </w:p>
        </w:tc>
        <w:tc>
          <w:tcPr>
            <w:tcW w:w="798" w:type="dxa"/>
            <w:tcBorders>
              <w:left w:val="nil"/>
              <w:right w:val="nil"/>
            </w:tcBorders>
            <w:noWrap/>
            <w:vAlign w:val="center"/>
            <w:hideMark/>
          </w:tcPr>
          <w:p w14:paraId="5CE697D0" w14:textId="04AF2137" w:rsidR="000B1373" w:rsidRPr="00CC0E2E" w:rsidRDefault="000B1373" w:rsidP="000B1373">
            <w:pPr>
              <w:rPr>
                <w:sz w:val="18"/>
                <w:szCs w:val="18"/>
              </w:rPr>
            </w:pPr>
            <w:r>
              <w:rPr>
                <w:rFonts w:cs="Calibri"/>
                <w:color w:val="000000"/>
                <w:sz w:val="18"/>
                <w:szCs w:val="18"/>
              </w:rPr>
              <w:t>76</w:t>
            </w:r>
          </w:p>
        </w:tc>
        <w:tc>
          <w:tcPr>
            <w:tcW w:w="798" w:type="dxa"/>
            <w:tcBorders>
              <w:left w:val="nil"/>
              <w:right w:val="nil"/>
            </w:tcBorders>
            <w:noWrap/>
            <w:vAlign w:val="center"/>
            <w:hideMark/>
          </w:tcPr>
          <w:p w14:paraId="155B0126" w14:textId="2640E5F6"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5F47C893" w14:textId="27760BE8" w:rsidR="000B1373" w:rsidRPr="00CC0E2E" w:rsidRDefault="000B1373" w:rsidP="000B1373">
            <w:pPr>
              <w:rPr>
                <w:sz w:val="18"/>
                <w:szCs w:val="18"/>
              </w:rPr>
            </w:pPr>
            <w:r>
              <w:rPr>
                <w:rFonts w:cs="Calibri"/>
                <w:color w:val="000000"/>
                <w:sz w:val="18"/>
                <w:szCs w:val="18"/>
              </w:rPr>
              <w:t>71</w:t>
            </w:r>
          </w:p>
        </w:tc>
        <w:tc>
          <w:tcPr>
            <w:tcW w:w="895" w:type="dxa"/>
            <w:tcBorders>
              <w:left w:val="nil"/>
            </w:tcBorders>
            <w:noWrap/>
            <w:vAlign w:val="center"/>
            <w:hideMark/>
          </w:tcPr>
          <w:p w14:paraId="5FE68AF7" w14:textId="601048EE" w:rsidR="000B1373" w:rsidRPr="00CC0E2E" w:rsidRDefault="000B1373" w:rsidP="000B1373">
            <w:pPr>
              <w:rPr>
                <w:sz w:val="18"/>
                <w:szCs w:val="18"/>
              </w:rPr>
            </w:pPr>
            <w:r>
              <w:rPr>
                <w:rFonts w:cs="Calibri"/>
                <w:color w:val="000000"/>
                <w:sz w:val="18"/>
                <w:szCs w:val="18"/>
              </w:rPr>
              <w:t>78</w:t>
            </w:r>
          </w:p>
        </w:tc>
        <w:tc>
          <w:tcPr>
            <w:tcW w:w="950" w:type="dxa"/>
            <w:noWrap/>
            <w:vAlign w:val="center"/>
            <w:hideMark/>
          </w:tcPr>
          <w:p w14:paraId="2A6DFE39" w14:textId="598014CC" w:rsidR="000B1373" w:rsidRPr="000B1373" w:rsidRDefault="000B1373" w:rsidP="000B1373">
            <w:pPr>
              <w:pStyle w:val="Dalodstavce"/>
              <w:ind w:firstLine="0"/>
              <w:jc w:val="left"/>
              <w:rPr>
                <w:b/>
                <w:bCs/>
                <w:sz w:val="18"/>
                <w:szCs w:val="18"/>
              </w:rPr>
            </w:pPr>
            <w:r w:rsidRPr="000B1373">
              <w:rPr>
                <w:rFonts w:cs="Calibri"/>
                <w:b/>
                <w:bCs/>
                <w:color w:val="000000"/>
                <w:sz w:val="18"/>
                <w:szCs w:val="18"/>
              </w:rPr>
              <w:t>74</w:t>
            </w:r>
          </w:p>
        </w:tc>
      </w:tr>
      <w:tr w:rsidR="000B1373" w:rsidRPr="00DA4C08" w14:paraId="434F41BE" w14:textId="77777777" w:rsidTr="000B1373">
        <w:trPr>
          <w:trHeight w:val="290"/>
          <w:jc w:val="center"/>
        </w:trPr>
        <w:tc>
          <w:tcPr>
            <w:tcW w:w="949" w:type="dxa"/>
            <w:noWrap/>
            <w:hideMark/>
          </w:tcPr>
          <w:p w14:paraId="22DB8E7A" w14:textId="77777777" w:rsidR="000B1373" w:rsidRPr="00BB650D" w:rsidRDefault="000B1373" w:rsidP="000B1373">
            <w:pPr>
              <w:pStyle w:val="Dalodstavce"/>
              <w:ind w:firstLine="0"/>
              <w:rPr>
                <w:b/>
                <w:bCs/>
                <w:sz w:val="18"/>
                <w:szCs w:val="18"/>
              </w:rPr>
            </w:pPr>
            <w:r w:rsidRPr="00BB650D">
              <w:rPr>
                <w:b/>
                <w:bCs/>
                <w:sz w:val="18"/>
                <w:szCs w:val="18"/>
              </w:rPr>
              <w:t>13</w:t>
            </w:r>
          </w:p>
        </w:tc>
        <w:tc>
          <w:tcPr>
            <w:tcW w:w="796" w:type="dxa"/>
            <w:tcBorders>
              <w:right w:val="nil"/>
            </w:tcBorders>
            <w:noWrap/>
            <w:vAlign w:val="center"/>
            <w:hideMark/>
          </w:tcPr>
          <w:p w14:paraId="5BF5A5CD" w14:textId="2FC4A591" w:rsidR="000B1373" w:rsidRPr="00CC0E2E" w:rsidRDefault="000B1373" w:rsidP="000B1373">
            <w:pPr>
              <w:rPr>
                <w:sz w:val="18"/>
                <w:szCs w:val="18"/>
              </w:rPr>
            </w:pPr>
            <w:r>
              <w:rPr>
                <w:rFonts w:cs="Calibri"/>
                <w:color w:val="000000"/>
                <w:sz w:val="18"/>
                <w:szCs w:val="18"/>
              </w:rPr>
              <w:t>71</w:t>
            </w:r>
          </w:p>
        </w:tc>
        <w:tc>
          <w:tcPr>
            <w:tcW w:w="797" w:type="dxa"/>
            <w:tcBorders>
              <w:left w:val="nil"/>
              <w:right w:val="nil"/>
            </w:tcBorders>
            <w:noWrap/>
            <w:vAlign w:val="center"/>
            <w:hideMark/>
          </w:tcPr>
          <w:p w14:paraId="79E68E3F" w14:textId="60A5C43B" w:rsidR="000B1373" w:rsidRPr="00CC0E2E" w:rsidRDefault="000B1373" w:rsidP="000B1373">
            <w:pPr>
              <w:rPr>
                <w:sz w:val="18"/>
                <w:szCs w:val="18"/>
              </w:rPr>
            </w:pPr>
            <w:r>
              <w:rPr>
                <w:rFonts w:cs="Calibri"/>
                <w:color w:val="000000"/>
                <w:sz w:val="18"/>
                <w:szCs w:val="18"/>
              </w:rPr>
              <w:t>69</w:t>
            </w:r>
          </w:p>
        </w:tc>
        <w:tc>
          <w:tcPr>
            <w:tcW w:w="798" w:type="dxa"/>
            <w:tcBorders>
              <w:left w:val="nil"/>
              <w:right w:val="nil"/>
            </w:tcBorders>
            <w:noWrap/>
            <w:vAlign w:val="center"/>
            <w:hideMark/>
          </w:tcPr>
          <w:p w14:paraId="1CEC12DB" w14:textId="2B94EF08" w:rsidR="000B1373" w:rsidRPr="00CC0E2E" w:rsidRDefault="000B1373" w:rsidP="000B1373">
            <w:pPr>
              <w:rPr>
                <w:sz w:val="18"/>
                <w:szCs w:val="18"/>
              </w:rPr>
            </w:pPr>
            <w:r>
              <w:rPr>
                <w:rFonts w:cs="Calibri"/>
                <w:color w:val="000000"/>
                <w:sz w:val="18"/>
                <w:szCs w:val="18"/>
              </w:rPr>
              <w:t>71</w:t>
            </w:r>
          </w:p>
        </w:tc>
        <w:tc>
          <w:tcPr>
            <w:tcW w:w="798" w:type="dxa"/>
            <w:tcBorders>
              <w:left w:val="nil"/>
              <w:right w:val="nil"/>
            </w:tcBorders>
            <w:noWrap/>
            <w:vAlign w:val="center"/>
            <w:hideMark/>
          </w:tcPr>
          <w:p w14:paraId="279C1ABA" w14:textId="0154C0BD" w:rsidR="000B1373" w:rsidRPr="00CC0E2E" w:rsidRDefault="000B1373" w:rsidP="000B1373">
            <w:pPr>
              <w:rPr>
                <w:sz w:val="18"/>
                <w:szCs w:val="18"/>
              </w:rPr>
            </w:pPr>
            <w:r>
              <w:rPr>
                <w:rFonts w:cs="Calibri"/>
                <w:color w:val="000000"/>
                <w:sz w:val="18"/>
                <w:szCs w:val="18"/>
              </w:rPr>
              <w:t>70</w:t>
            </w:r>
          </w:p>
        </w:tc>
        <w:tc>
          <w:tcPr>
            <w:tcW w:w="798" w:type="dxa"/>
            <w:tcBorders>
              <w:left w:val="nil"/>
              <w:right w:val="nil"/>
            </w:tcBorders>
            <w:noWrap/>
            <w:vAlign w:val="center"/>
            <w:hideMark/>
          </w:tcPr>
          <w:p w14:paraId="2ABA09C5" w14:textId="6A5F1E75"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3E1586E2" w14:textId="1CDAFC30" w:rsidR="000B1373" w:rsidRPr="00CC0E2E" w:rsidRDefault="000B1373" w:rsidP="000B1373">
            <w:pPr>
              <w:rPr>
                <w:sz w:val="18"/>
                <w:szCs w:val="18"/>
              </w:rPr>
            </w:pPr>
            <w:r>
              <w:rPr>
                <w:rFonts w:cs="Calibri"/>
                <w:color w:val="000000"/>
                <w:sz w:val="18"/>
                <w:szCs w:val="18"/>
              </w:rPr>
              <w:t>74</w:t>
            </w:r>
          </w:p>
        </w:tc>
        <w:tc>
          <w:tcPr>
            <w:tcW w:w="895" w:type="dxa"/>
            <w:tcBorders>
              <w:left w:val="nil"/>
            </w:tcBorders>
            <w:noWrap/>
            <w:vAlign w:val="center"/>
            <w:hideMark/>
          </w:tcPr>
          <w:p w14:paraId="5AE46E68" w14:textId="3D3D92AE" w:rsidR="000B1373" w:rsidRPr="00CC0E2E" w:rsidRDefault="000B1373" w:rsidP="000B1373">
            <w:pPr>
              <w:rPr>
                <w:sz w:val="18"/>
                <w:szCs w:val="18"/>
              </w:rPr>
            </w:pPr>
            <w:r>
              <w:rPr>
                <w:rFonts w:cs="Calibri"/>
                <w:color w:val="000000"/>
                <w:sz w:val="18"/>
                <w:szCs w:val="18"/>
              </w:rPr>
              <w:t>73</w:t>
            </w:r>
          </w:p>
        </w:tc>
        <w:tc>
          <w:tcPr>
            <w:tcW w:w="950" w:type="dxa"/>
            <w:noWrap/>
            <w:vAlign w:val="center"/>
            <w:hideMark/>
          </w:tcPr>
          <w:p w14:paraId="086C719D" w14:textId="3771402C" w:rsidR="000B1373" w:rsidRPr="000B1373" w:rsidRDefault="000B1373" w:rsidP="000B1373">
            <w:pPr>
              <w:pStyle w:val="Dalodstavce"/>
              <w:ind w:firstLine="0"/>
              <w:jc w:val="left"/>
              <w:rPr>
                <w:b/>
                <w:bCs/>
                <w:sz w:val="18"/>
                <w:szCs w:val="18"/>
              </w:rPr>
            </w:pPr>
            <w:r w:rsidRPr="000B1373">
              <w:rPr>
                <w:rFonts w:cs="Calibri"/>
                <w:b/>
                <w:bCs/>
                <w:color w:val="000000"/>
                <w:sz w:val="18"/>
                <w:szCs w:val="18"/>
              </w:rPr>
              <w:t>72</w:t>
            </w:r>
          </w:p>
        </w:tc>
      </w:tr>
      <w:tr w:rsidR="000B1373" w:rsidRPr="00DA4C08" w14:paraId="15020932" w14:textId="77777777" w:rsidTr="000B1373">
        <w:trPr>
          <w:trHeight w:val="290"/>
          <w:jc w:val="center"/>
        </w:trPr>
        <w:tc>
          <w:tcPr>
            <w:tcW w:w="949" w:type="dxa"/>
            <w:noWrap/>
            <w:hideMark/>
          </w:tcPr>
          <w:p w14:paraId="5299E838" w14:textId="77777777" w:rsidR="000B1373" w:rsidRPr="00BB650D" w:rsidRDefault="000B1373" w:rsidP="000B1373">
            <w:pPr>
              <w:pStyle w:val="Dalodstavce"/>
              <w:ind w:firstLine="0"/>
              <w:rPr>
                <w:b/>
                <w:bCs/>
                <w:sz w:val="18"/>
                <w:szCs w:val="18"/>
              </w:rPr>
            </w:pPr>
            <w:r w:rsidRPr="00BB650D">
              <w:rPr>
                <w:b/>
                <w:bCs/>
                <w:sz w:val="18"/>
                <w:szCs w:val="18"/>
              </w:rPr>
              <w:t>14</w:t>
            </w:r>
          </w:p>
        </w:tc>
        <w:tc>
          <w:tcPr>
            <w:tcW w:w="796" w:type="dxa"/>
            <w:tcBorders>
              <w:right w:val="nil"/>
            </w:tcBorders>
            <w:noWrap/>
            <w:vAlign w:val="center"/>
            <w:hideMark/>
          </w:tcPr>
          <w:p w14:paraId="756E9025" w14:textId="361155A3" w:rsidR="000B1373" w:rsidRPr="00CC0E2E" w:rsidRDefault="000B1373" w:rsidP="000B1373">
            <w:pPr>
              <w:rPr>
                <w:sz w:val="18"/>
                <w:szCs w:val="18"/>
              </w:rPr>
            </w:pPr>
            <w:r>
              <w:rPr>
                <w:rFonts w:cs="Calibri"/>
                <w:color w:val="000000"/>
                <w:sz w:val="18"/>
                <w:szCs w:val="18"/>
              </w:rPr>
              <w:t>78</w:t>
            </w:r>
          </w:p>
        </w:tc>
        <w:tc>
          <w:tcPr>
            <w:tcW w:w="797" w:type="dxa"/>
            <w:tcBorders>
              <w:left w:val="nil"/>
              <w:right w:val="nil"/>
            </w:tcBorders>
            <w:noWrap/>
            <w:vAlign w:val="center"/>
            <w:hideMark/>
          </w:tcPr>
          <w:p w14:paraId="2D9CD98C" w14:textId="2B8EA69A"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75529E4E" w14:textId="295366EF" w:rsidR="000B1373" w:rsidRPr="00CC0E2E" w:rsidRDefault="000B1373" w:rsidP="000B1373">
            <w:pPr>
              <w:rPr>
                <w:sz w:val="18"/>
                <w:szCs w:val="18"/>
              </w:rPr>
            </w:pPr>
            <w:r>
              <w:rPr>
                <w:rFonts w:cs="Calibri"/>
                <w:color w:val="000000"/>
                <w:sz w:val="18"/>
                <w:szCs w:val="18"/>
              </w:rPr>
              <w:t>69</w:t>
            </w:r>
          </w:p>
        </w:tc>
        <w:tc>
          <w:tcPr>
            <w:tcW w:w="798" w:type="dxa"/>
            <w:tcBorders>
              <w:left w:val="nil"/>
              <w:right w:val="nil"/>
            </w:tcBorders>
            <w:noWrap/>
            <w:vAlign w:val="center"/>
            <w:hideMark/>
          </w:tcPr>
          <w:p w14:paraId="7D901D5A" w14:textId="53DEE32C" w:rsidR="000B1373" w:rsidRPr="00CC0E2E" w:rsidRDefault="000B1373" w:rsidP="000B1373">
            <w:pPr>
              <w:rPr>
                <w:sz w:val="18"/>
                <w:szCs w:val="18"/>
              </w:rPr>
            </w:pPr>
            <w:r>
              <w:rPr>
                <w:rFonts w:cs="Calibri"/>
                <w:color w:val="000000"/>
                <w:sz w:val="18"/>
                <w:szCs w:val="18"/>
              </w:rPr>
              <w:t>73</w:t>
            </w:r>
          </w:p>
        </w:tc>
        <w:tc>
          <w:tcPr>
            <w:tcW w:w="798" w:type="dxa"/>
            <w:tcBorders>
              <w:left w:val="nil"/>
              <w:right w:val="nil"/>
            </w:tcBorders>
            <w:noWrap/>
            <w:vAlign w:val="center"/>
            <w:hideMark/>
          </w:tcPr>
          <w:p w14:paraId="1CC31230" w14:textId="174C4754" w:rsidR="000B1373" w:rsidRPr="00CC0E2E" w:rsidRDefault="000B1373" w:rsidP="000B1373">
            <w:pPr>
              <w:rPr>
                <w:sz w:val="18"/>
                <w:szCs w:val="18"/>
              </w:rPr>
            </w:pPr>
            <w:r>
              <w:rPr>
                <w:rFonts w:cs="Calibri"/>
                <w:color w:val="000000"/>
                <w:sz w:val="18"/>
                <w:szCs w:val="18"/>
              </w:rPr>
              <w:t>69</w:t>
            </w:r>
          </w:p>
        </w:tc>
        <w:tc>
          <w:tcPr>
            <w:tcW w:w="798" w:type="dxa"/>
            <w:tcBorders>
              <w:left w:val="nil"/>
              <w:right w:val="nil"/>
            </w:tcBorders>
            <w:noWrap/>
            <w:vAlign w:val="center"/>
            <w:hideMark/>
          </w:tcPr>
          <w:p w14:paraId="029D8519" w14:textId="4B1C4833" w:rsidR="000B1373" w:rsidRPr="00CC0E2E" w:rsidRDefault="000B1373" w:rsidP="000B1373">
            <w:pPr>
              <w:rPr>
                <w:sz w:val="18"/>
                <w:szCs w:val="18"/>
              </w:rPr>
            </w:pPr>
            <w:r>
              <w:rPr>
                <w:rFonts w:cs="Calibri"/>
                <w:color w:val="000000"/>
                <w:sz w:val="18"/>
                <w:szCs w:val="18"/>
              </w:rPr>
              <w:t>71</w:t>
            </w:r>
          </w:p>
        </w:tc>
        <w:tc>
          <w:tcPr>
            <w:tcW w:w="895" w:type="dxa"/>
            <w:tcBorders>
              <w:left w:val="nil"/>
            </w:tcBorders>
            <w:noWrap/>
            <w:vAlign w:val="center"/>
            <w:hideMark/>
          </w:tcPr>
          <w:p w14:paraId="7007B266" w14:textId="103B2333" w:rsidR="000B1373" w:rsidRPr="00CC0E2E" w:rsidRDefault="000B1373" w:rsidP="000B1373">
            <w:pPr>
              <w:rPr>
                <w:sz w:val="18"/>
                <w:szCs w:val="18"/>
              </w:rPr>
            </w:pPr>
            <w:r>
              <w:rPr>
                <w:rFonts w:cs="Calibri"/>
                <w:color w:val="000000"/>
                <w:sz w:val="18"/>
                <w:szCs w:val="18"/>
              </w:rPr>
              <w:t>73</w:t>
            </w:r>
          </w:p>
        </w:tc>
        <w:tc>
          <w:tcPr>
            <w:tcW w:w="950" w:type="dxa"/>
            <w:noWrap/>
            <w:vAlign w:val="center"/>
            <w:hideMark/>
          </w:tcPr>
          <w:p w14:paraId="7253D43C" w14:textId="7DC308A2" w:rsidR="000B1373" w:rsidRPr="000B1373" w:rsidRDefault="000B1373" w:rsidP="000B1373">
            <w:pPr>
              <w:pStyle w:val="Dalodstavce"/>
              <w:ind w:firstLine="0"/>
              <w:jc w:val="left"/>
              <w:rPr>
                <w:b/>
                <w:bCs/>
                <w:sz w:val="18"/>
                <w:szCs w:val="18"/>
              </w:rPr>
            </w:pPr>
            <w:r w:rsidRPr="000B1373">
              <w:rPr>
                <w:rFonts w:cs="Calibri"/>
                <w:b/>
                <w:bCs/>
                <w:color w:val="000000"/>
                <w:sz w:val="18"/>
                <w:szCs w:val="18"/>
              </w:rPr>
              <w:t>72</w:t>
            </w:r>
          </w:p>
        </w:tc>
      </w:tr>
      <w:tr w:rsidR="000B1373" w:rsidRPr="00DA4C08" w14:paraId="697949F9" w14:textId="77777777" w:rsidTr="000B1373">
        <w:trPr>
          <w:trHeight w:val="290"/>
          <w:jc w:val="center"/>
        </w:trPr>
        <w:tc>
          <w:tcPr>
            <w:tcW w:w="949" w:type="dxa"/>
            <w:noWrap/>
            <w:hideMark/>
          </w:tcPr>
          <w:p w14:paraId="0A277F56" w14:textId="77777777" w:rsidR="000B1373" w:rsidRPr="00BB650D" w:rsidRDefault="000B1373" w:rsidP="000B1373">
            <w:pPr>
              <w:pStyle w:val="Dalodstavce"/>
              <w:ind w:firstLine="0"/>
              <w:rPr>
                <w:b/>
                <w:bCs/>
                <w:sz w:val="18"/>
                <w:szCs w:val="18"/>
              </w:rPr>
            </w:pPr>
            <w:r w:rsidRPr="00BB650D">
              <w:rPr>
                <w:b/>
                <w:bCs/>
                <w:sz w:val="18"/>
                <w:szCs w:val="18"/>
              </w:rPr>
              <w:t>15</w:t>
            </w:r>
          </w:p>
        </w:tc>
        <w:tc>
          <w:tcPr>
            <w:tcW w:w="796" w:type="dxa"/>
            <w:tcBorders>
              <w:right w:val="nil"/>
            </w:tcBorders>
            <w:noWrap/>
            <w:vAlign w:val="center"/>
            <w:hideMark/>
          </w:tcPr>
          <w:p w14:paraId="284CB440" w14:textId="2FCEA4A2" w:rsidR="000B1373" w:rsidRPr="00CC0E2E" w:rsidRDefault="000B1373" w:rsidP="000B1373">
            <w:pPr>
              <w:rPr>
                <w:sz w:val="18"/>
                <w:szCs w:val="18"/>
              </w:rPr>
            </w:pPr>
            <w:r>
              <w:rPr>
                <w:rFonts w:cs="Calibri"/>
                <w:color w:val="000000"/>
                <w:sz w:val="18"/>
                <w:szCs w:val="18"/>
              </w:rPr>
              <w:t>79</w:t>
            </w:r>
          </w:p>
        </w:tc>
        <w:tc>
          <w:tcPr>
            <w:tcW w:w="797" w:type="dxa"/>
            <w:tcBorders>
              <w:left w:val="nil"/>
              <w:right w:val="nil"/>
            </w:tcBorders>
            <w:noWrap/>
            <w:vAlign w:val="center"/>
            <w:hideMark/>
          </w:tcPr>
          <w:p w14:paraId="21ABC2F5" w14:textId="6B3E83EF" w:rsidR="000B1373" w:rsidRPr="00CC0E2E" w:rsidRDefault="000B1373" w:rsidP="000B1373">
            <w:pPr>
              <w:rPr>
                <w:sz w:val="18"/>
                <w:szCs w:val="18"/>
              </w:rPr>
            </w:pPr>
            <w:r>
              <w:rPr>
                <w:rFonts w:cs="Calibri"/>
                <w:color w:val="000000"/>
                <w:sz w:val="18"/>
                <w:szCs w:val="18"/>
              </w:rPr>
              <w:t>77</w:t>
            </w:r>
          </w:p>
        </w:tc>
        <w:tc>
          <w:tcPr>
            <w:tcW w:w="798" w:type="dxa"/>
            <w:tcBorders>
              <w:left w:val="nil"/>
              <w:right w:val="nil"/>
            </w:tcBorders>
            <w:noWrap/>
            <w:vAlign w:val="center"/>
            <w:hideMark/>
          </w:tcPr>
          <w:p w14:paraId="55630453" w14:textId="4DE73C67" w:rsidR="000B1373" w:rsidRPr="00CC0E2E" w:rsidRDefault="000B1373" w:rsidP="000B1373">
            <w:pPr>
              <w:rPr>
                <w:sz w:val="18"/>
                <w:szCs w:val="18"/>
              </w:rPr>
            </w:pPr>
            <w:r>
              <w:rPr>
                <w:rFonts w:cs="Calibri"/>
                <w:color w:val="000000"/>
                <w:sz w:val="18"/>
                <w:szCs w:val="18"/>
              </w:rPr>
              <w:t>73</w:t>
            </w:r>
          </w:p>
        </w:tc>
        <w:tc>
          <w:tcPr>
            <w:tcW w:w="798" w:type="dxa"/>
            <w:tcBorders>
              <w:left w:val="nil"/>
              <w:right w:val="nil"/>
            </w:tcBorders>
            <w:noWrap/>
            <w:vAlign w:val="center"/>
            <w:hideMark/>
          </w:tcPr>
          <w:p w14:paraId="52A9BD64" w14:textId="4D0A76C7" w:rsidR="000B1373" w:rsidRPr="00CC0E2E" w:rsidRDefault="000B1373" w:rsidP="000B1373">
            <w:pPr>
              <w:rPr>
                <w:sz w:val="18"/>
                <w:szCs w:val="18"/>
              </w:rPr>
            </w:pPr>
            <w:r>
              <w:rPr>
                <w:rFonts w:cs="Calibri"/>
                <w:color w:val="000000"/>
                <w:sz w:val="18"/>
                <w:szCs w:val="18"/>
              </w:rPr>
              <w:t>73</w:t>
            </w:r>
          </w:p>
        </w:tc>
        <w:tc>
          <w:tcPr>
            <w:tcW w:w="798" w:type="dxa"/>
            <w:tcBorders>
              <w:left w:val="nil"/>
              <w:right w:val="nil"/>
            </w:tcBorders>
            <w:noWrap/>
            <w:vAlign w:val="center"/>
            <w:hideMark/>
          </w:tcPr>
          <w:p w14:paraId="54D38BFB" w14:textId="0FFBE5B1" w:rsidR="000B1373" w:rsidRPr="00CC0E2E" w:rsidRDefault="000B1373" w:rsidP="000B1373">
            <w:pPr>
              <w:rPr>
                <w:sz w:val="18"/>
                <w:szCs w:val="18"/>
              </w:rPr>
            </w:pPr>
            <w:r>
              <w:rPr>
                <w:rFonts w:cs="Calibri"/>
                <w:color w:val="000000"/>
                <w:sz w:val="18"/>
                <w:szCs w:val="18"/>
              </w:rPr>
              <w:t>73</w:t>
            </w:r>
          </w:p>
        </w:tc>
        <w:tc>
          <w:tcPr>
            <w:tcW w:w="798" w:type="dxa"/>
            <w:tcBorders>
              <w:left w:val="nil"/>
              <w:right w:val="nil"/>
            </w:tcBorders>
            <w:noWrap/>
            <w:vAlign w:val="center"/>
            <w:hideMark/>
          </w:tcPr>
          <w:p w14:paraId="52ADF02D" w14:textId="2922D834" w:rsidR="000B1373" w:rsidRPr="00CC0E2E" w:rsidRDefault="000B1373" w:rsidP="000B1373">
            <w:pPr>
              <w:rPr>
                <w:sz w:val="18"/>
                <w:szCs w:val="18"/>
              </w:rPr>
            </w:pPr>
            <w:r>
              <w:rPr>
                <w:rFonts w:cs="Calibri"/>
                <w:color w:val="000000"/>
                <w:sz w:val="18"/>
                <w:szCs w:val="18"/>
              </w:rPr>
              <w:t>77</w:t>
            </w:r>
          </w:p>
        </w:tc>
        <w:tc>
          <w:tcPr>
            <w:tcW w:w="895" w:type="dxa"/>
            <w:tcBorders>
              <w:left w:val="nil"/>
            </w:tcBorders>
            <w:noWrap/>
            <w:vAlign w:val="center"/>
            <w:hideMark/>
          </w:tcPr>
          <w:p w14:paraId="75E3DFF0" w14:textId="2ADA9CE6" w:rsidR="000B1373" w:rsidRPr="00CC0E2E" w:rsidRDefault="000B1373" w:rsidP="000B1373">
            <w:pPr>
              <w:rPr>
                <w:sz w:val="18"/>
                <w:szCs w:val="18"/>
              </w:rPr>
            </w:pPr>
            <w:r>
              <w:rPr>
                <w:rFonts w:cs="Calibri"/>
                <w:color w:val="000000"/>
                <w:sz w:val="18"/>
                <w:szCs w:val="18"/>
              </w:rPr>
              <w:t>73</w:t>
            </w:r>
          </w:p>
        </w:tc>
        <w:tc>
          <w:tcPr>
            <w:tcW w:w="950" w:type="dxa"/>
            <w:noWrap/>
            <w:vAlign w:val="center"/>
            <w:hideMark/>
          </w:tcPr>
          <w:p w14:paraId="4212E21D" w14:textId="6DB3196D" w:rsidR="000B1373" w:rsidRPr="000B1373" w:rsidRDefault="000B1373" w:rsidP="000B1373">
            <w:pPr>
              <w:pStyle w:val="Dalodstavce"/>
              <w:ind w:firstLine="0"/>
              <w:jc w:val="left"/>
              <w:rPr>
                <w:b/>
                <w:bCs/>
                <w:sz w:val="18"/>
                <w:szCs w:val="18"/>
              </w:rPr>
            </w:pPr>
            <w:r w:rsidRPr="000B1373">
              <w:rPr>
                <w:rFonts w:cs="Calibri"/>
                <w:b/>
                <w:bCs/>
                <w:color w:val="000000"/>
                <w:sz w:val="18"/>
                <w:szCs w:val="18"/>
              </w:rPr>
              <w:t>75</w:t>
            </w:r>
          </w:p>
        </w:tc>
      </w:tr>
      <w:tr w:rsidR="000B1373" w:rsidRPr="00DA4C08" w14:paraId="2728224F" w14:textId="77777777" w:rsidTr="000B1373">
        <w:trPr>
          <w:trHeight w:val="290"/>
          <w:jc w:val="center"/>
        </w:trPr>
        <w:tc>
          <w:tcPr>
            <w:tcW w:w="949" w:type="dxa"/>
            <w:noWrap/>
            <w:hideMark/>
          </w:tcPr>
          <w:p w14:paraId="6D17D4AF" w14:textId="77777777" w:rsidR="000B1373" w:rsidRPr="00BB650D" w:rsidRDefault="000B1373" w:rsidP="000B1373">
            <w:pPr>
              <w:pStyle w:val="Dalodstavce"/>
              <w:ind w:firstLine="0"/>
              <w:rPr>
                <w:b/>
                <w:bCs/>
                <w:sz w:val="18"/>
                <w:szCs w:val="18"/>
              </w:rPr>
            </w:pPr>
            <w:r w:rsidRPr="00BB650D">
              <w:rPr>
                <w:b/>
                <w:bCs/>
                <w:sz w:val="18"/>
                <w:szCs w:val="18"/>
              </w:rPr>
              <w:t>16</w:t>
            </w:r>
          </w:p>
        </w:tc>
        <w:tc>
          <w:tcPr>
            <w:tcW w:w="796" w:type="dxa"/>
            <w:tcBorders>
              <w:right w:val="nil"/>
            </w:tcBorders>
            <w:noWrap/>
            <w:vAlign w:val="center"/>
            <w:hideMark/>
          </w:tcPr>
          <w:p w14:paraId="464727BF" w14:textId="4D7D1A92" w:rsidR="000B1373" w:rsidRPr="00CC0E2E" w:rsidRDefault="000B1373" w:rsidP="000B1373">
            <w:pPr>
              <w:rPr>
                <w:sz w:val="18"/>
                <w:szCs w:val="18"/>
              </w:rPr>
            </w:pPr>
            <w:r>
              <w:rPr>
                <w:rFonts w:cs="Calibri"/>
                <w:color w:val="000000"/>
                <w:sz w:val="18"/>
                <w:szCs w:val="18"/>
              </w:rPr>
              <w:t>68</w:t>
            </w:r>
          </w:p>
        </w:tc>
        <w:tc>
          <w:tcPr>
            <w:tcW w:w="797" w:type="dxa"/>
            <w:tcBorders>
              <w:left w:val="nil"/>
              <w:right w:val="nil"/>
            </w:tcBorders>
            <w:noWrap/>
            <w:vAlign w:val="center"/>
            <w:hideMark/>
          </w:tcPr>
          <w:p w14:paraId="32CCB310" w14:textId="3B0100D0" w:rsidR="000B1373" w:rsidRPr="00CC0E2E" w:rsidRDefault="000B1373" w:rsidP="000B1373">
            <w:pPr>
              <w:rPr>
                <w:sz w:val="18"/>
                <w:szCs w:val="18"/>
              </w:rPr>
            </w:pPr>
            <w:r>
              <w:rPr>
                <w:rFonts w:cs="Calibri"/>
                <w:color w:val="000000"/>
                <w:sz w:val="18"/>
                <w:szCs w:val="18"/>
              </w:rPr>
              <w:t>58</w:t>
            </w:r>
          </w:p>
        </w:tc>
        <w:tc>
          <w:tcPr>
            <w:tcW w:w="798" w:type="dxa"/>
            <w:tcBorders>
              <w:left w:val="nil"/>
              <w:right w:val="nil"/>
            </w:tcBorders>
            <w:noWrap/>
            <w:vAlign w:val="center"/>
            <w:hideMark/>
          </w:tcPr>
          <w:p w14:paraId="71FE3D22" w14:textId="11428D61" w:rsidR="000B1373" w:rsidRPr="00CC0E2E" w:rsidRDefault="000B1373" w:rsidP="000B1373">
            <w:pPr>
              <w:rPr>
                <w:sz w:val="18"/>
                <w:szCs w:val="18"/>
              </w:rPr>
            </w:pPr>
            <w:r>
              <w:rPr>
                <w:rFonts w:cs="Calibri"/>
                <w:color w:val="000000"/>
                <w:sz w:val="18"/>
                <w:szCs w:val="18"/>
              </w:rPr>
              <w:t>58</w:t>
            </w:r>
          </w:p>
        </w:tc>
        <w:tc>
          <w:tcPr>
            <w:tcW w:w="798" w:type="dxa"/>
            <w:tcBorders>
              <w:left w:val="nil"/>
              <w:right w:val="nil"/>
            </w:tcBorders>
            <w:noWrap/>
            <w:vAlign w:val="center"/>
            <w:hideMark/>
          </w:tcPr>
          <w:p w14:paraId="417C36C4" w14:textId="6511B3D4" w:rsidR="000B1373" w:rsidRPr="00CC0E2E" w:rsidRDefault="000B1373" w:rsidP="000B1373">
            <w:pPr>
              <w:rPr>
                <w:sz w:val="18"/>
                <w:szCs w:val="18"/>
              </w:rPr>
            </w:pPr>
            <w:r>
              <w:rPr>
                <w:rFonts w:cs="Calibri"/>
                <w:color w:val="000000"/>
                <w:sz w:val="18"/>
                <w:szCs w:val="18"/>
              </w:rPr>
              <w:t>61</w:t>
            </w:r>
          </w:p>
        </w:tc>
        <w:tc>
          <w:tcPr>
            <w:tcW w:w="798" w:type="dxa"/>
            <w:tcBorders>
              <w:left w:val="nil"/>
              <w:right w:val="nil"/>
            </w:tcBorders>
            <w:noWrap/>
            <w:vAlign w:val="center"/>
            <w:hideMark/>
          </w:tcPr>
          <w:p w14:paraId="554DC8F4" w14:textId="12E6741B" w:rsidR="000B1373" w:rsidRPr="00CC0E2E" w:rsidRDefault="000B1373" w:rsidP="000B1373">
            <w:pPr>
              <w:rPr>
                <w:sz w:val="18"/>
                <w:szCs w:val="18"/>
              </w:rPr>
            </w:pPr>
            <w:r>
              <w:rPr>
                <w:rFonts w:cs="Calibri"/>
                <w:color w:val="000000"/>
                <w:sz w:val="18"/>
                <w:szCs w:val="18"/>
              </w:rPr>
              <w:t>64</w:t>
            </w:r>
          </w:p>
        </w:tc>
        <w:tc>
          <w:tcPr>
            <w:tcW w:w="798" w:type="dxa"/>
            <w:tcBorders>
              <w:left w:val="nil"/>
              <w:right w:val="nil"/>
            </w:tcBorders>
            <w:noWrap/>
            <w:vAlign w:val="center"/>
            <w:hideMark/>
          </w:tcPr>
          <w:p w14:paraId="24232AFC" w14:textId="726FC0F3" w:rsidR="000B1373" w:rsidRPr="00CC0E2E" w:rsidRDefault="000B1373" w:rsidP="000B1373">
            <w:pPr>
              <w:rPr>
                <w:sz w:val="18"/>
                <w:szCs w:val="18"/>
              </w:rPr>
            </w:pPr>
            <w:r>
              <w:rPr>
                <w:rFonts w:cs="Calibri"/>
                <w:color w:val="000000"/>
                <w:sz w:val="18"/>
                <w:szCs w:val="18"/>
              </w:rPr>
              <w:t>58</w:t>
            </w:r>
          </w:p>
        </w:tc>
        <w:tc>
          <w:tcPr>
            <w:tcW w:w="895" w:type="dxa"/>
            <w:tcBorders>
              <w:left w:val="nil"/>
            </w:tcBorders>
            <w:noWrap/>
            <w:vAlign w:val="center"/>
            <w:hideMark/>
          </w:tcPr>
          <w:p w14:paraId="7434C010" w14:textId="690AE7EF" w:rsidR="000B1373" w:rsidRPr="00CC0E2E" w:rsidRDefault="000B1373" w:rsidP="000B1373">
            <w:pPr>
              <w:rPr>
                <w:sz w:val="18"/>
                <w:szCs w:val="18"/>
              </w:rPr>
            </w:pPr>
            <w:r>
              <w:rPr>
                <w:rFonts w:cs="Calibri"/>
                <w:color w:val="000000"/>
                <w:sz w:val="18"/>
                <w:szCs w:val="18"/>
              </w:rPr>
              <w:t>56</w:t>
            </w:r>
          </w:p>
        </w:tc>
        <w:tc>
          <w:tcPr>
            <w:tcW w:w="950" w:type="dxa"/>
            <w:noWrap/>
            <w:vAlign w:val="center"/>
            <w:hideMark/>
          </w:tcPr>
          <w:p w14:paraId="26B920B2" w14:textId="1604B718" w:rsidR="000B1373" w:rsidRPr="000B1373" w:rsidRDefault="000B1373" w:rsidP="000B1373">
            <w:pPr>
              <w:pStyle w:val="Dalodstavce"/>
              <w:ind w:firstLine="0"/>
              <w:jc w:val="left"/>
              <w:rPr>
                <w:b/>
                <w:bCs/>
                <w:sz w:val="18"/>
                <w:szCs w:val="18"/>
              </w:rPr>
            </w:pPr>
            <w:r w:rsidRPr="000B1373">
              <w:rPr>
                <w:rFonts w:cs="Calibri"/>
                <w:b/>
                <w:bCs/>
                <w:color w:val="000000"/>
                <w:sz w:val="18"/>
                <w:szCs w:val="18"/>
              </w:rPr>
              <w:t>60</w:t>
            </w:r>
          </w:p>
        </w:tc>
      </w:tr>
      <w:tr w:rsidR="000B1373" w:rsidRPr="00DA4C08" w14:paraId="72D572DD" w14:textId="77777777" w:rsidTr="000B1373">
        <w:trPr>
          <w:trHeight w:val="290"/>
          <w:jc w:val="center"/>
        </w:trPr>
        <w:tc>
          <w:tcPr>
            <w:tcW w:w="949" w:type="dxa"/>
            <w:noWrap/>
            <w:hideMark/>
          </w:tcPr>
          <w:p w14:paraId="49B8FBC7" w14:textId="77777777" w:rsidR="000B1373" w:rsidRPr="00BB650D" w:rsidRDefault="000B1373" w:rsidP="000B1373">
            <w:pPr>
              <w:pStyle w:val="Dalodstavce"/>
              <w:ind w:firstLine="0"/>
              <w:rPr>
                <w:b/>
                <w:bCs/>
                <w:sz w:val="18"/>
                <w:szCs w:val="18"/>
              </w:rPr>
            </w:pPr>
            <w:r w:rsidRPr="00BB650D">
              <w:rPr>
                <w:b/>
                <w:bCs/>
                <w:sz w:val="18"/>
                <w:szCs w:val="18"/>
              </w:rPr>
              <w:t>17</w:t>
            </w:r>
          </w:p>
        </w:tc>
        <w:tc>
          <w:tcPr>
            <w:tcW w:w="796" w:type="dxa"/>
            <w:tcBorders>
              <w:right w:val="nil"/>
            </w:tcBorders>
            <w:noWrap/>
            <w:vAlign w:val="center"/>
            <w:hideMark/>
          </w:tcPr>
          <w:p w14:paraId="589FDB48" w14:textId="2A9AA961" w:rsidR="000B1373" w:rsidRPr="00CC0E2E" w:rsidRDefault="000B1373" w:rsidP="000B1373">
            <w:pPr>
              <w:rPr>
                <w:sz w:val="18"/>
                <w:szCs w:val="18"/>
              </w:rPr>
            </w:pPr>
            <w:r>
              <w:rPr>
                <w:rFonts w:cs="Calibri"/>
                <w:color w:val="000000"/>
                <w:sz w:val="18"/>
                <w:szCs w:val="18"/>
              </w:rPr>
              <w:t>85</w:t>
            </w:r>
          </w:p>
        </w:tc>
        <w:tc>
          <w:tcPr>
            <w:tcW w:w="797" w:type="dxa"/>
            <w:tcBorders>
              <w:left w:val="nil"/>
              <w:right w:val="nil"/>
            </w:tcBorders>
            <w:noWrap/>
            <w:vAlign w:val="center"/>
            <w:hideMark/>
          </w:tcPr>
          <w:p w14:paraId="07AC38C5" w14:textId="3AF47AF3" w:rsidR="000B1373" w:rsidRPr="00CC0E2E" w:rsidRDefault="000B1373" w:rsidP="000B1373">
            <w:pPr>
              <w:rPr>
                <w:sz w:val="18"/>
                <w:szCs w:val="18"/>
              </w:rPr>
            </w:pPr>
            <w:r>
              <w:rPr>
                <w:rFonts w:cs="Calibri"/>
                <w:color w:val="000000"/>
                <w:sz w:val="18"/>
                <w:szCs w:val="18"/>
              </w:rPr>
              <w:t>76</w:t>
            </w:r>
          </w:p>
        </w:tc>
        <w:tc>
          <w:tcPr>
            <w:tcW w:w="798" w:type="dxa"/>
            <w:tcBorders>
              <w:left w:val="nil"/>
              <w:right w:val="nil"/>
            </w:tcBorders>
            <w:noWrap/>
            <w:vAlign w:val="center"/>
            <w:hideMark/>
          </w:tcPr>
          <w:p w14:paraId="750A8859" w14:textId="1B765EAA"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301DB3AC" w14:textId="3C6D2320" w:rsidR="000B1373" w:rsidRPr="00CC0E2E" w:rsidRDefault="000B1373" w:rsidP="000B1373">
            <w:pPr>
              <w:rPr>
                <w:sz w:val="18"/>
                <w:szCs w:val="18"/>
              </w:rPr>
            </w:pPr>
            <w:r>
              <w:rPr>
                <w:rFonts w:cs="Calibri"/>
                <w:color w:val="000000"/>
                <w:sz w:val="18"/>
                <w:szCs w:val="18"/>
              </w:rPr>
              <w:t>75</w:t>
            </w:r>
          </w:p>
        </w:tc>
        <w:tc>
          <w:tcPr>
            <w:tcW w:w="798" w:type="dxa"/>
            <w:tcBorders>
              <w:left w:val="nil"/>
              <w:right w:val="nil"/>
            </w:tcBorders>
            <w:noWrap/>
            <w:vAlign w:val="center"/>
            <w:hideMark/>
          </w:tcPr>
          <w:p w14:paraId="7E829257" w14:textId="32841C45" w:rsidR="000B1373" w:rsidRPr="00CC0E2E" w:rsidRDefault="000B1373" w:rsidP="000B1373">
            <w:pPr>
              <w:rPr>
                <w:sz w:val="18"/>
                <w:szCs w:val="18"/>
              </w:rPr>
            </w:pPr>
            <w:r>
              <w:rPr>
                <w:rFonts w:cs="Calibri"/>
                <w:color w:val="000000"/>
                <w:sz w:val="18"/>
                <w:szCs w:val="18"/>
              </w:rPr>
              <w:t>72</w:t>
            </w:r>
          </w:p>
        </w:tc>
        <w:tc>
          <w:tcPr>
            <w:tcW w:w="798" w:type="dxa"/>
            <w:tcBorders>
              <w:left w:val="nil"/>
              <w:right w:val="nil"/>
            </w:tcBorders>
            <w:noWrap/>
            <w:vAlign w:val="center"/>
            <w:hideMark/>
          </w:tcPr>
          <w:p w14:paraId="72351108" w14:textId="7B38D568" w:rsidR="000B1373" w:rsidRPr="00CC0E2E" w:rsidRDefault="000B1373" w:rsidP="000B1373">
            <w:pPr>
              <w:rPr>
                <w:sz w:val="18"/>
                <w:szCs w:val="18"/>
              </w:rPr>
            </w:pPr>
            <w:r>
              <w:rPr>
                <w:rFonts w:cs="Calibri"/>
                <w:color w:val="000000"/>
                <w:sz w:val="18"/>
                <w:szCs w:val="18"/>
              </w:rPr>
              <w:t>72</w:t>
            </w:r>
          </w:p>
        </w:tc>
        <w:tc>
          <w:tcPr>
            <w:tcW w:w="895" w:type="dxa"/>
            <w:tcBorders>
              <w:left w:val="nil"/>
            </w:tcBorders>
            <w:noWrap/>
            <w:vAlign w:val="center"/>
            <w:hideMark/>
          </w:tcPr>
          <w:p w14:paraId="78DB62CE" w14:textId="5017AFF3" w:rsidR="000B1373" w:rsidRPr="00CC0E2E" w:rsidRDefault="000B1373" w:rsidP="000B1373">
            <w:pPr>
              <w:rPr>
                <w:sz w:val="18"/>
                <w:szCs w:val="18"/>
              </w:rPr>
            </w:pPr>
            <w:r>
              <w:rPr>
                <w:rFonts w:cs="Calibri"/>
                <w:color w:val="000000"/>
                <w:sz w:val="18"/>
                <w:szCs w:val="18"/>
              </w:rPr>
              <w:t>74</w:t>
            </w:r>
          </w:p>
        </w:tc>
        <w:tc>
          <w:tcPr>
            <w:tcW w:w="950" w:type="dxa"/>
            <w:noWrap/>
            <w:vAlign w:val="center"/>
            <w:hideMark/>
          </w:tcPr>
          <w:p w14:paraId="136A5F44" w14:textId="3C61857E" w:rsidR="000B1373" w:rsidRPr="000B1373" w:rsidRDefault="000B1373" w:rsidP="000B1373">
            <w:pPr>
              <w:pStyle w:val="Dalodstavce"/>
              <w:ind w:firstLine="0"/>
              <w:jc w:val="left"/>
              <w:rPr>
                <w:b/>
                <w:bCs/>
                <w:sz w:val="18"/>
                <w:szCs w:val="18"/>
              </w:rPr>
            </w:pPr>
            <w:r w:rsidRPr="000B1373">
              <w:rPr>
                <w:rFonts w:cs="Calibri"/>
                <w:b/>
                <w:bCs/>
                <w:color w:val="000000"/>
                <w:sz w:val="18"/>
                <w:szCs w:val="18"/>
              </w:rPr>
              <w:t>75</w:t>
            </w:r>
          </w:p>
        </w:tc>
      </w:tr>
      <w:tr w:rsidR="000B1373" w:rsidRPr="00DA4C08" w14:paraId="0A34104E" w14:textId="77777777" w:rsidTr="000B1373">
        <w:trPr>
          <w:trHeight w:val="290"/>
          <w:jc w:val="center"/>
        </w:trPr>
        <w:tc>
          <w:tcPr>
            <w:tcW w:w="949" w:type="dxa"/>
            <w:noWrap/>
            <w:hideMark/>
          </w:tcPr>
          <w:p w14:paraId="01A48D36" w14:textId="77777777" w:rsidR="000B1373" w:rsidRPr="00BB650D" w:rsidRDefault="000B1373" w:rsidP="000B1373">
            <w:pPr>
              <w:pStyle w:val="Dalodstavce"/>
              <w:ind w:firstLine="0"/>
              <w:rPr>
                <w:b/>
                <w:bCs/>
                <w:sz w:val="18"/>
                <w:szCs w:val="18"/>
              </w:rPr>
            </w:pPr>
            <w:r w:rsidRPr="00BB650D">
              <w:rPr>
                <w:b/>
                <w:bCs/>
                <w:sz w:val="18"/>
                <w:szCs w:val="18"/>
              </w:rPr>
              <w:t>18</w:t>
            </w:r>
          </w:p>
        </w:tc>
        <w:tc>
          <w:tcPr>
            <w:tcW w:w="796" w:type="dxa"/>
            <w:tcBorders>
              <w:right w:val="nil"/>
            </w:tcBorders>
            <w:noWrap/>
            <w:vAlign w:val="center"/>
            <w:hideMark/>
          </w:tcPr>
          <w:p w14:paraId="20CA0D16" w14:textId="4DD698B7" w:rsidR="000B1373" w:rsidRPr="00CC0E2E" w:rsidRDefault="000B1373" w:rsidP="000B1373">
            <w:pPr>
              <w:rPr>
                <w:sz w:val="18"/>
                <w:szCs w:val="18"/>
              </w:rPr>
            </w:pPr>
            <w:r>
              <w:rPr>
                <w:rFonts w:cs="Calibri"/>
                <w:color w:val="000000"/>
                <w:sz w:val="18"/>
                <w:szCs w:val="18"/>
              </w:rPr>
              <w:t>72</w:t>
            </w:r>
          </w:p>
        </w:tc>
        <w:tc>
          <w:tcPr>
            <w:tcW w:w="797" w:type="dxa"/>
            <w:tcBorders>
              <w:left w:val="nil"/>
              <w:right w:val="nil"/>
            </w:tcBorders>
            <w:noWrap/>
            <w:vAlign w:val="center"/>
            <w:hideMark/>
          </w:tcPr>
          <w:p w14:paraId="0264CEE0" w14:textId="68A86C61" w:rsidR="000B1373" w:rsidRPr="00CC0E2E" w:rsidRDefault="000B1373" w:rsidP="000B1373">
            <w:pPr>
              <w:rPr>
                <w:sz w:val="18"/>
                <w:szCs w:val="18"/>
              </w:rPr>
            </w:pPr>
            <w:r>
              <w:rPr>
                <w:rFonts w:cs="Calibri"/>
                <w:color w:val="000000"/>
                <w:sz w:val="18"/>
                <w:szCs w:val="18"/>
              </w:rPr>
              <w:t>76</w:t>
            </w:r>
          </w:p>
        </w:tc>
        <w:tc>
          <w:tcPr>
            <w:tcW w:w="798" w:type="dxa"/>
            <w:tcBorders>
              <w:left w:val="nil"/>
              <w:right w:val="nil"/>
            </w:tcBorders>
            <w:noWrap/>
            <w:vAlign w:val="center"/>
            <w:hideMark/>
          </w:tcPr>
          <w:p w14:paraId="70612A19" w14:textId="1F6DD441" w:rsidR="000B1373" w:rsidRPr="00CC0E2E" w:rsidRDefault="000B1373" w:rsidP="000B1373">
            <w:pPr>
              <w:rPr>
                <w:sz w:val="18"/>
                <w:szCs w:val="18"/>
              </w:rPr>
            </w:pPr>
            <w:r>
              <w:rPr>
                <w:rFonts w:cs="Calibri"/>
                <w:color w:val="000000"/>
                <w:sz w:val="18"/>
                <w:szCs w:val="18"/>
              </w:rPr>
              <w:t>71</w:t>
            </w:r>
          </w:p>
        </w:tc>
        <w:tc>
          <w:tcPr>
            <w:tcW w:w="798" w:type="dxa"/>
            <w:tcBorders>
              <w:left w:val="nil"/>
              <w:right w:val="nil"/>
            </w:tcBorders>
            <w:noWrap/>
            <w:vAlign w:val="center"/>
            <w:hideMark/>
          </w:tcPr>
          <w:p w14:paraId="5A98E48D" w14:textId="3996B8AB" w:rsidR="000B1373" w:rsidRPr="00CC0E2E" w:rsidRDefault="000B1373" w:rsidP="000B1373">
            <w:pPr>
              <w:rPr>
                <w:sz w:val="18"/>
                <w:szCs w:val="18"/>
              </w:rPr>
            </w:pPr>
            <w:r>
              <w:rPr>
                <w:rFonts w:cs="Calibri"/>
                <w:color w:val="000000"/>
                <w:sz w:val="18"/>
                <w:szCs w:val="18"/>
              </w:rPr>
              <w:t>69</w:t>
            </w:r>
          </w:p>
        </w:tc>
        <w:tc>
          <w:tcPr>
            <w:tcW w:w="798" w:type="dxa"/>
            <w:tcBorders>
              <w:left w:val="nil"/>
              <w:right w:val="nil"/>
            </w:tcBorders>
            <w:noWrap/>
            <w:vAlign w:val="center"/>
            <w:hideMark/>
          </w:tcPr>
          <w:p w14:paraId="3684D7E7" w14:textId="7421F298"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215B9B3A" w14:textId="13CEE45C" w:rsidR="000B1373" w:rsidRPr="00CC0E2E" w:rsidRDefault="000B1373" w:rsidP="000B1373">
            <w:pPr>
              <w:rPr>
                <w:sz w:val="18"/>
                <w:szCs w:val="18"/>
              </w:rPr>
            </w:pPr>
            <w:r>
              <w:rPr>
                <w:rFonts w:cs="Calibri"/>
                <w:color w:val="000000"/>
                <w:sz w:val="18"/>
                <w:szCs w:val="18"/>
              </w:rPr>
              <w:t>80</w:t>
            </w:r>
          </w:p>
        </w:tc>
        <w:tc>
          <w:tcPr>
            <w:tcW w:w="895" w:type="dxa"/>
            <w:tcBorders>
              <w:left w:val="nil"/>
            </w:tcBorders>
            <w:noWrap/>
            <w:vAlign w:val="center"/>
            <w:hideMark/>
          </w:tcPr>
          <w:p w14:paraId="525EBF89" w14:textId="4BAD65B3" w:rsidR="000B1373" w:rsidRPr="00CC0E2E" w:rsidRDefault="000B1373" w:rsidP="000B1373">
            <w:pPr>
              <w:rPr>
                <w:sz w:val="18"/>
                <w:szCs w:val="18"/>
              </w:rPr>
            </w:pPr>
            <w:r>
              <w:rPr>
                <w:rFonts w:cs="Calibri"/>
                <w:color w:val="000000"/>
                <w:sz w:val="18"/>
                <w:szCs w:val="18"/>
              </w:rPr>
              <w:t>75</w:t>
            </w:r>
          </w:p>
        </w:tc>
        <w:tc>
          <w:tcPr>
            <w:tcW w:w="950" w:type="dxa"/>
            <w:noWrap/>
            <w:vAlign w:val="center"/>
            <w:hideMark/>
          </w:tcPr>
          <w:p w14:paraId="17E6BED8" w14:textId="247EE5B7" w:rsidR="000B1373" w:rsidRPr="000B1373" w:rsidRDefault="000B1373" w:rsidP="000B1373">
            <w:pPr>
              <w:pStyle w:val="Dalodstavce"/>
              <w:ind w:firstLine="0"/>
              <w:jc w:val="left"/>
              <w:rPr>
                <w:b/>
                <w:bCs/>
                <w:sz w:val="18"/>
                <w:szCs w:val="18"/>
              </w:rPr>
            </w:pPr>
            <w:r w:rsidRPr="000B1373">
              <w:rPr>
                <w:rFonts w:cs="Calibri"/>
                <w:b/>
                <w:bCs/>
                <w:color w:val="000000"/>
                <w:sz w:val="18"/>
                <w:szCs w:val="18"/>
              </w:rPr>
              <w:t>74</w:t>
            </w:r>
          </w:p>
        </w:tc>
      </w:tr>
      <w:tr w:rsidR="000B1373" w:rsidRPr="00DA4C08" w14:paraId="5E734741" w14:textId="77777777" w:rsidTr="000B1373">
        <w:trPr>
          <w:trHeight w:val="290"/>
          <w:jc w:val="center"/>
        </w:trPr>
        <w:tc>
          <w:tcPr>
            <w:tcW w:w="949" w:type="dxa"/>
            <w:noWrap/>
            <w:hideMark/>
          </w:tcPr>
          <w:p w14:paraId="0A623DC8" w14:textId="77777777" w:rsidR="000B1373" w:rsidRPr="00BB650D" w:rsidRDefault="000B1373" w:rsidP="000B1373">
            <w:pPr>
              <w:pStyle w:val="Dalodstavce"/>
              <w:ind w:firstLine="0"/>
              <w:rPr>
                <w:b/>
                <w:bCs/>
                <w:sz w:val="18"/>
                <w:szCs w:val="18"/>
              </w:rPr>
            </w:pPr>
            <w:r w:rsidRPr="00BB650D">
              <w:rPr>
                <w:b/>
                <w:bCs/>
                <w:sz w:val="18"/>
                <w:szCs w:val="18"/>
              </w:rPr>
              <w:t>19</w:t>
            </w:r>
          </w:p>
        </w:tc>
        <w:tc>
          <w:tcPr>
            <w:tcW w:w="796" w:type="dxa"/>
            <w:tcBorders>
              <w:right w:val="nil"/>
            </w:tcBorders>
            <w:noWrap/>
            <w:vAlign w:val="center"/>
            <w:hideMark/>
          </w:tcPr>
          <w:p w14:paraId="75E8D308" w14:textId="2225353E" w:rsidR="000B1373" w:rsidRPr="00CC0E2E" w:rsidRDefault="000B1373" w:rsidP="000B1373">
            <w:pPr>
              <w:rPr>
                <w:sz w:val="18"/>
                <w:szCs w:val="18"/>
              </w:rPr>
            </w:pPr>
            <w:r>
              <w:rPr>
                <w:rFonts w:cs="Calibri"/>
                <w:color w:val="000000"/>
                <w:sz w:val="18"/>
                <w:szCs w:val="18"/>
              </w:rPr>
              <w:t>85</w:t>
            </w:r>
          </w:p>
        </w:tc>
        <w:tc>
          <w:tcPr>
            <w:tcW w:w="797" w:type="dxa"/>
            <w:tcBorders>
              <w:left w:val="nil"/>
              <w:right w:val="nil"/>
            </w:tcBorders>
            <w:noWrap/>
            <w:vAlign w:val="center"/>
            <w:hideMark/>
          </w:tcPr>
          <w:p w14:paraId="7FF4CEA4" w14:textId="0B460FF2" w:rsidR="000B1373" w:rsidRPr="00CC0E2E" w:rsidRDefault="000B1373" w:rsidP="000B1373">
            <w:pPr>
              <w:rPr>
                <w:sz w:val="18"/>
                <w:szCs w:val="18"/>
              </w:rPr>
            </w:pPr>
            <w:r>
              <w:rPr>
                <w:rFonts w:cs="Calibri"/>
                <w:color w:val="000000"/>
                <w:sz w:val="18"/>
                <w:szCs w:val="18"/>
              </w:rPr>
              <w:t>83</w:t>
            </w:r>
          </w:p>
        </w:tc>
        <w:tc>
          <w:tcPr>
            <w:tcW w:w="798" w:type="dxa"/>
            <w:tcBorders>
              <w:left w:val="nil"/>
              <w:right w:val="nil"/>
            </w:tcBorders>
            <w:noWrap/>
            <w:vAlign w:val="center"/>
            <w:hideMark/>
          </w:tcPr>
          <w:p w14:paraId="6DA869C7" w14:textId="07677031" w:rsidR="000B1373" w:rsidRPr="00CC0E2E" w:rsidRDefault="000B1373" w:rsidP="000B1373">
            <w:pPr>
              <w:rPr>
                <w:sz w:val="18"/>
                <w:szCs w:val="18"/>
              </w:rPr>
            </w:pPr>
            <w:r>
              <w:rPr>
                <w:rFonts w:cs="Calibri"/>
                <w:color w:val="000000"/>
                <w:sz w:val="18"/>
                <w:szCs w:val="18"/>
              </w:rPr>
              <w:t>86</w:t>
            </w:r>
          </w:p>
        </w:tc>
        <w:tc>
          <w:tcPr>
            <w:tcW w:w="798" w:type="dxa"/>
            <w:tcBorders>
              <w:left w:val="nil"/>
              <w:right w:val="nil"/>
            </w:tcBorders>
            <w:noWrap/>
            <w:vAlign w:val="center"/>
            <w:hideMark/>
          </w:tcPr>
          <w:p w14:paraId="70EEEF66" w14:textId="26648170" w:rsidR="000B1373" w:rsidRPr="00CC0E2E" w:rsidRDefault="000B1373" w:rsidP="000B1373">
            <w:pPr>
              <w:rPr>
                <w:sz w:val="18"/>
                <w:szCs w:val="18"/>
              </w:rPr>
            </w:pPr>
            <w:r>
              <w:rPr>
                <w:rFonts w:cs="Calibri"/>
                <w:color w:val="000000"/>
                <w:sz w:val="18"/>
                <w:szCs w:val="18"/>
              </w:rPr>
              <w:t>85</w:t>
            </w:r>
          </w:p>
        </w:tc>
        <w:tc>
          <w:tcPr>
            <w:tcW w:w="798" w:type="dxa"/>
            <w:tcBorders>
              <w:left w:val="nil"/>
              <w:right w:val="nil"/>
            </w:tcBorders>
            <w:noWrap/>
            <w:vAlign w:val="center"/>
            <w:hideMark/>
          </w:tcPr>
          <w:p w14:paraId="196322DA" w14:textId="6CA22E91" w:rsidR="000B1373" w:rsidRPr="00CC0E2E" w:rsidRDefault="000B1373" w:rsidP="000B1373">
            <w:pPr>
              <w:rPr>
                <w:sz w:val="18"/>
                <w:szCs w:val="18"/>
              </w:rPr>
            </w:pPr>
            <w:r>
              <w:rPr>
                <w:rFonts w:cs="Calibri"/>
                <w:color w:val="000000"/>
                <w:sz w:val="18"/>
                <w:szCs w:val="18"/>
              </w:rPr>
              <w:t>81</w:t>
            </w:r>
          </w:p>
        </w:tc>
        <w:tc>
          <w:tcPr>
            <w:tcW w:w="798" w:type="dxa"/>
            <w:tcBorders>
              <w:left w:val="nil"/>
              <w:right w:val="nil"/>
            </w:tcBorders>
            <w:noWrap/>
            <w:vAlign w:val="center"/>
            <w:hideMark/>
          </w:tcPr>
          <w:p w14:paraId="0B3CD659" w14:textId="7313EEC4" w:rsidR="000B1373" w:rsidRPr="00CC0E2E" w:rsidRDefault="000B1373" w:rsidP="000B1373">
            <w:pPr>
              <w:rPr>
                <w:sz w:val="18"/>
                <w:szCs w:val="18"/>
              </w:rPr>
            </w:pPr>
            <w:r>
              <w:rPr>
                <w:rFonts w:cs="Calibri"/>
                <w:color w:val="000000"/>
                <w:sz w:val="18"/>
                <w:szCs w:val="18"/>
              </w:rPr>
              <w:t>90</w:t>
            </w:r>
          </w:p>
        </w:tc>
        <w:tc>
          <w:tcPr>
            <w:tcW w:w="895" w:type="dxa"/>
            <w:tcBorders>
              <w:left w:val="nil"/>
            </w:tcBorders>
            <w:noWrap/>
            <w:vAlign w:val="center"/>
            <w:hideMark/>
          </w:tcPr>
          <w:p w14:paraId="37F7BCF2" w14:textId="63AC8E7E" w:rsidR="000B1373" w:rsidRPr="00CC0E2E" w:rsidRDefault="000B1373" w:rsidP="000B1373">
            <w:pPr>
              <w:rPr>
                <w:sz w:val="18"/>
                <w:szCs w:val="18"/>
              </w:rPr>
            </w:pPr>
            <w:r>
              <w:rPr>
                <w:rFonts w:cs="Calibri"/>
                <w:color w:val="000000"/>
                <w:sz w:val="18"/>
                <w:szCs w:val="18"/>
              </w:rPr>
              <w:t>81</w:t>
            </w:r>
          </w:p>
        </w:tc>
        <w:tc>
          <w:tcPr>
            <w:tcW w:w="950" w:type="dxa"/>
            <w:noWrap/>
            <w:vAlign w:val="center"/>
            <w:hideMark/>
          </w:tcPr>
          <w:p w14:paraId="361854A0" w14:textId="497EAF00" w:rsidR="000B1373" w:rsidRPr="000B1373" w:rsidRDefault="000B1373" w:rsidP="000B1373">
            <w:pPr>
              <w:pStyle w:val="Dalodstavce"/>
              <w:ind w:firstLine="0"/>
              <w:jc w:val="left"/>
              <w:rPr>
                <w:b/>
                <w:bCs/>
                <w:sz w:val="18"/>
                <w:szCs w:val="18"/>
              </w:rPr>
            </w:pPr>
            <w:r w:rsidRPr="000B1373">
              <w:rPr>
                <w:rFonts w:cs="Calibri"/>
                <w:b/>
                <w:bCs/>
                <w:color w:val="000000"/>
                <w:sz w:val="18"/>
                <w:szCs w:val="18"/>
              </w:rPr>
              <w:t>85</w:t>
            </w:r>
          </w:p>
        </w:tc>
      </w:tr>
      <w:tr w:rsidR="000B1373" w:rsidRPr="00DA4C08" w14:paraId="6AAF06A6" w14:textId="77777777" w:rsidTr="000B1373">
        <w:trPr>
          <w:trHeight w:val="290"/>
          <w:jc w:val="center"/>
        </w:trPr>
        <w:tc>
          <w:tcPr>
            <w:tcW w:w="949" w:type="dxa"/>
            <w:noWrap/>
            <w:hideMark/>
          </w:tcPr>
          <w:p w14:paraId="07816D3F" w14:textId="77777777" w:rsidR="000B1373" w:rsidRPr="00BB650D" w:rsidRDefault="000B1373" w:rsidP="000B1373">
            <w:pPr>
              <w:pStyle w:val="Dalodstavce"/>
              <w:ind w:firstLine="0"/>
              <w:rPr>
                <w:b/>
                <w:bCs/>
                <w:sz w:val="18"/>
                <w:szCs w:val="18"/>
              </w:rPr>
            </w:pPr>
            <w:r w:rsidRPr="00BB650D">
              <w:rPr>
                <w:b/>
                <w:bCs/>
                <w:sz w:val="18"/>
                <w:szCs w:val="18"/>
              </w:rPr>
              <w:t>20</w:t>
            </w:r>
          </w:p>
        </w:tc>
        <w:tc>
          <w:tcPr>
            <w:tcW w:w="796" w:type="dxa"/>
            <w:tcBorders>
              <w:right w:val="nil"/>
            </w:tcBorders>
            <w:noWrap/>
            <w:vAlign w:val="center"/>
            <w:hideMark/>
          </w:tcPr>
          <w:p w14:paraId="0B48BB31" w14:textId="26E2E14F" w:rsidR="000B1373" w:rsidRPr="00CC0E2E" w:rsidRDefault="000B1373" w:rsidP="000B1373">
            <w:pPr>
              <w:rPr>
                <w:sz w:val="18"/>
                <w:szCs w:val="18"/>
              </w:rPr>
            </w:pPr>
            <w:r>
              <w:rPr>
                <w:rFonts w:cs="Calibri"/>
                <w:color w:val="000000"/>
                <w:sz w:val="18"/>
                <w:szCs w:val="18"/>
              </w:rPr>
              <w:t>70</w:t>
            </w:r>
          </w:p>
        </w:tc>
        <w:tc>
          <w:tcPr>
            <w:tcW w:w="797" w:type="dxa"/>
            <w:tcBorders>
              <w:left w:val="nil"/>
              <w:right w:val="nil"/>
            </w:tcBorders>
            <w:noWrap/>
            <w:vAlign w:val="center"/>
            <w:hideMark/>
          </w:tcPr>
          <w:p w14:paraId="00420E36" w14:textId="02B8ACFC" w:rsidR="000B1373" w:rsidRPr="00CC0E2E" w:rsidRDefault="000B1373" w:rsidP="000B1373">
            <w:pPr>
              <w:rPr>
                <w:sz w:val="18"/>
                <w:szCs w:val="18"/>
              </w:rPr>
            </w:pPr>
            <w:r>
              <w:rPr>
                <w:rFonts w:cs="Calibri"/>
                <w:color w:val="000000"/>
                <w:sz w:val="18"/>
                <w:szCs w:val="18"/>
              </w:rPr>
              <w:t>69</w:t>
            </w:r>
          </w:p>
        </w:tc>
        <w:tc>
          <w:tcPr>
            <w:tcW w:w="798" w:type="dxa"/>
            <w:tcBorders>
              <w:left w:val="nil"/>
              <w:right w:val="nil"/>
            </w:tcBorders>
            <w:noWrap/>
            <w:vAlign w:val="center"/>
            <w:hideMark/>
          </w:tcPr>
          <w:p w14:paraId="0127E511" w14:textId="46924FAB" w:rsidR="000B1373" w:rsidRPr="00CC0E2E" w:rsidRDefault="000B1373" w:rsidP="000B1373">
            <w:pPr>
              <w:rPr>
                <w:sz w:val="18"/>
                <w:szCs w:val="18"/>
              </w:rPr>
            </w:pPr>
            <w:r>
              <w:rPr>
                <w:rFonts w:cs="Calibri"/>
                <w:color w:val="000000"/>
                <w:sz w:val="18"/>
                <w:szCs w:val="18"/>
              </w:rPr>
              <w:t>70</w:t>
            </w:r>
          </w:p>
        </w:tc>
        <w:tc>
          <w:tcPr>
            <w:tcW w:w="798" w:type="dxa"/>
            <w:tcBorders>
              <w:left w:val="nil"/>
              <w:right w:val="nil"/>
            </w:tcBorders>
            <w:noWrap/>
            <w:vAlign w:val="center"/>
            <w:hideMark/>
          </w:tcPr>
          <w:p w14:paraId="728B8089" w14:textId="09C23AA7" w:rsidR="000B1373" w:rsidRPr="00CC0E2E" w:rsidRDefault="000B1373" w:rsidP="000B1373">
            <w:pPr>
              <w:rPr>
                <w:sz w:val="18"/>
                <w:szCs w:val="18"/>
              </w:rPr>
            </w:pPr>
            <w:r>
              <w:rPr>
                <w:rFonts w:cs="Calibri"/>
                <w:color w:val="000000"/>
                <w:sz w:val="18"/>
                <w:szCs w:val="18"/>
              </w:rPr>
              <w:t>74</w:t>
            </w:r>
          </w:p>
        </w:tc>
        <w:tc>
          <w:tcPr>
            <w:tcW w:w="798" w:type="dxa"/>
            <w:tcBorders>
              <w:left w:val="nil"/>
              <w:right w:val="nil"/>
            </w:tcBorders>
            <w:noWrap/>
            <w:vAlign w:val="center"/>
            <w:hideMark/>
          </w:tcPr>
          <w:p w14:paraId="6CCEFB4B" w14:textId="661074F9" w:rsidR="000B1373" w:rsidRPr="00CC0E2E" w:rsidRDefault="000B1373" w:rsidP="000B1373">
            <w:pPr>
              <w:rPr>
                <w:sz w:val="18"/>
                <w:szCs w:val="18"/>
              </w:rPr>
            </w:pPr>
            <w:r>
              <w:rPr>
                <w:rFonts w:cs="Calibri"/>
                <w:color w:val="000000"/>
                <w:sz w:val="18"/>
                <w:szCs w:val="18"/>
              </w:rPr>
              <w:t>67</w:t>
            </w:r>
          </w:p>
        </w:tc>
        <w:tc>
          <w:tcPr>
            <w:tcW w:w="798" w:type="dxa"/>
            <w:tcBorders>
              <w:left w:val="nil"/>
              <w:right w:val="nil"/>
            </w:tcBorders>
            <w:noWrap/>
            <w:vAlign w:val="center"/>
            <w:hideMark/>
          </w:tcPr>
          <w:p w14:paraId="5B8B64A8" w14:textId="464CE68D" w:rsidR="000B1373" w:rsidRPr="00CC0E2E" w:rsidRDefault="000B1373" w:rsidP="000B1373">
            <w:pPr>
              <w:rPr>
                <w:sz w:val="18"/>
                <w:szCs w:val="18"/>
              </w:rPr>
            </w:pPr>
            <w:r>
              <w:rPr>
                <w:rFonts w:cs="Calibri"/>
                <w:color w:val="000000"/>
                <w:sz w:val="18"/>
                <w:szCs w:val="18"/>
              </w:rPr>
              <w:t>68</w:t>
            </w:r>
          </w:p>
        </w:tc>
        <w:tc>
          <w:tcPr>
            <w:tcW w:w="895" w:type="dxa"/>
            <w:tcBorders>
              <w:left w:val="nil"/>
            </w:tcBorders>
            <w:noWrap/>
            <w:vAlign w:val="center"/>
            <w:hideMark/>
          </w:tcPr>
          <w:p w14:paraId="0DA156FA" w14:textId="169B1CAC" w:rsidR="000B1373" w:rsidRPr="00CC0E2E" w:rsidRDefault="000B1373" w:rsidP="000B1373">
            <w:pPr>
              <w:rPr>
                <w:sz w:val="18"/>
                <w:szCs w:val="18"/>
              </w:rPr>
            </w:pPr>
            <w:r>
              <w:rPr>
                <w:rFonts w:cs="Calibri"/>
                <w:color w:val="000000"/>
                <w:sz w:val="18"/>
                <w:szCs w:val="18"/>
              </w:rPr>
              <w:t>67</w:t>
            </w:r>
          </w:p>
        </w:tc>
        <w:tc>
          <w:tcPr>
            <w:tcW w:w="950" w:type="dxa"/>
            <w:noWrap/>
            <w:vAlign w:val="center"/>
            <w:hideMark/>
          </w:tcPr>
          <w:p w14:paraId="0192756A" w14:textId="58D27ACB" w:rsidR="000B1373" w:rsidRPr="000B1373" w:rsidRDefault="000B1373" w:rsidP="000B1373">
            <w:pPr>
              <w:pStyle w:val="Dalodstavce"/>
              <w:ind w:firstLine="0"/>
              <w:jc w:val="left"/>
              <w:rPr>
                <w:b/>
                <w:bCs/>
                <w:sz w:val="18"/>
                <w:szCs w:val="18"/>
              </w:rPr>
            </w:pPr>
            <w:r w:rsidRPr="000B1373">
              <w:rPr>
                <w:rFonts w:cs="Calibri"/>
                <w:b/>
                <w:bCs/>
                <w:color w:val="000000"/>
                <w:sz w:val="18"/>
                <w:szCs w:val="18"/>
              </w:rPr>
              <w:t>69</w:t>
            </w:r>
          </w:p>
        </w:tc>
      </w:tr>
    </w:tbl>
    <w:p w14:paraId="579EEF69" w14:textId="77777777" w:rsidR="00174EBF" w:rsidRDefault="00174EBF" w:rsidP="00174EBF">
      <w:pPr>
        <w:pStyle w:val="Dalodstavce"/>
      </w:pPr>
    </w:p>
    <w:p w14:paraId="07538409" w14:textId="77777777" w:rsidR="00174EBF" w:rsidRDefault="00174EBF" w:rsidP="00174EBF">
      <w:r>
        <w:br w:type="page"/>
      </w:r>
    </w:p>
    <w:p w14:paraId="29FD0E89" w14:textId="61710547" w:rsidR="00174EBF" w:rsidRDefault="00174EBF" w:rsidP="00174EBF">
      <w:pPr>
        <w:pStyle w:val="Odstavec1"/>
      </w:pPr>
      <w:r>
        <w:lastRenderedPageBreak/>
        <w:fldChar w:fldCharType="begin"/>
      </w:r>
      <w:r>
        <w:instrText xml:space="preserve"> REF _Ref130461592 \h </w:instrText>
      </w:r>
      <w:r>
        <w:fldChar w:fldCharType="separate"/>
      </w:r>
      <w:r w:rsidR="00E16542">
        <w:t xml:space="preserve">Tabulka </w:t>
      </w:r>
      <w:r w:rsidR="00E16542">
        <w:rPr>
          <w:noProof/>
        </w:rPr>
        <w:t>8</w:t>
      </w:r>
      <w:r>
        <w:fldChar w:fldCharType="end"/>
      </w:r>
      <w:r>
        <w:t xml:space="preserve"> </w:t>
      </w:r>
      <w:r w:rsidR="00D531C8">
        <w:t>znázorňuje průměrný týdenní diastolický krevní tlak získaný ze 7</w:t>
      </w:r>
      <w:r w:rsidR="00D531C8">
        <w:rPr>
          <w:bCs/>
        </w:rPr>
        <w:t>denního/24hodinového ambulantního monitorování</w:t>
      </w:r>
      <w:r w:rsidR="00D531C8">
        <w:t>, u každého subjektu dále maximální a minimální průměrnou hodnotu a pro upřesnění rozptylu také směrodatnou odchylku celkového týdenního průměrného DTK. Poslední řádky tabulky obsahují průměrnou hodnotu DTK vypočítanou z průměrných týdenních hodnot všech pozorovaných subjektů, maximální a minimální získanou hodnotu a také směrodatnou odchylku.</w:t>
      </w:r>
    </w:p>
    <w:p w14:paraId="6C235943" w14:textId="77777777" w:rsidR="00174EBF" w:rsidRDefault="00174EBF" w:rsidP="00174EBF">
      <w:pPr>
        <w:pStyle w:val="Dalodstavce"/>
      </w:pPr>
    </w:p>
    <w:p w14:paraId="5229551C" w14:textId="293A101A" w:rsidR="00D531C8" w:rsidRDefault="00174EBF" w:rsidP="00D531C8">
      <w:pPr>
        <w:pStyle w:val="Caption"/>
        <w:keepNext/>
      </w:pPr>
      <w:bookmarkStart w:id="85" w:name="_Ref130461592"/>
      <w:bookmarkStart w:id="86" w:name="_Toc133181370"/>
      <w:r>
        <w:t xml:space="preserve">Tabulka </w:t>
      </w:r>
      <w:fldSimple w:instr=" SEQ Tabulka \* ARABIC ">
        <w:r w:rsidR="00E16542">
          <w:rPr>
            <w:noProof/>
          </w:rPr>
          <w:t>8</w:t>
        </w:r>
      </w:fldSimple>
      <w:bookmarkEnd w:id="85"/>
      <w:r>
        <w:t xml:space="preserve">: </w:t>
      </w:r>
      <w:r w:rsidR="00D531C8">
        <w:t>Průměrný týdenní diastolický krevní tlak získaný ze 7denního/24hodinového ambulantního monitorování jednotlivých subjektů i celé pozorované skupiny, maximální a minimální průměrná hodnota a směrodatná odchylka, hodnoty jsou uvedeny v mm Hg</w:t>
      </w:r>
      <w:bookmarkEnd w:id="86"/>
    </w:p>
    <w:tbl>
      <w:tblPr>
        <w:tblStyle w:val="TableGridLight1"/>
        <w:tblW w:w="5461" w:type="dxa"/>
        <w:jc w:val="center"/>
        <w:tblLook w:val="04A0" w:firstRow="1" w:lastRow="0" w:firstColumn="1" w:lastColumn="0" w:noHBand="0" w:noVBand="1"/>
      </w:tblPr>
      <w:tblGrid>
        <w:gridCol w:w="1066"/>
        <w:gridCol w:w="1586"/>
        <w:gridCol w:w="1039"/>
        <w:gridCol w:w="993"/>
        <w:gridCol w:w="777"/>
      </w:tblGrid>
      <w:tr w:rsidR="00D27ECF" w:rsidRPr="00766744" w14:paraId="7D5BE940" w14:textId="77777777" w:rsidTr="00D27ECF">
        <w:trPr>
          <w:trHeight w:val="290"/>
          <w:jc w:val="center"/>
        </w:trPr>
        <w:tc>
          <w:tcPr>
            <w:tcW w:w="1066" w:type="dxa"/>
            <w:shd w:val="clear" w:color="auto" w:fill="FFEEBD"/>
            <w:noWrap/>
            <w:vAlign w:val="center"/>
            <w:hideMark/>
          </w:tcPr>
          <w:p w14:paraId="40FA1CB7" w14:textId="77777777" w:rsidR="00174EBF" w:rsidRPr="00766744" w:rsidRDefault="00174EBF" w:rsidP="002F44CC">
            <w:pPr>
              <w:pStyle w:val="Dalodstavce"/>
              <w:ind w:firstLine="0"/>
              <w:jc w:val="center"/>
              <w:rPr>
                <w:b/>
                <w:bCs/>
                <w:sz w:val="18"/>
                <w:szCs w:val="18"/>
              </w:rPr>
            </w:pPr>
            <w:r w:rsidRPr="00766744">
              <w:rPr>
                <w:b/>
                <w:bCs/>
                <w:sz w:val="18"/>
                <w:szCs w:val="18"/>
              </w:rPr>
              <w:t>SUBJEKT</w:t>
            </w:r>
          </w:p>
        </w:tc>
        <w:tc>
          <w:tcPr>
            <w:tcW w:w="1586" w:type="dxa"/>
            <w:shd w:val="clear" w:color="auto" w:fill="FFEEBD"/>
            <w:noWrap/>
            <w:vAlign w:val="center"/>
            <w:hideMark/>
          </w:tcPr>
          <w:p w14:paraId="562C6F65" w14:textId="77777777" w:rsidR="00174EBF" w:rsidRPr="00766744" w:rsidRDefault="00174EBF" w:rsidP="002F44CC">
            <w:pPr>
              <w:pStyle w:val="Dalodstavce"/>
              <w:ind w:firstLine="0"/>
              <w:jc w:val="center"/>
              <w:rPr>
                <w:b/>
                <w:bCs/>
                <w:sz w:val="18"/>
                <w:szCs w:val="18"/>
              </w:rPr>
            </w:pPr>
            <w:r w:rsidRPr="00766744">
              <w:rPr>
                <w:b/>
                <w:bCs/>
                <w:sz w:val="18"/>
                <w:szCs w:val="18"/>
              </w:rPr>
              <w:t>PRŮMĚR</w:t>
            </w:r>
            <w:r>
              <w:rPr>
                <w:b/>
                <w:bCs/>
                <w:sz w:val="18"/>
                <w:szCs w:val="18"/>
              </w:rPr>
              <w:t>NÝ DTK</w:t>
            </w:r>
          </w:p>
        </w:tc>
        <w:tc>
          <w:tcPr>
            <w:tcW w:w="1039" w:type="dxa"/>
            <w:shd w:val="clear" w:color="auto" w:fill="FFEEBD"/>
            <w:noWrap/>
            <w:vAlign w:val="center"/>
            <w:hideMark/>
          </w:tcPr>
          <w:p w14:paraId="01BA6A82" w14:textId="77777777" w:rsidR="00174EBF" w:rsidRPr="00766744" w:rsidRDefault="00174EBF" w:rsidP="002F44CC">
            <w:pPr>
              <w:pStyle w:val="Dalodstavce"/>
              <w:ind w:firstLine="0"/>
              <w:jc w:val="center"/>
              <w:rPr>
                <w:b/>
                <w:bCs/>
                <w:sz w:val="18"/>
                <w:szCs w:val="18"/>
              </w:rPr>
            </w:pPr>
            <w:r>
              <w:rPr>
                <w:b/>
                <w:bCs/>
                <w:sz w:val="18"/>
                <w:szCs w:val="18"/>
              </w:rPr>
              <w:t xml:space="preserve">DTK </w:t>
            </w:r>
            <w:r w:rsidRPr="00766744">
              <w:rPr>
                <w:b/>
                <w:bCs/>
                <w:sz w:val="18"/>
                <w:szCs w:val="18"/>
              </w:rPr>
              <w:t>MAX</w:t>
            </w:r>
          </w:p>
        </w:tc>
        <w:tc>
          <w:tcPr>
            <w:tcW w:w="993" w:type="dxa"/>
            <w:shd w:val="clear" w:color="auto" w:fill="FFEEBD"/>
            <w:noWrap/>
            <w:vAlign w:val="center"/>
            <w:hideMark/>
          </w:tcPr>
          <w:p w14:paraId="6794B785" w14:textId="77777777" w:rsidR="00174EBF" w:rsidRPr="00766744" w:rsidRDefault="00174EBF" w:rsidP="002F44CC">
            <w:pPr>
              <w:pStyle w:val="Dalodstavce"/>
              <w:ind w:firstLine="0"/>
              <w:jc w:val="center"/>
              <w:rPr>
                <w:b/>
                <w:bCs/>
                <w:sz w:val="18"/>
                <w:szCs w:val="18"/>
              </w:rPr>
            </w:pPr>
            <w:r>
              <w:rPr>
                <w:b/>
                <w:bCs/>
                <w:sz w:val="18"/>
                <w:szCs w:val="18"/>
              </w:rPr>
              <w:t xml:space="preserve">DTK </w:t>
            </w:r>
            <w:r w:rsidRPr="00766744">
              <w:rPr>
                <w:b/>
                <w:bCs/>
                <w:sz w:val="18"/>
                <w:szCs w:val="18"/>
              </w:rPr>
              <w:t>MIN</w:t>
            </w:r>
          </w:p>
        </w:tc>
        <w:tc>
          <w:tcPr>
            <w:tcW w:w="777" w:type="dxa"/>
            <w:shd w:val="clear" w:color="auto" w:fill="FFEEBD"/>
            <w:noWrap/>
            <w:vAlign w:val="center"/>
            <w:hideMark/>
          </w:tcPr>
          <w:p w14:paraId="4F514F4C" w14:textId="77777777" w:rsidR="00174EBF" w:rsidRPr="00766744" w:rsidRDefault="00174EBF" w:rsidP="002F44CC">
            <w:pPr>
              <w:pStyle w:val="Dalodstavce"/>
              <w:ind w:firstLine="0"/>
              <w:jc w:val="center"/>
              <w:rPr>
                <w:b/>
                <w:bCs/>
                <w:sz w:val="18"/>
                <w:szCs w:val="18"/>
              </w:rPr>
            </w:pPr>
            <w:r>
              <w:rPr>
                <w:b/>
                <w:bCs/>
                <w:sz w:val="18"/>
                <w:szCs w:val="18"/>
              </w:rPr>
              <w:t>SD</w:t>
            </w:r>
          </w:p>
        </w:tc>
      </w:tr>
      <w:tr w:rsidR="002C38DF" w:rsidRPr="00766744" w14:paraId="6EF34709" w14:textId="77777777" w:rsidTr="0016709A">
        <w:trPr>
          <w:trHeight w:val="290"/>
          <w:jc w:val="center"/>
        </w:trPr>
        <w:tc>
          <w:tcPr>
            <w:tcW w:w="1066" w:type="dxa"/>
            <w:noWrap/>
            <w:hideMark/>
          </w:tcPr>
          <w:p w14:paraId="4A1049DD" w14:textId="77777777" w:rsidR="002C38DF" w:rsidRPr="00766744" w:rsidRDefault="002C38DF" w:rsidP="002C38DF">
            <w:pPr>
              <w:pStyle w:val="Dalodstavce"/>
              <w:ind w:firstLine="0"/>
              <w:rPr>
                <w:b/>
                <w:bCs/>
                <w:sz w:val="18"/>
                <w:szCs w:val="18"/>
              </w:rPr>
            </w:pPr>
            <w:r w:rsidRPr="00766744">
              <w:rPr>
                <w:b/>
                <w:bCs/>
                <w:sz w:val="18"/>
                <w:szCs w:val="18"/>
              </w:rPr>
              <w:t>1</w:t>
            </w:r>
          </w:p>
        </w:tc>
        <w:tc>
          <w:tcPr>
            <w:tcW w:w="1586" w:type="dxa"/>
            <w:noWrap/>
            <w:vAlign w:val="bottom"/>
            <w:hideMark/>
          </w:tcPr>
          <w:p w14:paraId="6DEE88CF" w14:textId="6838CD50" w:rsidR="002C38DF" w:rsidRPr="00766744" w:rsidRDefault="002C38DF" w:rsidP="002C38DF">
            <w:pPr>
              <w:rPr>
                <w:sz w:val="18"/>
                <w:szCs w:val="18"/>
              </w:rPr>
            </w:pPr>
            <w:r>
              <w:rPr>
                <w:rFonts w:cs="Calibri"/>
                <w:color w:val="000000"/>
                <w:sz w:val="18"/>
                <w:szCs w:val="18"/>
              </w:rPr>
              <w:t>64</w:t>
            </w:r>
          </w:p>
        </w:tc>
        <w:tc>
          <w:tcPr>
            <w:tcW w:w="1039" w:type="dxa"/>
            <w:noWrap/>
            <w:vAlign w:val="bottom"/>
            <w:hideMark/>
          </w:tcPr>
          <w:p w14:paraId="7303721F" w14:textId="5F12873A" w:rsidR="002C38DF" w:rsidRPr="00766744" w:rsidRDefault="002C38DF" w:rsidP="002C38DF">
            <w:pPr>
              <w:rPr>
                <w:sz w:val="18"/>
                <w:szCs w:val="18"/>
              </w:rPr>
            </w:pPr>
            <w:r>
              <w:rPr>
                <w:rFonts w:cs="Calibri"/>
                <w:color w:val="000000"/>
                <w:sz w:val="18"/>
                <w:szCs w:val="18"/>
              </w:rPr>
              <w:t>68</w:t>
            </w:r>
          </w:p>
        </w:tc>
        <w:tc>
          <w:tcPr>
            <w:tcW w:w="993" w:type="dxa"/>
            <w:noWrap/>
            <w:vAlign w:val="bottom"/>
            <w:hideMark/>
          </w:tcPr>
          <w:p w14:paraId="663DF217" w14:textId="34A1102F" w:rsidR="002C38DF" w:rsidRPr="00766744" w:rsidRDefault="002C38DF" w:rsidP="002C38DF">
            <w:pPr>
              <w:rPr>
                <w:sz w:val="18"/>
                <w:szCs w:val="18"/>
              </w:rPr>
            </w:pPr>
            <w:r>
              <w:rPr>
                <w:rFonts w:cs="Calibri"/>
                <w:color w:val="000000"/>
                <w:sz w:val="18"/>
                <w:szCs w:val="18"/>
              </w:rPr>
              <w:t>60</w:t>
            </w:r>
          </w:p>
        </w:tc>
        <w:tc>
          <w:tcPr>
            <w:tcW w:w="777" w:type="dxa"/>
            <w:noWrap/>
            <w:vAlign w:val="center"/>
            <w:hideMark/>
          </w:tcPr>
          <w:p w14:paraId="717D4CAC" w14:textId="77777777" w:rsidR="002C38DF" w:rsidRPr="00766744" w:rsidRDefault="002C38DF" w:rsidP="002C38DF">
            <w:pPr>
              <w:rPr>
                <w:sz w:val="18"/>
                <w:szCs w:val="18"/>
              </w:rPr>
            </w:pPr>
            <w:r w:rsidRPr="002D0D81">
              <w:rPr>
                <w:sz w:val="18"/>
                <w:szCs w:val="18"/>
              </w:rPr>
              <w:t>2.40</w:t>
            </w:r>
          </w:p>
        </w:tc>
      </w:tr>
      <w:tr w:rsidR="002C38DF" w:rsidRPr="00766744" w14:paraId="75BB0F9E" w14:textId="77777777" w:rsidTr="0016709A">
        <w:trPr>
          <w:trHeight w:val="290"/>
          <w:jc w:val="center"/>
        </w:trPr>
        <w:tc>
          <w:tcPr>
            <w:tcW w:w="1066" w:type="dxa"/>
            <w:noWrap/>
            <w:hideMark/>
          </w:tcPr>
          <w:p w14:paraId="05F91B7C" w14:textId="77777777" w:rsidR="002C38DF" w:rsidRPr="00766744" w:rsidRDefault="002C38DF" w:rsidP="002C38DF">
            <w:pPr>
              <w:pStyle w:val="Dalodstavce"/>
              <w:ind w:firstLine="0"/>
              <w:rPr>
                <w:b/>
                <w:bCs/>
                <w:sz w:val="18"/>
                <w:szCs w:val="18"/>
              </w:rPr>
            </w:pPr>
            <w:r w:rsidRPr="00766744">
              <w:rPr>
                <w:b/>
                <w:bCs/>
                <w:sz w:val="18"/>
                <w:szCs w:val="18"/>
              </w:rPr>
              <w:t>2</w:t>
            </w:r>
          </w:p>
        </w:tc>
        <w:tc>
          <w:tcPr>
            <w:tcW w:w="1586" w:type="dxa"/>
            <w:noWrap/>
            <w:vAlign w:val="bottom"/>
            <w:hideMark/>
          </w:tcPr>
          <w:p w14:paraId="40A01739" w14:textId="0DA487EB" w:rsidR="002C38DF" w:rsidRPr="00766744" w:rsidRDefault="002C38DF" w:rsidP="002C38DF">
            <w:pPr>
              <w:rPr>
                <w:sz w:val="18"/>
                <w:szCs w:val="18"/>
              </w:rPr>
            </w:pPr>
            <w:r>
              <w:rPr>
                <w:rFonts w:cs="Calibri"/>
                <w:color w:val="000000"/>
                <w:sz w:val="18"/>
                <w:szCs w:val="18"/>
              </w:rPr>
              <w:t>72</w:t>
            </w:r>
          </w:p>
        </w:tc>
        <w:tc>
          <w:tcPr>
            <w:tcW w:w="1039" w:type="dxa"/>
            <w:noWrap/>
            <w:vAlign w:val="bottom"/>
            <w:hideMark/>
          </w:tcPr>
          <w:p w14:paraId="58A7C1DE" w14:textId="02971010" w:rsidR="002C38DF" w:rsidRPr="00766744" w:rsidRDefault="002C38DF" w:rsidP="002C38DF">
            <w:pPr>
              <w:rPr>
                <w:sz w:val="18"/>
                <w:szCs w:val="18"/>
              </w:rPr>
            </w:pPr>
            <w:r>
              <w:rPr>
                <w:rFonts w:cs="Calibri"/>
                <w:color w:val="000000"/>
                <w:sz w:val="18"/>
                <w:szCs w:val="18"/>
              </w:rPr>
              <w:t>78</w:t>
            </w:r>
          </w:p>
        </w:tc>
        <w:tc>
          <w:tcPr>
            <w:tcW w:w="993" w:type="dxa"/>
            <w:noWrap/>
            <w:vAlign w:val="bottom"/>
            <w:hideMark/>
          </w:tcPr>
          <w:p w14:paraId="36C54B86" w14:textId="2E02FE8E" w:rsidR="002C38DF" w:rsidRPr="00766744" w:rsidRDefault="002C38DF" w:rsidP="002C38DF">
            <w:pPr>
              <w:rPr>
                <w:sz w:val="18"/>
                <w:szCs w:val="18"/>
              </w:rPr>
            </w:pPr>
            <w:r>
              <w:rPr>
                <w:rFonts w:cs="Calibri"/>
                <w:color w:val="000000"/>
                <w:sz w:val="18"/>
                <w:szCs w:val="18"/>
              </w:rPr>
              <w:t>68</w:t>
            </w:r>
          </w:p>
        </w:tc>
        <w:tc>
          <w:tcPr>
            <w:tcW w:w="777" w:type="dxa"/>
            <w:noWrap/>
            <w:vAlign w:val="center"/>
            <w:hideMark/>
          </w:tcPr>
          <w:p w14:paraId="49EF2068" w14:textId="77777777" w:rsidR="002C38DF" w:rsidRPr="00766744" w:rsidRDefault="002C38DF" w:rsidP="002C38DF">
            <w:pPr>
              <w:rPr>
                <w:sz w:val="18"/>
                <w:szCs w:val="18"/>
              </w:rPr>
            </w:pPr>
            <w:r w:rsidRPr="002D0D81">
              <w:rPr>
                <w:sz w:val="18"/>
                <w:szCs w:val="18"/>
              </w:rPr>
              <w:t>3.42</w:t>
            </w:r>
          </w:p>
        </w:tc>
      </w:tr>
      <w:tr w:rsidR="002C38DF" w:rsidRPr="00766744" w14:paraId="06A56D84" w14:textId="77777777" w:rsidTr="0016709A">
        <w:trPr>
          <w:trHeight w:val="290"/>
          <w:jc w:val="center"/>
        </w:trPr>
        <w:tc>
          <w:tcPr>
            <w:tcW w:w="1066" w:type="dxa"/>
            <w:noWrap/>
            <w:hideMark/>
          </w:tcPr>
          <w:p w14:paraId="24531870" w14:textId="77777777" w:rsidR="002C38DF" w:rsidRPr="00766744" w:rsidRDefault="002C38DF" w:rsidP="002C38DF">
            <w:pPr>
              <w:pStyle w:val="Dalodstavce"/>
              <w:ind w:firstLine="0"/>
              <w:rPr>
                <w:b/>
                <w:bCs/>
                <w:sz w:val="18"/>
                <w:szCs w:val="18"/>
              </w:rPr>
            </w:pPr>
            <w:r w:rsidRPr="00766744">
              <w:rPr>
                <w:b/>
                <w:bCs/>
                <w:sz w:val="18"/>
                <w:szCs w:val="18"/>
              </w:rPr>
              <w:t>3</w:t>
            </w:r>
          </w:p>
        </w:tc>
        <w:tc>
          <w:tcPr>
            <w:tcW w:w="1586" w:type="dxa"/>
            <w:noWrap/>
            <w:vAlign w:val="bottom"/>
            <w:hideMark/>
          </w:tcPr>
          <w:p w14:paraId="22DD33DE" w14:textId="600649BB" w:rsidR="002C38DF" w:rsidRPr="00766744" w:rsidRDefault="002C38DF" w:rsidP="002C38DF">
            <w:pPr>
              <w:rPr>
                <w:sz w:val="18"/>
                <w:szCs w:val="18"/>
              </w:rPr>
            </w:pPr>
            <w:r>
              <w:rPr>
                <w:rFonts w:cs="Calibri"/>
                <w:color w:val="000000"/>
                <w:sz w:val="18"/>
                <w:szCs w:val="18"/>
              </w:rPr>
              <w:t>71</w:t>
            </w:r>
          </w:p>
        </w:tc>
        <w:tc>
          <w:tcPr>
            <w:tcW w:w="1039" w:type="dxa"/>
            <w:noWrap/>
            <w:vAlign w:val="bottom"/>
            <w:hideMark/>
          </w:tcPr>
          <w:p w14:paraId="1B1B8173" w14:textId="0F1C161D" w:rsidR="002C38DF" w:rsidRPr="00766744" w:rsidRDefault="002C38DF" w:rsidP="002C38DF">
            <w:pPr>
              <w:rPr>
                <w:sz w:val="18"/>
                <w:szCs w:val="18"/>
              </w:rPr>
            </w:pPr>
            <w:r>
              <w:rPr>
                <w:rFonts w:cs="Calibri"/>
                <w:color w:val="000000"/>
                <w:sz w:val="18"/>
                <w:szCs w:val="18"/>
              </w:rPr>
              <w:t>73</w:t>
            </w:r>
          </w:p>
        </w:tc>
        <w:tc>
          <w:tcPr>
            <w:tcW w:w="993" w:type="dxa"/>
            <w:noWrap/>
            <w:vAlign w:val="bottom"/>
            <w:hideMark/>
          </w:tcPr>
          <w:p w14:paraId="0941DC4B" w14:textId="7EA4C07A" w:rsidR="002C38DF" w:rsidRPr="00766744" w:rsidRDefault="002C38DF" w:rsidP="002C38DF">
            <w:pPr>
              <w:rPr>
                <w:sz w:val="18"/>
                <w:szCs w:val="18"/>
              </w:rPr>
            </w:pPr>
            <w:r>
              <w:rPr>
                <w:rFonts w:cs="Calibri"/>
                <w:color w:val="000000"/>
                <w:sz w:val="18"/>
                <w:szCs w:val="18"/>
              </w:rPr>
              <w:t>68</w:t>
            </w:r>
          </w:p>
        </w:tc>
        <w:tc>
          <w:tcPr>
            <w:tcW w:w="777" w:type="dxa"/>
            <w:noWrap/>
            <w:vAlign w:val="center"/>
            <w:hideMark/>
          </w:tcPr>
          <w:p w14:paraId="3EACCF9C" w14:textId="77777777" w:rsidR="002C38DF" w:rsidRPr="00766744" w:rsidRDefault="002C38DF" w:rsidP="002C38DF">
            <w:pPr>
              <w:rPr>
                <w:sz w:val="18"/>
                <w:szCs w:val="18"/>
              </w:rPr>
            </w:pPr>
            <w:r w:rsidRPr="002D0D81">
              <w:rPr>
                <w:sz w:val="18"/>
                <w:szCs w:val="18"/>
              </w:rPr>
              <w:t>1.47</w:t>
            </w:r>
          </w:p>
        </w:tc>
      </w:tr>
      <w:tr w:rsidR="002C38DF" w:rsidRPr="00766744" w14:paraId="04042A0B" w14:textId="77777777" w:rsidTr="0016709A">
        <w:trPr>
          <w:trHeight w:val="290"/>
          <w:jc w:val="center"/>
        </w:trPr>
        <w:tc>
          <w:tcPr>
            <w:tcW w:w="1066" w:type="dxa"/>
            <w:noWrap/>
            <w:hideMark/>
          </w:tcPr>
          <w:p w14:paraId="13670C44" w14:textId="77777777" w:rsidR="002C38DF" w:rsidRPr="00766744" w:rsidRDefault="002C38DF" w:rsidP="002C38DF">
            <w:pPr>
              <w:pStyle w:val="Dalodstavce"/>
              <w:ind w:firstLine="0"/>
              <w:rPr>
                <w:b/>
                <w:bCs/>
                <w:sz w:val="18"/>
                <w:szCs w:val="18"/>
              </w:rPr>
            </w:pPr>
            <w:r w:rsidRPr="00766744">
              <w:rPr>
                <w:b/>
                <w:bCs/>
                <w:sz w:val="18"/>
                <w:szCs w:val="18"/>
              </w:rPr>
              <w:t>4</w:t>
            </w:r>
          </w:p>
        </w:tc>
        <w:tc>
          <w:tcPr>
            <w:tcW w:w="1586" w:type="dxa"/>
            <w:noWrap/>
            <w:vAlign w:val="bottom"/>
            <w:hideMark/>
          </w:tcPr>
          <w:p w14:paraId="734E3FBA" w14:textId="6C6281C0" w:rsidR="002C38DF" w:rsidRPr="00766744" w:rsidRDefault="002C38DF" w:rsidP="002C38DF">
            <w:pPr>
              <w:rPr>
                <w:sz w:val="18"/>
                <w:szCs w:val="18"/>
              </w:rPr>
            </w:pPr>
            <w:r>
              <w:rPr>
                <w:rFonts w:cs="Calibri"/>
                <w:color w:val="000000"/>
                <w:sz w:val="18"/>
                <w:szCs w:val="18"/>
              </w:rPr>
              <w:t>70</w:t>
            </w:r>
          </w:p>
        </w:tc>
        <w:tc>
          <w:tcPr>
            <w:tcW w:w="1039" w:type="dxa"/>
            <w:noWrap/>
            <w:vAlign w:val="bottom"/>
            <w:hideMark/>
          </w:tcPr>
          <w:p w14:paraId="1BEFB729" w14:textId="3C2233FB" w:rsidR="002C38DF" w:rsidRPr="00766744" w:rsidRDefault="002C38DF" w:rsidP="002C38DF">
            <w:pPr>
              <w:rPr>
                <w:sz w:val="18"/>
                <w:szCs w:val="18"/>
              </w:rPr>
            </w:pPr>
            <w:r>
              <w:rPr>
                <w:rFonts w:cs="Calibri"/>
                <w:color w:val="000000"/>
                <w:sz w:val="18"/>
                <w:szCs w:val="18"/>
              </w:rPr>
              <w:t>72</w:t>
            </w:r>
          </w:p>
        </w:tc>
        <w:tc>
          <w:tcPr>
            <w:tcW w:w="993" w:type="dxa"/>
            <w:noWrap/>
            <w:vAlign w:val="bottom"/>
            <w:hideMark/>
          </w:tcPr>
          <w:p w14:paraId="56526BA5" w14:textId="7B85B542" w:rsidR="002C38DF" w:rsidRPr="00766744" w:rsidRDefault="002C38DF" w:rsidP="002C38DF">
            <w:pPr>
              <w:rPr>
                <w:sz w:val="18"/>
                <w:szCs w:val="18"/>
              </w:rPr>
            </w:pPr>
            <w:r>
              <w:rPr>
                <w:rFonts w:cs="Calibri"/>
                <w:color w:val="000000"/>
                <w:sz w:val="18"/>
                <w:szCs w:val="18"/>
              </w:rPr>
              <w:t>65</w:t>
            </w:r>
          </w:p>
        </w:tc>
        <w:tc>
          <w:tcPr>
            <w:tcW w:w="777" w:type="dxa"/>
            <w:noWrap/>
            <w:vAlign w:val="center"/>
            <w:hideMark/>
          </w:tcPr>
          <w:p w14:paraId="32F88B48" w14:textId="77777777" w:rsidR="002C38DF" w:rsidRPr="00766744" w:rsidRDefault="002C38DF" w:rsidP="002C38DF">
            <w:pPr>
              <w:rPr>
                <w:sz w:val="18"/>
                <w:szCs w:val="18"/>
              </w:rPr>
            </w:pPr>
            <w:r w:rsidRPr="002D0D81">
              <w:rPr>
                <w:sz w:val="18"/>
                <w:szCs w:val="18"/>
              </w:rPr>
              <w:t>2.44</w:t>
            </w:r>
          </w:p>
        </w:tc>
      </w:tr>
      <w:tr w:rsidR="002C38DF" w:rsidRPr="00766744" w14:paraId="00C331AC" w14:textId="77777777" w:rsidTr="0016709A">
        <w:trPr>
          <w:trHeight w:val="290"/>
          <w:jc w:val="center"/>
        </w:trPr>
        <w:tc>
          <w:tcPr>
            <w:tcW w:w="1066" w:type="dxa"/>
            <w:noWrap/>
            <w:hideMark/>
          </w:tcPr>
          <w:p w14:paraId="2ECD9627" w14:textId="77777777" w:rsidR="002C38DF" w:rsidRPr="00766744" w:rsidRDefault="002C38DF" w:rsidP="002C38DF">
            <w:pPr>
              <w:pStyle w:val="Dalodstavce"/>
              <w:ind w:firstLine="0"/>
              <w:rPr>
                <w:b/>
                <w:bCs/>
                <w:sz w:val="18"/>
                <w:szCs w:val="18"/>
              </w:rPr>
            </w:pPr>
            <w:r w:rsidRPr="00766744">
              <w:rPr>
                <w:b/>
                <w:bCs/>
                <w:sz w:val="18"/>
                <w:szCs w:val="18"/>
              </w:rPr>
              <w:t>5</w:t>
            </w:r>
          </w:p>
        </w:tc>
        <w:tc>
          <w:tcPr>
            <w:tcW w:w="1586" w:type="dxa"/>
            <w:noWrap/>
            <w:vAlign w:val="bottom"/>
            <w:hideMark/>
          </w:tcPr>
          <w:p w14:paraId="20062BD0" w14:textId="12942D05" w:rsidR="002C38DF" w:rsidRPr="00766744" w:rsidRDefault="002C38DF" w:rsidP="002C38DF">
            <w:pPr>
              <w:rPr>
                <w:sz w:val="18"/>
                <w:szCs w:val="18"/>
              </w:rPr>
            </w:pPr>
            <w:r>
              <w:rPr>
                <w:rFonts w:cs="Calibri"/>
                <w:color w:val="000000"/>
                <w:sz w:val="18"/>
                <w:szCs w:val="18"/>
              </w:rPr>
              <w:t>76</w:t>
            </w:r>
          </w:p>
        </w:tc>
        <w:tc>
          <w:tcPr>
            <w:tcW w:w="1039" w:type="dxa"/>
            <w:noWrap/>
            <w:vAlign w:val="bottom"/>
            <w:hideMark/>
          </w:tcPr>
          <w:p w14:paraId="27CB95A4" w14:textId="7E0A3A7D" w:rsidR="002C38DF" w:rsidRPr="00766744" w:rsidRDefault="002C38DF" w:rsidP="002C38DF">
            <w:pPr>
              <w:rPr>
                <w:sz w:val="18"/>
                <w:szCs w:val="18"/>
              </w:rPr>
            </w:pPr>
            <w:r>
              <w:rPr>
                <w:rFonts w:cs="Calibri"/>
                <w:color w:val="000000"/>
                <w:sz w:val="18"/>
                <w:szCs w:val="18"/>
              </w:rPr>
              <w:t>79</w:t>
            </w:r>
          </w:p>
        </w:tc>
        <w:tc>
          <w:tcPr>
            <w:tcW w:w="993" w:type="dxa"/>
            <w:noWrap/>
            <w:vAlign w:val="bottom"/>
            <w:hideMark/>
          </w:tcPr>
          <w:p w14:paraId="48388E91" w14:textId="76439AD0" w:rsidR="002C38DF" w:rsidRPr="00766744" w:rsidRDefault="002C38DF" w:rsidP="002C38DF">
            <w:pPr>
              <w:rPr>
                <w:sz w:val="18"/>
                <w:szCs w:val="18"/>
              </w:rPr>
            </w:pPr>
            <w:r>
              <w:rPr>
                <w:rFonts w:cs="Calibri"/>
                <w:color w:val="000000"/>
                <w:sz w:val="18"/>
                <w:szCs w:val="18"/>
              </w:rPr>
              <w:t>73</w:t>
            </w:r>
          </w:p>
        </w:tc>
        <w:tc>
          <w:tcPr>
            <w:tcW w:w="777" w:type="dxa"/>
            <w:noWrap/>
            <w:vAlign w:val="center"/>
            <w:hideMark/>
          </w:tcPr>
          <w:p w14:paraId="3CC23049" w14:textId="77777777" w:rsidR="002C38DF" w:rsidRPr="00766744" w:rsidRDefault="002C38DF" w:rsidP="002C38DF">
            <w:pPr>
              <w:rPr>
                <w:sz w:val="18"/>
                <w:szCs w:val="18"/>
              </w:rPr>
            </w:pPr>
            <w:r w:rsidRPr="002D0D81">
              <w:rPr>
                <w:sz w:val="18"/>
                <w:szCs w:val="18"/>
              </w:rPr>
              <w:t>2.39</w:t>
            </w:r>
          </w:p>
        </w:tc>
      </w:tr>
      <w:tr w:rsidR="002C38DF" w:rsidRPr="00766744" w14:paraId="2195C23B" w14:textId="77777777" w:rsidTr="0016709A">
        <w:trPr>
          <w:trHeight w:val="290"/>
          <w:jc w:val="center"/>
        </w:trPr>
        <w:tc>
          <w:tcPr>
            <w:tcW w:w="1066" w:type="dxa"/>
            <w:noWrap/>
            <w:hideMark/>
          </w:tcPr>
          <w:p w14:paraId="5B553C18" w14:textId="77777777" w:rsidR="002C38DF" w:rsidRPr="00766744" w:rsidRDefault="002C38DF" w:rsidP="002C38DF">
            <w:pPr>
              <w:pStyle w:val="Dalodstavce"/>
              <w:ind w:firstLine="0"/>
              <w:rPr>
                <w:b/>
                <w:bCs/>
                <w:sz w:val="18"/>
                <w:szCs w:val="18"/>
              </w:rPr>
            </w:pPr>
            <w:r w:rsidRPr="00766744">
              <w:rPr>
                <w:b/>
                <w:bCs/>
                <w:sz w:val="18"/>
                <w:szCs w:val="18"/>
              </w:rPr>
              <w:t>6</w:t>
            </w:r>
          </w:p>
        </w:tc>
        <w:tc>
          <w:tcPr>
            <w:tcW w:w="1586" w:type="dxa"/>
            <w:noWrap/>
            <w:vAlign w:val="bottom"/>
            <w:hideMark/>
          </w:tcPr>
          <w:p w14:paraId="6FEF4FCA" w14:textId="32385BB5" w:rsidR="002C38DF" w:rsidRPr="00766744" w:rsidRDefault="002C38DF" w:rsidP="002C38DF">
            <w:pPr>
              <w:rPr>
                <w:rFonts w:cs="Calibri"/>
                <w:color w:val="000000"/>
                <w:sz w:val="18"/>
                <w:szCs w:val="18"/>
              </w:rPr>
            </w:pPr>
            <w:r>
              <w:rPr>
                <w:rFonts w:cs="Calibri"/>
                <w:color w:val="000000"/>
                <w:sz w:val="18"/>
                <w:szCs w:val="18"/>
              </w:rPr>
              <w:t>63</w:t>
            </w:r>
          </w:p>
        </w:tc>
        <w:tc>
          <w:tcPr>
            <w:tcW w:w="1039" w:type="dxa"/>
            <w:noWrap/>
            <w:vAlign w:val="bottom"/>
            <w:hideMark/>
          </w:tcPr>
          <w:p w14:paraId="4AD4F357" w14:textId="549AB193" w:rsidR="002C38DF" w:rsidRPr="00766744" w:rsidRDefault="002C38DF" w:rsidP="002C38DF">
            <w:pPr>
              <w:rPr>
                <w:sz w:val="18"/>
                <w:szCs w:val="18"/>
              </w:rPr>
            </w:pPr>
            <w:r>
              <w:rPr>
                <w:rFonts w:cs="Calibri"/>
                <w:color w:val="000000"/>
                <w:sz w:val="18"/>
                <w:szCs w:val="18"/>
              </w:rPr>
              <w:t>73</w:t>
            </w:r>
          </w:p>
        </w:tc>
        <w:tc>
          <w:tcPr>
            <w:tcW w:w="993" w:type="dxa"/>
            <w:noWrap/>
            <w:vAlign w:val="bottom"/>
            <w:hideMark/>
          </w:tcPr>
          <w:p w14:paraId="66882D4A" w14:textId="5466BC69" w:rsidR="002C38DF" w:rsidRPr="00766744" w:rsidRDefault="002C38DF" w:rsidP="002C38DF">
            <w:pPr>
              <w:rPr>
                <w:sz w:val="18"/>
                <w:szCs w:val="18"/>
              </w:rPr>
            </w:pPr>
            <w:r>
              <w:rPr>
                <w:rFonts w:cs="Calibri"/>
                <w:color w:val="000000"/>
                <w:sz w:val="18"/>
                <w:szCs w:val="18"/>
              </w:rPr>
              <w:t>59</w:t>
            </w:r>
          </w:p>
        </w:tc>
        <w:tc>
          <w:tcPr>
            <w:tcW w:w="777" w:type="dxa"/>
            <w:noWrap/>
            <w:vAlign w:val="center"/>
            <w:hideMark/>
          </w:tcPr>
          <w:p w14:paraId="113E642D" w14:textId="77777777" w:rsidR="002C38DF" w:rsidRPr="00766744" w:rsidRDefault="002C38DF" w:rsidP="002C38DF">
            <w:pPr>
              <w:rPr>
                <w:rFonts w:cs="Calibri"/>
                <w:color w:val="000000"/>
                <w:sz w:val="18"/>
                <w:szCs w:val="18"/>
              </w:rPr>
            </w:pPr>
            <w:r w:rsidRPr="00B741E0">
              <w:rPr>
                <w:rFonts w:cs="Calibri"/>
                <w:color w:val="000000"/>
                <w:sz w:val="18"/>
                <w:szCs w:val="18"/>
              </w:rPr>
              <w:t>4.54</w:t>
            </w:r>
          </w:p>
        </w:tc>
      </w:tr>
      <w:tr w:rsidR="002C38DF" w:rsidRPr="00766744" w14:paraId="7AE9C295" w14:textId="77777777" w:rsidTr="0016709A">
        <w:trPr>
          <w:trHeight w:val="290"/>
          <w:jc w:val="center"/>
        </w:trPr>
        <w:tc>
          <w:tcPr>
            <w:tcW w:w="1066" w:type="dxa"/>
            <w:noWrap/>
            <w:hideMark/>
          </w:tcPr>
          <w:p w14:paraId="09490789" w14:textId="77777777" w:rsidR="002C38DF" w:rsidRPr="00766744" w:rsidRDefault="002C38DF" w:rsidP="002C38DF">
            <w:pPr>
              <w:pStyle w:val="Dalodstavce"/>
              <w:ind w:firstLine="0"/>
              <w:rPr>
                <w:b/>
                <w:bCs/>
                <w:sz w:val="18"/>
                <w:szCs w:val="18"/>
              </w:rPr>
            </w:pPr>
            <w:r w:rsidRPr="00766744">
              <w:rPr>
                <w:b/>
                <w:bCs/>
                <w:sz w:val="18"/>
                <w:szCs w:val="18"/>
              </w:rPr>
              <w:t>7</w:t>
            </w:r>
          </w:p>
        </w:tc>
        <w:tc>
          <w:tcPr>
            <w:tcW w:w="1586" w:type="dxa"/>
            <w:noWrap/>
            <w:vAlign w:val="bottom"/>
            <w:hideMark/>
          </w:tcPr>
          <w:p w14:paraId="51B2CBCA" w14:textId="16E2D2CC" w:rsidR="002C38DF" w:rsidRPr="00766744" w:rsidRDefault="002C38DF" w:rsidP="002C38DF">
            <w:pPr>
              <w:rPr>
                <w:sz w:val="18"/>
                <w:szCs w:val="18"/>
              </w:rPr>
            </w:pPr>
            <w:r>
              <w:rPr>
                <w:rFonts w:cs="Calibri"/>
                <w:color w:val="000000"/>
                <w:sz w:val="18"/>
                <w:szCs w:val="18"/>
              </w:rPr>
              <w:t>60</w:t>
            </w:r>
          </w:p>
        </w:tc>
        <w:tc>
          <w:tcPr>
            <w:tcW w:w="1039" w:type="dxa"/>
            <w:noWrap/>
            <w:vAlign w:val="bottom"/>
            <w:hideMark/>
          </w:tcPr>
          <w:p w14:paraId="5340E6FD" w14:textId="0090A6CC" w:rsidR="002C38DF" w:rsidRPr="00766744" w:rsidRDefault="002C38DF" w:rsidP="002C38DF">
            <w:pPr>
              <w:rPr>
                <w:sz w:val="18"/>
                <w:szCs w:val="18"/>
              </w:rPr>
            </w:pPr>
            <w:r>
              <w:rPr>
                <w:rFonts w:cs="Calibri"/>
                <w:color w:val="000000"/>
                <w:sz w:val="18"/>
                <w:szCs w:val="18"/>
              </w:rPr>
              <w:t>68</w:t>
            </w:r>
          </w:p>
        </w:tc>
        <w:tc>
          <w:tcPr>
            <w:tcW w:w="993" w:type="dxa"/>
            <w:noWrap/>
            <w:vAlign w:val="bottom"/>
            <w:hideMark/>
          </w:tcPr>
          <w:p w14:paraId="7BEA533F" w14:textId="7E19BD90" w:rsidR="002C38DF" w:rsidRPr="00766744" w:rsidRDefault="002C38DF" w:rsidP="002C38DF">
            <w:pPr>
              <w:rPr>
                <w:sz w:val="18"/>
                <w:szCs w:val="18"/>
              </w:rPr>
            </w:pPr>
            <w:r>
              <w:rPr>
                <w:rFonts w:cs="Calibri"/>
                <w:color w:val="000000"/>
                <w:sz w:val="18"/>
                <w:szCs w:val="18"/>
              </w:rPr>
              <w:t>58</w:t>
            </w:r>
          </w:p>
        </w:tc>
        <w:tc>
          <w:tcPr>
            <w:tcW w:w="777" w:type="dxa"/>
            <w:noWrap/>
            <w:vAlign w:val="center"/>
            <w:hideMark/>
          </w:tcPr>
          <w:p w14:paraId="678881D5" w14:textId="77777777" w:rsidR="002C38DF" w:rsidRPr="00766744" w:rsidRDefault="002C38DF" w:rsidP="002C38DF">
            <w:pPr>
              <w:rPr>
                <w:sz w:val="18"/>
                <w:szCs w:val="18"/>
              </w:rPr>
            </w:pPr>
            <w:r w:rsidRPr="002D0D81">
              <w:rPr>
                <w:sz w:val="18"/>
                <w:szCs w:val="18"/>
              </w:rPr>
              <w:t>3.65</w:t>
            </w:r>
          </w:p>
        </w:tc>
      </w:tr>
      <w:tr w:rsidR="002C38DF" w:rsidRPr="00766744" w14:paraId="2B1BA162" w14:textId="77777777" w:rsidTr="0016709A">
        <w:trPr>
          <w:trHeight w:val="290"/>
          <w:jc w:val="center"/>
        </w:trPr>
        <w:tc>
          <w:tcPr>
            <w:tcW w:w="1066" w:type="dxa"/>
            <w:noWrap/>
            <w:hideMark/>
          </w:tcPr>
          <w:p w14:paraId="74DAD825" w14:textId="77777777" w:rsidR="002C38DF" w:rsidRPr="00766744" w:rsidRDefault="002C38DF" w:rsidP="002C38DF">
            <w:pPr>
              <w:pStyle w:val="Dalodstavce"/>
              <w:ind w:firstLine="0"/>
              <w:rPr>
                <w:b/>
                <w:bCs/>
                <w:sz w:val="18"/>
                <w:szCs w:val="18"/>
              </w:rPr>
            </w:pPr>
            <w:r w:rsidRPr="00766744">
              <w:rPr>
                <w:b/>
                <w:bCs/>
                <w:sz w:val="18"/>
                <w:szCs w:val="18"/>
              </w:rPr>
              <w:t>8</w:t>
            </w:r>
          </w:p>
        </w:tc>
        <w:tc>
          <w:tcPr>
            <w:tcW w:w="1586" w:type="dxa"/>
            <w:noWrap/>
            <w:vAlign w:val="bottom"/>
            <w:hideMark/>
          </w:tcPr>
          <w:p w14:paraId="0AA2F3C3" w14:textId="20666BAF" w:rsidR="002C38DF" w:rsidRPr="00766744" w:rsidRDefault="002C38DF" w:rsidP="002C38DF">
            <w:pPr>
              <w:rPr>
                <w:sz w:val="18"/>
                <w:szCs w:val="18"/>
              </w:rPr>
            </w:pPr>
            <w:r>
              <w:rPr>
                <w:rFonts w:cs="Calibri"/>
                <w:color w:val="000000"/>
                <w:sz w:val="18"/>
                <w:szCs w:val="18"/>
              </w:rPr>
              <w:t>71</w:t>
            </w:r>
          </w:p>
        </w:tc>
        <w:tc>
          <w:tcPr>
            <w:tcW w:w="1039" w:type="dxa"/>
            <w:noWrap/>
            <w:vAlign w:val="bottom"/>
            <w:hideMark/>
          </w:tcPr>
          <w:p w14:paraId="286E3E1B" w14:textId="2211BD2A" w:rsidR="002C38DF" w:rsidRPr="00766744" w:rsidRDefault="002C38DF" w:rsidP="002C38DF">
            <w:pPr>
              <w:rPr>
                <w:sz w:val="18"/>
                <w:szCs w:val="18"/>
              </w:rPr>
            </w:pPr>
            <w:r>
              <w:rPr>
                <w:rFonts w:cs="Calibri"/>
                <w:color w:val="000000"/>
                <w:sz w:val="18"/>
                <w:szCs w:val="18"/>
              </w:rPr>
              <w:t>78</w:t>
            </w:r>
          </w:p>
        </w:tc>
        <w:tc>
          <w:tcPr>
            <w:tcW w:w="993" w:type="dxa"/>
            <w:noWrap/>
            <w:vAlign w:val="bottom"/>
            <w:hideMark/>
          </w:tcPr>
          <w:p w14:paraId="2851697A" w14:textId="1FF734ED" w:rsidR="002C38DF" w:rsidRPr="00766744" w:rsidRDefault="002C38DF" w:rsidP="002C38DF">
            <w:pPr>
              <w:rPr>
                <w:sz w:val="18"/>
                <w:szCs w:val="18"/>
              </w:rPr>
            </w:pPr>
            <w:r>
              <w:rPr>
                <w:rFonts w:cs="Calibri"/>
                <w:color w:val="000000"/>
                <w:sz w:val="18"/>
                <w:szCs w:val="18"/>
              </w:rPr>
              <w:t>67</w:t>
            </w:r>
          </w:p>
        </w:tc>
        <w:tc>
          <w:tcPr>
            <w:tcW w:w="777" w:type="dxa"/>
            <w:noWrap/>
            <w:vAlign w:val="center"/>
            <w:hideMark/>
          </w:tcPr>
          <w:p w14:paraId="564834BA" w14:textId="77777777" w:rsidR="002C38DF" w:rsidRPr="00766744" w:rsidRDefault="002C38DF" w:rsidP="002C38DF">
            <w:pPr>
              <w:rPr>
                <w:sz w:val="18"/>
                <w:szCs w:val="18"/>
              </w:rPr>
            </w:pPr>
            <w:r w:rsidRPr="002D0D81">
              <w:rPr>
                <w:sz w:val="18"/>
                <w:szCs w:val="18"/>
              </w:rPr>
              <w:t>3.38</w:t>
            </w:r>
          </w:p>
        </w:tc>
      </w:tr>
      <w:tr w:rsidR="002C38DF" w:rsidRPr="00766744" w14:paraId="40437FB0" w14:textId="77777777" w:rsidTr="0016709A">
        <w:trPr>
          <w:trHeight w:val="290"/>
          <w:jc w:val="center"/>
        </w:trPr>
        <w:tc>
          <w:tcPr>
            <w:tcW w:w="1066" w:type="dxa"/>
            <w:noWrap/>
            <w:hideMark/>
          </w:tcPr>
          <w:p w14:paraId="5E0AEFF6" w14:textId="77777777" w:rsidR="002C38DF" w:rsidRPr="00766744" w:rsidRDefault="002C38DF" w:rsidP="002C38DF">
            <w:pPr>
              <w:pStyle w:val="Dalodstavce"/>
              <w:ind w:firstLine="0"/>
              <w:rPr>
                <w:b/>
                <w:bCs/>
                <w:sz w:val="18"/>
                <w:szCs w:val="18"/>
              </w:rPr>
            </w:pPr>
            <w:r w:rsidRPr="00766744">
              <w:rPr>
                <w:b/>
                <w:bCs/>
                <w:sz w:val="18"/>
                <w:szCs w:val="18"/>
              </w:rPr>
              <w:t>9</w:t>
            </w:r>
          </w:p>
        </w:tc>
        <w:tc>
          <w:tcPr>
            <w:tcW w:w="1586" w:type="dxa"/>
            <w:noWrap/>
            <w:vAlign w:val="bottom"/>
            <w:hideMark/>
          </w:tcPr>
          <w:p w14:paraId="64A49585" w14:textId="0C3DF1B4" w:rsidR="002C38DF" w:rsidRPr="00766744" w:rsidRDefault="002C38DF" w:rsidP="002C38DF">
            <w:pPr>
              <w:rPr>
                <w:sz w:val="18"/>
                <w:szCs w:val="18"/>
              </w:rPr>
            </w:pPr>
            <w:r>
              <w:rPr>
                <w:rFonts w:cs="Calibri"/>
                <w:color w:val="000000"/>
                <w:sz w:val="18"/>
                <w:szCs w:val="18"/>
              </w:rPr>
              <w:t>64</w:t>
            </w:r>
          </w:p>
        </w:tc>
        <w:tc>
          <w:tcPr>
            <w:tcW w:w="1039" w:type="dxa"/>
            <w:noWrap/>
            <w:vAlign w:val="bottom"/>
            <w:hideMark/>
          </w:tcPr>
          <w:p w14:paraId="1908F166" w14:textId="0501D08E" w:rsidR="002C38DF" w:rsidRPr="00766744" w:rsidRDefault="002C38DF" w:rsidP="002C38DF">
            <w:pPr>
              <w:rPr>
                <w:sz w:val="18"/>
                <w:szCs w:val="18"/>
              </w:rPr>
            </w:pPr>
            <w:r>
              <w:rPr>
                <w:rFonts w:cs="Calibri"/>
                <w:color w:val="000000"/>
                <w:sz w:val="18"/>
                <w:szCs w:val="18"/>
              </w:rPr>
              <w:t>68</w:t>
            </w:r>
          </w:p>
        </w:tc>
        <w:tc>
          <w:tcPr>
            <w:tcW w:w="993" w:type="dxa"/>
            <w:noWrap/>
            <w:vAlign w:val="bottom"/>
            <w:hideMark/>
          </w:tcPr>
          <w:p w14:paraId="0721A6FB" w14:textId="7538A6E8" w:rsidR="002C38DF" w:rsidRPr="00766744" w:rsidRDefault="002C38DF" w:rsidP="002C38DF">
            <w:pPr>
              <w:rPr>
                <w:sz w:val="18"/>
                <w:szCs w:val="18"/>
              </w:rPr>
            </w:pPr>
            <w:r>
              <w:rPr>
                <w:rFonts w:cs="Calibri"/>
                <w:color w:val="000000"/>
                <w:sz w:val="18"/>
                <w:szCs w:val="18"/>
              </w:rPr>
              <w:t>63</w:t>
            </w:r>
          </w:p>
        </w:tc>
        <w:tc>
          <w:tcPr>
            <w:tcW w:w="777" w:type="dxa"/>
            <w:noWrap/>
            <w:vAlign w:val="center"/>
            <w:hideMark/>
          </w:tcPr>
          <w:p w14:paraId="310FA541" w14:textId="77777777" w:rsidR="002C38DF" w:rsidRPr="00766744" w:rsidRDefault="002C38DF" w:rsidP="002C38DF">
            <w:pPr>
              <w:rPr>
                <w:sz w:val="18"/>
                <w:szCs w:val="18"/>
              </w:rPr>
            </w:pPr>
            <w:r w:rsidRPr="002D0D81">
              <w:rPr>
                <w:sz w:val="18"/>
                <w:szCs w:val="18"/>
              </w:rPr>
              <w:t>1.59</w:t>
            </w:r>
          </w:p>
        </w:tc>
      </w:tr>
      <w:tr w:rsidR="002C38DF" w:rsidRPr="00766744" w14:paraId="6511C980" w14:textId="77777777" w:rsidTr="0016709A">
        <w:trPr>
          <w:trHeight w:val="290"/>
          <w:jc w:val="center"/>
        </w:trPr>
        <w:tc>
          <w:tcPr>
            <w:tcW w:w="1066" w:type="dxa"/>
            <w:noWrap/>
            <w:hideMark/>
          </w:tcPr>
          <w:p w14:paraId="78864AF1" w14:textId="77777777" w:rsidR="002C38DF" w:rsidRPr="00766744" w:rsidRDefault="002C38DF" w:rsidP="002C38DF">
            <w:pPr>
              <w:pStyle w:val="Dalodstavce"/>
              <w:ind w:firstLine="0"/>
              <w:rPr>
                <w:b/>
                <w:bCs/>
                <w:sz w:val="18"/>
                <w:szCs w:val="18"/>
              </w:rPr>
            </w:pPr>
            <w:r w:rsidRPr="00766744">
              <w:rPr>
                <w:b/>
                <w:bCs/>
                <w:sz w:val="18"/>
                <w:szCs w:val="18"/>
              </w:rPr>
              <w:t>10</w:t>
            </w:r>
          </w:p>
        </w:tc>
        <w:tc>
          <w:tcPr>
            <w:tcW w:w="1586" w:type="dxa"/>
            <w:noWrap/>
            <w:vAlign w:val="bottom"/>
            <w:hideMark/>
          </w:tcPr>
          <w:p w14:paraId="52F5EEBE" w14:textId="467AA950" w:rsidR="002C38DF" w:rsidRPr="00766744" w:rsidRDefault="002C38DF" w:rsidP="002C38DF">
            <w:pPr>
              <w:rPr>
                <w:sz w:val="18"/>
                <w:szCs w:val="18"/>
              </w:rPr>
            </w:pPr>
            <w:r>
              <w:rPr>
                <w:rFonts w:cs="Calibri"/>
                <w:color w:val="000000"/>
                <w:sz w:val="18"/>
                <w:szCs w:val="18"/>
              </w:rPr>
              <w:t>68</w:t>
            </w:r>
          </w:p>
        </w:tc>
        <w:tc>
          <w:tcPr>
            <w:tcW w:w="1039" w:type="dxa"/>
            <w:noWrap/>
            <w:vAlign w:val="bottom"/>
            <w:hideMark/>
          </w:tcPr>
          <w:p w14:paraId="3FD4DE24" w14:textId="1D10157C" w:rsidR="002C38DF" w:rsidRPr="00766744" w:rsidRDefault="002C38DF" w:rsidP="002C38DF">
            <w:pPr>
              <w:rPr>
                <w:sz w:val="18"/>
                <w:szCs w:val="18"/>
              </w:rPr>
            </w:pPr>
            <w:r>
              <w:rPr>
                <w:rFonts w:cs="Calibri"/>
                <w:color w:val="000000"/>
                <w:sz w:val="18"/>
                <w:szCs w:val="18"/>
              </w:rPr>
              <w:t>75</w:t>
            </w:r>
          </w:p>
        </w:tc>
        <w:tc>
          <w:tcPr>
            <w:tcW w:w="993" w:type="dxa"/>
            <w:noWrap/>
            <w:vAlign w:val="bottom"/>
            <w:hideMark/>
          </w:tcPr>
          <w:p w14:paraId="645AF33A" w14:textId="76526B38" w:rsidR="002C38DF" w:rsidRPr="00766744" w:rsidRDefault="002C38DF" w:rsidP="002C38DF">
            <w:pPr>
              <w:rPr>
                <w:sz w:val="18"/>
                <w:szCs w:val="18"/>
              </w:rPr>
            </w:pPr>
            <w:r>
              <w:rPr>
                <w:rFonts w:cs="Calibri"/>
                <w:color w:val="000000"/>
                <w:sz w:val="18"/>
                <w:szCs w:val="18"/>
              </w:rPr>
              <w:t>63</w:t>
            </w:r>
          </w:p>
        </w:tc>
        <w:tc>
          <w:tcPr>
            <w:tcW w:w="777" w:type="dxa"/>
            <w:noWrap/>
            <w:vAlign w:val="center"/>
            <w:hideMark/>
          </w:tcPr>
          <w:p w14:paraId="1031E458" w14:textId="77777777" w:rsidR="002C38DF" w:rsidRPr="00766744" w:rsidRDefault="002C38DF" w:rsidP="002C38DF">
            <w:pPr>
              <w:rPr>
                <w:sz w:val="18"/>
                <w:szCs w:val="18"/>
              </w:rPr>
            </w:pPr>
            <w:r w:rsidRPr="002D0D81">
              <w:rPr>
                <w:sz w:val="18"/>
                <w:szCs w:val="18"/>
              </w:rPr>
              <w:t>3.98</w:t>
            </w:r>
          </w:p>
        </w:tc>
      </w:tr>
      <w:tr w:rsidR="002C38DF" w:rsidRPr="00766744" w14:paraId="7AF61801" w14:textId="77777777" w:rsidTr="0016709A">
        <w:trPr>
          <w:trHeight w:val="290"/>
          <w:jc w:val="center"/>
        </w:trPr>
        <w:tc>
          <w:tcPr>
            <w:tcW w:w="1066" w:type="dxa"/>
            <w:noWrap/>
            <w:hideMark/>
          </w:tcPr>
          <w:p w14:paraId="766C22EA" w14:textId="77777777" w:rsidR="002C38DF" w:rsidRPr="00766744" w:rsidRDefault="002C38DF" w:rsidP="002C38DF">
            <w:pPr>
              <w:pStyle w:val="Dalodstavce"/>
              <w:ind w:firstLine="0"/>
              <w:rPr>
                <w:b/>
                <w:bCs/>
                <w:sz w:val="18"/>
                <w:szCs w:val="18"/>
              </w:rPr>
            </w:pPr>
            <w:r w:rsidRPr="00766744">
              <w:rPr>
                <w:b/>
                <w:bCs/>
                <w:sz w:val="18"/>
                <w:szCs w:val="18"/>
              </w:rPr>
              <w:t>11</w:t>
            </w:r>
          </w:p>
        </w:tc>
        <w:tc>
          <w:tcPr>
            <w:tcW w:w="1586" w:type="dxa"/>
            <w:noWrap/>
            <w:vAlign w:val="bottom"/>
            <w:hideMark/>
          </w:tcPr>
          <w:p w14:paraId="2D846F08" w14:textId="32C4CB92" w:rsidR="002C38DF" w:rsidRPr="00766744" w:rsidRDefault="002C38DF" w:rsidP="002C38DF">
            <w:pPr>
              <w:rPr>
                <w:sz w:val="18"/>
                <w:szCs w:val="18"/>
              </w:rPr>
            </w:pPr>
            <w:r>
              <w:rPr>
                <w:rFonts w:cs="Calibri"/>
                <w:color w:val="000000"/>
                <w:sz w:val="18"/>
                <w:szCs w:val="18"/>
              </w:rPr>
              <w:t>66</w:t>
            </w:r>
          </w:p>
        </w:tc>
        <w:tc>
          <w:tcPr>
            <w:tcW w:w="1039" w:type="dxa"/>
            <w:noWrap/>
            <w:vAlign w:val="bottom"/>
            <w:hideMark/>
          </w:tcPr>
          <w:p w14:paraId="4CA461D8" w14:textId="393DA4BF" w:rsidR="002C38DF" w:rsidRPr="00766744" w:rsidRDefault="002C38DF" w:rsidP="002C38DF">
            <w:pPr>
              <w:rPr>
                <w:sz w:val="18"/>
                <w:szCs w:val="18"/>
              </w:rPr>
            </w:pPr>
            <w:r>
              <w:rPr>
                <w:rFonts w:cs="Calibri"/>
                <w:color w:val="000000"/>
                <w:sz w:val="18"/>
                <w:szCs w:val="18"/>
              </w:rPr>
              <w:t>70</w:t>
            </w:r>
          </w:p>
        </w:tc>
        <w:tc>
          <w:tcPr>
            <w:tcW w:w="993" w:type="dxa"/>
            <w:noWrap/>
            <w:vAlign w:val="bottom"/>
            <w:hideMark/>
          </w:tcPr>
          <w:p w14:paraId="594A7070" w14:textId="72090B0E" w:rsidR="002C38DF" w:rsidRPr="00766744" w:rsidRDefault="002C38DF" w:rsidP="002C38DF">
            <w:pPr>
              <w:rPr>
                <w:sz w:val="18"/>
                <w:szCs w:val="18"/>
              </w:rPr>
            </w:pPr>
            <w:r>
              <w:rPr>
                <w:rFonts w:cs="Calibri"/>
                <w:color w:val="000000"/>
                <w:sz w:val="18"/>
                <w:szCs w:val="18"/>
              </w:rPr>
              <w:t>63</w:t>
            </w:r>
          </w:p>
        </w:tc>
        <w:tc>
          <w:tcPr>
            <w:tcW w:w="777" w:type="dxa"/>
            <w:noWrap/>
            <w:vAlign w:val="center"/>
            <w:hideMark/>
          </w:tcPr>
          <w:p w14:paraId="17C851C8" w14:textId="77777777" w:rsidR="002C38DF" w:rsidRPr="00766744" w:rsidRDefault="002C38DF" w:rsidP="002C38DF">
            <w:pPr>
              <w:rPr>
                <w:sz w:val="18"/>
                <w:szCs w:val="18"/>
              </w:rPr>
            </w:pPr>
            <w:r w:rsidRPr="002D0D81">
              <w:rPr>
                <w:sz w:val="18"/>
                <w:szCs w:val="18"/>
              </w:rPr>
              <w:t>2.88</w:t>
            </w:r>
          </w:p>
        </w:tc>
      </w:tr>
      <w:tr w:rsidR="002C38DF" w:rsidRPr="00766744" w14:paraId="195AB19F" w14:textId="77777777" w:rsidTr="0016709A">
        <w:trPr>
          <w:trHeight w:val="290"/>
          <w:jc w:val="center"/>
        </w:trPr>
        <w:tc>
          <w:tcPr>
            <w:tcW w:w="1066" w:type="dxa"/>
            <w:noWrap/>
            <w:hideMark/>
          </w:tcPr>
          <w:p w14:paraId="4E03E0F6" w14:textId="77777777" w:rsidR="002C38DF" w:rsidRPr="00766744" w:rsidRDefault="002C38DF" w:rsidP="002C38DF">
            <w:pPr>
              <w:pStyle w:val="Dalodstavce"/>
              <w:ind w:firstLine="0"/>
              <w:rPr>
                <w:b/>
                <w:bCs/>
                <w:sz w:val="18"/>
                <w:szCs w:val="18"/>
              </w:rPr>
            </w:pPr>
            <w:r w:rsidRPr="00766744">
              <w:rPr>
                <w:b/>
                <w:bCs/>
                <w:sz w:val="18"/>
                <w:szCs w:val="18"/>
              </w:rPr>
              <w:t>12</w:t>
            </w:r>
          </w:p>
        </w:tc>
        <w:tc>
          <w:tcPr>
            <w:tcW w:w="1586" w:type="dxa"/>
            <w:noWrap/>
            <w:vAlign w:val="bottom"/>
            <w:hideMark/>
          </w:tcPr>
          <w:p w14:paraId="05DA2E4A" w14:textId="1943380B" w:rsidR="002C38DF" w:rsidRPr="00766744" w:rsidRDefault="002C38DF" w:rsidP="002C38DF">
            <w:pPr>
              <w:rPr>
                <w:sz w:val="18"/>
                <w:szCs w:val="18"/>
              </w:rPr>
            </w:pPr>
            <w:r>
              <w:rPr>
                <w:rFonts w:cs="Calibri"/>
                <w:color w:val="000000"/>
                <w:sz w:val="18"/>
                <w:szCs w:val="18"/>
              </w:rPr>
              <w:t>74</w:t>
            </w:r>
          </w:p>
        </w:tc>
        <w:tc>
          <w:tcPr>
            <w:tcW w:w="1039" w:type="dxa"/>
            <w:noWrap/>
            <w:vAlign w:val="bottom"/>
            <w:hideMark/>
          </w:tcPr>
          <w:p w14:paraId="1E2E7619" w14:textId="4F8D5669" w:rsidR="002C38DF" w:rsidRPr="00766744" w:rsidRDefault="002C38DF" w:rsidP="002C38DF">
            <w:pPr>
              <w:rPr>
                <w:sz w:val="18"/>
                <w:szCs w:val="18"/>
              </w:rPr>
            </w:pPr>
            <w:r>
              <w:rPr>
                <w:rFonts w:cs="Calibri"/>
                <w:color w:val="000000"/>
                <w:sz w:val="18"/>
                <w:szCs w:val="18"/>
              </w:rPr>
              <w:t>78</w:t>
            </w:r>
          </w:p>
        </w:tc>
        <w:tc>
          <w:tcPr>
            <w:tcW w:w="993" w:type="dxa"/>
            <w:noWrap/>
            <w:vAlign w:val="bottom"/>
            <w:hideMark/>
          </w:tcPr>
          <w:p w14:paraId="77754CCF" w14:textId="2E0BFAFC" w:rsidR="002C38DF" w:rsidRPr="00766744" w:rsidRDefault="002C38DF" w:rsidP="002C38DF">
            <w:pPr>
              <w:rPr>
                <w:sz w:val="18"/>
                <w:szCs w:val="18"/>
              </w:rPr>
            </w:pPr>
            <w:r>
              <w:rPr>
                <w:rFonts w:cs="Calibri"/>
                <w:color w:val="000000"/>
                <w:sz w:val="18"/>
                <w:szCs w:val="18"/>
              </w:rPr>
              <w:t>71</w:t>
            </w:r>
          </w:p>
        </w:tc>
        <w:tc>
          <w:tcPr>
            <w:tcW w:w="777" w:type="dxa"/>
            <w:noWrap/>
            <w:vAlign w:val="center"/>
            <w:hideMark/>
          </w:tcPr>
          <w:p w14:paraId="6A109616" w14:textId="77777777" w:rsidR="002C38DF" w:rsidRPr="00766744" w:rsidRDefault="002C38DF" w:rsidP="002C38DF">
            <w:pPr>
              <w:rPr>
                <w:sz w:val="18"/>
                <w:szCs w:val="18"/>
              </w:rPr>
            </w:pPr>
            <w:r w:rsidRPr="002D0D81">
              <w:rPr>
                <w:sz w:val="18"/>
                <w:szCs w:val="18"/>
              </w:rPr>
              <w:t>2.44</w:t>
            </w:r>
          </w:p>
        </w:tc>
      </w:tr>
      <w:tr w:rsidR="002C38DF" w:rsidRPr="00766744" w14:paraId="1B5D349E" w14:textId="77777777" w:rsidTr="0016709A">
        <w:trPr>
          <w:trHeight w:val="290"/>
          <w:jc w:val="center"/>
        </w:trPr>
        <w:tc>
          <w:tcPr>
            <w:tcW w:w="1066" w:type="dxa"/>
            <w:noWrap/>
            <w:hideMark/>
          </w:tcPr>
          <w:p w14:paraId="475CDC41" w14:textId="77777777" w:rsidR="002C38DF" w:rsidRPr="00766744" w:rsidRDefault="002C38DF" w:rsidP="002C38DF">
            <w:pPr>
              <w:pStyle w:val="Dalodstavce"/>
              <w:ind w:firstLine="0"/>
              <w:rPr>
                <w:b/>
                <w:bCs/>
                <w:sz w:val="18"/>
                <w:szCs w:val="18"/>
              </w:rPr>
            </w:pPr>
            <w:r w:rsidRPr="00766744">
              <w:rPr>
                <w:b/>
                <w:bCs/>
                <w:sz w:val="18"/>
                <w:szCs w:val="18"/>
              </w:rPr>
              <w:t>13</w:t>
            </w:r>
          </w:p>
        </w:tc>
        <w:tc>
          <w:tcPr>
            <w:tcW w:w="1586" w:type="dxa"/>
            <w:noWrap/>
            <w:vAlign w:val="bottom"/>
            <w:hideMark/>
          </w:tcPr>
          <w:p w14:paraId="507A8BFE" w14:textId="0139A382" w:rsidR="002C38DF" w:rsidRPr="00766744" w:rsidRDefault="002C38DF" w:rsidP="002C38DF">
            <w:pPr>
              <w:rPr>
                <w:sz w:val="18"/>
                <w:szCs w:val="18"/>
              </w:rPr>
            </w:pPr>
            <w:r>
              <w:rPr>
                <w:rFonts w:cs="Calibri"/>
                <w:color w:val="000000"/>
                <w:sz w:val="18"/>
                <w:szCs w:val="18"/>
              </w:rPr>
              <w:t>72</w:t>
            </w:r>
          </w:p>
        </w:tc>
        <w:tc>
          <w:tcPr>
            <w:tcW w:w="1039" w:type="dxa"/>
            <w:noWrap/>
            <w:vAlign w:val="bottom"/>
            <w:hideMark/>
          </w:tcPr>
          <w:p w14:paraId="08597C13" w14:textId="5CE2C076" w:rsidR="002C38DF" w:rsidRPr="00766744" w:rsidRDefault="002C38DF" w:rsidP="002C38DF">
            <w:pPr>
              <w:rPr>
                <w:sz w:val="18"/>
                <w:szCs w:val="18"/>
              </w:rPr>
            </w:pPr>
            <w:r>
              <w:rPr>
                <w:rFonts w:cs="Calibri"/>
                <w:color w:val="000000"/>
                <w:sz w:val="18"/>
                <w:szCs w:val="18"/>
              </w:rPr>
              <w:t>74</w:t>
            </w:r>
          </w:p>
        </w:tc>
        <w:tc>
          <w:tcPr>
            <w:tcW w:w="993" w:type="dxa"/>
            <w:noWrap/>
            <w:vAlign w:val="bottom"/>
            <w:hideMark/>
          </w:tcPr>
          <w:p w14:paraId="6BF98E7C" w14:textId="12E06D69" w:rsidR="002C38DF" w:rsidRPr="00766744" w:rsidRDefault="002C38DF" w:rsidP="002C38DF">
            <w:pPr>
              <w:rPr>
                <w:sz w:val="18"/>
                <w:szCs w:val="18"/>
              </w:rPr>
            </w:pPr>
            <w:r>
              <w:rPr>
                <w:rFonts w:cs="Calibri"/>
                <w:color w:val="000000"/>
                <w:sz w:val="18"/>
                <w:szCs w:val="18"/>
              </w:rPr>
              <w:t>69</w:t>
            </w:r>
          </w:p>
        </w:tc>
        <w:tc>
          <w:tcPr>
            <w:tcW w:w="777" w:type="dxa"/>
            <w:noWrap/>
            <w:vAlign w:val="center"/>
            <w:hideMark/>
          </w:tcPr>
          <w:p w14:paraId="5FDC23FB" w14:textId="77777777" w:rsidR="002C38DF" w:rsidRPr="00766744" w:rsidRDefault="002C38DF" w:rsidP="002C38DF">
            <w:pPr>
              <w:rPr>
                <w:sz w:val="18"/>
                <w:szCs w:val="18"/>
              </w:rPr>
            </w:pPr>
            <w:r w:rsidRPr="002D0D81">
              <w:rPr>
                <w:sz w:val="18"/>
                <w:szCs w:val="18"/>
              </w:rPr>
              <w:t>1.98</w:t>
            </w:r>
          </w:p>
        </w:tc>
      </w:tr>
      <w:tr w:rsidR="002C38DF" w:rsidRPr="00766744" w14:paraId="0D91746D" w14:textId="77777777" w:rsidTr="0016709A">
        <w:trPr>
          <w:trHeight w:val="290"/>
          <w:jc w:val="center"/>
        </w:trPr>
        <w:tc>
          <w:tcPr>
            <w:tcW w:w="1066" w:type="dxa"/>
            <w:noWrap/>
            <w:hideMark/>
          </w:tcPr>
          <w:p w14:paraId="61B86278" w14:textId="77777777" w:rsidR="002C38DF" w:rsidRPr="00766744" w:rsidRDefault="002C38DF" w:rsidP="002C38DF">
            <w:pPr>
              <w:pStyle w:val="Dalodstavce"/>
              <w:ind w:firstLine="0"/>
              <w:rPr>
                <w:b/>
                <w:bCs/>
                <w:sz w:val="18"/>
                <w:szCs w:val="18"/>
              </w:rPr>
            </w:pPr>
            <w:r w:rsidRPr="00766744">
              <w:rPr>
                <w:b/>
                <w:bCs/>
                <w:sz w:val="18"/>
                <w:szCs w:val="18"/>
              </w:rPr>
              <w:t>14</w:t>
            </w:r>
          </w:p>
        </w:tc>
        <w:tc>
          <w:tcPr>
            <w:tcW w:w="1586" w:type="dxa"/>
            <w:noWrap/>
            <w:vAlign w:val="bottom"/>
            <w:hideMark/>
          </w:tcPr>
          <w:p w14:paraId="79A683F6" w14:textId="04ACCCE7" w:rsidR="002C38DF" w:rsidRPr="00766744" w:rsidRDefault="002C38DF" w:rsidP="002C38DF">
            <w:pPr>
              <w:rPr>
                <w:sz w:val="18"/>
                <w:szCs w:val="18"/>
              </w:rPr>
            </w:pPr>
            <w:r>
              <w:rPr>
                <w:rFonts w:cs="Calibri"/>
                <w:color w:val="000000"/>
                <w:sz w:val="18"/>
                <w:szCs w:val="18"/>
              </w:rPr>
              <w:t>72</w:t>
            </w:r>
          </w:p>
        </w:tc>
        <w:tc>
          <w:tcPr>
            <w:tcW w:w="1039" w:type="dxa"/>
            <w:noWrap/>
            <w:vAlign w:val="bottom"/>
            <w:hideMark/>
          </w:tcPr>
          <w:p w14:paraId="04216391" w14:textId="74C2A00A" w:rsidR="002C38DF" w:rsidRPr="00766744" w:rsidRDefault="002C38DF" w:rsidP="002C38DF">
            <w:pPr>
              <w:rPr>
                <w:sz w:val="18"/>
                <w:szCs w:val="18"/>
              </w:rPr>
            </w:pPr>
            <w:r>
              <w:rPr>
                <w:rFonts w:cs="Calibri"/>
                <w:color w:val="000000"/>
                <w:sz w:val="18"/>
                <w:szCs w:val="18"/>
              </w:rPr>
              <w:t>78</w:t>
            </w:r>
          </w:p>
        </w:tc>
        <w:tc>
          <w:tcPr>
            <w:tcW w:w="993" w:type="dxa"/>
            <w:noWrap/>
            <w:vAlign w:val="bottom"/>
            <w:hideMark/>
          </w:tcPr>
          <w:p w14:paraId="0FF55412" w14:textId="52CD6B67" w:rsidR="002C38DF" w:rsidRPr="00766744" w:rsidRDefault="002C38DF" w:rsidP="002C38DF">
            <w:pPr>
              <w:rPr>
                <w:sz w:val="18"/>
                <w:szCs w:val="18"/>
              </w:rPr>
            </w:pPr>
            <w:r>
              <w:rPr>
                <w:rFonts w:cs="Calibri"/>
                <w:color w:val="000000"/>
                <w:sz w:val="18"/>
                <w:szCs w:val="18"/>
              </w:rPr>
              <w:t>69</w:t>
            </w:r>
          </w:p>
        </w:tc>
        <w:tc>
          <w:tcPr>
            <w:tcW w:w="777" w:type="dxa"/>
            <w:noWrap/>
            <w:vAlign w:val="center"/>
            <w:hideMark/>
          </w:tcPr>
          <w:p w14:paraId="51A6F853" w14:textId="77777777" w:rsidR="002C38DF" w:rsidRPr="00766744" w:rsidRDefault="002C38DF" w:rsidP="002C38DF">
            <w:pPr>
              <w:rPr>
                <w:sz w:val="18"/>
                <w:szCs w:val="18"/>
              </w:rPr>
            </w:pPr>
            <w:r w:rsidRPr="002D0D81">
              <w:rPr>
                <w:sz w:val="18"/>
                <w:szCs w:val="18"/>
              </w:rPr>
              <w:t>3.26</w:t>
            </w:r>
          </w:p>
        </w:tc>
      </w:tr>
      <w:tr w:rsidR="002C38DF" w:rsidRPr="00766744" w14:paraId="358AA00C" w14:textId="77777777" w:rsidTr="0016709A">
        <w:trPr>
          <w:trHeight w:val="290"/>
          <w:jc w:val="center"/>
        </w:trPr>
        <w:tc>
          <w:tcPr>
            <w:tcW w:w="1066" w:type="dxa"/>
            <w:noWrap/>
            <w:hideMark/>
          </w:tcPr>
          <w:p w14:paraId="202C3F22" w14:textId="77777777" w:rsidR="002C38DF" w:rsidRPr="00766744" w:rsidRDefault="002C38DF" w:rsidP="002C38DF">
            <w:pPr>
              <w:pStyle w:val="Dalodstavce"/>
              <w:ind w:firstLine="0"/>
              <w:rPr>
                <w:b/>
                <w:bCs/>
                <w:sz w:val="18"/>
                <w:szCs w:val="18"/>
              </w:rPr>
            </w:pPr>
            <w:r w:rsidRPr="00766744">
              <w:rPr>
                <w:b/>
                <w:bCs/>
                <w:sz w:val="18"/>
                <w:szCs w:val="18"/>
              </w:rPr>
              <w:t>15</w:t>
            </w:r>
          </w:p>
        </w:tc>
        <w:tc>
          <w:tcPr>
            <w:tcW w:w="1586" w:type="dxa"/>
            <w:noWrap/>
            <w:vAlign w:val="bottom"/>
            <w:hideMark/>
          </w:tcPr>
          <w:p w14:paraId="5C7EC468" w14:textId="28EE0CF8" w:rsidR="002C38DF" w:rsidRPr="00766744" w:rsidRDefault="002C38DF" w:rsidP="002C38DF">
            <w:pPr>
              <w:rPr>
                <w:sz w:val="18"/>
                <w:szCs w:val="18"/>
              </w:rPr>
            </w:pPr>
            <w:r>
              <w:rPr>
                <w:rFonts w:cs="Calibri"/>
                <w:color w:val="000000"/>
                <w:sz w:val="18"/>
                <w:szCs w:val="18"/>
              </w:rPr>
              <w:t>75</w:t>
            </w:r>
          </w:p>
        </w:tc>
        <w:tc>
          <w:tcPr>
            <w:tcW w:w="1039" w:type="dxa"/>
            <w:noWrap/>
            <w:vAlign w:val="bottom"/>
            <w:hideMark/>
          </w:tcPr>
          <w:p w14:paraId="0641A772" w14:textId="3991FF0C" w:rsidR="002C38DF" w:rsidRPr="00766744" w:rsidRDefault="002C38DF" w:rsidP="002C38DF">
            <w:pPr>
              <w:rPr>
                <w:sz w:val="18"/>
                <w:szCs w:val="18"/>
              </w:rPr>
            </w:pPr>
            <w:r>
              <w:rPr>
                <w:rFonts w:cs="Calibri"/>
                <w:color w:val="000000"/>
                <w:sz w:val="18"/>
                <w:szCs w:val="18"/>
              </w:rPr>
              <w:t>79</w:t>
            </w:r>
          </w:p>
        </w:tc>
        <w:tc>
          <w:tcPr>
            <w:tcW w:w="993" w:type="dxa"/>
            <w:noWrap/>
            <w:vAlign w:val="bottom"/>
            <w:hideMark/>
          </w:tcPr>
          <w:p w14:paraId="1FC175D7" w14:textId="58BB6909" w:rsidR="002C38DF" w:rsidRPr="00766744" w:rsidRDefault="002C38DF" w:rsidP="002C38DF">
            <w:pPr>
              <w:rPr>
                <w:sz w:val="18"/>
                <w:szCs w:val="18"/>
              </w:rPr>
            </w:pPr>
            <w:r>
              <w:rPr>
                <w:rFonts w:cs="Calibri"/>
                <w:color w:val="000000"/>
                <w:sz w:val="18"/>
                <w:szCs w:val="18"/>
              </w:rPr>
              <w:t>73</w:t>
            </w:r>
          </w:p>
        </w:tc>
        <w:tc>
          <w:tcPr>
            <w:tcW w:w="777" w:type="dxa"/>
            <w:noWrap/>
            <w:vAlign w:val="center"/>
            <w:hideMark/>
          </w:tcPr>
          <w:p w14:paraId="5BD28023" w14:textId="77777777" w:rsidR="002C38DF" w:rsidRPr="00766744" w:rsidRDefault="002C38DF" w:rsidP="002C38DF">
            <w:pPr>
              <w:rPr>
                <w:sz w:val="18"/>
                <w:szCs w:val="18"/>
              </w:rPr>
            </w:pPr>
            <w:r w:rsidRPr="002D0D81">
              <w:rPr>
                <w:sz w:val="18"/>
                <w:szCs w:val="18"/>
              </w:rPr>
              <w:t>2.46</w:t>
            </w:r>
          </w:p>
        </w:tc>
      </w:tr>
      <w:tr w:rsidR="002C38DF" w:rsidRPr="00766744" w14:paraId="00305D90" w14:textId="77777777" w:rsidTr="0016709A">
        <w:trPr>
          <w:trHeight w:val="290"/>
          <w:jc w:val="center"/>
        </w:trPr>
        <w:tc>
          <w:tcPr>
            <w:tcW w:w="1066" w:type="dxa"/>
            <w:noWrap/>
            <w:hideMark/>
          </w:tcPr>
          <w:p w14:paraId="222AC454" w14:textId="77777777" w:rsidR="002C38DF" w:rsidRPr="00766744" w:rsidRDefault="002C38DF" w:rsidP="002C38DF">
            <w:pPr>
              <w:pStyle w:val="Dalodstavce"/>
              <w:ind w:firstLine="0"/>
              <w:rPr>
                <w:b/>
                <w:bCs/>
                <w:sz w:val="18"/>
                <w:szCs w:val="18"/>
              </w:rPr>
            </w:pPr>
            <w:r w:rsidRPr="00766744">
              <w:rPr>
                <w:b/>
                <w:bCs/>
                <w:sz w:val="18"/>
                <w:szCs w:val="18"/>
              </w:rPr>
              <w:t>16</w:t>
            </w:r>
          </w:p>
        </w:tc>
        <w:tc>
          <w:tcPr>
            <w:tcW w:w="1586" w:type="dxa"/>
            <w:noWrap/>
            <w:vAlign w:val="bottom"/>
            <w:hideMark/>
          </w:tcPr>
          <w:p w14:paraId="5DBA876E" w14:textId="6C3BFBE6" w:rsidR="002C38DF" w:rsidRPr="00766744" w:rsidRDefault="002C38DF" w:rsidP="002C38DF">
            <w:pPr>
              <w:rPr>
                <w:sz w:val="18"/>
                <w:szCs w:val="18"/>
              </w:rPr>
            </w:pPr>
            <w:r>
              <w:rPr>
                <w:rFonts w:cs="Calibri"/>
                <w:color w:val="000000"/>
                <w:sz w:val="18"/>
                <w:szCs w:val="18"/>
              </w:rPr>
              <w:t>60</w:t>
            </w:r>
          </w:p>
        </w:tc>
        <w:tc>
          <w:tcPr>
            <w:tcW w:w="1039" w:type="dxa"/>
            <w:noWrap/>
            <w:vAlign w:val="bottom"/>
            <w:hideMark/>
          </w:tcPr>
          <w:p w14:paraId="57EA7AA6" w14:textId="0C57363C" w:rsidR="002C38DF" w:rsidRPr="00766744" w:rsidRDefault="002C38DF" w:rsidP="002C38DF">
            <w:pPr>
              <w:rPr>
                <w:sz w:val="18"/>
                <w:szCs w:val="18"/>
              </w:rPr>
            </w:pPr>
            <w:r>
              <w:rPr>
                <w:rFonts w:cs="Calibri"/>
                <w:color w:val="000000"/>
                <w:sz w:val="18"/>
                <w:szCs w:val="18"/>
              </w:rPr>
              <w:t>68</w:t>
            </w:r>
          </w:p>
        </w:tc>
        <w:tc>
          <w:tcPr>
            <w:tcW w:w="993" w:type="dxa"/>
            <w:noWrap/>
            <w:vAlign w:val="bottom"/>
            <w:hideMark/>
          </w:tcPr>
          <w:p w14:paraId="59701D87" w14:textId="0759A4D2" w:rsidR="002C38DF" w:rsidRPr="00766744" w:rsidRDefault="002C38DF" w:rsidP="002C38DF">
            <w:pPr>
              <w:rPr>
                <w:sz w:val="18"/>
                <w:szCs w:val="18"/>
              </w:rPr>
            </w:pPr>
            <w:r>
              <w:rPr>
                <w:rFonts w:cs="Calibri"/>
                <w:color w:val="000000"/>
                <w:sz w:val="18"/>
                <w:szCs w:val="18"/>
              </w:rPr>
              <w:t>56</w:t>
            </w:r>
          </w:p>
        </w:tc>
        <w:tc>
          <w:tcPr>
            <w:tcW w:w="777" w:type="dxa"/>
            <w:noWrap/>
            <w:vAlign w:val="center"/>
            <w:hideMark/>
          </w:tcPr>
          <w:p w14:paraId="3D299B1C" w14:textId="77777777" w:rsidR="002C38DF" w:rsidRPr="00766744" w:rsidRDefault="002C38DF" w:rsidP="002C38DF">
            <w:pPr>
              <w:rPr>
                <w:sz w:val="18"/>
                <w:szCs w:val="18"/>
              </w:rPr>
            </w:pPr>
            <w:r w:rsidRPr="002D0D81">
              <w:rPr>
                <w:sz w:val="18"/>
                <w:szCs w:val="18"/>
              </w:rPr>
              <w:t>4.30</w:t>
            </w:r>
          </w:p>
        </w:tc>
      </w:tr>
      <w:tr w:rsidR="002C38DF" w:rsidRPr="00766744" w14:paraId="790B07B8" w14:textId="77777777" w:rsidTr="0016709A">
        <w:trPr>
          <w:trHeight w:val="290"/>
          <w:jc w:val="center"/>
        </w:trPr>
        <w:tc>
          <w:tcPr>
            <w:tcW w:w="1066" w:type="dxa"/>
            <w:noWrap/>
            <w:hideMark/>
          </w:tcPr>
          <w:p w14:paraId="5A820F5D" w14:textId="77777777" w:rsidR="002C38DF" w:rsidRPr="00766744" w:rsidRDefault="002C38DF" w:rsidP="002C38DF">
            <w:pPr>
              <w:pStyle w:val="Dalodstavce"/>
              <w:ind w:firstLine="0"/>
              <w:rPr>
                <w:b/>
                <w:bCs/>
                <w:sz w:val="18"/>
                <w:szCs w:val="18"/>
              </w:rPr>
            </w:pPr>
            <w:r w:rsidRPr="00766744">
              <w:rPr>
                <w:b/>
                <w:bCs/>
                <w:sz w:val="18"/>
                <w:szCs w:val="18"/>
              </w:rPr>
              <w:t>17</w:t>
            </w:r>
          </w:p>
        </w:tc>
        <w:tc>
          <w:tcPr>
            <w:tcW w:w="1586" w:type="dxa"/>
            <w:noWrap/>
            <w:vAlign w:val="bottom"/>
            <w:hideMark/>
          </w:tcPr>
          <w:p w14:paraId="4A944983" w14:textId="5974E3B5" w:rsidR="002C38DF" w:rsidRPr="00766744" w:rsidRDefault="002C38DF" w:rsidP="002C38DF">
            <w:pPr>
              <w:rPr>
                <w:sz w:val="18"/>
                <w:szCs w:val="18"/>
              </w:rPr>
            </w:pPr>
            <w:r>
              <w:rPr>
                <w:rFonts w:cs="Calibri"/>
                <w:color w:val="000000"/>
                <w:sz w:val="18"/>
                <w:szCs w:val="18"/>
              </w:rPr>
              <w:t>75</w:t>
            </w:r>
          </w:p>
        </w:tc>
        <w:tc>
          <w:tcPr>
            <w:tcW w:w="1039" w:type="dxa"/>
            <w:noWrap/>
            <w:vAlign w:val="bottom"/>
            <w:hideMark/>
          </w:tcPr>
          <w:p w14:paraId="35D50FF1" w14:textId="503543C6" w:rsidR="002C38DF" w:rsidRPr="00766744" w:rsidRDefault="002C38DF" w:rsidP="002C38DF">
            <w:pPr>
              <w:rPr>
                <w:sz w:val="18"/>
                <w:szCs w:val="18"/>
              </w:rPr>
            </w:pPr>
            <w:r>
              <w:rPr>
                <w:rFonts w:cs="Calibri"/>
                <w:color w:val="000000"/>
                <w:sz w:val="18"/>
                <w:szCs w:val="18"/>
              </w:rPr>
              <w:t>85</w:t>
            </w:r>
          </w:p>
        </w:tc>
        <w:tc>
          <w:tcPr>
            <w:tcW w:w="993" w:type="dxa"/>
            <w:noWrap/>
            <w:vAlign w:val="bottom"/>
            <w:hideMark/>
          </w:tcPr>
          <w:p w14:paraId="49D152DD" w14:textId="138EF8A3" w:rsidR="002C38DF" w:rsidRPr="00766744" w:rsidRDefault="002C38DF" w:rsidP="002C38DF">
            <w:pPr>
              <w:rPr>
                <w:sz w:val="18"/>
                <w:szCs w:val="18"/>
              </w:rPr>
            </w:pPr>
            <w:r>
              <w:rPr>
                <w:rFonts w:cs="Calibri"/>
                <w:color w:val="000000"/>
                <w:sz w:val="18"/>
                <w:szCs w:val="18"/>
              </w:rPr>
              <w:t>72</w:t>
            </w:r>
          </w:p>
        </w:tc>
        <w:tc>
          <w:tcPr>
            <w:tcW w:w="777" w:type="dxa"/>
            <w:noWrap/>
            <w:vAlign w:val="center"/>
            <w:hideMark/>
          </w:tcPr>
          <w:p w14:paraId="7E64B89B" w14:textId="77777777" w:rsidR="002C38DF" w:rsidRPr="00766744" w:rsidRDefault="002C38DF" w:rsidP="002C38DF">
            <w:pPr>
              <w:rPr>
                <w:sz w:val="18"/>
                <w:szCs w:val="18"/>
              </w:rPr>
            </w:pPr>
            <w:r w:rsidRPr="002D0D81">
              <w:rPr>
                <w:sz w:val="18"/>
                <w:szCs w:val="18"/>
              </w:rPr>
              <w:t>4.40</w:t>
            </w:r>
          </w:p>
        </w:tc>
      </w:tr>
      <w:tr w:rsidR="002C38DF" w:rsidRPr="00766744" w14:paraId="125C4B13" w14:textId="77777777" w:rsidTr="0016709A">
        <w:trPr>
          <w:trHeight w:val="290"/>
          <w:jc w:val="center"/>
        </w:trPr>
        <w:tc>
          <w:tcPr>
            <w:tcW w:w="1066" w:type="dxa"/>
            <w:noWrap/>
            <w:hideMark/>
          </w:tcPr>
          <w:p w14:paraId="37340FF6" w14:textId="77777777" w:rsidR="002C38DF" w:rsidRPr="00766744" w:rsidRDefault="002C38DF" w:rsidP="002C38DF">
            <w:pPr>
              <w:pStyle w:val="Dalodstavce"/>
              <w:ind w:firstLine="0"/>
              <w:rPr>
                <w:b/>
                <w:bCs/>
                <w:sz w:val="18"/>
                <w:szCs w:val="18"/>
              </w:rPr>
            </w:pPr>
            <w:r w:rsidRPr="00766744">
              <w:rPr>
                <w:b/>
                <w:bCs/>
                <w:sz w:val="18"/>
                <w:szCs w:val="18"/>
              </w:rPr>
              <w:t>18</w:t>
            </w:r>
          </w:p>
        </w:tc>
        <w:tc>
          <w:tcPr>
            <w:tcW w:w="1586" w:type="dxa"/>
            <w:noWrap/>
            <w:vAlign w:val="bottom"/>
            <w:hideMark/>
          </w:tcPr>
          <w:p w14:paraId="63551C6B" w14:textId="6BC52413" w:rsidR="002C38DF" w:rsidRPr="00766744" w:rsidRDefault="002C38DF" w:rsidP="002C38DF">
            <w:pPr>
              <w:rPr>
                <w:sz w:val="18"/>
                <w:szCs w:val="18"/>
              </w:rPr>
            </w:pPr>
            <w:r>
              <w:rPr>
                <w:rFonts w:cs="Calibri"/>
                <w:color w:val="000000"/>
                <w:sz w:val="18"/>
                <w:szCs w:val="18"/>
              </w:rPr>
              <w:t>74</w:t>
            </w:r>
          </w:p>
        </w:tc>
        <w:tc>
          <w:tcPr>
            <w:tcW w:w="1039" w:type="dxa"/>
            <w:noWrap/>
            <w:vAlign w:val="bottom"/>
            <w:hideMark/>
          </w:tcPr>
          <w:p w14:paraId="53301CB9" w14:textId="4A473187" w:rsidR="002C38DF" w:rsidRPr="00766744" w:rsidRDefault="002C38DF" w:rsidP="002C38DF">
            <w:pPr>
              <w:rPr>
                <w:sz w:val="18"/>
                <w:szCs w:val="18"/>
              </w:rPr>
            </w:pPr>
            <w:r>
              <w:rPr>
                <w:rFonts w:cs="Calibri"/>
                <w:color w:val="000000"/>
                <w:sz w:val="18"/>
                <w:szCs w:val="18"/>
              </w:rPr>
              <w:t>80</w:t>
            </w:r>
          </w:p>
        </w:tc>
        <w:tc>
          <w:tcPr>
            <w:tcW w:w="993" w:type="dxa"/>
            <w:noWrap/>
            <w:vAlign w:val="bottom"/>
            <w:hideMark/>
          </w:tcPr>
          <w:p w14:paraId="77CAB59A" w14:textId="5020828E" w:rsidR="002C38DF" w:rsidRPr="00766744" w:rsidRDefault="002C38DF" w:rsidP="002C38DF">
            <w:pPr>
              <w:rPr>
                <w:sz w:val="18"/>
                <w:szCs w:val="18"/>
              </w:rPr>
            </w:pPr>
            <w:r>
              <w:rPr>
                <w:rFonts w:cs="Calibri"/>
                <w:color w:val="000000"/>
                <w:sz w:val="18"/>
                <w:szCs w:val="18"/>
              </w:rPr>
              <w:t>69</w:t>
            </w:r>
          </w:p>
        </w:tc>
        <w:tc>
          <w:tcPr>
            <w:tcW w:w="777" w:type="dxa"/>
            <w:noWrap/>
            <w:vAlign w:val="center"/>
            <w:hideMark/>
          </w:tcPr>
          <w:p w14:paraId="36A5D154" w14:textId="77777777" w:rsidR="002C38DF" w:rsidRPr="00766744" w:rsidRDefault="002C38DF" w:rsidP="002C38DF">
            <w:pPr>
              <w:rPr>
                <w:sz w:val="18"/>
                <w:szCs w:val="18"/>
              </w:rPr>
            </w:pPr>
            <w:r w:rsidRPr="002D0D81">
              <w:rPr>
                <w:sz w:val="18"/>
                <w:szCs w:val="18"/>
              </w:rPr>
              <w:t>3.47</w:t>
            </w:r>
          </w:p>
        </w:tc>
      </w:tr>
      <w:tr w:rsidR="002C38DF" w:rsidRPr="00766744" w14:paraId="3A7E40A6" w14:textId="77777777" w:rsidTr="0016709A">
        <w:trPr>
          <w:trHeight w:val="290"/>
          <w:jc w:val="center"/>
        </w:trPr>
        <w:tc>
          <w:tcPr>
            <w:tcW w:w="1066" w:type="dxa"/>
            <w:noWrap/>
            <w:hideMark/>
          </w:tcPr>
          <w:p w14:paraId="79B8DD48" w14:textId="77777777" w:rsidR="002C38DF" w:rsidRPr="00766744" w:rsidRDefault="002C38DF" w:rsidP="002C38DF">
            <w:pPr>
              <w:pStyle w:val="Dalodstavce"/>
              <w:ind w:firstLine="0"/>
              <w:rPr>
                <w:b/>
                <w:bCs/>
                <w:sz w:val="18"/>
                <w:szCs w:val="18"/>
              </w:rPr>
            </w:pPr>
            <w:r w:rsidRPr="00766744">
              <w:rPr>
                <w:b/>
                <w:bCs/>
                <w:sz w:val="18"/>
                <w:szCs w:val="18"/>
              </w:rPr>
              <w:t>19</w:t>
            </w:r>
          </w:p>
        </w:tc>
        <w:tc>
          <w:tcPr>
            <w:tcW w:w="1586" w:type="dxa"/>
            <w:noWrap/>
            <w:vAlign w:val="bottom"/>
            <w:hideMark/>
          </w:tcPr>
          <w:p w14:paraId="440E1B00" w14:textId="71CBF508" w:rsidR="002C38DF" w:rsidRPr="00766744" w:rsidRDefault="002C38DF" w:rsidP="002C38DF">
            <w:pPr>
              <w:rPr>
                <w:sz w:val="18"/>
                <w:szCs w:val="18"/>
              </w:rPr>
            </w:pPr>
            <w:r>
              <w:rPr>
                <w:rFonts w:cs="Calibri"/>
                <w:color w:val="000000"/>
                <w:sz w:val="18"/>
                <w:szCs w:val="18"/>
              </w:rPr>
              <w:t>85</w:t>
            </w:r>
          </w:p>
        </w:tc>
        <w:tc>
          <w:tcPr>
            <w:tcW w:w="1039" w:type="dxa"/>
            <w:noWrap/>
            <w:vAlign w:val="bottom"/>
            <w:hideMark/>
          </w:tcPr>
          <w:p w14:paraId="6C2EB4FA" w14:textId="3F40B0FE" w:rsidR="002C38DF" w:rsidRPr="00766744" w:rsidRDefault="002C38DF" w:rsidP="002C38DF">
            <w:pPr>
              <w:rPr>
                <w:sz w:val="18"/>
                <w:szCs w:val="18"/>
              </w:rPr>
            </w:pPr>
            <w:r>
              <w:rPr>
                <w:rFonts w:cs="Calibri"/>
                <w:color w:val="000000"/>
                <w:sz w:val="18"/>
                <w:szCs w:val="18"/>
              </w:rPr>
              <w:t>90</w:t>
            </w:r>
          </w:p>
        </w:tc>
        <w:tc>
          <w:tcPr>
            <w:tcW w:w="993" w:type="dxa"/>
            <w:noWrap/>
            <w:vAlign w:val="bottom"/>
            <w:hideMark/>
          </w:tcPr>
          <w:p w14:paraId="56E1BCD3" w14:textId="4399A3A7" w:rsidR="002C38DF" w:rsidRPr="00766744" w:rsidRDefault="002C38DF" w:rsidP="002C38DF">
            <w:pPr>
              <w:rPr>
                <w:sz w:val="18"/>
                <w:szCs w:val="18"/>
              </w:rPr>
            </w:pPr>
            <w:r>
              <w:rPr>
                <w:rFonts w:cs="Calibri"/>
                <w:color w:val="000000"/>
                <w:sz w:val="18"/>
                <w:szCs w:val="18"/>
              </w:rPr>
              <w:t>81</w:t>
            </w:r>
          </w:p>
        </w:tc>
        <w:tc>
          <w:tcPr>
            <w:tcW w:w="777" w:type="dxa"/>
            <w:tcBorders>
              <w:bottom w:val="single" w:sz="4" w:space="0" w:color="BFBFBF" w:themeColor="background1" w:themeShade="BF"/>
            </w:tcBorders>
            <w:noWrap/>
            <w:vAlign w:val="center"/>
            <w:hideMark/>
          </w:tcPr>
          <w:p w14:paraId="2D15DAF9" w14:textId="77777777" w:rsidR="002C38DF" w:rsidRPr="00766744" w:rsidRDefault="002C38DF" w:rsidP="002C38DF">
            <w:pPr>
              <w:rPr>
                <w:sz w:val="18"/>
                <w:szCs w:val="18"/>
              </w:rPr>
            </w:pPr>
            <w:r w:rsidRPr="002D0D81">
              <w:rPr>
                <w:sz w:val="18"/>
                <w:szCs w:val="18"/>
              </w:rPr>
              <w:t>3.11</w:t>
            </w:r>
          </w:p>
        </w:tc>
      </w:tr>
      <w:tr w:rsidR="002C38DF" w:rsidRPr="00766744" w14:paraId="16013CB7" w14:textId="77777777" w:rsidTr="0016709A">
        <w:trPr>
          <w:trHeight w:val="290"/>
          <w:jc w:val="center"/>
        </w:trPr>
        <w:tc>
          <w:tcPr>
            <w:tcW w:w="1066" w:type="dxa"/>
            <w:tcBorders>
              <w:bottom w:val="single" w:sz="12" w:space="0" w:color="auto"/>
            </w:tcBorders>
            <w:noWrap/>
            <w:hideMark/>
          </w:tcPr>
          <w:p w14:paraId="1882F101" w14:textId="77777777" w:rsidR="002C38DF" w:rsidRPr="00766744" w:rsidRDefault="002C38DF" w:rsidP="002C38DF">
            <w:pPr>
              <w:pStyle w:val="Dalodstavce"/>
              <w:ind w:firstLine="0"/>
              <w:rPr>
                <w:b/>
                <w:bCs/>
                <w:sz w:val="18"/>
                <w:szCs w:val="18"/>
              </w:rPr>
            </w:pPr>
            <w:r w:rsidRPr="00766744">
              <w:rPr>
                <w:b/>
                <w:bCs/>
                <w:sz w:val="18"/>
                <w:szCs w:val="18"/>
              </w:rPr>
              <w:t>20</w:t>
            </w:r>
          </w:p>
        </w:tc>
        <w:tc>
          <w:tcPr>
            <w:tcW w:w="1586" w:type="dxa"/>
            <w:tcBorders>
              <w:bottom w:val="single" w:sz="12" w:space="0" w:color="auto"/>
            </w:tcBorders>
            <w:noWrap/>
            <w:vAlign w:val="bottom"/>
            <w:hideMark/>
          </w:tcPr>
          <w:p w14:paraId="72647EE3" w14:textId="33AD9853" w:rsidR="002C38DF" w:rsidRPr="00766744" w:rsidRDefault="002C38DF" w:rsidP="002C38DF">
            <w:pPr>
              <w:rPr>
                <w:sz w:val="18"/>
                <w:szCs w:val="18"/>
              </w:rPr>
            </w:pPr>
            <w:r>
              <w:rPr>
                <w:rFonts w:cs="Calibri"/>
                <w:color w:val="000000"/>
                <w:sz w:val="18"/>
                <w:szCs w:val="18"/>
              </w:rPr>
              <w:t>69</w:t>
            </w:r>
          </w:p>
        </w:tc>
        <w:tc>
          <w:tcPr>
            <w:tcW w:w="1039" w:type="dxa"/>
            <w:tcBorders>
              <w:bottom w:val="single" w:sz="12" w:space="0" w:color="auto"/>
            </w:tcBorders>
            <w:noWrap/>
            <w:vAlign w:val="bottom"/>
            <w:hideMark/>
          </w:tcPr>
          <w:p w14:paraId="1464CE44" w14:textId="56A05742" w:rsidR="002C38DF" w:rsidRPr="00766744" w:rsidRDefault="002C38DF" w:rsidP="002C38DF">
            <w:pPr>
              <w:rPr>
                <w:sz w:val="18"/>
                <w:szCs w:val="18"/>
              </w:rPr>
            </w:pPr>
            <w:r>
              <w:rPr>
                <w:rFonts w:cs="Calibri"/>
                <w:color w:val="000000"/>
                <w:sz w:val="18"/>
                <w:szCs w:val="18"/>
              </w:rPr>
              <w:t>74</w:t>
            </w:r>
          </w:p>
        </w:tc>
        <w:tc>
          <w:tcPr>
            <w:tcW w:w="993" w:type="dxa"/>
            <w:tcBorders>
              <w:bottom w:val="single" w:sz="12" w:space="0" w:color="auto"/>
            </w:tcBorders>
            <w:noWrap/>
            <w:vAlign w:val="bottom"/>
            <w:hideMark/>
          </w:tcPr>
          <w:p w14:paraId="7A49CDA8" w14:textId="20AA4F71" w:rsidR="002C38DF" w:rsidRPr="00766744" w:rsidRDefault="002C38DF" w:rsidP="002C38DF">
            <w:pPr>
              <w:rPr>
                <w:sz w:val="18"/>
                <w:szCs w:val="18"/>
              </w:rPr>
            </w:pPr>
            <w:r>
              <w:rPr>
                <w:rFonts w:cs="Calibri"/>
                <w:color w:val="000000"/>
                <w:sz w:val="18"/>
                <w:szCs w:val="18"/>
              </w:rPr>
              <w:t>67</w:t>
            </w:r>
          </w:p>
        </w:tc>
        <w:tc>
          <w:tcPr>
            <w:tcW w:w="777" w:type="dxa"/>
            <w:tcBorders>
              <w:bottom w:val="single" w:sz="12" w:space="0" w:color="auto"/>
            </w:tcBorders>
            <w:noWrap/>
            <w:vAlign w:val="center"/>
            <w:hideMark/>
          </w:tcPr>
          <w:p w14:paraId="7C63A6C1" w14:textId="77777777" w:rsidR="002C38DF" w:rsidRPr="00766744" w:rsidRDefault="002C38DF" w:rsidP="002C38DF">
            <w:pPr>
              <w:rPr>
                <w:sz w:val="18"/>
                <w:szCs w:val="18"/>
              </w:rPr>
            </w:pPr>
            <w:r w:rsidRPr="002D0D81">
              <w:rPr>
                <w:sz w:val="18"/>
                <w:szCs w:val="18"/>
              </w:rPr>
              <w:t>2.29</w:t>
            </w:r>
          </w:p>
        </w:tc>
      </w:tr>
      <w:tr w:rsidR="00174EBF" w:rsidRPr="00766744" w14:paraId="6E56178F" w14:textId="77777777" w:rsidTr="002F44CC">
        <w:trPr>
          <w:gridAfter w:val="3"/>
          <w:wAfter w:w="2809" w:type="dxa"/>
          <w:trHeight w:val="290"/>
          <w:jc w:val="center"/>
        </w:trPr>
        <w:tc>
          <w:tcPr>
            <w:tcW w:w="1066" w:type="dxa"/>
            <w:tcBorders>
              <w:top w:val="single" w:sz="12" w:space="0" w:color="auto"/>
            </w:tcBorders>
            <w:noWrap/>
          </w:tcPr>
          <w:p w14:paraId="48830309" w14:textId="77777777" w:rsidR="00174EBF" w:rsidRPr="00766744" w:rsidRDefault="00174EBF" w:rsidP="002F44CC">
            <w:pPr>
              <w:pStyle w:val="Dalodstavce"/>
              <w:ind w:firstLine="0"/>
              <w:rPr>
                <w:b/>
                <w:bCs/>
                <w:sz w:val="18"/>
                <w:szCs w:val="18"/>
              </w:rPr>
            </w:pPr>
            <w:r>
              <w:rPr>
                <w:b/>
                <w:bCs/>
                <w:sz w:val="18"/>
                <w:szCs w:val="18"/>
              </w:rPr>
              <w:t>PRŮMĚR</w:t>
            </w:r>
          </w:p>
        </w:tc>
        <w:tc>
          <w:tcPr>
            <w:tcW w:w="1586" w:type="dxa"/>
            <w:tcBorders>
              <w:top w:val="single" w:sz="12" w:space="0" w:color="auto"/>
            </w:tcBorders>
            <w:noWrap/>
          </w:tcPr>
          <w:p w14:paraId="65183FD7" w14:textId="0045EDF7" w:rsidR="00174EBF" w:rsidRPr="008E54E7" w:rsidRDefault="002C38DF" w:rsidP="002F44CC">
            <w:pPr>
              <w:rPr>
                <w:rFonts w:asciiTheme="minorHAnsi" w:hAnsiTheme="minorHAnsi" w:cs="Calibri"/>
                <w:color w:val="000000"/>
                <w:sz w:val="18"/>
                <w:szCs w:val="18"/>
              </w:rPr>
            </w:pPr>
            <w:r>
              <w:rPr>
                <w:rFonts w:asciiTheme="minorHAnsi" w:hAnsiTheme="minorHAnsi" w:cs="Calibri"/>
                <w:color w:val="000000"/>
                <w:sz w:val="18"/>
                <w:szCs w:val="18"/>
              </w:rPr>
              <w:t>70</w:t>
            </w:r>
          </w:p>
        </w:tc>
      </w:tr>
      <w:tr w:rsidR="00174EBF" w:rsidRPr="00766744" w14:paraId="5466D214" w14:textId="77777777" w:rsidTr="002F44CC">
        <w:trPr>
          <w:gridAfter w:val="3"/>
          <w:wAfter w:w="2809" w:type="dxa"/>
          <w:trHeight w:val="290"/>
          <w:jc w:val="center"/>
        </w:trPr>
        <w:tc>
          <w:tcPr>
            <w:tcW w:w="1066" w:type="dxa"/>
            <w:noWrap/>
          </w:tcPr>
          <w:p w14:paraId="77D2BDD6" w14:textId="77777777" w:rsidR="00174EBF" w:rsidRPr="00DE43CD" w:rsidRDefault="00174EBF" w:rsidP="002F44CC">
            <w:pPr>
              <w:pStyle w:val="Dalodstavce"/>
              <w:ind w:firstLine="0"/>
              <w:rPr>
                <w:b/>
                <w:bCs/>
                <w:sz w:val="18"/>
                <w:szCs w:val="18"/>
              </w:rPr>
            </w:pPr>
            <w:r w:rsidRPr="00DE43CD">
              <w:rPr>
                <w:b/>
                <w:bCs/>
                <w:sz w:val="18"/>
                <w:szCs w:val="18"/>
              </w:rPr>
              <w:t>MIN</w:t>
            </w:r>
          </w:p>
        </w:tc>
        <w:tc>
          <w:tcPr>
            <w:tcW w:w="1586" w:type="dxa"/>
            <w:noWrap/>
          </w:tcPr>
          <w:p w14:paraId="6AC9A25E" w14:textId="72C58F18" w:rsidR="00174EBF" w:rsidRPr="008E54E7" w:rsidRDefault="002C38DF" w:rsidP="002F44CC">
            <w:pPr>
              <w:rPr>
                <w:rFonts w:asciiTheme="minorHAnsi" w:hAnsiTheme="minorHAnsi" w:cs="Calibri"/>
                <w:color w:val="000000"/>
                <w:sz w:val="18"/>
                <w:szCs w:val="18"/>
              </w:rPr>
            </w:pPr>
            <w:r>
              <w:rPr>
                <w:rFonts w:asciiTheme="minorHAnsi" w:hAnsiTheme="minorHAnsi" w:cs="Calibri"/>
                <w:color w:val="000000"/>
                <w:sz w:val="18"/>
                <w:szCs w:val="18"/>
              </w:rPr>
              <w:t>60</w:t>
            </w:r>
          </w:p>
        </w:tc>
      </w:tr>
      <w:tr w:rsidR="00174EBF" w:rsidRPr="00766744" w14:paraId="73FC1554" w14:textId="77777777" w:rsidTr="002F44CC">
        <w:trPr>
          <w:gridAfter w:val="3"/>
          <w:wAfter w:w="2809" w:type="dxa"/>
          <w:trHeight w:val="290"/>
          <w:jc w:val="center"/>
        </w:trPr>
        <w:tc>
          <w:tcPr>
            <w:tcW w:w="1066" w:type="dxa"/>
            <w:noWrap/>
          </w:tcPr>
          <w:p w14:paraId="079632B2" w14:textId="77777777" w:rsidR="00174EBF" w:rsidRPr="00DE43CD" w:rsidRDefault="00174EBF" w:rsidP="002F44CC">
            <w:pPr>
              <w:pStyle w:val="Dalodstavce"/>
              <w:ind w:firstLine="0"/>
              <w:rPr>
                <w:b/>
                <w:bCs/>
                <w:sz w:val="18"/>
                <w:szCs w:val="18"/>
              </w:rPr>
            </w:pPr>
            <w:r w:rsidRPr="00DE43CD">
              <w:rPr>
                <w:b/>
                <w:bCs/>
                <w:sz w:val="18"/>
                <w:szCs w:val="18"/>
              </w:rPr>
              <w:t>MAX</w:t>
            </w:r>
          </w:p>
        </w:tc>
        <w:tc>
          <w:tcPr>
            <w:tcW w:w="1586" w:type="dxa"/>
            <w:noWrap/>
          </w:tcPr>
          <w:p w14:paraId="28237995" w14:textId="42BECB90" w:rsidR="00174EBF" w:rsidRPr="008E54E7" w:rsidRDefault="002C38DF" w:rsidP="002F44CC">
            <w:pPr>
              <w:rPr>
                <w:rFonts w:asciiTheme="minorHAnsi" w:hAnsiTheme="minorHAnsi" w:cs="Calibri"/>
                <w:color w:val="000000"/>
                <w:sz w:val="18"/>
                <w:szCs w:val="18"/>
              </w:rPr>
            </w:pPr>
            <w:r>
              <w:rPr>
                <w:rFonts w:asciiTheme="minorHAnsi" w:hAnsiTheme="minorHAnsi" w:cs="Calibri"/>
                <w:color w:val="000000"/>
                <w:sz w:val="18"/>
                <w:szCs w:val="18"/>
              </w:rPr>
              <w:t>85</w:t>
            </w:r>
          </w:p>
        </w:tc>
      </w:tr>
      <w:tr w:rsidR="00174EBF" w:rsidRPr="00766744" w14:paraId="2F92A58B" w14:textId="77777777" w:rsidTr="002F44CC">
        <w:trPr>
          <w:gridAfter w:val="3"/>
          <w:wAfter w:w="2809" w:type="dxa"/>
          <w:trHeight w:val="290"/>
          <w:jc w:val="center"/>
        </w:trPr>
        <w:tc>
          <w:tcPr>
            <w:tcW w:w="1066" w:type="dxa"/>
            <w:noWrap/>
          </w:tcPr>
          <w:p w14:paraId="28CB2D4E" w14:textId="77777777" w:rsidR="00174EBF" w:rsidRPr="00DE43CD" w:rsidRDefault="00174EBF" w:rsidP="002F44CC">
            <w:pPr>
              <w:pStyle w:val="Dalodstavce"/>
              <w:ind w:firstLine="0"/>
              <w:rPr>
                <w:b/>
                <w:bCs/>
                <w:sz w:val="18"/>
                <w:szCs w:val="18"/>
              </w:rPr>
            </w:pPr>
            <w:r>
              <w:rPr>
                <w:b/>
                <w:bCs/>
                <w:sz w:val="18"/>
                <w:szCs w:val="18"/>
              </w:rPr>
              <w:t>SD</w:t>
            </w:r>
          </w:p>
        </w:tc>
        <w:tc>
          <w:tcPr>
            <w:tcW w:w="1586" w:type="dxa"/>
            <w:noWrap/>
          </w:tcPr>
          <w:p w14:paraId="1595D17F" w14:textId="77777777" w:rsidR="00174EBF" w:rsidRPr="008E54E7" w:rsidRDefault="00174EBF" w:rsidP="002F44CC">
            <w:pPr>
              <w:rPr>
                <w:rFonts w:asciiTheme="minorHAnsi" w:hAnsiTheme="minorHAnsi" w:cs="Calibri"/>
                <w:color w:val="000000"/>
                <w:sz w:val="18"/>
                <w:szCs w:val="18"/>
              </w:rPr>
            </w:pPr>
            <w:r w:rsidRPr="008E54E7">
              <w:rPr>
                <w:rFonts w:asciiTheme="minorHAnsi" w:hAnsiTheme="minorHAnsi" w:cs="Calibri"/>
                <w:color w:val="000000"/>
                <w:sz w:val="18"/>
                <w:szCs w:val="18"/>
              </w:rPr>
              <w:t>6.23</w:t>
            </w:r>
          </w:p>
        </w:tc>
      </w:tr>
    </w:tbl>
    <w:p w14:paraId="27E58603" w14:textId="77777777" w:rsidR="00174EBF" w:rsidRDefault="00174EBF" w:rsidP="00174EBF">
      <w:pPr>
        <w:pStyle w:val="Odstavec1"/>
      </w:pPr>
      <w:r>
        <w:rPr>
          <w:i/>
          <w:iCs/>
          <w:sz w:val="20"/>
          <w:szCs w:val="20"/>
        </w:rPr>
        <w:t>Použité zkratky: MIN – minimální hodnota, MAX – maximální hodnota, SD – směrodatná odchylka</w:t>
      </w:r>
    </w:p>
    <w:p w14:paraId="2B52E3A1" w14:textId="77777777" w:rsidR="00174EBF" w:rsidRDefault="00174EBF" w:rsidP="00174EBF">
      <w:r>
        <w:br w:type="page"/>
      </w:r>
    </w:p>
    <w:p w14:paraId="25F3565B" w14:textId="7EE23B95" w:rsidR="00174EBF" w:rsidRDefault="00174EBF" w:rsidP="00174EBF">
      <w:pPr>
        <w:pStyle w:val="Odstavec1"/>
      </w:pPr>
      <w:r>
        <w:lastRenderedPageBreak/>
        <w:fldChar w:fldCharType="begin"/>
      </w:r>
      <w:r>
        <w:instrText xml:space="preserve"> REF _Ref130478512 \h </w:instrText>
      </w:r>
      <w:r>
        <w:fldChar w:fldCharType="separate"/>
      </w:r>
      <w:r w:rsidR="00E16542">
        <w:t xml:space="preserve">Graf </w:t>
      </w:r>
      <w:r w:rsidR="00E16542">
        <w:rPr>
          <w:noProof/>
        </w:rPr>
        <w:t>3</w:t>
      </w:r>
      <w:r>
        <w:fldChar w:fldCharType="end"/>
      </w:r>
      <w:r>
        <w:t xml:space="preserve"> </w:t>
      </w:r>
      <w:r w:rsidR="00D531C8">
        <w:t>zobrazuje průměrné hodnoty DTK získané ze 7</w:t>
      </w:r>
      <w:r w:rsidR="00D531C8">
        <w:rPr>
          <w:bCs/>
        </w:rPr>
        <w:t>denního/24hodinového ambulantního monitorování</w:t>
      </w:r>
      <w:r w:rsidR="00D531C8">
        <w:t xml:space="preserve"> u jednotlivých pozorovaných subjektů a dále celkovou průměrnou hodnotu DTK vypočítanou z průměrných hodnot subjektů, tato hodnota je v grafu označena písmenem P. </w:t>
      </w:r>
      <w:r w:rsidR="001D7BBA">
        <w:t>Chybové úsečky u každé hodnoty značí směrodatnou odchylku.</w:t>
      </w:r>
    </w:p>
    <w:p w14:paraId="0344A3C0" w14:textId="77777777" w:rsidR="00174EBF" w:rsidRPr="00355F8F" w:rsidRDefault="00174EBF" w:rsidP="00174EBF">
      <w:pPr>
        <w:pStyle w:val="Dalodstavce"/>
      </w:pPr>
    </w:p>
    <w:p w14:paraId="60823493" w14:textId="2AEDF1E8" w:rsidR="00D531C8" w:rsidRDefault="00174EBF" w:rsidP="00D531C8">
      <w:pPr>
        <w:pStyle w:val="Caption"/>
        <w:keepNext/>
      </w:pPr>
      <w:bookmarkStart w:id="87" w:name="_Ref130478512"/>
      <w:bookmarkStart w:id="88" w:name="_Toc133181386"/>
      <w:r>
        <w:t xml:space="preserve">Graf </w:t>
      </w:r>
      <w:fldSimple w:instr=" SEQ Graf \* ARABIC ">
        <w:r w:rsidR="00E16542">
          <w:rPr>
            <w:noProof/>
          </w:rPr>
          <w:t>3</w:t>
        </w:r>
      </w:fldSimple>
      <w:bookmarkEnd w:id="87"/>
      <w:r>
        <w:t xml:space="preserve">: </w:t>
      </w:r>
      <w:r w:rsidR="00D531C8">
        <w:t>Průměrná hodnota diastolického krevního tlaku získaná ze 7denního/24hodinového ambulantního monitorování u jednotlivých subjektů a celková průměrná hodnota vypočítaná z průměrných hodnot subjektů (P)</w:t>
      </w:r>
      <w:bookmarkEnd w:id="88"/>
    </w:p>
    <w:p w14:paraId="7963493E" w14:textId="7E27DC3E" w:rsidR="00174EBF" w:rsidRDefault="00174EBF" w:rsidP="00D531C8">
      <w:pPr>
        <w:pStyle w:val="Caption"/>
        <w:keepNext/>
      </w:pPr>
      <w:r>
        <w:rPr>
          <w:noProof/>
        </w:rPr>
        <w:drawing>
          <wp:inline distT="0" distB="0" distL="0" distR="0" wp14:anchorId="7FBB3FC1" wp14:editId="4D89CE57">
            <wp:extent cx="4676400" cy="3780000"/>
            <wp:effectExtent l="0" t="0" r="10160" b="11430"/>
            <wp:docPr id="28" name="Chart 28">
              <a:extLst xmlns:a="http://schemas.openxmlformats.org/drawingml/2006/main">
                <a:ext uri="{FF2B5EF4-FFF2-40B4-BE49-F238E27FC236}">
                  <a16:creationId xmlns:a16="http://schemas.microsoft.com/office/drawing/2014/main" id="{3BDA7129-8918-4803-8AD5-1CDA26DA8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0FDDA83" w14:textId="77777777" w:rsidR="00174EBF" w:rsidRPr="005556C6" w:rsidRDefault="00174EBF" w:rsidP="00174EBF">
      <w:pPr>
        <w:pStyle w:val="Odstavec1"/>
        <w:rPr>
          <w:i/>
          <w:iCs/>
          <w:sz w:val="20"/>
          <w:szCs w:val="20"/>
        </w:rPr>
      </w:pPr>
      <w:r w:rsidRPr="005556C6">
        <w:rPr>
          <w:i/>
          <w:iCs/>
          <w:sz w:val="20"/>
          <w:szCs w:val="20"/>
        </w:rPr>
        <w:t xml:space="preserve">Použité zkratky: P – celková průměrná hodnota </w:t>
      </w:r>
      <w:r>
        <w:rPr>
          <w:i/>
          <w:iCs/>
          <w:sz w:val="20"/>
          <w:szCs w:val="20"/>
        </w:rPr>
        <w:t>D</w:t>
      </w:r>
      <w:r w:rsidRPr="005556C6">
        <w:rPr>
          <w:i/>
          <w:iCs/>
          <w:sz w:val="20"/>
          <w:szCs w:val="20"/>
        </w:rPr>
        <w:t>TK</w:t>
      </w:r>
    </w:p>
    <w:p w14:paraId="55B4D1B1" w14:textId="77777777" w:rsidR="00174EBF" w:rsidRDefault="00174EBF" w:rsidP="00174EBF">
      <w:r>
        <w:br w:type="page"/>
      </w:r>
    </w:p>
    <w:p w14:paraId="0C3A8FBF" w14:textId="4E6FBC80" w:rsidR="00D531C8" w:rsidRDefault="00174EBF" w:rsidP="00D531C8">
      <w:pPr>
        <w:pStyle w:val="Odstavec1"/>
      </w:pPr>
      <w:r>
        <w:lastRenderedPageBreak/>
        <w:fldChar w:fldCharType="begin"/>
      </w:r>
      <w:r>
        <w:instrText xml:space="preserve"> REF _Ref130464060 \h </w:instrText>
      </w:r>
      <w:r>
        <w:fldChar w:fldCharType="separate"/>
      </w:r>
      <w:r w:rsidR="00E16542">
        <w:t xml:space="preserve">Tabulka </w:t>
      </w:r>
      <w:r w:rsidR="00E16542">
        <w:rPr>
          <w:noProof/>
        </w:rPr>
        <w:t>9</w:t>
      </w:r>
      <w:r>
        <w:fldChar w:fldCharType="end"/>
      </w:r>
      <w:r>
        <w:t xml:space="preserve"> </w:t>
      </w:r>
      <w:r w:rsidR="00D531C8">
        <w:t>uvádí průměrný denní a noční diastolický krevní tlak získaný ze 7</w:t>
      </w:r>
      <w:r w:rsidR="00D531C8">
        <w:rPr>
          <w:bCs/>
        </w:rPr>
        <w:t>denního/24hodinového ambulantního monitorování</w:t>
      </w:r>
      <w:r w:rsidR="00D531C8">
        <w:t>, na základě těchto hodnot byl vypočítán diurnální index a dle jeho výsledku určena kategorie. Poslední řádky tabulky obsahují průměrný denní a noční DTK a diurnální index vypočítaný z hodnot pozorovaných subjektů, také zjištěné maximální a minimální hodnoty a směrodatnou odchylku výpočtu průměru.</w:t>
      </w:r>
    </w:p>
    <w:p w14:paraId="3DA9408B" w14:textId="77777777" w:rsidR="00D531C8" w:rsidRPr="003006D4" w:rsidRDefault="00D531C8" w:rsidP="00D531C8">
      <w:pPr>
        <w:pStyle w:val="Dalodstavce"/>
      </w:pPr>
      <w:r>
        <w:t>Z 20 osob bylo 12 osob klasifikováno označením dippers, 8 extrémní dippers.</w:t>
      </w:r>
    </w:p>
    <w:p w14:paraId="6E6A9AC7" w14:textId="211DEA24" w:rsidR="00174EBF" w:rsidRDefault="00174EBF" w:rsidP="00D531C8">
      <w:pPr>
        <w:pStyle w:val="Odstavec1"/>
      </w:pPr>
    </w:p>
    <w:p w14:paraId="0AC0A64E" w14:textId="754C314D" w:rsidR="00174EBF" w:rsidRDefault="00174EBF" w:rsidP="00174EBF">
      <w:pPr>
        <w:pStyle w:val="Caption"/>
        <w:keepNext/>
      </w:pPr>
      <w:bookmarkStart w:id="89" w:name="_Ref130464060"/>
      <w:bookmarkStart w:id="90" w:name="_Toc133181371"/>
      <w:r>
        <w:t xml:space="preserve">Tabulka </w:t>
      </w:r>
      <w:fldSimple w:instr=" SEQ Tabulka \* ARABIC ">
        <w:r w:rsidR="00E16542">
          <w:rPr>
            <w:noProof/>
          </w:rPr>
          <w:t>9</w:t>
        </w:r>
      </w:fldSimple>
      <w:bookmarkEnd w:id="89"/>
      <w:r>
        <w:t xml:space="preserve">: </w:t>
      </w:r>
      <w:r w:rsidR="00D531C8">
        <w:t>Průměrný denní a noční diastolický krevní tlak získaný ze 7denního/24hodinového ambulantního monitorování, diurnální index a jeho klasifikace, průměrný denní a noční DTK a diurnální index vypočítaný z hodnot pozorovaných subjektů, maximální a minimální hodnoty a vypočítané směrodatné odchylky</w:t>
      </w:r>
      <w:bookmarkEnd w:id="90"/>
    </w:p>
    <w:tbl>
      <w:tblPr>
        <w:tblStyle w:val="TableGridLight1"/>
        <w:tblW w:w="6434" w:type="dxa"/>
        <w:jc w:val="center"/>
        <w:tblLook w:val="04A0" w:firstRow="1" w:lastRow="0" w:firstColumn="1" w:lastColumn="0" w:noHBand="0" w:noVBand="1"/>
      </w:tblPr>
      <w:tblGrid>
        <w:gridCol w:w="1040"/>
        <w:gridCol w:w="1331"/>
        <w:gridCol w:w="1276"/>
        <w:gridCol w:w="1361"/>
        <w:gridCol w:w="1426"/>
      </w:tblGrid>
      <w:tr w:rsidR="00174EBF" w:rsidRPr="006A4A17" w14:paraId="609DEA66" w14:textId="77777777" w:rsidTr="00D27ECF">
        <w:trPr>
          <w:trHeight w:val="290"/>
          <w:jc w:val="center"/>
        </w:trPr>
        <w:tc>
          <w:tcPr>
            <w:tcW w:w="1040" w:type="dxa"/>
            <w:shd w:val="clear" w:color="auto" w:fill="FFEEBD"/>
            <w:noWrap/>
            <w:vAlign w:val="center"/>
            <w:hideMark/>
          </w:tcPr>
          <w:p w14:paraId="1BB8A1EE" w14:textId="77777777" w:rsidR="00174EBF" w:rsidRPr="006A4A17" w:rsidRDefault="00174EBF" w:rsidP="002F44CC">
            <w:pPr>
              <w:jc w:val="center"/>
              <w:rPr>
                <w:b/>
                <w:bCs/>
                <w:sz w:val="18"/>
                <w:szCs w:val="18"/>
              </w:rPr>
            </w:pPr>
            <w:r w:rsidRPr="006A4A17">
              <w:rPr>
                <w:b/>
                <w:bCs/>
                <w:sz w:val="18"/>
                <w:szCs w:val="18"/>
              </w:rPr>
              <w:t>SUBJEKT</w:t>
            </w:r>
          </w:p>
        </w:tc>
        <w:tc>
          <w:tcPr>
            <w:tcW w:w="1331" w:type="dxa"/>
            <w:shd w:val="clear" w:color="auto" w:fill="FFEEBD"/>
            <w:noWrap/>
            <w:vAlign w:val="center"/>
            <w:hideMark/>
          </w:tcPr>
          <w:p w14:paraId="1528E5A8" w14:textId="77777777" w:rsidR="00174EBF" w:rsidRPr="006A4A17" w:rsidRDefault="00174EBF" w:rsidP="002F44CC">
            <w:pPr>
              <w:jc w:val="center"/>
              <w:rPr>
                <w:b/>
                <w:bCs/>
                <w:sz w:val="18"/>
                <w:szCs w:val="18"/>
              </w:rPr>
            </w:pPr>
            <w:r>
              <w:rPr>
                <w:b/>
                <w:bCs/>
                <w:sz w:val="18"/>
                <w:szCs w:val="18"/>
              </w:rPr>
              <w:t>PRŮMĚRNÝ DENNÍ DTK (v mm Hg)</w:t>
            </w:r>
          </w:p>
        </w:tc>
        <w:tc>
          <w:tcPr>
            <w:tcW w:w="1276" w:type="dxa"/>
            <w:shd w:val="clear" w:color="auto" w:fill="FFEEBD"/>
            <w:noWrap/>
            <w:vAlign w:val="center"/>
            <w:hideMark/>
          </w:tcPr>
          <w:p w14:paraId="5CFF085D" w14:textId="77777777" w:rsidR="00174EBF" w:rsidRPr="006A4A17" w:rsidRDefault="00174EBF" w:rsidP="002F44CC">
            <w:pPr>
              <w:jc w:val="center"/>
              <w:rPr>
                <w:b/>
                <w:bCs/>
                <w:sz w:val="18"/>
                <w:szCs w:val="18"/>
              </w:rPr>
            </w:pPr>
            <w:r>
              <w:rPr>
                <w:b/>
                <w:bCs/>
                <w:sz w:val="18"/>
                <w:szCs w:val="18"/>
              </w:rPr>
              <w:t>PRŮMĚRNÝ NOČNÍ DTK (v mm Hg)</w:t>
            </w:r>
          </w:p>
        </w:tc>
        <w:tc>
          <w:tcPr>
            <w:tcW w:w="1361" w:type="dxa"/>
            <w:shd w:val="clear" w:color="auto" w:fill="FFEEBD"/>
            <w:noWrap/>
            <w:vAlign w:val="center"/>
            <w:hideMark/>
          </w:tcPr>
          <w:p w14:paraId="3EF0C9AD" w14:textId="77777777" w:rsidR="00174EBF" w:rsidRPr="006A4A17" w:rsidRDefault="00174EBF" w:rsidP="002F44CC">
            <w:pPr>
              <w:jc w:val="center"/>
              <w:rPr>
                <w:b/>
                <w:bCs/>
                <w:sz w:val="18"/>
                <w:szCs w:val="18"/>
              </w:rPr>
            </w:pPr>
            <w:r>
              <w:rPr>
                <w:b/>
                <w:bCs/>
                <w:sz w:val="18"/>
                <w:szCs w:val="18"/>
              </w:rPr>
              <w:t>PRŮMĚRNÝ DIURNÁLNÍ INDEX (v %)</w:t>
            </w:r>
          </w:p>
        </w:tc>
        <w:tc>
          <w:tcPr>
            <w:tcW w:w="1426" w:type="dxa"/>
            <w:shd w:val="clear" w:color="auto" w:fill="FFEEBD"/>
            <w:noWrap/>
            <w:vAlign w:val="center"/>
            <w:hideMark/>
          </w:tcPr>
          <w:p w14:paraId="3675CF49" w14:textId="77777777" w:rsidR="00174EBF" w:rsidRPr="006A4A17" w:rsidRDefault="00174EBF" w:rsidP="002F44CC">
            <w:pPr>
              <w:jc w:val="center"/>
              <w:rPr>
                <w:b/>
                <w:bCs/>
                <w:sz w:val="18"/>
                <w:szCs w:val="18"/>
              </w:rPr>
            </w:pPr>
            <w:r>
              <w:rPr>
                <w:b/>
                <w:bCs/>
                <w:sz w:val="18"/>
                <w:szCs w:val="18"/>
              </w:rPr>
              <w:t>KATEGORIE DIURNÁLNÍHO INDEXU</w:t>
            </w:r>
          </w:p>
        </w:tc>
      </w:tr>
      <w:tr w:rsidR="002C38DF" w:rsidRPr="006A4A17" w14:paraId="46659F3A" w14:textId="77777777" w:rsidTr="002C38DF">
        <w:trPr>
          <w:trHeight w:val="290"/>
          <w:jc w:val="center"/>
        </w:trPr>
        <w:tc>
          <w:tcPr>
            <w:tcW w:w="1040" w:type="dxa"/>
            <w:noWrap/>
            <w:vAlign w:val="center"/>
            <w:hideMark/>
          </w:tcPr>
          <w:p w14:paraId="253644D1" w14:textId="77777777" w:rsidR="002C38DF" w:rsidRPr="006A4A17" w:rsidRDefault="002C38DF" w:rsidP="002C38DF">
            <w:pPr>
              <w:rPr>
                <w:b/>
                <w:bCs/>
                <w:sz w:val="18"/>
                <w:szCs w:val="18"/>
              </w:rPr>
            </w:pPr>
            <w:r w:rsidRPr="006A4A17">
              <w:rPr>
                <w:b/>
                <w:bCs/>
                <w:sz w:val="18"/>
                <w:szCs w:val="18"/>
              </w:rPr>
              <w:t>1</w:t>
            </w:r>
          </w:p>
        </w:tc>
        <w:tc>
          <w:tcPr>
            <w:tcW w:w="1331" w:type="dxa"/>
            <w:noWrap/>
            <w:vAlign w:val="center"/>
            <w:hideMark/>
          </w:tcPr>
          <w:p w14:paraId="2DFABFC6" w14:textId="2C766E82" w:rsidR="002C38DF" w:rsidRPr="006A4A17" w:rsidRDefault="002C38DF" w:rsidP="002C38DF">
            <w:pPr>
              <w:rPr>
                <w:sz w:val="18"/>
                <w:szCs w:val="18"/>
              </w:rPr>
            </w:pPr>
            <w:r>
              <w:rPr>
                <w:rFonts w:cs="Calibri"/>
                <w:color w:val="000000"/>
                <w:sz w:val="18"/>
                <w:szCs w:val="18"/>
              </w:rPr>
              <w:t>67</w:t>
            </w:r>
          </w:p>
        </w:tc>
        <w:tc>
          <w:tcPr>
            <w:tcW w:w="1276" w:type="dxa"/>
            <w:noWrap/>
            <w:vAlign w:val="center"/>
            <w:hideMark/>
          </w:tcPr>
          <w:p w14:paraId="079BCB1A" w14:textId="28ECE766" w:rsidR="002C38DF" w:rsidRPr="006A4A17" w:rsidRDefault="002C38DF" w:rsidP="002C38DF">
            <w:pPr>
              <w:rPr>
                <w:sz w:val="18"/>
                <w:szCs w:val="18"/>
              </w:rPr>
            </w:pPr>
            <w:r>
              <w:rPr>
                <w:rFonts w:cs="Calibri"/>
                <w:color w:val="000000"/>
                <w:sz w:val="18"/>
                <w:szCs w:val="18"/>
              </w:rPr>
              <w:t>58</w:t>
            </w:r>
          </w:p>
        </w:tc>
        <w:tc>
          <w:tcPr>
            <w:tcW w:w="1361" w:type="dxa"/>
            <w:noWrap/>
            <w:vAlign w:val="center"/>
            <w:hideMark/>
          </w:tcPr>
          <w:p w14:paraId="7ECB5273" w14:textId="77777777" w:rsidR="002C38DF" w:rsidRPr="006A4A17" w:rsidRDefault="002C38DF" w:rsidP="002C38DF">
            <w:pPr>
              <w:rPr>
                <w:sz w:val="18"/>
                <w:szCs w:val="18"/>
              </w:rPr>
            </w:pPr>
            <w:r w:rsidRPr="00D96AFF">
              <w:rPr>
                <w:sz w:val="18"/>
                <w:szCs w:val="18"/>
              </w:rPr>
              <w:t>12.28</w:t>
            </w:r>
          </w:p>
        </w:tc>
        <w:tc>
          <w:tcPr>
            <w:tcW w:w="1426" w:type="dxa"/>
            <w:noWrap/>
            <w:vAlign w:val="center"/>
            <w:hideMark/>
          </w:tcPr>
          <w:p w14:paraId="5926F3D9" w14:textId="77777777" w:rsidR="002C38DF" w:rsidRPr="006A4A17" w:rsidRDefault="002C38DF" w:rsidP="002C38DF">
            <w:pPr>
              <w:jc w:val="center"/>
              <w:rPr>
                <w:sz w:val="18"/>
                <w:szCs w:val="18"/>
              </w:rPr>
            </w:pPr>
            <w:r w:rsidRPr="00D96AFF">
              <w:rPr>
                <w:sz w:val="18"/>
                <w:szCs w:val="18"/>
              </w:rPr>
              <w:t>D</w:t>
            </w:r>
          </w:p>
        </w:tc>
      </w:tr>
      <w:tr w:rsidR="002C38DF" w:rsidRPr="006A4A17" w14:paraId="6BBF68C2" w14:textId="77777777" w:rsidTr="002C38DF">
        <w:trPr>
          <w:trHeight w:val="290"/>
          <w:jc w:val="center"/>
        </w:trPr>
        <w:tc>
          <w:tcPr>
            <w:tcW w:w="1040" w:type="dxa"/>
            <w:noWrap/>
            <w:vAlign w:val="center"/>
            <w:hideMark/>
          </w:tcPr>
          <w:p w14:paraId="439A5447" w14:textId="77777777" w:rsidR="002C38DF" w:rsidRPr="006A4A17" w:rsidRDefault="002C38DF" w:rsidP="002C38DF">
            <w:pPr>
              <w:rPr>
                <w:b/>
                <w:bCs/>
                <w:sz w:val="18"/>
                <w:szCs w:val="18"/>
              </w:rPr>
            </w:pPr>
            <w:r w:rsidRPr="006A4A17">
              <w:rPr>
                <w:b/>
                <w:bCs/>
                <w:sz w:val="18"/>
                <w:szCs w:val="18"/>
              </w:rPr>
              <w:t>2</w:t>
            </w:r>
          </w:p>
        </w:tc>
        <w:tc>
          <w:tcPr>
            <w:tcW w:w="1331" w:type="dxa"/>
            <w:noWrap/>
            <w:vAlign w:val="center"/>
            <w:hideMark/>
          </w:tcPr>
          <w:p w14:paraId="12A00A54" w14:textId="7F25E838" w:rsidR="002C38DF" w:rsidRPr="006A4A17" w:rsidRDefault="002C38DF" w:rsidP="002C38DF">
            <w:pPr>
              <w:rPr>
                <w:sz w:val="18"/>
                <w:szCs w:val="18"/>
              </w:rPr>
            </w:pPr>
            <w:r>
              <w:rPr>
                <w:rFonts w:cs="Calibri"/>
                <w:color w:val="000000"/>
                <w:sz w:val="18"/>
                <w:szCs w:val="18"/>
              </w:rPr>
              <w:t>76</w:t>
            </w:r>
          </w:p>
        </w:tc>
        <w:tc>
          <w:tcPr>
            <w:tcW w:w="1276" w:type="dxa"/>
            <w:noWrap/>
            <w:vAlign w:val="center"/>
            <w:hideMark/>
          </w:tcPr>
          <w:p w14:paraId="20B8E686" w14:textId="06D5F3AD" w:rsidR="002C38DF" w:rsidRPr="006A4A17" w:rsidRDefault="002C38DF" w:rsidP="002C38DF">
            <w:pPr>
              <w:rPr>
                <w:sz w:val="18"/>
                <w:szCs w:val="18"/>
              </w:rPr>
            </w:pPr>
            <w:r>
              <w:rPr>
                <w:rFonts w:cs="Calibri"/>
                <w:color w:val="000000"/>
                <w:sz w:val="18"/>
                <w:szCs w:val="18"/>
              </w:rPr>
              <w:t>65</w:t>
            </w:r>
          </w:p>
        </w:tc>
        <w:tc>
          <w:tcPr>
            <w:tcW w:w="1361" w:type="dxa"/>
            <w:noWrap/>
            <w:vAlign w:val="center"/>
            <w:hideMark/>
          </w:tcPr>
          <w:p w14:paraId="70706A62" w14:textId="77777777" w:rsidR="002C38DF" w:rsidRPr="006A4A17" w:rsidRDefault="002C38DF" w:rsidP="002C38DF">
            <w:pPr>
              <w:rPr>
                <w:sz w:val="18"/>
                <w:szCs w:val="18"/>
              </w:rPr>
            </w:pPr>
            <w:r w:rsidRPr="00D96AFF">
              <w:rPr>
                <w:sz w:val="18"/>
                <w:szCs w:val="18"/>
              </w:rPr>
              <w:t>13.55</w:t>
            </w:r>
          </w:p>
        </w:tc>
        <w:tc>
          <w:tcPr>
            <w:tcW w:w="1426" w:type="dxa"/>
            <w:noWrap/>
            <w:vAlign w:val="center"/>
            <w:hideMark/>
          </w:tcPr>
          <w:p w14:paraId="23AE2B4A" w14:textId="77777777" w:rsidR="002C38DF" w:rsidRPr="006A4A17" w:rsidRDefault="002C38DF" w:rsidP="002C38DF">
            <w:pPr>
              <w:jc w:val="center"/>
              <w:rPr>
                <w:sz w:val="18"/>
                <w:szCs w:val="18"/>
              </w:rPr>
            </w:pPr>
            <w:r w:rsidRPr="00D96AFF">
              <w:rPr>
                <w:sz w:val="18"/>
                <w:szCs w:val="18"/>
              </w:rPr>
              <w:t>D</w:t>
            </w:r>
          </w:p>
        </w:tc>
      </w:tr>
      <w:tr w:rsidR="002C38DF" w:rsidRPr="006A4A17" w14:paraId="7886BFBB" w14:textId="77777777" w:rsidTr="002C38DF">
        <w:trPr>
          <w:trHeight w:val="290"/>
          <w:jc w:val="center"/>
        </w:trPr>
        <w:tc>
          <w:tcPr>
            <w:tcW w:w="1040" w:type="dxa"/>
            <w:noWrap/>
            <w:vAlign w:val="center"/>
            <w:hideMark/>
          </w:tcPr>
          <w:p w14:paraId="2922C121" w14:textId="77777777" w:rsidR="002C38DF" w:rsidRPr="006A4A17" w:rsidRDefault="002C38DF" w:rsidP="002C38DF">
            <w:pPr>
              <w:rPr>
                <w:b/>
                <w:bCs/>
                <w:sz w:val="18"/>
                <w:szCs w:val="18"/>
              </w:rPr>
            </w:pPr>
            <w:r w:rsidRPr="006A4A17">
              <w:rPr>
                <w:b/>
                <w:bCs/>
                <w:sz w:val="18"/>
                <w:szCs w:val="18"/>
              </w:rPr>
              <w:t>3</w:t>
            </w:r>
          </w:p>
        </w:tc>
        <w:tc>
          <w:tcPr>
            <w:tcW w:w="1331" w:type="dxa"/>
            <w:noWrap/>
            <w:vAlign w:val="center"/>
            <w:hideMark/>
          </w:tcPr>
          <w:p w14:paraId="3557E322" w14:textId="560D0CC0" w:rsidR="002C38DF" w:rsidRPr="006A4A17" w:rsidRDefault="002C38DF" w:rsidP="002C38DF">
            <w:pPr>
              <w:rPr>
                <w:sz w:val="18"/>
                <w:szCs w:val="18"/>
              </w:rPr>
            </w:pPr>
            <w:r>
              <w:rPr>
                <w:rFonts w:cs="Calibri"/>
                <w:color w:val="000000"/>
                <w:sz w:val="18"/>
                <w:szCs w:val="18"/>
              </w:rPr>
              <w:t>75</w:t>
            </w:r>
          </w:p>
        </w:tc>
        <w:tc>
          <w:tcPr>
            <w:tcW w:w="1276" w:type="dxa"/>
            <w:noWrap/>
            <w:vAlign w:val="center"/>
            <w:hideMark/>
          </w:tcPr>
          <w:p w14:paraId="07B16885" w14:textId="4EF64A82" w:rsidR="002C38DF" w:rsidRPr="006A4A17" w:rsidRDefault="002C38DF" w:rsidP="002C38DF">
            <w:pPr>
              <w:rPr>
                <w:sz w:val="18"/>
                <w:szCs w:val="18"/>
              </w:rPr>
            </w:pPr>
            <w:r>
              <w:rPr>
                <w:rFonts w:cs="Calibri"/>
                <w:color w:val="000000"/>
                <w:sz w:val="18"/>
                <w:szCs w:val="18"/>
              </w:rPr>
              <w:t>61</w:t>
            </w:r>
          </w:p>
        </w:tc>
        <w:tc>
          <w:tcPr>
            <w:tcW w:w="1361" w:type="dxa"/>
            <w:noWrap/>
            <w:vAlign w:val="center"/>
            <w:hideMark/>
          </w:tcPr>
          <w:p w14:paraId="3C036FA3" w14:textId="77777777" w:rsidR="002C38DF" w:rsidRPr="006A4A17" w:rsidRDefault="002C38DF" w:rsidP="002C38DF">
            <w:pPr>
              <w:rPr>
                <w:sz w:val="18"/>
                <w:szCs w:val="18"/>
              </w:rPr>
            </w:pPr>
            <w:r w:rsidRPr="00D96AFF">
              <w:rPr>
                <w:sz w:val="18"/>
                <w:szCs w:val="18"/>
              </w:rPr>
              <w:t>18.87</w:t>
            </w:r>
          </w:p>
        </w:tc>
        <w:tc>
          <w:tcPr>
            <w:tcW w:w="1426" w:type="dxa"/>
            <w:noWrap/>
            <w:vAlign w:val="center"/>
            <w:hideMark/>
          </w:tcPr>
          <w:p w14:paraId="6ADE9854" w14:textId="77777777" w:rsidR="002C38DF" w:rsidRPr="006A4A17" w:rsidRDefault="002C38DF" w:rsidP="002C38DF">
            <w:pPr>
              <w:jc w:val="center"/>
              <w:rPr>
                <w:sz w:val="18"/>
                <w:szCs w:val="18"/>
              </w:rPr>
            </w:pPr>
            <w:r w:rsidRPr="00D96AFF">
              <w:rPr>
                <w:sz w:val="18"/>
                <w:szCs w:val="18"/>
              </w:rPr>
              <w:t>D</w:t>
            </w:r>
          </w:p>
        </w:tc>
      </w:tr>
      <w:tr w:rsidR="002C38DF" w:rsidRPr="006A4A17" w14:paraId="255BB39A" w14:textId="77777777" w:rsidTr="002C38DF">
        <w:trPr>
          <w:trHeight w:val="290"/>
          <w:jc w:val="center"/>
        </w:trPr>
        <w:tc>
          <w:tcPr>
            <w:tcW w:w="1040" w:type="dxa"/>
            <w:noWrap/>
            <w:vAlign w:val="center"/>
            <w:hideMark/>
          </w:tcPr>
          <w:p w14:paraId="64765474" w14:textId="77777777" w:rsidR="002C38DF" w:rsidRPr="006A4A17" w:rsidRDefault="002C38DF" w:rsidP="002C38DF">
            <w:pPr>
              <w:rPr>
                <w:b/>
                <w:bCs/>
                <w:sz w:val="18"/>
                <w:szCs w:val="18"/>
              </w:rPr>
            </w:pPr>
            <w:r w:rsidRPr="006A4A17">
              <w:rPr>
                <w:b/>
                <w:bCs/>
                <w:sz w:val="18"/>
                <w:szCs w:val="18"/>
              </w:rPr>
              <w:t>4</w:t>
            </w:r>
          </w:p>
        </w:tc>
        <w:tc>
          <w:tcPr>
            <w:tcW w:w="1331" w:type="dxa"/>
            <w:noWrap/>
            <w:vAlign w:val="center"/>
            <w:hideMark/>
          </w:tcPr>
          <w:p w14:paraId="2A92D928" w14:textId="4BAAE1A4" w:rsidR="002C38DF" w:rsidRPr="006A4A17" w:rsidRDefault="002C38DF" w:rsidP="002C38DF">
            <w:pPr>
              <w:rPr>
                <w:sz w:val="18"/>
                <w:szCs w:val="18"/>
              </w:rPr>
            </w:pPr>
            <w:r>
              <w:rPr>
                <w:rFonts w:cs="Calibri"/>
                <w:color w:val="000000"/>
                <w:sz w:val="18"/>
                <w:szCs w:val="18"/>
              </w:rPr>
              <w:t>76</w:t>
            </w:r>
          </w:p>
        </w:tc>
        <w:tc>
          <w:tcPr>
            <w:tcW w:w="1276" w:type="dxa"/>
            <w:noWrap/>
            <w:vAlign w:val="center"/>
            <w:hideMark/>
          </w:tcPr>
          <w:p w14:paraId="5EA1A667" w14:textId="77DA4924" w:rsidR="002C38DF" w:rsidRPr="006A4A17" w:rsidRDefault="002C38DF" w:rsidP="002C38DF">
            <w:pPr>
              <w:rPr>
                <w:sz w:val="18"/>
                <w:szCs w:val="18"/>
              </w:rPr>
            </w:pPr>
            <w:r>
              <w:rPr>
                <w:rFonts w:cs="Calibri"/>
                <w:color w:val="000000"/>
                <w:sz w:val="18"/>
                <w:szCs w:val="18"/>
              </w:rPr>
              <w:t>64</w:t>
            </w:r>
          </w:p>
        </w:tc>
        <w:tc>
          <w:tcPr>
            <w:tcW w:w="1361" w:type="dxa"/>
            <w:noWrap/>
            <w:vAlign w:val="center"/>
            <w:hideMark/>
          </w:tcPr>
          <w:p w14:paraId="7A799335" w14:textId="77777777" w:rsidR="002C38DF" w:rsidRPr="006A4A17" w:rsidRDefault="002C38DF" w:rsidP="002C38DF">
            <w:pPr>
              <w:rPr>
                <w:sz w:val="18"/>
                <w:szCs w:val="18"/>
              </w:rPr>
            </w:pPr>
            <w:r w:rsidRPr="00D96AFF">
              <w:rPr>
                <w:sz w:val="18"/>
                <w:szCs w:val="18"/>
              </w:rPr>
              <w:t>16.05</w:t>
            </w:r>
          </w:p>
        </w:tc>
        <w:tc>
          <w:tcPr>
            <w:tcW w:w="1426" w:type="dxa"/>
            <w:noWrap/>
            <w:vAlign w:val="center"/>
            <w:hideMark/>
          </w:tcPr>
          <w:p w14:paraId="251157A2" w14:textId="77777777" w:rsidR="002C38DF" w:rsidRPr="006A4A17" w:rsidRDefault="002C38DF" w:rsidP="002C38DF">
            <w:pPr>
              <w:jc w:val="center"/>
              <w:rPr>
                <w:sz w:val="18"/>
                <w:szCs w:val="18"/>
              </w:rPr>
            </w:pPr>
            <w:r w:rsidRPr="00D96AFF">
              <w:rPr>
                <w:sz w:val="18"/>
                <w:szCs w:val="18"/>
              </w:rPr>
              <w:t>D</w:t>
            </w:r>
          </w:p>
        </w:tc>
      </w:tr>
      <w:tr w:rsidR="002C38DF" w:rsidRPr="006A4A17" w14:paraId="7C7C1BD9" w14:textId="77777777" w:rsidTr="002C38DF">
        <w:trPr>
          <w:trHeight w:val="290"/>
          <w:jc w:val="center"/>
        </w:trPr>
        <w:tc>
          <w:tcPr>
            <w:tcW w:w="1040" w:type="dxa"/>
            <w:noWrap/>
            <w:vAlign w:val="center"/>
            <w:hideMark/>
          </w:tcPr>
          <w:p w14:paraId="4A05D4F1" w14:textId="77777777" w:rsidR="002C38DF" w:rsidRPr="006A4A17" w:rsidRDefault="002C38DF" w:rsidP="002C38DF">
            <w:pPr>
              <w:rPr>
                <w:b/>
                <w:bCs/>
                <w:sz w:val="18"/>
                <w:szCs w:val="18"/>
              </w:rPr>
            </w:pPr>
            <w:r w:rsidRPr="006A4A17">
              <w:rPr>
                <w:b/>
                <w:bCs/>
                <w:sz w:val="18"/>
                <w:szCs w:val="18"/>
              </w:rPr>
              <w:t>5</w:t>
            </w:r>
          </w:p>
        </w:tc>
        <w:tc>
          <w:tcPr>
            <w:tcW w:w="1331" w:type="dxa"/>
            <w:noWrap/>
            <w:vAlign w:val="center"/>
            <w:hideMark/>
          </w:tcPr>
          <w:p w14:paraId="5CC6EBA7" w14:textId="6454A62E" w:rsidR="002C38DF" w:rsidRPr="006A4A17" w:rsidRDefault="002C38DF" w:rsidP="002C38DF">
            <w:pPr>
              <w:rPr>
                <w:sz w:val="18"/>
                <w:szCs w:val="18"/>
              </w:rPr>
            </w:pPr>
            <w:r>
              <w:rPr>
                <w:rFonts w:cs="Calibri"/>
                <w:color w:val="000000"/>
                <w:sz w:val="18"/>
                <w:szCs w:val="18"/>
              </w:rPr>
              <w:t>80</w:t>
            </w:r>
          </w:p>
        </w:tc>
        <w:tc>
          <w:tcPr>
            <w:tcW w:w="1276" w:type="dxa"/>
            <w:noWrap/>
            <w:vAlign w:val="center"/>
            <w:hideMark/>
          </w:tcPr>
          <w:p w14:paraId="564B5828" w14:textId="7EC86BEB" w:rsidR="002C38DF" w:rsidRPr="006A4A17" w:rsidRDefault="002C38DF" w:rsidP="002C38DF">
            <w:pPr>
              <w:rPr>
                <w:sz w:val="18"/>
                <w:szCs w:val="18"/>
              </w:rPr>
            </w:pPr>
            <w:r>
              <w:rPr>
                <w:rFonts w:cs="Calibri"/>
                <w:color w:val="000000"/>
                <w:sz w:val="18"/>
                <w:szCs w:val="18"/>
              </w:rPr>
              <w:t>66</w:t>
            </w:r>
          </w:p>
        </w:tc>
        <w:tc>
          <w:tcPr>
            <w:tcW w:w="1361" w:type="dxa"/>
            <w:noWrap/>
            <w:vAlign w:val="center"/>
            <w:hideMark/>
          </w:tcPr>
          <w:p w14:paraId="2381E55A" w14:textId="77777777" w:rsidR="002C38DF" w:rsidRPr="006A4A17" w:rsidRDefault="002C38DF" w:rsidP="002C38DF">
            <w:pPr>
              <w:rPr>
                <w:sz w:val="18"/>
                <w:szCs w:val="18"/>
              </w:rPr>
            </w:pPr>
            <w:r w:rsidRPr="00D96AFF">
              <w:rPr>
                <w:sz w:val="18"/>
                <w:szCs w:val="18"/>
              </w:rPr>
              <w:t>17.74</w:t>
            </w:r>
          </w:p>
        </w:tc>
        <w:tc>
          <w:tcPr>
            <w:tcW w:w="1426" w:type="dxa"/>
            <w:noWrap/>
            <w:vAlign w:val="center"/>
            <w:hideMark/>
          </w:tcPr>
          <w:p w14:paraId="494879F9" w14:textId="77777777" w:rsidR="002C38DF" w:rsidRPr="006A4A17" w:rsidRDefault="002C38DF" w:rsidP="002C38DF">
            <w:pPr>
              <w:jc w:val="center"/>
              <w:rPr>
                <w:sz w:val="18"/>
                <w:szCs w:val="18"/>
              </w:rPr>
            </w:pPr>
            <w:r w:rsidRPr="00D96AFF">
              <w:rPr>
                <w:sz w:val="18"/>
                <w:szCs w:val="18"/>
              </w:rPr>
              <w:t>D</w:t>
            </w:r>
          </w:p>
        </w:tc>
      </w:tr>
      <w:tr w:rsidR="002C38DF" w:rsidRPr="006A4A17" w14:paraId="62215B10" w14:textId="77777777" w:rsidTr="002C38DF">
        <w:trPr>
          <w:trHeight w:val="290"/>
          <w:jc w:val="center"/>
        </w:trPr>
        <w:tc>
          <w:tcPr>
            <w:tcW w:w="1040" w:type="dxa"/>
            <w:noWrap/>
            <w:vAlign w:val="center"/>
            <w:hideMark/>
          </w:tcPr>
          <w:p w14:paraId="40453E3B" w14:textId="77777777" w:rsidR="002C38DF" w:rsidRPr="006A4A17" w:rsidRDefault="002C38DF" w:rsidP="002C38DF">
            <w:pPr>
              <w:rPr>
                <w:b/>
                <w:bCs/>
                <w:sz w:val="18"/>
                <w:szCs w:val="18"/>
              </w:rPr>
            </w:pPr>
            <w:r w:rsidRPr="006A4A17">
              <w:rPr>
                <w:b/>
                <w:bCs/>
                <w:sz w:val="18"/>
                <w:szCs w:val="18"/>
              </w:rPr>
              <w:t>6</w:t>
            </w:r>
          </w:p>
        </w:tc>
        <w:tc>
          <w:tcPr>
            <w:tcW w:w="1331" w:type="dxa"/>
            <w:noWrap/>
            <w:vAlign w:val="center"/>
            <w:hideMark/>
          </w:tcPr>
          <w:p w14:paraId="3B713493" w14:textId="7865D704" w:rsidR="002C38DF" w:rsidRPr="006A4A17" w:rsidRDefault="002C38DF" w:rsidP="002C38DF">
            <w:pPr>
              <w:rPr>
                <w:sz w:val="18"/>
                <w:szCs w:val="18"/>
              </w:rPr>
            </w:pPr>
            <w:r>
              <w:rPr>
                <w:rFonts w:cs="Calibri"/>
                <w:color w:val="000000"/>
                <w:sz w:val="18"/>
                <w:szCs w:val="18"/>
              </w:rPr>
              <w:t>65</w:t>
            </w:r>
          </w:p>
        </w:tc>
        <w:tc>
          <w:tcPr>
            <w:tcW w:w="1276" w:type="dxa"/>
            <w:noWrap/>
            <w:vAlign w:val="center"/>
            <w:hideMark/>
          </w:tcPr>
          <w:p w14:paraId="00FACEC3" w14:textId="11BD228A" w:rsidR="002C38DF" w:rsidRPr="006A4A17" w:rsidRDefault="002C38DF" w:rsidP="002C38DF">
            <w:pPr>
              <w:rPr>
                <w:sz w:val="18"/>
                <w:szCs w:val="18"/>
              </w:rPr>
            </w:pPr>
            <w:r>
              <w:rPr>
                <w:rFonts w:cs="Calibri"/>
                <w:color w:val="000000"/>
                <w:sz w:val="18"/>
                <w:szCs w:val="18"/>
              </w:rPr>
              <w:t>55</w:t>
            </w:r>
          </w:p>
        </w:tc>
        <w:tc>
          <w:tcPr>
            <w:tcW w:w="1361" w:type="dxa"/>
            <w:noWrap/>
            <w:vAlign w:val="center"/>
            <w:hideMark/>
          </w:tcPr>
          <w:p w14:paraId="30DABCC6" w14:textId="77777777" w:rsidR="002C38DF" w:rsidRPr="006A4A17" w:rsidRDefault="002C38DF" w:rsidP="002C38DF">
            <w:pPr>
              <w:rPr>
                <w:sz w:val="18"/>
                <w:szCs w:val="18"/>
              </w:rPr>
            </w:pPr>
            <w:r w:rsidRPr="004B6C20">
              <w:rPr>
                <w:sz w:val="18"/>
                <w:szCs w:val="18"/>
              </w:rPr>
              <w:t>14.9</w:t>
            </w:r>
            <w:r>
              <w:rPr>
                <w:sz w:val="18"/>
                <w:szCs w:val="18"/>
              </w:rPr>
              <w:t>2</w:t>
            </w:r>
          </w:p>
        </w:tc>
        <w:tc>
          <w:tcPr>
            <w:tcW w:w="1426" w:type="dxa"/>
            <w:noWrap/>
            <w:vAlign w:val="center"/>
            <w:hideMark/>
          </w:tcPr>
          <w:p w14:paraId="5288B8AB" w14:textId="77777777" w:rsidR="002C38DF" w:rsidRPr="006A4A17" w:rsidRDefault="002C38DF" w:rsidP="002C38DF">
            <w:pPr>
              <w:jc w:val="center"/>
              <w:rPr>
                <w:sz w:val="18"/>
                <w:szCs w:val="18"/>
              </w:rPr>
            </w:pPr>
            <w:r w:rsidRPr="00D96AFF">
              <w:rPr>
                <w:sz w:val="18"/>
                <w:szCs w:val="18"/>
              </w:rPr>
              <w:t>D</w:t>
            </w:r>
          </w:p>
        </w:tc>
      </w:tr>
      <w:tr w:rsidR="002C38DF" w:rsidRPr="006A4A17" w14:paraId="7F063D7C" w14:textId="77777777" w:rsidTr="002C38DF">
        <w:trPr>
          <w:trHeight w:val="290"/>
          <w:jc w:val="center"/>
        </w:trPr>
        <w:tc>
          <w:tcPr>
            <w:tcW w:w="1040" w:type="dxa"/>
            <w:noWrap/>
            <w:vAlign w:val="center"/>
            <w:hideMark/>
          </w:tcPr>
          <w:p w14:paraId="34AF5C5D" w14:textId="77777777" w:rsidR="002C38DF" w:rsidRPr="006A4A17" w:rsidRDefault="002C38DF" w:rsidP="002C38DF">
            <w:pPr>
              <w:rPr>
                <w:b/>
                <w:bCs/>
                <w:sz w:val="18"/>
                <w:szCs w:val="18"/>
              </w:rPr>
            </w:pPr>
            <w:r w:rsidRPr="006A4A17">
              <w:rPr>
                <w:b/>
                <w:bCs/>
                <w:sz w:val="18"/>
                <w:szCs w:val="18"/>
              </w:rPr>
              <w:t>7</w:t>
            </w:r>
          </w:p>
        </w:tc>
        <w:tc>
          <w:tcPr>
            <w:tcW w:w="1331" w:type="dxa"/>
            <w:noWrap/>
            <w:vAlign w:val="center"/>
            <w:hideMark/>
          </w:tcPr>
          <w:p w14:paraId="467736AC" w14:textId="5C20F4DB" w:rsidR="002C38DF" w:rsidRPr="006A4A17" w:rsidRDefault="002C38DF" w:rsidP="002C38DF">
            <w:pPr>
              <w:rPr>
                <w:sz w:val="18"/>
                <w:szCs w:val="18"/>
              </w:rPr>
            </w:pPr>
            <w:r>
              <w:rPr>
                <w:rFonts w:cs="Calibri"/>
                <w:color w:val="000000"/>
                <w:sz w:val="18"/>
                <w:szCs w:val="18"/>
              </w:rPr>
              <w:t>64</w:t>
            </w:r>
          </w:p>
        </w:tc>
        <w:tc>
          <w:tcPr>
            <w:tcW w:w="1276" w:type="dxa"/>
            <w:noWrap/>
            <w:vAlign w:val="center"/>
            <w:hideMark/>
          </w:tcPr>
          <w:p w14:paraId="66794AFC" w14:textId="784C8B65" w:rsidR="002C38DF" w:rsidRPr="006A4A17" w:rsidRDefault="002C38DF" w:rsidP="002C38DF">
            <w:pPr>
              <w:rPr>
                <w:sz w:val="18"/>
                <w:szCs w:val="18"/>
              </w:rPr>
            </w:pPr>
            <w:r>
              <w:rPr>
                <w:rFonts w:cs="Calibri"/>
                <w:color w:val="000000"/>
                <w:sz w:val="18"/>
                <w:szCs w:val="18"/>
              </w:rPr>
              <w:t>51</w:t>
            </w:r>
          </w:p>
        </w:tc>
        <w:tc>
          <w:tcPr>
            <w:tcW w:w="1361" w:type="dxa"/>
            <w:noWrap/>
            <w:vAlign w:val="center"/>
            <w:hideMark/>
          </w:tcPr>
          <w:p w14:paraId="563E91F8" w14:textId="77777777" w:rsidR="002C38DF" w:rsidRPr="006A4A17" w:rsidRDefault="002C38DF" w:rsidP="002C38DF">
            <w:pPr>
              <w:rPr>
                <w:sz w:val="18"/>
                <w:szCs w:val="18"/>
              </w:rPr>
            </w:pPr>
            <w:r w:rsidRPr="00D96AFF">
              <w:rPr>
                <w:sz w:val="18"/>
                <w:szCs w:val="18"/>
              </w:rPr>
              <w:t>19.96</w:t>
            </w:r>
          </w:p>
        </w:tc>
        <w:tc>
          <w:tcPr>
            <w:tcW w:w="1426" w:type="dxa"/>
            <w:noWrap/>
            <w:vAlign w:val="center"/>
            <w:hideMark/>
          </w:tcPr>
          <w:p w14:paraId="3972AA91" w14:textId="77777777" w:rsidR="002C38DF" w:rsidRPr="006A4A17" w:rsidRDefault="002C38DF" w:rsidP="002C38DF">
            <w:pPr>
              <w:jc w:val="center"/>
              <w:rPr>
                <w:sz w:val="18"/>
                <w:szCs w:val="18"/>
              </w:rPr>
            </w:pPr>
            <w:r w:rsidRPr="00D96AFF">
              <w:rPr>
                <w:sz w:val="18"/>
                <w:szCs w:val="18"/>
              </w:rPr>
              <w:t>D</w:t>
            </w:r>
          </w:p>
        </w:tc>
      </w:tr>
      <w:tr w:rsidR="002C38DF" w:rsidRPr="006A4A17" w14:paraId="4968CE96" w14:textId="77777777" w:rsidTr="002C38DF">
        <w:trPr>
          <w:trHeight w:val="290"/>
          <w:jc w:val="center"/>
        </w:trPr>
        <w:tc>
          <w:tcPr>
            <w:tcW w:w="1040" w:type="dxa"/>
            <w:noWrap/>
            <w:vAlign w:val="center"/>
            <w:hideMark/>
          </w:tcPr>
          <w:p w14:paraId="2D71C2D2" w14:textId="77777777" w:rsidR="002C38DF" w:rsidRPr="006A4A17" w:rsidRDefault="002C38DF" w:rsidP="002C38DF">
            <w:pPr>
              <w:rPr>
                <w:b/>
                <w:bCs/>
                <w:sz w:val="18"/>
                <w:szCs w:val="18"/>
              </w:rPr>
            </w:pPr>
            <w:r w:rsidRPr="006A4A17">
              <w:rPr>
                <w:b/>
                <w:bCs/>
                <w:sz w:val="18"/>
                <w:szCs w:val="18"/>
              </w:rPr>
              <w:t>8</w:t>
            </w:r>
          </w:p>
        </w:tc>
        <w:tc>
          <w:tcPr>
            <w:tcW w:w="1331" w:type="dxa"/>
            <w:noWrap/>
            <w:vAlign w:val="center"/>
            <w:hideMark/>
          </w:tcPr>
          <w:p w14:paraId="004BC70A" w14:textId="4D7C1C51" w:rsidR="002C38DF" w:rsidRPr="006A4A17" w:rsidRDefault="002C38DF" w:rsidP="002C38DF">
            <w:pPr>
              <w:rPr>
                <w:sz w:val="18"/>
                <w:szCs w:val="18"/>
              </w:rPr>
            </w:pPr>
            <w:r>
              <w:rPr>
                <w:rFonts w:cs="Calibri"/>
                <w:color w:val="000000"/>
                <w:sz w:val="18"/>
                <w:szCs w:val="18"/>
              </w:rPr>
              <w:t>75</w:t>
            </w:r>
          </w:p>
        </w:tc>
        <w:tc>
          <w:tcPr>
            <w:tcW w:w="1276" w:type="dxa"/>
            <w:noWrap/>
            <w:vAlign w:val="center"/>
            <w:hideMark/>
          </w:tcPr>
          <w:p w14:paraId="761F6874" w14:textId="04C57CA5" w:rsidR="002C38DF" w:rsidRPr="006A4A17" w:rsidRDefault="002C38DF" w:rsidP="002C38DF">
            <w:pPr>
              <w:rPr>
                <w:sz w:val="18"/>
                <w:szCs w:val="18"/>
              </w:rPr>
            </w:pPr>
            <w:r>
              <w:rPr>
                <w:rFonts w:cs="Calibri"/>
                <w:color w:val="000000"/>
                <w:sz w:val="18"/>
                <w:szCs w:val="18"/>
              </w:rPr>
              <w:t>62</w:t>
            </w:r>
          </w:p>
        </w:tc>
        <w:tc>
          <w:tcPr>
            <w:tcW w:w="1361" w:type="dxa"/>
            <w:noWrap/>
            <w:vAlign w:val="center"/>
            <w:hideMark/>
          </w:tcPr>
          <w:p w14:paraId="2DF70F39" w14:textId="77777777" w:rsidR="002C38DF" w:rsidRPr="006A4A17" w:rsidRDefault="002C38DF" w:rsidP="002C38DF">
            <w:pPr>
              <w:rPr>
                <w:sz w:val="18"/>
                <w:szCs w:val="18"/>
              </w:rPr>
            </w:pPr>
            <w:r w:rsidRPr="00D96AFF">
              <w:rPr>
                <w:sz w:val="18"/>
                <w:szCs w:val="18"/>
              </w:rPr>
              <w:t>17.41</w:t>
            </w:r>
          </w:p>
        </w:tc>
        <w:tc>
          <w:tcPr>
            <w:tcW w:w="1426" w:type="dxa"/>
            <w:noWrap/>
            <w:vAlign w:val="center"/>
            <w:hideMark/>
          </w:tcPr>
          <w:p w14:paraId="7A0FC0EA" w14:textId="77777777" w:rsidR="002C38DF" w:rsidRPr="006A4A17" w:rsidRDefault="002C38DF" w:rsidP="002C38DF">
            <w:pPr>
              <w:jc w:val="center"/>
              <w:rPr>
                <w:sz w:val="18"/>
                <w:szCs w:val="18"/>
              </w:rPr>
            </w:pPr>
            <w:r w:rsidRPr="00D96AFF">
              <w:rPr>
                <w:sz w:val="18"/>
                <w:szCs w:val="18"/>
              </w:rPr>
              <w:t>D</w:t>
            </w:r>
          </w:p>
        </w:tc>
      </w:tr>
      <w:tr w:rsidR="002C38DF" w:rsidRPr="006A4A17" w14:paraId="54897B01" w14:textId="77777777" w:rsidTr="002C38DF">
        <w:trPr>
          <w:trHeight w:val="290"/>
          <w:jc w:val="center"/>
        </w:trPr>
        <w:tc>
          <w:tcPr>
            <w:tcW w:w="1040" w:type="dxa"/>
            <w:noWrap/>
            <w:vAlign w:val="center"/>
            <w:hideMark/>
          </w:tcPr>
          <w:p w14:paraId="54CA3AD1" w14:textId="77777777" w:rsidR="002C38DF" w:rsidRPr="006A4A17" w:rsidRDefault="002C38DF" w:rsidP="002C38DF">
            <w:pPr>
              <w:rPr>
                <w:b/>
                <w:bCs/>
                <w:sz w:val="18"/>
                <w:szCs w:val="18"/>
              </w:rPr>
            </w:pPr>
            <w:r w:rsidRPr="006A4A17">
              <w:rPr>
                <w:b/>
                <w:bCs/>
                <w:sz w:val="18"/>
                <w:szCs w:val="18"/>
              </w:rPr>
              <w:t>9</w:t>
            </w:r>
          </w:p>
        </w:tc>
        <w:tc>
          <w:tcPr>
            <w:tcW w:w="1331" w:type="dxa"/>
            <w:noWrap/>
            <w:vAlign w:val="center"/>
            <w:hideMark/>
          </w:tcPr>
          <w:p w14:paraId="6D3F3419" w14:textId="15E82AC3" w:rsidR="002C38DF" w:rsidRPr="006A4A17" w:rsidRDefault="002C38DF" w:rsidP="002C38DF">
            <w:pPr>
              <w:rPr>
                <w:sz w:val="18"/>
                <w:szCs w:val="18"/>
              </w:rPr>
            </w:pPr>
            <w:r>
              <w:rPr>
                <w:rFonts w:cs="Calibri"/>
                <w:color w:val="000000"/>
                <w:sz w:val="18"/>
                <w:szCs w:val="18"/>
              </w:rPr>
              <w:t>69</w:t>
            </w:r>
          </w:p>
        </w:tc>
        <w:tc>
          <w:tcPr>
            <w:tcW w:w="1276" w:type="dxa"/>
            <w:noWrap/>
            <w:vAlign w:val="center"/>
            <w:hideMark/>
          </w:tcPr>
          <w:p w14:paraId="2CBE8A8F" w14:textId="22BACA32" w:rsidR="002C38DF" w:rsidRPr="006A4A17" w:rsidRDefault="002C38DF" w:rsidP="002C38DF">
            <w:pPr>
              <w:rPr>
                <w:sz w:val="18"/>
                <w:szCs w:val="18"/>
              </w:rPr>
            </w:pPr>
            <w:r>
              <w:rPr>
                <w:rFonts w:cs="Calibri"/>
                <w:color w:val="000000"/>
                <w:sz w:val="18"/>
                <w:szCs w:val="18"/>
              </w:rPr>
              <w:t>54</w:t>
            </w:r>
          </w:p>
        </w:tc>
        <w:tc>
          <w:tcPr>
            <w:tcW w:w="1361" w:type="dxa"/>
            <w:noWrap/>
            <w:vAlign w:val="center"/>
            <w:hideMark/>
          </w:tcPr>
          <w:p w14:paraId="24D663F2" w14:textId="77777777" w:rsidR="002C38DF" w:rsidRPr="006A4A17" w:rsidRDefault="002C38DF" w:rsidP="002C38DF">
            <w:pPr>
              <w:rPr>
                <w:sz w:val="18"/>
                <w:szCs w:val="18"/>
              </w:rPr>
            </w:pPr>
            <w:r w:rsidRPr="00D96AFF">
              <w:rPr>
                <w:sz w:val="18"/>
                <w:szCs w:val="18"/>
              </w:rPr>
              <w:t>21.48</w:t>
            </w:r>
          </w:p>
        </w:tc>
        <w:tc>
          <w:tcPr>
            <w:tcW w:w="1426" w:type="dxa"/>
            <w:noWrap/>
            <w:vAlign w:val="center"/>
            <w:hideMark/>
          </w:tcPr>
          <w:p w14:paraId="4FC50624" w14:textId="77777777" w:rsidR="002C38DF" w:rsidRPr="006A4A17" w:rsidRDefault="002C38DF" w:rsidP="002C38DF">
            <w:pPr>
              <w:jc w:val="center"/>
              <w:rPr>
                <w:sz w:val="18"/>
                <w:szCs w:val="18"/>
              </w:rPr>
            </w:pPr>
            <w:r w:rsidRPr="00D96AFF">
              <w:rPr>
                <w:sz w:val="18"/>
                <w:szCs w:val="18"/>
              </w:rPr>
              <w:t>ED</w:t>
            </w:r>
          </w:p>
        </w:tc>
      </w:tr>
      <w:tr w:rsidR="002C38DF" w:rsidRPr="006A4A17" w14:paraId="54CAF458" w14:textId="77777777" w:rsidTr="002C38DF">
        <w:trPr>
          <w:trHeight w:val="290"/>
          <w:jc w:val="center"/>
        </w:trPr>
        <w:tc>
          <w:tcPr>
            <w:tcW w:w="1040" w:type="dxa"/>
            <w:noWrap/>
            <w:vAlign w:val="center"/>
            <w:hideMark/>
          </w:tcPr>
          <w:p w14:paraId="3940ACBB" w14:textId="77777777" w:rsidR="002C38DF" w:rsidRPr="006A4A17" w:rsidRDefault="002C38DF" w:rsidP="002C38DF">
            <w:pPr>
              <w:rPr>
                <w:b/>
                <w:bCs/>
                <w:sz w:val="18"/>
                <w:szCs w:val="18"/>
              </w:rPr>
            </w:pPr>
            <w:r w:rsidRPr="006A4A17">
              <w:rPr>
                <w:b/>
                <w:bCs/>
                <w:sz w:val="18"/>
                <w:szCs w:val="18"/>
              </w:rPr>
              <w:t>10</w:t>
            </w:r>
          </w:p>
        </w:tc>
        <w:tc>
          <w:tcPr>
            <w:tcW w:w="1331" w:type="dxa"/>
            <w:noWrap/>
            <w:vAlign w:val="center"/>
            <w:hideMark/>
          </w:tcPr>
          <w:p w14:paraId="012F53D6" w14:textId="53E79C9A" w:rsidR="002C38DF" w:rsidRPr="006A4A17" w:rsidRDefault="002C38DF" w:rsidP="002C38DF">
            <w:pPr>
              <w:rPr>
                <w:sz w:val="18"/>
                <w:szCs w:val="18"/>
              </w:rPr>
            </w:pPr>
            <w:r>
              <w:rPr>
                <w:rFonts w:cs="Calibri"/>
                <w:color w:val="000000"/>
                <w:sz w:val="18"/>
                <w:szCs w:val="18"/>
              </w:rPr>
              <w:t>73</w:t>
            </w:r>
          </w:p>
        </w:tc>
        <w:tc>
          <w:tcPr>
            <w:tcW w:w="1276" w:type="dxa"/>
            <w:noWrap/>
            <w:vAlign w:val="center"/>
            <w:hideMark/>
          </w:tcPr>
          <w:p w14:paraId="0FAFDA50" w14:textId="0F600636" w:rsidR="002C38DF" w:rsidRPr="006A4A17" w:rsidRDefault="002C38DF" w:rsidP="002C38DF">
            <w:pPr>
              <w:rPr>
                <w:sz w:val="18"/>
                <w:szCs w:val="18"/>
              </w:rPr>
            </w:pPr>
            <w:r>
              <w:rPr>
                <w:rFonts w:cs="Calibri"/>
                <w:color w:val="000000"/>
                <w:sz w:val="18"/>
                <w:szCs w:val="18"/>
              </w:rPr>
              <w:t>61</w:t>
            </w:r>
          </w:p>
        </w:tc>
        <w:tc>
          <w:tcPr>
            <w:tcW w:w="1361" w:type="dxa"/>
            <w:noWrap/>
            <w:vAlign w:val="center"/>
            <w:hideMark/>
          </w:tcPr>
          <w:p w14:paraId="6856F0EC" w14:textId="77777777" w:rsidR="002C38DF" w:rsidRPr="006A4A17" w:rsidRDefault="002C38DF" w:rsidP="002C38DF">
            <w:pPr>
              <w:rPr>
                <w:sz w:val="18"/>
                <w:szCs w:val="18"/>
              </w:rPr>
            </w:pPr>
            <w:r w:rsidRPr="00D96AFF">
              <w:rPr>
                <w:sz w:val="18"/>
                <w:szCs w:val="18"/>
              </w:rPr>
              <w:t>15.58</w:t>
            </w:r>
          </w:p>
        </w:tc>
        <w:tc>
          <w:tcPr>
            <w:tcW w:w="1426" w:type="dxa"/>
            <w:noWrap/>
            <w:vAlign w:val="center"/>
            <w:hideMark/>
          </w:tcPr>
          <w:p w14:paraId="6A658C79" w14:textId="77777777" w:rsidR="002C38DF" w:rsidRPr="006A4A17" w:rsidRDefault="002C38DF" w:rsidP="002C38DF">
            <w:pPr>
              <w:jc w:val="center"/>
              <w:rPr>
                <w:sz w:val="18"/>
                <w:szCs w:val="18"/>
              </w:rPr>
            </w:pPr>
            <w:r w:rsidRPr="00D96AFF">
              <w:rPr>
                <w:sz w:val="18"/>
                <w:szCs w:val="18"/>
              </w:rPr>
              <w:t>D</w:t>
            </w:r>
          </w:p>
        </w:tc>
      </w:tr>
      <w:tr w:rsidR="002C38DF" w:rsidRPr="006A4A17" w14:paraId="1DD5D605" w14:textId="77777777" w:rsidTr="002C38DF">
        <w:trPr>
          <w:trHeight w:val="290"/>
          <w:jc w:val="center"/>
        </w:trPr>
        <w:tc>
          <w:tcPr>
            <w:tcW w:w="1040" w:type="dxa"/>
            <w:noWrap/>
            <w:vAlign w:val="center"/>
            <w:hideMark/>
          </w:tcPr>
          <w:p w14:paraId="090CAD83" w14:textId="77777777" w:rsidR="002C38DF" w:rsidRPr="006A4A17" w:rsidRDefault="002C38DF" w:rsidP="002C38DF">
            <w:pPr>
              <w:rPr>
                <w:b/>
                <w:bCs/>
                <w:sz w:val="18"/>
                <w:szCs w:val="18"/>
              </w:rPr>
            </w:pPr>
            <w:r w:rsidRPr="006A4A17">
              <w:rPr>
                <w:b/>
                <w:bCs/>
                <w:sz w:val="18"/>
                <w:szCs w:val="18"/>
              </w:rPr>
              <w:t>11</w:t>
            </w:r>
          </w:p>
        </w:tc>
        <w:tc>
          <w:tcPr>
            <w:tcW w:w="1331" w:type="dxa"/>
            <w:noWrap/>
            <w:vAlign w:val="center"/>
            <w:hideMark/>
          </w:tcPr>
          <w:p w14:paraId="46693063" w14:textId="7AFFC374" w:rsidR="002C38DF" w:rsidRPr="006A4A17" w:rsidRDefault="002C38DF" w:rsidP="002C38DF">
            <w:pPr>
              <w:rPr>
                <w:sz w:val="18"/>
                <w:szCs w:val="18"/>
              </w:rPr>
            </w:pPr>
            <w:r>
              <w:rPr>
                <w:rFonts w:cs="Calibri"/>
                <w:color w:val="000000"/>
                <w:sz w:val="18"/>
                <w:szCs w:val="18"/>
              </w:rPr>
              <w:t>71</w:t>
            </w:r>
          </w:p>
        </w:tc>
        <w:tc>
          <w:tcPr>
            <w:tcW w:w="1276" w:type="dxa"/>
            <w:noWrap/>
            <w:vAlign w:val="center"/>
            <w:hideMark/>
          </w:tcPr>
          <w:p w14:paraId="4C722FD7" w14:textId="594044AE" w:rsidR="002C38DF" w:rsidRPr="006A4A17" w:rsidRDefault="002C38DF" w:rsidP="002C38DF">
            <w:pPr>
              <w:rPr>
                <w:sz w:val="18"/>
                <w:szCs w:val="18"/>
              </w:rPr>
            </w:pPr>
            <w:r>
              <w:rPr>
                <w:rFonts w:cs="Calibri"/>
                <w:color w:val="000000"/>
                <w:sz w:val="18"/>
                <w:szCs w:val="18"/>
              </w:rPr>
              <w:t>57</w:t>
            </w:r>
          </w:p>
        </w:tc>
        <w:tc>
          <w:tcPr>
            <w:tcW w:w="1361" w:type="dxa"/>
            <w:noWrap/>
            <w:vAlign w:val="center"/>
            <w:hideMark/>
          </w:tcPr>
          <w:p w14:paraId="53A217D5" w14:textId="77777777" w:rsidR="002C38DF" w:rsidRPr="006A4A17" w:rsidRDefault="002C38DF" w:rsidP="002C38DF">
            <w:pPr>
              <w:rPr>
                <w:sz w:val="18"/>
                <w:szCs w:val="18"/>
              </w:rPr>
            </w:pPr>
            <w:r w:rsidRPr="00D96AFF">
              <w:rPr>
                <w:sz w:val="18"/>
                <w:szCs w:val="18"/>
              </w:rPr>
              <w:t>20.34</w:t>
            </w:r>
          </w:p>
        </w:tc>
        <w:tc>
          <w:tcPr>
            <w:tcW w:w="1426" w:type="dxa"/>
            <w:noWrap/>
            <w:vAlign w:val="center"/>
            <w:hideMark/>
          </w:tcPr>
          <w:p w14:paraId="0C792039" w14:textId="77777777" w:rsidR="002C38DF" w:rsidRPr="006A4A17" w:rsidRDefault="002C38DF" w:rsidP="002C38DF">
            <w:pPr>
              <w:jc w:val="center"/>
              <w:rPr>
                <w:sz w:val="18"/>
                <w:szCs w:val="18"/>
              </w:rPr>
            </w:pPr>
            <w:r w:rsidRPr="00D96AFF">
              <w:rPr>
                <w:sz w:val="18"/>
                <w:szCs w:val="18"/>
              </w:rPr>
              <w:t>ED</w:t>
            </w:r>
          </w:p>
        </w:tc>
      </w:tr>
      <w:tr w:rsidR="002C38DF" w:rsidRPr="006A4A17" w14:paraId="54D6D9D1" w14:textId="77777777" w:rsidTr="002C38DF">
        <w:trPr>
          <w:trHeight w:val="290"/>
          <w:jc w:val="center"/>
        </w:trPr>
        <w:tc>
          <w:tcPr>
            <w:tcW w:w="1040" w:type="dxa"/>
            <w:noWrap/>
            <w:vAlign w:val="center"/>
            <w:hideMark/>
          </w:tcPr>
          <w:p w14:paraId="2F8030D8" w14:textId="77777777" w:rsidR="002C38DF" w:rsidRPr="006A4A17" w:rsidRDefault="002C38DF" w:rsidP="002C38DF">
            <w:pPr>
              <w:rPr>
                <w:b/>
                <w:bCs/>
                <w:sz w:val="18"/>
                <w:szCs w:val="18"/>
              </w:rPr>
            </w:pPr>
            <w:r w:rsidRPr="006A4A17">
              <w:rPr>
                <w:b/>
                <w:bCs/>
                <w:sz w:val="18"/>
                <w:szCs w:val="18"/>
              </w:rPr>
              <w:t>12</w:t>
            </w:r>
          </w:p>
        </w:tc>
        <w:tc>
          <w:tcPr>
            <w:tcW w:w="1331" w:type="dxa"/>
            <w:noWrap/>
            <w:vAlign w:val="center"/>
            <w:hideMark/>
          </w:tcPr>
          <w:p w14:paraId="63DE9CB1" w14:textId="0579AE51" w:rsidR="002C38DF" w:rsidRPr="006A4A17" w:rsidRDefault="002C38DF" w:rsidP="002C38DF">
            <w:pPr>
              <w:rPr>
                <w:sz w:val="18"/>
                <w:szCs w:val="18"/>
              </w:rPr>
            </w:pPr>
            <w:r>
              <w:rPr>
                <w:rFonts w:cs="Calibri"/>
                <w:color w:val="000000"/>
                <w:sz w:val="18"/>
                <w:szCs w:val="18"/>
              </w:rPr>
              <w:t>81</w:t>
            </w:r>
          </w:p>
        </w:tc>
        <w:tc>
          <w:tcPr>
            <w:tcW w:w="1276" w:type="dxa"/>
            <w:noWrap/>
            <w:vAlign w:val="center"/>
            <w:hideMark/>
          </w:tcPr>
          <w:p w14:paraId="6E2E246A" w14:textId="146C48F3" w:rsidR="002C38DF" w:rsidRPr="006A4A17" w:rsidRDefault="002C38DF" w:rsidP="002C38DF">
            <w:pPr>
              <w:rPr>
                <w:sz w:val="18"/>
                <w:szCs w:val="18"/>
              </w:rPr>
            </w:pPr>
            <w:r>
              <w:rPr>
                <w:rFonts w:cs="Calibri"/>
                <w:color w:val="000000"/>
                <w:sz w:val="18"/>
                <w:szCs w:val="18"/>
              </w:rPr>
              <w:t>63</w:t>
            </w:r>
          </w:p>
        </w:tc>
        <w:tc>
          <w:tcPr>
            <w:tcW w:w="1361" w:type="dxa"/>
            <w:noWrap/>
            <w:vAlign w:val="center"/>
            <w:hideMark/>
          </w:tcPr>
          <w:p w14:paraId="7B37E8D8" w14:textId="77777777" w:rsidR="002C38DF" w:rsidRPr="006A4A17" w:rsidRDefault="002C38DF" w:rsidP="002C38DF">
            <w:pPr>
              <w:rPr>
                <w:sz w:val="18"/>
                <w:szCs w:val="18"/>
              </w:rPr>
            </w:pPr>
            <w:r w:rsidRPr="00D96AFF">
              <w:rPr>
                <w:sz w:val="18"/>
                <w:szCs w:val="18"/>
              </w:rPr>
              <w:t>22.66</w:t>
            </w:r>
          </w:p>
        </w:tc>
        <w:tc>
          <w:tcPr>
            <w:tcW w:w="1426" w:type="dxa"/>
            <w:noWrap/>
            <w:vAlign w:val="center"/>
            <w:hideMark/>
          </w:tcPr>
          <w:p w14:paraId="2AECADDE" w14:textId="77777777" w:rsidR="002C38DF" w:rsidRPr="006A4A17" w:rsidRDefault="002C38DF" w:rsidP="002C38DF">
            <w:pPr>
              <w:jc w:val="center"/>
              <w:rPr>
                <w:sz w:val="18"/>
                <w:szCs w:val="18"/>
              </w:rPr>
            </w:pPr>
            <w:r w:rsidRPr="00D96AFF">
              <w:rPr>
                <w:sz w:val="18"/>
                <w:szCs w:val="18"/>
              </w:rPr>
              <w:t>ED</w:t>
            </w:r>
          </w:p>
        </w:tc>
      </w:tr>
      <w:tr w:rsidR="002C38DF" w:rsidRPr="006A4A17" w14:paraId="69BE8649" w14:textId="77777777" w:rsidTr="002C38DF">
        <w:trPr>
          <w:trHeight w:val="290"/>
          <w:jc w:val="center"/>
        </w:trPr>
        <w:tc>
          <w:tcPr>
            <w:tcW w:w="1040" w:type="dxa"/>
            <w:noWrap/>
            <w:vAlign w:val="center"/>
            <w:hideMark/>
          </w:tcPr>
          <w:p w14:paraId="516EFB4B" w14:textId="77777777" w:rsidR="002C38DF" w:rsidRPr="006A4A17" w:rsidRDefault="002C38DF" w:rsidP="002C38DF">
            <w:pPr>
              <w:rPr>
                <w:b/>
                <w:bCs/>
                <w:sz w:val="18"/>
                <w:szCs w:val="18"/>
              </w:rPr>
            </w:pPr>
            <w:r w:rsidRPr="006A4A17">
              <w:rPr>
                <w:b/>
                <w:bCs/>
                <w:sz w:val="18"/>
                <w:szCs w:val="18"/>
              </w:rPr>
              <w:t>13</w:t>
            </w:r>
          </w:p>
        </w:tc>
        <w:tc>
          <w:tcPr>
            <w:tcW w:w="1331" w:type="dxa"/>
            <w:noWrap/>
            <w:vAlign w:val="center"/>
            <w:hideMark/>
          </w:tcPr>
          <w:p w14:paraId="29AB5A51" w14:textId="7AA0D615" w:rsidR="002C38DF" w:rsidRPr="006A4A17" w:rsidRDefault="002C38DF" w:rsidP="002C38DF">
            <w:pPr>
              <w:rPr>
                <w:sz w:val="18"/>
                <w:szCs w:val="18"/>
              </w:rPr>
            </w:pPr>
            <w:r>
              <w:rPr>
                <w:rFonts w:cs="Calibri"/>
                <w:color w:val="000000"/>
                <w:sz w:val="18"/>
                <w:szCs w:val="18"/>
              </w:rPr>
              <w:t>78</w:t>
            </w:r>
          </w:p>
        </w:tc>
        <w:tc>
          <w:tcPr>
            <w:tcW w:w="1276" w:type="dxa"/>
            <w:noWrap/>
            <w:vAlign w:val="center"/>
            <w:hideMark/>
          </w:tcPr>
          <w:p w14:paraId="2DB4A8BF" w14:textId="02C3371A" w:rsidR="002C38DF" w:rsidRPr="006A4A17" w:rsidRDefault="002C38DF" w:rsidP="002C38DF">
            <w:pPr>
              <w:rPr>
                <w:sz w:val="18"/>
                <w:szCs w:val="18"/>
              </w:rPr>
            </w:pPr>
            <w:r>
              <w:rPr>
                <w:rFonts w:cs="Calibri"/>
                <w:color w:val="000000"/>
                <w:sz w:val="18"/>
                <w:szCs w:val="18"/>
              </w:rPr>
              <w:t>61</w:t>
            </w:r>
          </w:p>
        </w:tc>
        <w:tc>
          <w:tcPr>
            <w:tcW w:w="1361" w:type="dxa"/>
            <w:noWrap/>
            <w:vAlign w:val="center"/>
            <w:hideMark/>
          </w:tcPr>
          <w:p w14:paraId="06BA80A1" w14:textId="77777777" w:rsidR="002C38DF" w:rsidRPr="006A4A17" w:rsidRDefault="002C38DF" w:rsidP="002C38DF">
            <w:pPr>
              <w:rPr>
                <w:sz w:val="18"/>
                <w:szCs w:val="18"/>
              </w:rPr>
            </w:pPr>
            <w:r w:rsidRPr="00D96AFF">
              <w:rPr>
                <w:sz w:val="18"/>
                <w:szCs w:val="18"/>
              </w:rPr>
              <w:t>22.20</w:t>
            </w:r>
          </w:p>
        </w:tc>
        <w:tc>
          <w:tcPr>
            <w:tcW w:w="1426" w:type="dxa"/>
            <w:noWrap/>
            <w:vAlign w:val="center"/>
            <w:hideMark/>
          </w:tcPr>
          <w:p w14:paraId="3BE560C7" w14:textId="77777777" w:rsidR="002C38DF" w:rsidRPr="006A4A17" w:rsidRDefault="002C38DF" w:rsidP="002C38DF">
            <w:pPr>
              <w:jc w:val="center"/>
              <w:rPr>
                <w:sz w:val="18"/>
                <w:szCs w:val="18"/>
              </w:rPr>
            </w:pPr>
            <w:r w:rsidRPr="00D96AFF">
              <w:rPr>
                <w:sz w:val="18"/>
                <w:szCs w:val="18"/>
              </w:rPr>
              <w:t>ED</w:t>
            </w:r>
          </w:p>
        </w:tc>
      </w:tr>
      <w:tr w:rsidR="002C38DF" w:rsidRPr="006A4A17" w14:paraId="36A1CB85" w14:textId="77777777" w:rsidTr="002C38DF">
        <w:trPr>
          <w:trHeight w:val="290"/>
          <w:jc w:val="center"/>
        </w:trPr>
        <w:tc>
          <w:tcPr>
            <w:tcW w:w="1040" w:type="dxa"/>
            <w:noWrap/>
            <w:vAlign w:val="center"/>
            <w:hideMark/>
          </w:tcPr>
          <w:p w14:paraId="4D32901C" w14:textId="77777777" w:rsidR="002C38DF" w:rsidRPr="006A4A17" w:rsidRDefault="002C38DF" w:rsidP="002C38DF">
            <w:pPr>
              <w:rPr>
                <w:b/>
                <w:bCs/>
                <w:sz w:val="18"/>
                <w:szCs w:val="18"/>
              </w:rPr>
            </w:pPr>
            <w:r w:rsidRPr="006A4A17">
              <w:rPr>
                <w:b/>
                <w:bCs/>
                <w:sz w:val="18"/>
                <w:szCs w:val="18"/>
              </w:rPr>
              <w:t>14</w:t>
            </w:r>
          </w:p>
        </w:tc>
        <w:tc>
          <w:tcPr>
            <w:tcW w:w="1331" w:type="dxa"/>
            <w:noWrap/>
            <w:vAlign w:val="center"/>
            <w:hideMark/>
          </w:tcPr>
          <w:p w14:paraId="27CF6A19" w14:textId="3B3B2FD0" w:rsidR="002C38DF" w:rsidRPr="006A4A17" w:rsidRDefault="002C38DF" w:rsidP="002C38DF">
            <w:pPr>
              <w:rPr>
                <w:sz w:val="18"/>
                <w:szCs w:val="18"/>
              </w:rPr>
            </w:pPr>
            <w:r>
              <w:rPr>
                <w:rFonts w:cs="Calibri"/>
                <w:color w:val="000000"/>
                <w:sz w:val="18"/>
                <w:szCs w:val="18"/>
              </w:rPr>
              <w:t>76</w:t>
            </w:r>
          </w:p>
        </w:tc>
        <w:tc>
          <w:tcPr>
            <w:tcW w:w="1276" w:type="dxa"/>
            <w:noWrap/>
            <w:vAlign w:val="center"/>
            <w:hideMark/>
          </w:tcPr>
          <w:p w14:paraId="5B261872" w14:textId="47A3F1D9" w:rsidR="002C38DF" w:rsidRPr="006A4A17" w:rsidRDefault="002C38DF" w:rsidP="002C38DF">
            <w:pPr>
              <w:rPr>
                <w:sz w:val="18"/>
                <w:szCs w:val="18"/>
              </w:rPr>
            </w:pPr>
            <w:r>
              <w:rPr>
                <w:rFonts w:cs="Calibri"/>
                <w:color w:val="000000"/>
                <w:sz w:val="18"/>
                <w:szCs w:val="18"/>
              </w:rPr>
              <w:t>64</w:t>
            </w:r>
          </w:p>
        </w:tc>
        <w:tc>
          <w:tcPr>
            <w:tcW w:w="1361" w:type="dxa"/>
            <w:noWrap/>
            <w:vAlign w:val="center"/>
            <w:hideMark/>
          </w:tcPr>
          <w:p w14:paraId="5F84C5AC" w14:textId="77777777" w:rsidR="002C38DF" w:rsidRPr="006A4A17" w:rsidRDefault="002C38DF" w:rsidP="002C38DF">
            <w:pPr>
              <w:rPr>
                <w:sz w:val="18"/>
                <w:szCs w:val="18"/>
              </w:rPr>
            </w:pPr>
            <w:r w:rsidRPr="00D96AFF">
              <w:rPr>
                <w:sz w:val="18"/>
                <w:szCs w:val="18"/>
              </w:rPr>
              <w:t>15.84</w:t>
            </w:r>
          </w:p>
        </w:tc>
        <w:tc>
          <w:tcPr>
            <w:tcW w:w="1426" w:type="dxa"/>
            <w:noWrap/>
            <w:vAlign w:val="center"/>
            <w:hideMark/>
          </w:tcPr>
          <w:p w14:paraId="03A045C8" w14:textId="77777777" w:rsidR="002C38DF" w:rsidRPr="006A4A17" w:rsidRDefault="002C38DF" w:rsidP="002C38DF">
            <w:pPr>
              <w:jc w:val="center"/>
              <w:rPr>
                <w:sz w:val="18"/>
                <w:szCs w:val="18"/>
              </w:rPr>
            </w:pPr>
            <w:r w:rsidRPr="00D96AFF">
              <w:rPr>
                <w:sz w:val="18"/>
                <w:szCs w:val="18"/>
              </w:rPr>
              <w:t>D</w:t>
            </w:r>
          </w:p>
        </w:tc>
      </w:tr>
      <w:tr w:rsidR="002C38DF" w:rsidRPr="006A4A17" w14:paraId="18D08E6D" w14:textId="77777777" w:rsidTr="002C38DF">
        <w:trPr>
          <w:trHeight w:val="290"/>
          <w:jc w:val="center"/>
        </w:trPr>
        <w:tc>
          <w:tcPr>
            <w:tcW w:w="1040" w:type="dxa"/>
            <w:noWrap/>
            <w:vAlign w:val="center"/>
            <w:hideMark/>
          </w:tcPr>
          <w:p w14:paraId="78097A31" w14:textId="77777777" w:rsidR="002C38DF" w:rsidRPr="006A4A17" w:rsidRDefault="002C38DF" w:rsidP="002C38DF">
            <w:pPr>
              <w:rPr>
                <w:b/>
                <w:bCs/>
                <w:sz w:val="18"/>
                <w:szCs w:val="18"/>
              </w:rPr>
            </w:pPr>
            <w:r w:rsidRPr="006A4A17">
              <w:rPr>
                <w:b/>
                <w:bCs/>
                <w:sz w:val="18"/>
                <w:szCs w:val="18"/>
              </w:rPr>
              <w:t>15</w:t>
            </w:r>
          </w:p>
        </w:tc>
        <w:tc>
          <w:tcPr>
            <w:tcW w:w="1331" w:type="dxa"/>
            <w:noWrap/>
            <w:vAlign w:val="center"/>
            <w:hideMark/>
          </w:tcPr>
          <w:p w14:paraId="1EA19194" w14:textId="4E12B8F7" w:rsidR="002C38DF" w:rsidRPr="006A4A17" w:rsidRDefault="002C38DF" w:rsidP="002C38DF">
            <w:pPr>
              <w:rPr>
                <w:sz w:val="18"/>
                <w:szCs w:val="18"/>
              </w:rPr>
            </w:pPr>
            <w:r>
              <w:rPr>
                <w:rFonts w:cs="Calibri"/>
                <w:color w:val="000000"/>
                <w:sz w:val="18"/>
                <w:szCs w:val="18"/>
              </w:rPr>
              <w:t>81</w:t>
            </w:r>
          </w:p>
        </w:tc>
        <w:tc>
          <w:tcPr>
            <w:tcW w:w="1276" w:type="dxa"/>
            <w:noWrap/>
            <w:vAlign w:val="center"/>
            <w:hideMark/>
          </w:tcPr>
          <w:p w14:paraId="375AA445" w14:textId="4C6CD31F" w:rsidR="002C38DF" w:rsidRPr="006A4A17" w:rsidRDefault="002C38DF" w:rsidP="002C38DF">
            <w:pPr>
              <w:rPr>
                <w:sz w:val="18"/>
                <w:szCs w:val="18"/>
              </w:rPr>
            </w:pPr>
            <w:r>
              <w:rPr>
                <w:rFonts w:cs="Calibri"/>
                <w:color w:val="000000"/>
                <w:sz w:val="18"/>
                <w:szCs w:val="18"/>
              </w:rPr>
              <w:t>62</w:t>
            </w:r>
          </w:p>
        </w:tc>
        <w:tc>
          <w:tcPr>
            <w:tcW w:w="1361" w:type="dxa"/>
            <w:noWrap/>
            <w:vAlign w:val="center"/>
            <w:hideMark/>
          </w:tcPr>
          <w:p w14:paraId="2B5CCC2D" w14:textId="77777777" w:rsidR="002C38DF" w:rsidRPr="006A4A17" w:rsidRDefault="002C38DF" w:rsidP="002C38DF">
            <w:pPr>
              <w:rPr>
                <w:sz w:val="18"/>
                <w:szCs w:val="18"/>
              </w:rPr>
            </w:pPr>
            <w:r w:rsidRPr="00D96AFF">
              <w:rPr>
                <w:sz w:val="18"/>
                <w:szCs w:val="18"/>
              </w:rPr>
              <w:t>22.53</w:t>
            </w:r>
          </w:p>
        </w:tc>
        <w:tc>
          <w:tcPr>
            <w:tcW w:w="1426" w:type="dxa"/>
            <w:noWrap/>
            <w:vAlign w:val="center"/>
            <w:hideMark/>
          </w:tcPr>
          <w:p w14:paraId="22119D69" w14:textId="77777777" w:rsidR="002C38DF" w:rsidRPr="006A4A17" w:rsidRDefault="002C38DF" w:rsidP="002C38DF">
            <w:pPr>
              <w:jc w:val="center"/>
              <w:rPr>
                <w:sz w:val="18"/>
                <w:szCs w:val="18"/>
              </w:rPr>
            </w:pPr>
            <w:r w:rsidRPr="00D96AFF">
              <w:rPr>
                <w:sz w:val="18"/>
                <w:szCs w:val="18"/>
              </w:rPr>
              <w:t>ED</w:t>
            </w:r>
          </w:p>
        </w:tc>
      </w:tr>
      <w:tr w:rsidR="002C38DF" w:rsidRPr="006A4A17" w14:paraId="41616CB8" w14:textId="77777777" w:rsidTr="002C38DF">
        <w:trPr>
          <w:trHeight w:val="290"/>
          <w:jc w:val="center"/>
        </w:trPr>
        <w:tc>
          <w:tcPr>
            <w:tcW w:w="1040" w:type="dxa"/>
            <w:noWrap/>
            <w:vAlign w:val="center"/>
            <w:hideMark/>
          </w:tcPr>
          <w:p w14:paraId="13F4B7CE" w14:textId="77777777" w:rsidR="002C38DF" w:rsidRPr="006A4A17" w:rsidRDefault="002C38DF" w:rsidP="002C38DF">
            <w:pPr>
              <w:rPr>
                <w:b/>
                <w:bCs/>
                <w:sz w:val="18"/>
                <w:szCs w:val="18"/>
              </w:rPr>
            </w:pPr>
            <w:r w:rsidRPr="006A4A17">
              <w:rPr>
                <w:b/>
                <w:bCs/>
                <w:sz w:val="18"/>
                <w:szCs w:val="18"/>
              </w:rPr>
              <w:t>16</w:t>
            </w:r>
          </w:p>
        </w:tc>
        <w:tc>
          <w:tcPr>
            <w:tcW w:w="1331" w:type="dxa"/>
            <w:noWrap/>
            <w:vAlign w:val="center"/>
            <w:hideMark/>
          </w:tcPr>
          <w:p w14:paraId="2E3C02E6" w14:textId="4F05CA8C" w:rsidR="002C38DF" w:rsidRPr="006A4A17" w:rsidRDefault="002C38DF" w:rsidP="002C38DF">
            <w:pPr>
              <w:rPr>
                <w:sz w:val="18"/>
                <w:szCs w:val="18"/>
              </w:rPr>
            </w:pPr>
            <w:r>
              <w:rPr>
                <w:rFonts w:cs="Calibri"/>
                <w:color w:val="000000"/>
                <w:sz w:val="18"/>
                <w:szCs w:val="18"/>
              </w:rPr>
              <w:t>63</w:t>
            </w:r>
          </w:p>
        </w:tc>
        <w:tc>
          <w:tcPr>
            <w:tcW w:w="1276" w:type="dxa"/>
            <w:noWrap/>
            <w:vAlign w:val="center"/>
            <w:hideMark/>
          </w:tcPr>
          <w:p w14:paraId="4F47F9B6" w14:textId="06772198" w:rsidR="002C38DF" w:rsidRPr="006A4A17" w:rsidRDefault="002C38DF" w:rsidP="002C38DF">
            <w:pPr>
              <w:rPr>
                <w:sz w:val="18"/>
                <w:szCs w:val="18"/>
              </w:rPr>
            </w:pPr>
            <w:r>
              <w:rPr>
                <w:rFonts w:cs="Calibri"/>
                <w:color w:val="000000"/>
                <w:sz w:val="18"/>
                <w:szCs w:val="18"/>
              </w:rPr>
              <w:t>52</w:t>
            </w:r>
          </w:p>
        </w:tc>
        <w:tc>
          <w:tcPr>
            <w:tcW w:w="1361" w:type="dxa"/>
            <w:noWrap/>
            <w:vAlign w:val="center"/>
            <w:hideMark/>
          </w:tcPr>
          <w:p w14:paraId="174391E3" w14:textId="77777777" w:rsidR="002C38DF" w:rsidRPr="006A4A17" w:rsidRDefault="002C38DF" w:rsidP="002C38DF">
            <w:pPr>
              <w:rPr>
                <w:sz w:val="18"/>
                <w:szCs w:val="18"/>
              </w:rPr>
            </w:pPr>
            <w:r w:rsidRPr="00D96AFF">
              <w:rPr>
                <w:sz w:val="18"/>
                <w:szCs w:val="18"/>
              </w:rPr>
              <w:t>17.69</w:t>
            </w:r>
          </w:p>
        </w:tc>
        <w:tc>
          <w:tcPr>
            <w:tcW w:w="1426" w:type="dxa"/>
            <w:noWrap/>
            <w:vAlign w:val="center"/>
            <w:hideMark/>
          </w:tcPr>
          <w:p w14:paraId="164071FB" w14:textId="77777777" w:rsidR="002C38DF" w:rsidRPr="006A4A17" w:rsidRDefault="002C38DF" w:rsidP="002C38DF">
            <w:pPr>
              <w:jc w:val="center"/>
              <w:rPr>
                <w:sz w:val="18"/>
                <w:szCs w:val="18"/>
              </w:rPr>
            </w:pPr>
            <w:r w:rsidRPr="00D96AFF">
              <w:rPr>
                <w:sz w:val="18"/>
                <w:szCs w:val="18"/>
              </w:rPr>
              <w:t>D</w:t>
            </w:r>
          </w:p>
        </w:tc>
      </w:tr>
      <w:tr w:rsidR="002C38DF" w:rsidRPr="006A4A17" w14:paraId="22865CCC" w14:textId="77777777" w:rsidTr="002C38DF">
        <w:trPr>
          <w:trHeight w:val="290"/>
          <w:jc w:val="center"/>
        </w:trPr>
        <w:tc>
          <w:tcPr>
            <w:tcW w:w="1040" w:type="dxa"/>
            <w:noWrap/>
            <w:vAlign w:val="center"/>
            <w:hideMark/>
          </w:tcPr>
          <w:p w14:paraId="5194B412" w14:textId="77777777" w:rsidR="002C38DF" w:rsidRPr="006A4A17" w:rsidRDefault="002C38DF" w:rsidP="002C38DF">
            <w:pPr>
              <w:rPr>
                <w:b/>
                <w:bCs/>
                <w:sz w:val="18"/>
                <w:szCs w:val="18"/>
              </w:rPr>
            </w:pPr>
            <w:r w:rsidRPr="006A4A17">
              <w:rPr>
                <w:b/>
                <w:bCs/>
                <w:sz w:val="18"/>
                <w:szCs w:val="18"/>
              </w:rPr>
              <w:t>17</w:t>
            </w:r>
          </w:p>
        </w:tc>
        <w:tc>
          <w:tcPr>
            <w:tcW w:w="1331" w:type="dxa"/>
            <w:noWrap/>
            <w:vAlign w:val="center"/>
            <w:hideMark/>
          </w:tcPr>
          <w:p w14:paraId="50CCFF96" w14:textId="63DB5901" w:rsidR="002C38DF" w:rsidRPr="006A4A17" w:rsidRDefault="002C38DF" w:rsidP="002C38DF">
            <w:pPr>
              <w:rPr>
                <w:sz w:val="18"/>
                <w:szCs w:val="18"/>
              </w:rPr>
            </w:pPr>
            <w:r>
              <w:rPr>
                <w:rFonts w:cs="Calibri"/>
                <w:color w:val="000000"/>
                <w:sz w:val="18"/>
                <w:szCs w:val="18"/>
              </w:rPr>
              <w:t>82</w:t>
            </w:r>
          </w:p>
        </w:tc>
        <w:tc>
          <w:tcPr>
            <w:tcW w:w="1276" w:type="dxa"/>
            <w:noWrap/>
            <w:vAlign w:val="center"/>
            <w:hideMark/>
          </w:tcPr>
          <w:p w14:paraId="637610A8" w14:textId="1C7EF4C5" w:rsidR="002C38DF" w:rsidRPr="006A4A17" w:rsidRDefault="002C38DF" w:rsidP="002C38DF">
            <w:pPr>
              <w:rPr>
                <w:sz w:val="18"/>
                <w:szCs w:val="18"/>
              </w:rPr>
            </w:pPr>
            <w:r>
              <w:rPr>
                <w:rFonts w:cs="Calibri"/>
                <w:color w:val="000000"/>
                <w:sz w:val="18"/>
                <w:szCs w:val="18"/>
              </w:rPr>
              <w:t>61</w:t>
            </w:r>
          </w:p>
        </w:tc>
        <w:tc>
          <w:tcPr>
            <w:tcW w:w="1361" w:type="dxa"/>
            <w:noWrap/>
            <w:vAlign w:val="center"/>
            <w:hideMark/>
          </w:tcPr>
          <w:p w14:paraId="4369DDD7" w14:textId="77777777" w:rsidR="002C38DF" w:rsidRPr="006A4A17" w:rsidRDefault="002C38DF" w:rsidP="002C38DF">
            <w:pPr>
              <w:rPr>
                <w:sz w:val="18"/>
                <w:szCs w:val="18"/>
              </w:rPr>
            </w:pPr>
            <w:r w:rsidRPr="00D96AFF">
              <w:rPr>
                <w:sz w:val="18"/>
                <w:szCs w:val="18"/>
              </w:rPr>
              <w:t>25.84</w:t>
            </w:r>
          </w:p>
        </w:tc>
        <w:tc>
          <w:tcPr>
            <w:tcW w:w="1426" w:type="dxa"/>
            <w:noWrap/>
            <w:vAlign w:val="center"/>
            <w:hideMark/>
          </w:tcPr>
          <w:p w14:paraId="4F704EA8" w14:textId="77777777" w:rsidR="002C38DF" w:rsidRPr="006A4A17" w:rsidRDefault="002C38DF" w:rsidP="002C38DF">
            <w:pPr>
              <w:jc w:val="center"/>
              <w:rPr>
                <w:sz w:val="18"/>
                <w:szCs w:val="18"/>
              </w:rPr>
            </w:pPr>
            <w:r w:rsidRPr="00D96AFF">
              <w:rPr>
                <w:sz w:val="18"/>
                <w:szCs w:val="18"/>
              </w:rPr>
              <w:t>ED</w:t>
            </w:r>
          </w:p>
        </w:tc>
      </w:tr>
      <w:tr w:rsidR="002C38DF" w:rsidRPr="006A4A17" w14:paraId="2F33499C" w14:textId="77777777" w:rsidTr="002C38DF">
        <w:trPr>
          <w:trHeight w:val="290"/>
          <w:jc w:val="center"/>
        </w:trPr>
        <w:tc>
          <w:tcPr>
            <w:tcW w:w="1040" w:type="dxa"/>
            <w:noWrap/>
            <w:vAlign w:val="center"/>
            <w:hideMark/>
          </w:tcPr>
          <w:p w14:paraId="17A2C8D1" w14:textId="77777777" w:rsidR="002C38DF" w:rsidRPr="006A4A17" w:rsidRDefault="002C38DF" w:rsidP="002C38DF">
            <w:pPr>
              <w:rPr>
                <w:b/>
                <w:bCs/>
                <w:sz w:val="18"/>
                <w:szCs w:val="18"/>
              </w:rPr>
            </w:pPr>
            <w:r w:rsidRPr="006A4A17">
              <w:rPr>
                <w:b/>
                <w:bCs/>
                <w:sz w:val="18"/>
                <w:szCs w:val="18"/>
              </w:rPr>
              <w:t>18</w:t>
            </w:r>
          </w:p>
        </w:tc>
        <w:tc>
          <w:tcPr>
            <w:tcW w:w="1331" w:type="dxa"/>
            <w:noWrap/>
            <w:vAlign w:val="center"/>
            <w:hideMark/>
          </w:tcPr>
          <w:p w14:paraId="5AFEB112" w14:textId="67A09325" w:rsidR="002C38DF" w:rsidRPr="006A4A17" w:rsidRDefault="002C38DF" w:rsidP="002C38DF">
            <w:pPr>
              <w:rPr>
                <w:sz w:val="18"/>
                <w:szCs w:val="18"/>
              </w:rPr>
            </w:pPr>
            <w:r>
              <w:rPr>
                <w:rFonts w:cs="Calibri"/>
                <w:color w:val="000000"/>
                <w:sz w:val="18"/>
                <w:szCs w:val="18"/>
              </w:rPr>
              <w:t>79</w:t>
            </w:r>
          </w:p>
        </w:tc>
        <w:tc>
          <w:tcPr>
            <w:tcW w:w="1276" w:type="dxa"/>
            <w:noWrap/>
            <w:vAlign w:val="center"/>
            <w:hideMark/>
          </w:tcPr>
          <w:p w14:paraId="77DBF3C0" w14:textId="43616C30" w:rsidR="002C38DF" w:rsidRPr="006A4A17" w:rsidRDefault="002C38DF" w:rsidP="002C38DF">
            <w:pPr>
              <w:rPr>
                <w:sz w:val="18"/>
                <w:szCs w:val="18"/>
              </w:rPr>
            </w:pPr>
            <w:r>
              <w:rPr>
                <w:rFonts w:cs="Calibri"/>
                <w:color w:val="000000"/>
                <w:sz w:val="18"/>
                <w:szCs w:val="18"/>
              </w:rPr>
              <w:t>61</w:t>
            </w:r>
          </w:p>
        </w:tc>
        <w:tc>
          <w:tcPr>
            <w:tcW w:w="1361" w:type="dxa"/>
            <w:noWrap/>
            <w:vAlign w:val="center"/>
            <w:hideMark/>
          </w:tcPr>
          <w:p w14:paraId="4C230263" w14:textId="77777777" w:rsidR="002C38DF" w:rsidRPr="006A4A17" w:rsidRDefault="002C38DF" w:rsidP="002C38DF">
            <w:pPr>
              <w:rPr>
                <w:sz w:val="18"/>
                <w:szCs w:val="18"/>
              </w:rPr>
            </w:pPr>
            <w:r w:rsidRPr="00D96AFF">
              <w:rPr>
                <w:sz w:val="18"/>
                <w:szCs w:val="18"/>
              </w:rPr>
              <w:t>22.76</w:t>
            </w:r>
          </w:p>
        </w:tc>
        <w:tc>
          <w:tcPr>
            <w:tcW w:w="1426" w:type="dxa"/>
            <w:noWrap/>
            <w:vAlign w:val="center"/>
            <w:hideMark/>
          </w:tcPr>
          <w:p w14:paraId="761F70B2" w14:textId="77777777" w:rsidR="002C38DF" w:rsidRPr="006A4A17" w:rsidRDefault="002C38DF" w:rsidP="002C38DF">
            <w:pPr>
              <w:jc w:val="center"/>
              <w:rPr>
                <w:sz w:val="18"/>
                <w:szCs w:val="18"/>
              </w:rPr>
            </w:pPr>
            <w:r w:rsidRPr="00D96AFF">
              <w:rPr>
                <w:sz w:val="18"/>
                <w:szCs w:val="18"/>
              </w:rPr>
              <w:t>ED</w:t>
            </w:r>
          </w:p>
        </w:tc>
      </w:tr>
      <w:tr w:rsidR="002C38DF" w:rsidRPr="006A4A17" w14:paraId="2B99180B" w14:textId="77777777" w:rsidTr="002C38DF">
        <w:trPr>
          <w:trHeight w:val="290"/>
          <w:jc w:val="center"/>
        </w:trPr>
        <w:tc>
          <w:tcPr>
            <w:tcW w:w="1040" w:type="dxa"/>
            <w:tcBorders>
              <w:bottom w:val="single" w:sz="4" w:space="0" w:color="BFBFBF" w:themeColor="background1" w:themeShade="BF"/>
            </w:tcBorders>
            <w:noWrap/>
            <w:vAlign w:val="center"/>
            <w:hideMark/>
          </w:tcPr>
          <w:p w14:paraId="5D9BC3B5" w14:textId="77777777" w:rsidR="002C38DF" w:rsidRPr="006A4A17" w:rsidRDefault="002C38DF" w:rsidP="002C38DF">
            <w:pPr>
              <w:rPr>
                <w:b/>
                <w:bCs/>
                <w:sz w:val="18"/>
                <w:szCs w:val="18"/>
              </w:rPr>
            </w:pPr>
            <w:r w:rsidRPr="006A4A17">
              <w:rPr>
                <w:b/>
                <w:bCs/>
                <w:sz w:val="18"/>
                <w:szCs w:val="18"/>
              </w:rPr>
              <w:t>19</w:t>
            </w:r>
          </w:p>
        </w:tc>
        <w:tc>
          <w:tcPr>
            <w:tcW w:w="1331" w:type="dxa"/>
            <w:tcBorders>
              <w:bottom w:val="single" w:sz="4" w:space="0" w:color="BFBFBF" w:themeColor="background1" w:themeShade="BF"/>
            </w:tcBorders>
            <w:noWrap/>
            <w:vAlign w:val="center"/>
            <w:hideMark/>
          </w:tcPr>
          <w:p w14:paraId="3BAFCF05" w14:textId="5512AB41" w:rsidR="002C38DF" w:rsidRPr="006A4A17" w:rsidRDefault="002C38DF" w:rsidP="002C38DF">
            <w:pPr>
              <w:rPr>
                <w:sz w:val="18"/>
                <w:szCs w:val="18"/>
              </w:rPr>
            </w:pPr>
            <w:r>
              <w:rPr>
                <w:rFonts w:cs="Calibri"/>
                <w:color w:val="000000"/>
                <w:sz w:val="18"/>
                <w:szCs w:val="18"/>
              </w:rPr>
              <w:t>90</w:t>
            </w:r>
          </w:p>
        </w:tc>
        <w:tc>
          <w:tcPr>
            <w:tcW w:w="1276" w:type="dxa"/>
            <w:tcBorders>
              <w:bottom w:val="single" w:sz="4" w:space="0" w:color="BFBFBF" w:themeColor="background1" w:themeShade="BF"/>
            </w:tcBorders>
            <w:noWrap/>
            <w:vAlign w:val="center"/>
            <w:hideMark/>
          </w:tcPr>
          <w:p w14:paraId="62A5CB9B" w14:textId="77C6793D" w:rsidR="002C38DF" w:rsidRPr="006A4A17" w:rsidRDefault="002C38DF" w:rsidP="002C38DF">
            <w:pPr>
              <w:rPr>
                <w:sz w:val="18"/>
                <w:szCs w:val="18"/>
              </w:rPr>
            </w:pPr>
            <w:r>
              <w:rPr>
                <w:rFonts w:cs="Calibri"/>
                <w:color w:val="000000"/>
                <w:sz w:val="18"/>
                <w:szCs w:val="18"/>
              </w:rPr>
              <w:t>76</w:t>
            </w:r>
          </w:p>
        </w:tc>
        <w:tc>
          <w:tcPr>
            <w:tcW w:w="1361" w:type="dxa"/>
            <w:tcBorders>
              <w:bottom w:val="single" w:sz="4" w:space="0" w:color="BFBFBF" w:themeColor="background1" w:themeShade="BF"/>
            </w:tcBorders>
            <w:noWrap/>
            <w:vAlign w:val="center"/>
            <w:hideMark/>
          </w:tcPr>
          <w:p w14:paraId="0D80DC84" w14:textId="77777777" w:rsidR="002C38DF" w:rsidRPr="006A4A17" w:rsidRDefault="002C38DF" w:rsidP="002C38DF">
            <w:pPr>
              <w:rPr>
                <w:sz w:val="18"/>
                <w:szCs w:val="18"/>
              </w:rPr>
            </w:pPr>
            <w:r w:rsidRPr="00D96AFF">
              <w:rPr>
                <w:sz w:val="18"/>
                <w:szCs w:val="18"/>
              </w:rPr>
              <w:t>14.69</w:t>
            </w:r>
          </w:p>
        </w:tc>
        <w:tc>
          <w:tcPr>
            <w:tcW w:w="1426" w:type="dxa"/>
            <w:tcBorders>
              <w:bottom w:val="single" w:sz="4" w:space="0" w:color="BFBFBF" w:themeColor="background1" w:themeShade="BF"/>
            </w:tcBorders>
            <w:noWrap/>
            <w:vAlign w:val="center"/>
            <w:hideMark/>
          </w:tcPr>
          <w:p w14:paraId="23987A50" w14:textId="77777777" w:rsidR="002C38DF" w:rsidRPr="006A4A17" w:rsidRDefault="002C38DF" w:rsidP="002C38DF">
            <w:pPr>
              <w:jc w:val="center"/>
              <w:rPr>
                <w:sz w:val="18"/>
                <w:szCs w:val="18"/>
              </w:rPr>
            </w:pPr>
            <w:r w:rsidRPr="00D96AFF">
              <w:rPr>
                <w:sz w:val="18"/>
                <w:szCs w:val="18"/>
              </w:rPr>
              <w:t>D</w:t>
            </w:r>
          </w:p>
        </w:tc>
      </w:tr>
      <w:tr w:rsidR="002C38DF" w:rsidRPr="006A4A17" w14:paraId="05CF93CC" w14:textId="77777777" w:rsidTr="002C38DF">
        <w:trPr>
          <w:trHeight w:val="290"/>
          <w:jc w:val="center"/>
        </w:trPr>
        <w:tc>
          <w:tcPr>
            <w:tcW w:w="1040" w:type="dxa"/>
            <w:tcBorders>
              <w:bottom w:val="single" w:sz="12" w:space="0" w:color="auto"/>
            </w:tcBorders>
            <w:noWrap/>
            <w:vAlign w:val="center"/>
            <w:hideMark/>
          </w:tcPr>
          <w:p w14:paraId="2B3C34B1" w14:textId="77777777" w:rsidR="002C38DF" w:rsidRPr="006A4A17" w:rsidRDefault="002C38DF" w:rsidP="002C38DF">
            <w:pPr>
              <w:rPr>
                <w:b/>
                <w:bCs/>
                <w:sz w:val="18"/>
                <w:szCs w:val="18"/>
              </w:rPr>
            </w:pPr>
            <w:r w:rsidRPr="006A4A17">
              <w:rPr>
                <w:b/>
                <w:bCs/>
                <w:sz w:val="18"/>
                <w:szCs w:val="18"/>
              </w:rPr>
              <w:t>20</w:t>
            </w:r>
          </w:p>
        </w:tc>
        <w:tc>
          <w:tcPr>
            <w:tcW w:w="1331" w:type="dxa"/>
            <w:tcBorders>
              <w:bottom w:val="single" w:sz="12" w:space="0" w:color="auto"/>
            </w:tcBorders>
            <w:noWrap/>
            <w:vAlign w:val="center"/>
            <w:hideMark/>
          </w:tcPr>
          <w:p w14:paraId="3FBE23D9" w14:textId="123AF278" w:rsidR="002C38DF" w:rsidRPr="006A4A17" w:rsidRDefault="002C38DF" w:rsidP="002C38DF">
            <w:pPr>
              <w:rPr>
                <w:sz w:val="18"/>
                <w:szCs w:val="18"/>
              </w:rPr>
            </w:pPr>
            <w:r>
              <w:rPr>
                <w:rFonts w:cs="Calibri"/>
                <w:color w:val="000000"/>
                <w:sz w:val="18"/>
                <w:szCs w:val="18"/>
              </w:rPr>
              <w:t>77</w:t>
            </w:r>
          </w:p>
        </w:tc>
        <w:tc>
          <w:tcPr>
            <w:tcW w:w="1276" w:type="dxa"/>
            <w:tcBorders>
              <w:bottom w:val="single" w:sz="12" w:space="0" w:color="auto"/>
            </w:tcBorders>
            <w:noWrap/>
            <w:vAlign w:val="center"/>
            <w:hideMark/>
          </w:tcPr>
          <w:p w14:paraId="7C72027C" w14:textId="68462082" w:rsidR="002C38DF" w:rsidRPr="006A4A17" w:rsidRDefault="002C38DF" w:rsidP="002C38DF">
            <w:pPr>
              <w:rPr>
                <w:sz w:val="18"/>
                <w:szCs w:val="18"/>
              </w:rPr>
            </w:pPr>
            <w:r>
              <w:rPr>
                <w:rFonts w:cs="Calibri"/>
                <w:color w:val="000000"/>
                <w:sz w:val="18"/>
                <w:szCs w:val="18"/>
              </w:rPr>
              <w:t>55</w:t>
            </w:r>
          </w:p>
        </w:tc>
        <w:tc>
          <w:tcPr>
            <w:tcW w:w="1361" w:type="dxa"/>
            <w:tcBorders>
              <w:bottom w:val="single" w:sz="12" w:space="0" w:color="auto"/>
            </w:tcBorders>
            <w:noWrap/>
            <w:vAlign w:val="center"/>
            <w:hideMark/>
          </w:tcPr>
          <w:p w14:paraId="3CD65A44" w14:textId="77777777" w:rsidR="002C38DF" w:rsidRPr="006A4A17" w:rsidRDefault="002C38DF" w:rsidP="002C38DF">
            <w:pPr>
              <w:rPr>
                <w:sz w:val="18"/>
                <w:szCs w:val="18"/>
              </w:rPr>
            </w:pPr>
            <w:r w:rsidRPr="00D96AFF">
              <w:rPr>
                <w:sz w:val="18"/>
                <w:szCs w:val="18"/>
              </w:rPr>
              <w:t>28.69</w:t>
            </w:r>
          </w:p>
        </w:tc>
        <w:tc>
          <w:tcPr>
            <w:tcW w:w="1426" w:type="dxa"/>
            <w:tcBorders>
              <w:bottom w:val="single" w:sz="12" w:space="0" w:color="auto"/>
            </w:tcBorders>
            <w:noWrap/>
            <w:vAlign w:val="center"/>
            <w:hideMark/>
          </w:tcPr>
          <w:p w14:paraId="0651A911" w14:textId="77777777" w:rsidR="002C38DF" w:rsidRPr="006A4A17" w:rsidRDefault="002C38DF" w:rsidP="002C38DF">
            <w:pPr>
              <w:jc w:val="center"/>
              <w:rPr>
                <w:sz w:val="18"/>
                <w:szCs w:val="18"/>
              </w:rPr>
            </w:pPr>
            <w:r w:rsidRPr="00D96AFF">
              <w:rPr>
                <w:sz w:val="18"/>
                <w:szCs w:val="18"/>
              </w:rPr>
              <w:t>ED</w:t>
            </w:r>
          </w:p>
        </w:tc>
      </w:tr>
      <w:tr w:rsidR="002C38DF" w:rsidRPr="006A4A17" w14:paraId="6A2339A9" w14:textId="77777777" w:rsidTr="002C38DF">
        <w:trPr>
          <w:gridAfter w:val="1"/>
          <w:wAfter w:w="1426" w:type="dxa"/>
          <w:trHeight w:val="290"/>
          <w:jc w:val="center"/>
        </w:trPr>
        <w:tc>
          <w:tcPr>
            <w:tcW w:w="1040" w:type="dxa"/>
            <w:noWrap/>
            <w:vAlign w:val="center"/>
          </w:tcPr>
          <w:p w14:paraId="0765A971" w14:textId="77777777" w:rsidR="002C38DF" w:rsidRPr="006A4A17" w:rsidRDefault="002C38DF" w:rsidP="002C38DF">
            <w:pPr>
              <w:rPr>
                <w:b/>
                <w:bCs/>
                <w:sz w:val="18"/>
                <w:szCs w:val="18"/>
              </w:rPr>
            </w:pPr>
            <w:r>
              <w:rPr>
                <w:b/>
                <w:bCs/>
                <w:sz w:val="18"/>
                <w:szCs w:val="18"/>
              </w:rPr>
              <w:t>PRŮMĚR</w:t>
            </w:r>
          </w:p>
        </w:tc>
        <w:tc>
          <w:tcPr>
            <w:tcW w:w="1331" w:type="dxa"/>
            <w:noWrap/>
            <w:vAlign w:val="center"/>
          </w:tcPr>
          <w:p w14:paraId="62220D98" w14:textId="7B8C2F4F" w:rsidR="002C38DF" w:rsidRPr="0005514A" w:rsidRDefault="002C38DF" w:rsidP="002C38DF">
            <w:pPr>
              <w:rPr>
                <w:rFonts w:asciiTheme="minorHAnsi" w:hAnsiTheme="minorHAnsi"/>
                <w:sz w:val="18"/>
                <w:szCs w:val="18"/>
              </w:rPr>
            </w:pPr>
            <w:r>
              <w:rPr>
                <w:rFonts w:cs="Calibri"/>
                <w:color w:val="000000"/>
                <w:sz w:val="18"/>
                <w:szCs w:val="18"/>
              </w:rPr>
              <w:t>75</w:t>
            </w:r>
          </w:p>
        </w:tc>
        <w:tc>
          <w:tcPr>
            <w:tcW w:w="1276" w:type="dxa"/>
            <w:noWrap/>
            <w:vAlign w:val="center"/>
          </w:tcPr>
          <w:p w14:paraId="4F706D3D" w14:textId="34C86890" w:rsidR="002C38DF" w:rsidRPr="0005514A" w:rsidRDefault="002C38DF" w:rsidP="002C38DF">
            <w:pPr>
              <w:rPr>
                <w:rFonts w:asciiTheme="minorHAnsi" w:hAnsiTheme="minorHAnsi"/>
                <w:sz w:val="18"/>
                <w:szCs w:val="18"/>
              </w:rPr>
            </w:pPr>
            <w:r>
              <w:rPr>
                <w:rFonts w:cs="Calibri"/>
                <w:color w:val="000000"/>
                <w:sz w:val="18"/>
                <w:szCs w:val="18"/>
              </w:rPr>
              <w:t>61</w:t>
            </w:r>
          </w:p>
        </w:tc>
        <w:tc>
          <w:tcPr>
            <w:tcW w:w="1361" w:type="dxa"/>
            <w:noWrap/>
            <w:vAlign w:val="center"/>
          </w:tcPr>
          <w:p w14:paraId="271BA204" w14:textId="110767F9" w:rsidR="002C38DF" w:rsidRPr="0005514A" w:rsidRDefault="002C38DF" w:rsidP="002C38DF">
            <w:pPr>
              <w:rPr>
                <w:rFonts w:asciiTheme="minorHAnsi" w:hAnsiTheme="minorHAnsi"/>
                <w:sz w:val="18"/>
                <w:szCs w:val="18"/>
              </w:rPr>
            </w:pPr>
            <w:r>
              <w:rPr>
                <w:rFonts w:cs="Calibri"/>
                <w:color w:val="000000"/>
                <w:sz w:val="18"/>
                <w:szCs w:val="18"/>
              </w:rPr>
              <w:t>19</w:t>
            </w:r>
          </w:p>
        </w:tc>
      </w:tr>
      <w:tr w:rsidR="002C38DF" w:rsidRPr="006A4A17" w14:paraId="081F296B" w14:textId="77777777" w:rsidTr="002C38DF">
        <w:trPr>
          <w:gridAfter w:val="1"/>
          <w:wAfter w:w="1426" w:type="dxa"/>
          <w:trHeight w:val="290"/>
          <w:jc w:val="center"/>
        </w:trPr>
        <w:tc>
          <w:tcPr>
            <w:tcW w:w="1040" w:type="dxa"/>
            <w:noWrap/>
            <w:vAlign w:val="center"/>
          </w:tcPr>
          <w:p w14:paraId="6467E9CD" w14:textId="77777777" w:rsidR="002C38DF" w:rsidRPr="00DE43CD" w:rsidRDefault="002C38DF" w:rsidP="002C38DF">
            <w:pPr>
              <w:rPr>
                <w:b/>
                <w:bCs/>
                <w:sz w:val="18"/>
                <w:szCs w:val="18"/>
              </w:rPr>
            </w:pPr>
            <w:r w:rsidRPr="00DE43CD">
              <w:rPr>
                <w:b/>
                <w:bCs/>
                <w:sz w:val="18"/>
                <w:szCs w:val="18"/>
              </w:rPr>
              <w:t>MIN</w:t>
            </w:r>
          </w:p>
        </w:tc>
        <w:tc>
          <w:tcPr>
            <w:tcW w:w="1331" w:type="dxa"/>
            <w:noWrap/>
            <w:vAlign w:val="center"/>
          </w:tcPr>
          <w:p w14:paraId="01813C69" w14:textId="18357229" w:rsidR="002C38DF" w:rsidRPr="0005514A" w:rsidRDefault="002C38DF" w:rsidP="002C38DF">
            <w:pPr>
              <w:rPr>
                <w:rFonts w:asciiTheme="minorHAnsi" w:hAnsiTheme="minorHAnsi"/>
                <w:sz w:val="18"/>
                <w:szCs w:val="18"/>
              </w:rPr>
            </w:pPr>
            <w:r>
              <w:rPr>
                <w:rFonts w:cs="Calibri"/>
                <w:color w:val="000000"/>
                <w:sz w:val="18"/>
                <w:szCs w:val="18"/>
              </w:rPr>
              <w:t>63</w:t>
            </w:r>
          </w:p>
        </w:tc>
        <w:tc>
          <w:tcPr>
            <w:tcW w:w="1276" w:type="dxa"/>
            <w:noWrap/>
            <w:vAlign w:val="center"/>
          </w:tcPr>
          <w:p w14:paraId="55F740F0" w14:textId="464E7834" w:rsidR="002C38DF" w:rsidRPr="0005514A" w:rsidRDefault="002C38DF" w:rsidP="002C38DF">
            <w:pPr>
              <w:rPr>
                <w:rFonts w:asciiTheme="minorHAnsi" w:hAnsiTheme="minorHAnsi"/>
                <w:sz w:val="18"/>
                <w:szCs w:val="18"/>
              </w:rPr>
            </w:pPr>
            <w:r>
              <w:rPr>
                <w:rFonts w:cs="Calibri"/>
                <w:color w:val="000000"/>
                <w:sz w:val="18"/>
                <w:szCs w:val="18"/>
              </w:rPr>
              <w:t>51</w:t>
            </w:r>
          </w:p>
        </w:tc>
        <w:tc>
          <w:tcPr>
            <w:tcW w:w="1361" w:type="dxa"/>
            <w:noWrap/>
            <w:vAlign w:val="center"/>
          </w:tcPr>
          <w:p w14:paraId="09832B42" w14:textId="2CFAFAAF" w:rsidR="002C38DF" w:rsidRPr="0005514A" w:rsidRDefault="002C38DF" w:rsidP="002C38DF">
            <w:pPr>
              <w:rPr>
                <w:rFonts w:asciiTheme="minorHAnsi" w:hAnsiTheme="minorHAnsi"/>
                <w:sz w:val="18"/>
                <w:szCs w:val="18"/>
              </w:rPr>
            </w:pPr>
            <w:r>
              <w:rPr>
                <w:rFonts w:cs="Calibri"/>
                <w:color w:val="000000"/>
                <w:sz w:val="18"/>
                <w:szCs w:val="18"/>
              </w:rPr>
              <w:t>12</w:t>
            </w:r>
          </w:p>
        </w:tc>
      </w:tr>
      <w:tr w:rsidR="002C38DF" w:rsidRPr="006A4A17" w14:paraId="0F9514C1" w14:textId="77777777" w:rsidTr="002C38DF">
        <w:trPr>
          <w:gridAfter w:val="1"/>
          <w:wAfter w:w="1426" w:type="dxa"/>
          <w:trHeight w:val="290"/>
          <w:jc w:val="center"/>
        </w:trPr>
        <w:tc>
          <w:tcPr>
            <w:tcW w:w="1040" w:type="dxa"/>
            <w:noWrap/>
            <w:vAlign w:val="center"/>
          </w:tcPr>
          <w:p w14:paraId="2E84A851" w14:textId="77777777" w:rsidR="002C38DF" w:rsidRPr="00DE43CD" w:rsidRDefault="002C38DF" w:rsidP="002C38DF">
            <w:pPr>
              <w:rPr>
                <w:b/>
                <w:bCs/>
                <w:sz w:val="18"/>
                <w:szCs w:val="18"/>
              </w:rPr>
            </w:pPr>
            <w:r w:rsidRPr="00DE43CD">
              <w:rPr>
                <w:b/>
                <w:bCs/>
                <w:sz w:val="18"/>
                <w:szCs w:val="18"/>
              </w:rPr>
              <w:t>MAX</w:t>
            </w:r>
          </w:p>
        </w:tc>
        <w:tc>
          <w:tcPr>
            <w:tcW w:w="1331" w:type="dxa"/>
            <w:noWrap/>
            <w:vAlign w:val="center"/>
          </w:tcPr>
          <w:p w14:paraId="3239F8FA" w14:textId="6451213E" w:rsidR="002C38DF" w:rsidRPr="0005514A" w:rsidRDefault="002C38DF" w:rsidP="002C38DF">
            <w:pPr>
              <w:rPr>
                <w:rFonts w:asciiTheme="minorHAnsi" w:hAnsiTheme="minorHAnsi"/>
                <w:sz w:val="18"/>
                <w:szCs w:val="18"/>
              </w:rPr>
            </w:pPr>
            <w:r>
              <w:rPr>
                <w:rFonts w:cs="Calibri"/>
                <w:color w:val="000000"/>
                <w:sz w:val="18"/>
                <w:szCs w:val="18"/>
              </w:rPr>
              <w:t>90</w:t>
            </w:r>
          </w:p>
        </w:tc>
        <w:tc>
          <w:tcPr>
            <w:tcW w:w="1276" w:type="dxa"/>
            <w:noWrap/>
            <w:vAlign w:val="center"/>
          </w:tcPr>
          <w:p w14:paraId="75116895" w14:textId="05458AAD" w:rsidR="002C38DF" w:rsidRPr="0005514A" w:rsidRDefault="002C38DF" w:rsidP="002C38DF">
            <w:pPr>
              <w:rPr>
                <w:rFonts w:asciiTheme="minorHAnsi" w:hAnsiTheme="minorHAnsi"/>
                <w:sz w:val="18"/>
                <w:szCs w:val="18"/>
              </w:rPr>
            </w:pPr>
            <w:r>
              <w:rPr>
                <w:rFonts w:cs="Calibri"/>
                <w:color w:val="000000"/>
                <w:sz w:val="18"/>
                <w:szCs w:val="18"/>
              </w:rPr>
              <w:t>76</w:t>
            </w:r>
          </w:p>
        </w:tc>
        <w:tc>
          <w:tcPr>
            <w:tcW w:w="1361" w:type="dxa"/>
            <w:noWrap/>
            <w:vAlign w:val="center"/>
          </w:tcPr>
          <w:p w14:paraId="37E60D32" w14:textId="21CA7971" w:rsidR="002C38DF" w:rsidRPr="0005514A" w:rsidRDefault="002C38DF" w:rsidP="002C38DF">
            <w:pPr>
              <w:rPr>
                <w:rFonts w:asciiTheme="minorHAnsi" w:hAnsiTheme="minorHAnsi"/>
                <w:sz w:val="18"/>
                <w:szCs w:val="18"/>
              </w:rPr>
            </w:pPr>
            <w:r>
              <w:rPr>
                <w:rFonts w:cs="Calibri"/>
                <w:color w:val="000000"/>
                <w:sz w:val="18"/>
                <w:szCs w:val="18"/>
              </w:rPr>
              <w:t>29</w:t>
            </w:r>
          </w:p>
        </w:tc>
      </w:tr>
      <w:tr w:rsidR="00174EBF" w:rsidRPr="006A4A17" w14:paraId="36808041" w14:textId="77777777" w:rsidTr="002C38DF">
        <w:trPr>
          <w:gridAfter w:val="1"/>
          <w:wAfter w:w="1426" w:type="dxa"/>
          <w:trHeight w:val="290"/>
          <w:jc w:val="center"/>
        </w:trPr>
        <w:tc>
          <w:tcPr>
            <w:tcW w:w="1040" w:type="dxa"/>
            <w:noWrap/>
            <w:vAlign w:val="center"/>
          </w:tcPr>
          <w:p w14:paraId="6549DE91" w14:textId="77777777" w:rsidR="00174EBF" w:rsidRPr="00DE43CD" w:rsidRDefault="00174EBF" w:rsidP="002F44CC">
            <w:pPr>
              <w:rPr>
                <w:b/>
                <w:bCs/>
                <w:sz w:val="18"/>
                <w:szCs w:val="18"/>
              </w:rPr>
            </w:pPr>
            <w:r>
              <w:rPr>
                <w:b/>
                <w:bCs/>
                <w:sz w:val="18"/>
                <w:szCs w:val="18"/>
              </w:rPr>
              <w:t>SD</w:t>
            </w:r>
          </w:p>
        </w:tc>
        <w:tc>
          <w:tcPr>
            <w:tcW w:w="1331" w:type="dxa"/>
            <w:noWrap/>
            <w:vAlign w:val="center"/>
          </w:tcPr>
          <w:p w14:paraId="5DEC5231" w14:textId="77777777" w:rsidR="00174EBF" w:rsidRPr="0005514A" w:rsidRDefault="00174EBF" w:rsidP="002C38DF">
            <w:pPr>
              <w:rPr>
                <w:rFonts w:asciiTheme="minorHAnsi" w:hAnsiTheme="minorHAnsi"/>
                <w:sz w:val="18"/>
                <w:szCs w:val="18"/>
              </w:rPr>
            </w:pPr>
            <w:r w:rsidRPr="0005514A">
              <w:rPr>
                <w:rFonts w:asciiTheme="minorHAnsi" w:hAnsiTheme="minorHAnsi" w:cs="Calibri"/>
                <w:color w:val="000000"/>
                <w:sz w:val="18"/>
                <w:szCs w:val="18"/>
              </w:rPr>
              <w:t>6.86</w:t>
            </w:r>
          </w:p>
        </w:tc>
        <w:tc>
          <w:tcPr>
            <w:tcW w:w="1276" w:type="dxa"/>
            <w:noWrap/>
            <w:vAlign w:val="center"/>
          </w:tcPr>
          <w:p w14:paraId="4E1A02C2" w14:textId="77777777" w:rsidR="00174EBF" w:rsidRPr="0005514A" w:rsidRDefault="00174EBF" w:rsidP="002C38DF">
            <w:pPr>
              <w:rPr>
                <w:rFonts w:asciiTheme="minorHAnsi" w:hAnsiTheme="minorHAnsi"/>
                <w:sz w:val="18"/>
                <w:szCs w:val="18"/>
              </w:rPr>
            </w:pPr>
            <w:r w:rsidRPr="0005514A">
              <w:rPr>
                <w:rFonts w:asciiTheme="minorHAnsi" w:hAnsiTheme="minorHAnsi" w:cs="Calibri"/>
                <w:color w:val="000000"/>
                <w:sz w:val="18"/>
                <w:szCs w:val="18"/>
              </w:rPr>
              <w:t>5.73</w:t>
            </w:r>
          </w:p>
        </w:tc>
        <w:tc>
          <w:tcPr>
            <w:tcW w:w="1361" w:type="dxa"/>
            <w:noWrap/>
            <w:vAlign w:val="center"/>
          </w:tcPr>
          <w:p w14:paraId="56E8A7F7" w14:textId="77777777" w:rsidR="00174EBF" w:rsidRPr="0005514A" w:rsidRDefault="00174EBF" w:rsidP="002C38DF">
            <w:pPr>
              <w:rPr>
                <w:rFonts w:asciiTheme="minorHAnsi" w:hAnsiTheme="minorHAnsi"/>
                <w:sz w:val="18"/>
                <w:szCs w:val="18"/>
              </w:rPr>
            </w:pPr>
            <w:r w:rsidRPr="0005514A">
              <w:rPr>
                <w:rFonts w:asciiTheme="minorHAnsi" w:hAnsiTheme="minorHAnsi" w:cs="Calibri"/>
                <w:color w:val="000000"/>
                <w:sz w:val="18"/>
                <w:szCs w:val="18"/>
              </w:rPr>
              <w:t>4.27</w:t>
            </w:r>
          </w:p>
        </w:tc>
      </w:tr>
    </w:tbl>
    <w:p w14:paraId="7AC50910" w14:textId="77777777" w:rsidR="00174EBF" w:rsidRDefault="00174EBF" w:rsidP="00174EBF">
      <w:pPr>
        <w:pStyle w:val="Dalodstavce"/>
        <w:ind w:firstLine="0"/>
      </w:pPr>
      <w:r w:rsidRPr="005556C6">
        <w:rPr>
          <w:i/>
          <w:iCs/>
          <w:sz w:val="20"/>
          <w:szCs w:val="20"/>
        </w:rPr>
        <w:t xml:space="preserve">Použité zkratky: </w:t>
      </w:r>
      <w:r>
        <w:rPr>
          <w:i/>
          <w:iCs/>
          <w:sz w:val="20"/>
          <w:szCs w:val="20"/>
        </w:rPr>
        <w:t>ED – extrémní dipper, D – dipper, ND – non-dipper, RD – reverzní dipper, MIN – minimální hodnota, MAX – maximální hodnota, SD – směrodatná odchylka</w:t>
      </w:r>
    </w:p>
    <w:p w14:paraId="73F9A7A4" w14:textId="77777777" w:rsidR="00174EBF" w:rsidRDefault="00174EBF" w:rsidP="00174EBF">
      <w:r>
        <w:br w:type="page"/>
      </w:r>
    </w:p>
    <w:p w14:paraId="4BA13018" w14:textId="5A49058F" w:rsidR="00174EBF" w:rsidRDefault="00174EBF" w:rsidP="00174EBF">
      <w:pPr>
        <w:pStyle w:val="Odstavec1"/>
      </w:pPr>
      <w:r>
        <w:lastRenderedPageBreak/>
        <w:fldChar w:fldCharType="begin"/>
      </w:r>
      <w:r>
        <w:instrText xml:space="preserve"> REF _Ref130479945 \h </w:instrText>
      </w:r>
      <w:r>
        <w:fldChar w:fldCharType="separate"/>
      </w:r>
      <w:r w:rsidR="00E16542">
        <w:t xml:space="preserve">Graf </w:t>
      </w:r>
      <w:r w:rsidR="00E16542">
        <w:rPr>
          <w:noProof/>
        </w:rPr>
        <w:t>4</w:t>
      </w:r>
      <w:r>
        <w:fldChar w:fldCharType="end"/>
      </w:r>
      <w:r>
        <w:t xml:space="preserve"> </w:t>
      </w:r>
      <w:r w:rsidR="00D531C8">
        <w:t>zobrazuje průměrný denní a noční diastolický krevní tlak získaný ze 7</w:t>
      </w:r>
      <w:r w:rsidR="00D531C8">
        <w:rPr>
          <w:bCs/>
        </w:rPr>
        <w:t>denního/24hodinového ambulantního monitorování</w:t>
      </w:r>
      <w:r w:rsidR="00D531C8">
        <w:t xml:space="preserve"> u jednotlivých subjektů, hodnoty označené písmenem P jsou hodnoty celkového průměru sledované skupiny.</w:t>
      </w:r>
      <w:r w:rsidR="00D531C8" w:rsidRPr="00DF77D1">
        <w:t xml:space="preserve"> </w:t>
      </w:r>
      <w:r w:rsidR="001D7BBA">
        <w:t>Chybové úsečky u každé hodnoty značí směrodatnou odchylku.</w:t>
      </w:r>
    </w:p>
    <w:p w14:paraId="01BEE9C1" w14:textId="77777777" w:rsidR="00174EBF" w:rsidRPr="002B5979" w:rsidRDefault="00174EBF" w:rsidP="00174EBF">
      <w:pPr>
        <w:pStyle w:val="Dalodstavce"/>
      </w:pPr>
    </w:p>
    <w:p w14:paraId="141A4D35" w14:textId="0E9DBB10" w:rsidR="00174EBF" w:rsidRDefault="00174EBF" w:rsidP="00174EBF">
      <w:pPr>
        <w:pStyle w:val="Caption"/>
        <w:keepNext/>
      </w:pPr>
      <w:bookmarkStart w:id="91" w:name="_Ref130479945"/>
      <w:bookmarkStart w:id="92" w:name="_Toc133181387"/>
      <w:r>
        <w:t xml:space="preserve">Graf </w:t>
      </w:r>
      <w:fldSimple w:instr=" SEQ Graf \* ARABIC ">
        <w:r w:rsidR="00E16542">
          <w:rPr>
            <w:noProof/>
          </w:rPr>
          <w:t>4</w:t>
        </w:r>
      </w:fldSimple>
      <w:bookmarkEnd w:id="91"/>
      <w:r>
        <w:t xml:space="preserve">: </w:t>
      </w:r>
      <w:r w:rsidR="00D531C8">
        <w:t>Porovnání průměrného denního a nočního diastolického krevního tlaku získaného ze 7denního/24hodinového ambulantního monitorování u jednotlivých subjektů i u celkové průměrné hodnoty sledované skupiny (P)</w:t>
      </w:r>
      <w:bookmarkEnd w:id="92"/>
    </w:p>
    <w:p w14:paraId="5010B7A8" w14:textId="77777777" w:rsidR="00174EBF" w:rsidRDefault="00174EBF" w:rsidP="00174EBF">
      <w:pPr>
        <w:pStyle w:val="Dalodstavce"/>
        <w:ind w:firstLine="0"/>
        <w:jc w:val="center"/>
      </w:pPr>
      <w:r>
        <w:rPr>
          <w:noProof/>
        </w:rPr>
        <w:drawing>
          <wp:inline distT="0" distB="0" distL="0" distR="0" wp14:anchorId="3ABDC9EE" wp14:editId="1DF87FA3">
            <wp:extent cx="4676400" cy="3780000"/>
            <wp:effectExtent l="0" t="0" r="10160" b="11430"/>
            <wp:docPr id="30" name="Chart 30">
              <a:extLst xmlns:a="http://schemas.openxmlformats.org/drawingml/2006/main">
                <a:ext uri="{FF2B5EF4-FFF2-40B4-BE49-F238E27FC236}">
                  <a16:creationId xmlns:a16="http://schemas.microsoft.com/office/drawing/2014/main" id="{8619F5A2-3298-4904-B838-69AB7522D0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C628ADD" w14:textId="75B822F4" w:rsidR="00360FFA" w:rsidRDefault="00174EBF" w:rsidP="00174EBF">
      <w:pPr>
        <w:pStyle w:val="Odstavec1"/>
        <w:rPr>
          <w:i/>
          <w:iCs/>
          <w:sz w:val="20"/>
          <w:szCs w:val="20"/>
        </w:rPr>
      </w:pPr>
      <w:r w:rsidRPr="005556C6">
        <w:rPr>
          <w:i/>
          <w:iCs/>
          <w:sz w:val="20"/>
          <w:szCs w:val="20"/>
        </w:rPr>
        <w:t xml:space="preserve">Použité zkratky: P – celková průměrná hodnota </w:t>
      </w:r>
      <w:r>
        <w:rPr>
          <w:i/>
          <w:iCs/>
          <w:sz w:val="20"/>
          <w:szCs w:val="20"/>
        </w:rPr>
        <w:t>D</w:t>
      </w:r>
      <w:r w:rsidRPr="005556C6">
        <w:rPr>
          <w:i/>
          <w:iCs/>
          <w:sz w:val="20"/>
          <w:szCs w:val="20"/>
        </w:rPr>
        <w:t>TK</w:t>
      </w:r>
    </w:p>
    <w:p w14:paraId="3421D258" w14:textId="77777777" w:rsidR="00360FFA" w:rsidRDefault="00360FFA">
      <w:pPr>
        <w:rPr>
          <w:i/>
          <w:iCs/>
          <w:sz w:val="20"/>
          <w:szCs w:val="20"/>
        </w:rPr>
      </w:pPr>
      <w:r>
        <w:rPr>
          <w:i/>
          <w:iCs/>
          <w:sz w:val="20"/>
          <w:szCs w:val="20"/>
        </w:rPr>
        <w:br w:type="page"/>
      </w:r>
    </w:p>
    <w:p w14:paraId="5B760A2A" w14:textId="77777777" w:rsidR="00174EBF" w:rsidRDefault="00174EBF" w:rsidP="00174EBF">
      <w:pPr>
        <w:pStyle w:val="Heading2"/>
      </w:pPr>
      <w:bookmarkStart w:id="93" w:name="_Toc130456500"/>
      <w:bookmarkStart w:id="94" w:name="_Toc133181311"/>
      <w:r>
        <w:lastRenderedPageBreak/>
        <w:t>Porovnání nočního poklesu krevního tlaku v tréninkových dnech s poklesem ve dnech bez tréninku</w:t>
      </w:r>
      <w:bookmarkEnd w:id="93"/>
      <w:bookmarkEnd w:id="94"/>
    </w:p>
    <w:p w14:paraId="5A70CAD8" w14:textId="7512B211" w:rsidR="00174EBF" w:rsidRDefault="00DC1B67" w:rsidP="00174EBF">
      <w:pPr>
        <w:pStyle w:val="Odstavec1"/>
        <w:rPr>
          <w:lang w:eastAsia="en-GB"/>
        </w:rPr>
      </w:pPr>
      <w:r>
        <w:rPr>
          <w:lang w:eastAsia="en-GB"/>
        </w:rPr>
        <w:t>V celém sledovaném souboru</w:t>
      </w:r>
      <w:r w:rsidR="00174EBF">
        <w:rPr>
          <w:lang w:eastAsia="en-GB"/>
        </w:rPr>
        <w:t xml:space="preserve"> byly porovnávány hodnoty nočního poklesu krevního tlaku vyjádřeného diurnálním indexem, a to ve dnech, kdy pozorované subjekty prováděly fyzickou aktivitu a ve dnech, kdy aktivitu neprováděli.</w:t>
      </w:r>
    </w:p>
    <w:p w14:paraId="3422954A" w14:textId="4D04B143" w:rsidR="00174EBF" w:rsidRDefault="00174EBF" w:rsidP="00174EBF">
      <w:pPr>
        <w:pStyle w:val="Dalodstavce"/>
        <w:rPr>
          <w:lang w:eastAsia="en-GB"/>
        </w:rPr>
      </w:pPr>
      <w:r>
        <w:rPr>
          <w:lang w:eastAsia="en-GB"/>
        </w:rPr>
        <w:t>První podkapitola se zabývá</w:t>
      </w:r>
      <w:r w:rsidR="00DC1B67">
        <w:rPr>
          <w:lang w:eastAsia="en-GB"/>
        </w:rPr>
        <w:t xml:space="preserve"> denními a nočními</w:t>
      </w:r>
      <w:r>
        <w:rPr>
          <w:lang w:eastAsia="en-GB"/>
        </w:rPr>
        <w:t xml:space="preserve"> hodnotami systolického krevního tlaku, druhá podkapitola hodnotami tlaku diastolického.</w:t>
      </w:r>
    </w:p>
    <w:p w14:paraId="698BF98E" w14:textId="1F6598A8" w:rsidR="00174EBF" w:rsidRPr="0070490F" w:rsidRDefault="00174EBF" w:rsidP="00174EBF">
      <w:pPr>
        <w:pStyle w:val="Heading3"/>
      </w:pPr>
      <w:bookmarkStart w:id="95" w:name="_Toc133181312"/>
      <w:r>
        <w:t>Porovnání nočního poklesu systolického krevního tlaku ve </w:t>
      </w:r>
      <w:proofErr w:type="spellStart"/>
      <w:r w:rsidR="00DC1B67">
        <w:t>všešch</w:t>
      </w:r>
      <w:proofErr w:type="spellEnd"/>
      <w:r w:rsidR="00DC1B67">
        <w:t xml:space="preserve"> </w:t>
      </w:r>
      <w:r>
        <w:t xml:space="preserve">dnech s tréninkem a </w:t>
      </w:r>
      <w:r w:rsidR="00DC1B67">
        <w:t xml:space="preserve">ve všech dnech </w:t>
      </w:r>
      <w:r>
        <w:t>bez tréninku</w:t>
      </w:r>
      <w:bookmarkEnd w:id="95"/>
    </w:p>
    <w:p w14:paraId="39F1B479" w14:textId="4AFDF7AE" w:rsidR="00174EBF" w:rsidRDefault="00302256" w:rsidP="00174EBF">
      <w:pPr>
        <w:pStyle w:val="Dalodstavce"/>
      </w:pPr>
      <w:r>
        <w:fldChar w:fldCharType="begin"/>
      </w:r>
      <w:r>
        <w:instrText xml:space="preserve"> REF _Ref130998582 \h </w:instrText>
      </w:r>
      <w:r>
        <w:fldChar w:fldCharType="separate"/>
      </w:r>
      <w:r w:rsidR="00E16542">
        <w:t xml:space="preserve">Tabulka </w:t>
      </w:r>
      <w:r w:rsidR="00E16542">
        <w:rPr>
          <w:noProof/>
        </w:rPr>
        <w:t>10</w:t>
      </w:r>
      <w:r>
        <w:fldChar w:fldCharType="end"/>
      </w:r>
      <w:r>
        <w:t xml:space="preserve"> </w:t>
      </w:r>
      <w:r w:rsidR="00174EBF">
        <w:t xml:space="preserve">uvádí průměrný denní a noční STK </w:t>
      </w:r>
      <w:r w:rsidR="00360FFA">
        <w:t>získaný ze 7</w:t>
      </w:r>
      <w:r w:rsidR="00360FFA">
        <w:rPr>
          <w:bCs/>
        </w:rPr>
        <w:t>denního/24hodinového ambulantního monitorování</w:t>
      </w:r>
      <w:r w:rsidR="00360FFA">
        <w:t xml:space="preserve"> </w:t>
      </w:r>
      <w:r w:rsidR="00174EBF">
        <w:t xml:space="preserve">u jednotlivých subjektů a porovnání jeho hodnot ve dnech s fyzickou aktivitou se dny bez </w:t>
      </w:r>
      <w:r w:rsidR="00DC1B67">
        <w:t xml:space="preserve">pohybové </w:t>
      </w:r>
      <w:r w:rsidR="00174EBF">
        <w:t>aktivity. Z těchto hodnot byl dále vypočítán celkový průměrný denní a noční TK ve dnech s tréninkem a bez tréninku, určena maximální a minimální hodnota a vypočítána směrodatná odchylka.</w:t>
      </w:r>
    </w:p>
    <w:p w14:paraId="402753A7" w14:textId="7F294BFE" w:rsidR="00174EBF" w:rsidRDefault="00174EBF" w:rsidP="00302256">
      <w:pPr>
        <w:pStyle w:val="Dalodstavce"/>
      </w:pPr>
      <w:r>
        <w:t xml:space="preserve">Data byla podrobena testu na normalitu rozložení, na jehož základě byl vybrán dvouvýběrový párový Wilcoxonův test. Při porovnání průměrného denního STK ve dnech s fyzickou aktivitou se dny bez fyzické aktivity výsledek p=0,45 vyjadřuje, že rozdíl není signifikantní na hladině významnosti </w:t>
      </w:r>
      <w:r w:rsidRPr="00114C72">
        <w:rPr>
          <w:lang w:val="en-GB"/>
        </w:rPr>
        <w:t>α</w:t>
      </w:r>
      <w:r w:rsidRPr="00114C72">
        <w:t xml:space="preserve"> = 0,05.</w:t>
      </w:r>
      <w:r>
        <w:t xml:space="preserve"> Výsledkem porovnání průměrného nočního STK ve dnech s fyzickou aktivitou a ve dnech bez fyzické aktivity byl p=0,35, tento rozdíl tedy taktéž není na hladině významnosti </w:t>
      </w:r>
      <w:r w:rsidRPr="00114C72">
        <w:rPr>
          <w:lang w:val="en-GB"/>
        </w:rPr>
        <w:t>α</w:t>
      </w:r>
      <w:r>
        <w:t> </w:t>
      </w:r>
      <w:r w:rsidRPr="00114C72">
        <w:t>=</w:t>
      </w:r>
      <w:r>
        <w:t> </w:t>
      </w:r>
      <w:r w:rsidRPr="00114C72">
        <w:t>0,05</w:t>
      </w:r>
      <w:r>
        <w:t xml:space="preserve"> signifikantní</w:t>
      </w:r>
      <w:r w:rsidRPr="00114C72">
        <w:t>.</w:t>
      </w:r>
    </w:p>
    <w:p w14:paraId="16818B62" w14:textId="71F4249F" w:rsidR="00360FFA" w:rsidRDefault="00360FFA">
      <w:r>
        <w:br w:type="page"/>
      </w:r>
    </w:p>
    <w:p w14:paraId="74C15242" w14:textId="4861843E" w:rsidR="00302256" w:rsidRDefault="00302256" w:rsidP="00302256">
      <w:pPr>
        <w:pStyle w:val="Caption"/>
        <w:keepNext/>
      </w:pPr>
      <w:bookmarkStart w:id="96" w:name="_Ref130998582"/>
      <w:bookmarkStart w:id="97" w:name="_Toc133181372"/>
      <w:r>
        <w:lastRenderedPageBreak/>
        <w:t xml:space="preserve">Tabulka </w:t>
      </w:r>
      <w:fldSimple w:instr=" SEQ Tabulka \* ARABIC ">
        <w:r w:rsidR="00E16542">
          <w:rPr>
            <w:noProof/>
          </w:rPr>
          <w:t>10</w:t>
        </w:r>
      </w:fldSimple>
      <w:bookmarkEnd w:id="96"/>
      <w:r>
        <w:t xml:space="preserve">: </w:t>
      </w:r>
      <w:r w:rsidR="00360FFA">
        <w:t>Průměrný denní a noční systolický krevní tlak získaný ze 7denního/24hodinového ambulantního monitorování a porovnání jeho hodnot ve dnech s fyzickou aktivitou a ve dnech bez fyzické aktivity, celkový průměrný denní a noční krevní tlak ve dnech s tréninkem a bez tréninku, maximální a minimální hodnoty a směrodatná odchylka</w:t>
      </w:r>
      <w:bookmarkEnd w:id="97"/>
    </w:p>
    <w:tbl>
      <w:tblPr>
        <w:tblStyle w:val="TableGridLight1"/>
        <w:tblW w:w="0" w:type="auto"/>
        <w:jc w:val="center"/>
        <w:tblLook w:val="04A0" w:firstRow="1" w:lastRow="0" w:firstColumn="1" w:lastColumn="0" w:noHBand="0" w:noVBand="1"/>
      </w:tblPr>
      <w:tblGrid>
        <w:gridCol w:w="993"/>
        <w:gridCol w:w="1594"/>
        <w:gridCol w:w="1595"/>
        <w:gridCol w:w="1594"/>
        <w:gridCol w:w="1595"/>
      </w:tblGrid>
      <w:tr w:rsidR="00302256" w14:paraId="1BDD5A3A" w14:textId="77777777" w:rsidTr="00360FFA">
        <w:trPr>
          <w:trHeight w:val="283"/>
          <w:jc w:val="center"/>
        </w:trPr>
        <w:tc>
          <w:tcPr>
            <w:tcW w:w="993" w:type="dxa"/>
            <w:vMerge w:val="restart"/>
            <w:shd w:val="clear" w:color="auto" w:fill="FFEEBD"/>
            <w:vAlign w:val="center"/>
          </w:tcPr>
          <w:p w14:paraId="57684EF8" w14:textId="77777777" w:rsidR="00302256" w:rsidRPr="00302256" w:rsidRDefault="00302256" w:rsidP="00302256">
            <w:pPr>
              <w:pStyle w:val="Odstavec1"/>
              <w:jc w:val="center"/>
              <w:rPr>
                <w:rFonts w:asciiTheme="minorHAnsi" w:hAnsiTheme="minorHAnsi" w:cs="Calibri"/>
                <w:b/>
                <w:bCs/>
                <w:color w:val="000000"/>
                <w:sz w:val="18"/>
                <w:szCs w:val="18"/>
                <w:lang w:val="en-GB" w:eastAsia="en-GB"/>
              </w:rPr>
            </w:pPr>
            <w:r w:rsidRPr="00302256">
              <w:rPr>
                <w:rFonts w:asciiTheme="minorHAnsi" w:hAnsiTheme="minorHAnsi" w:cs="Calibri"/>
                <w:b/>
                <w:bCs/>
                <w:color w:val="000000"/>
                <w:sz w:val="18"/>
                <w:szCs w:val="18"/>
                <w:lang w:val="en-GB" w:eastAsia="en-GB"/>
              </w:rPr>
              <w:t>SUBJEKT</w:t>
            </w:r>
          </w:p>
        </w:tc>
        <w:tc>
          <w:tcPr>
            <w:tcW w:w="3189" w:type="dxa"/>
            <w:gridSpan w:val="2"/>
            <w:shd w:val="clear" w:color="auto" w:fill="FFEEBD"/>
            <w:vAlign w:val="center"/>
          </w:tcPr>
          <w:p w14:paraId="57AA51EA" w14:textId="77777777" w:rsidR="00302256" w:rsidRPr="00EE4703" w:rsidRDefault="00302256" w:rsidP="00302256">
            <w:pPr>
              <w:pStyle w:val="Odstavec1"/>
              <w:jc w:val="center"/>
              <w:rPr>
                <w:lang w:eastAsia="sk-SK"/>
              </w:rPr>
            </w:pPr>
            <w:r w:rsidRPr="00EE4703">
              <w:rPr>
                <w:rFonts w:asciiTheme="minorHAnsi" w:hAnsiTheme="minorHAnsi" w:cs="Calibri"/>
                <w:b/>
                <w:bCs/>
                <w:color w:val="000000"/>
                <w:sz w:val="18"/>
                <w:szCs w:val="18"/>
                <w:lang w:eastAsia="en-GB"/>
              </w:rPr>
              <w:t>PRŮMĚRNÝ DENNÍ STK (v mm Hg)</w:t>
            </w:r>
          </w:p>
        </w:tc>
        <w:tc>
          <w:tcPr>
            <w:tcW w:w="3189" w:type="dxa"/>
            <w:gridSpan w:val="2"/>
            <w:shd w:val="clear" w:color="auto" w:fill="FFEEBD"/>
            <w:vAlign w:val="center"/>
          </w:tcPr>
          <w:p w14:paraId="3C156556" w14:textId="77777777" w:rsidR="00302256" w:rsidRPr="00EE4703" w:rsidRDefault="00302256" w:rsidP="00302256">
            <w:pPr>
              <w:pStyle w:val="Odstavec1"/>
              <w:jc w:val="center"/>
              <w:rPr>
                <w:lang w:eastAsia="sk-SK"/>
              </w:rPr>
            </w:pPr>
            <w:r w:rsidRPr="00EE4703">
              <w:rPr>
                <w:rFonts w:asciiTheme="minorHAnsi" w:hAnsiTheme="minorHAnsi" w:cs="Calibri"/>
                <w:b/>
                <w:bCs/>
                <w:color w:val="000000"/>
                <w:sz w:val="18"/>
                <w:szCs w:val="18"/>
                <w:lang w:eastAsia="en-GB"/>
              </w:rPr>
              <w:t>PRŮMĚRNÝ NOČNÍ STK (v mm Hg)</w:t>
            </w:r>
          </w:p>
        </w:tc>
      </w:tr>
      <w:tr w:rsidR="00302256" w14:paraId="5251EF5D" w14:textId="77777777" w:rsidTr="00360FFA">
        <w:trPr>
          <w:trHeight w:val="283"/>
          <w:jc w:val="center"/>
        </w:trPr>
        <w:tc>
          <w:tcPr>
            <w:tcW w:w="993" w:type="dxa"/>
            <w:vMerge/>
            <w:vAlign w:val="center"/>
          </w:tcPr>
          <w:p w14:paraId="15DB2F93" w14:textId="77777777" w:rsidR="00302256" w:rsidRDefault="00302256" w:rsidP="00302256">
            <w:pPr>
              <w:pStyle w:val="Odstavec1"/>
              <w:jc w:val="center"/>
              <w:rPr>
                <w:lang w:eastAsia="sk-SK"/>
              </w:rPr>
            </w:pPr>
          </w:p>
        </w:tc>
        <w:tc>
          <w:tcPr>
            <w:tcW w:w="1594" w:type="dxa"/>
            <w:shd w:val="clear" w:color="auto" w:fill="FFF8E5"/>
            <w:vAlign w:val="center"/>
          </w:tcPr>
          <w:p w14:paraId="14BCDF57" w14:textId="77777777" w:rsidR="00302256" w:rsidRPr="00EE4703" w:rsidRDefault="00302256" w:rsidP="00302256">
            <w:pPr>
              <w:pStyle w:val="Odstavec1"/>
              <w:jc w:val="center"/>
              <w:rPr>
                <w:b/>
                <w:bCs/>
                <w:sz w:val="18"/>
                <w:szCs w:val="18"/>
                <w:lang w:eastAsia="sk-SK"/>
              </w:rPr>
            </w:pPr>
            <w:r>
              <w:rPr>
                <w:b/>
                <w:bCs/>
                <w:sz w:val="18"/>
                <w:szCs w:val="18"/>
                <w:lang w:eastAsia="sk-SK"/>
              </w:rPr>
              <w:t>DNY S FA</w:t>
            </w:r>
          </w:p>
        </w:tc>
        <w:tc>
          <w:tcPr>
            <w:tcW w:w="1595" w:type="dxa"/>
            <w:shd w:val="clear" w:color="auto" w:fill="FFF8E5"/>
            <w:vAlign w:val="center"/>
          </w:tcPr>
          <w:p w14:paraId="2CD0C447" w14:textId="77777777" w:rsidR="00302256" w:rsidRPr="00EE4703" w:rsidRDefault="00302256" w:rsidP="00302256">
            <w:pPr>
              <w:pStyle w:val="Odstavec1"/>
              <w:jc w:val="center"/>
              <w:rPr>
                <w:b/>
                <w:bCs/>
                <w:sz w:val="18"/>
                <w:szCs w:val="18"/>
                <w:lang w:eastAsia="sk-SK"/>
              </w:rPr>
            </w:pPr>
            <w:r>
              <w:rPr>
                <w:b/>
                <w:bCs/>
                <w:sz w:val="18"/>
                <w:szCs w:val="18"/>
                <w:lang w:eastAsia="sk-SK"/>
              </w:rPr>
              <w:t>DNY BEZ FA</w:t>
            </w:r>
          </w:p>
        </w:tc>
        <w:tc>
          <w:tcPr>
            <w:tcW w:w="1594" w:type="dxa"/>
            <w:shd w:val="clear" w:color="auto" w:fill="FFF8E5"/>
            <w:vAlign w:val="center"/>
          </w:tcPr>
          <w:p w14:paraId="6006B00F" w14:textId="77777777" w:rsidR="00302256" w:rsidRPr="00EE4703" w:rsidRDefault="00302256" w:rsidP="00302256">
            <w:pPr>
              <w:pStyle w:val="Odstavec1"/>
              <w:jc w:val="center"/>
              <w:rPr>
                <w:b/>
                <w:bCs/>
                <w:sz w:val="18"/>
                <w:szCs w:val="18"/>
                <w:lang w:eastAsia="sk-SK"/>
              </w:rPr>
            </w:pPr>
            <w:r>
              <w:rPr>
                <w:b/>
                <w:bCs/>
                <w:sz w:val="18"/>
                <w:szCs w:val="18"/>
                <w:lang w:eastAsia="sk-SK"/>
              </w:rPr>
              <w:t>DNY S FA</w:t>
            </w:r>
          </w:p>
        </w:tc>
        <w:tc>
          <w:tcPr>
            <w:tcW w:w="1595" w:type="dxa"/>
            <w:shd w:val="clear" w:color="auto" w:fill="FFF8E5"/>
            <w:vAlign w:val="center"/>
          </w:tcPr>
          <w:p w14:paraId="7B9D083C" w14:textId="77777777" w:rsidR="00302256" w:rsidRPr="00EE4703" w:rsidRDefault="00302256" w:rsidP="00302256">
            <w:pPr>
              <w:pStyle w:val="Odstavec1"/>
              <w:jc w:val="center"/>
              <w:rPr>
                <w:b/>
                <w:bCs/>
                <w:sz w:val="18"/>
                <w:szCs w:val="18"/>
                <w:lang w:eastAsia="sk-SK"/>
              </w:rPr>
            </w:pPr>
            <w:r>
              <w:rPr>
                <w:b/>
                <w:bCs/>
                <w:sz w:val="18"/>
                <w:szCs w:val="18"/>
                <w:lang w:eastAsia="sk-SK"/>
              </w:rPr>
              <w:t>DNY BEZ FA</w:t>
            </w:r>
          </w:p>
        </w:tc>
      </w:tr>
      <w:tr w:rsidR="002C38DF" w14:paraId="57D4518D" w14:textId="77777777" w:rsidTr="00360FFA">
        <w:trPr>
          <w:trHeight w:val="283"/>
          <w:jc w:val="center"/>
        </w:trPr>
        <w:tc>
          <w:tcPr>
            <w:tcW w:w="993" w:type="dxa"/>
          </w:tcPr>
          <w:p w14:paraId="2C58AF82"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w:t>
            </w:r>
          </w:p>
        </w:tc>
        <w:tc>
          <w:tcPr>
            <w:tcW w:w="1594" w:type="dxa"/>
            <w:vAlign w:val="bottom"/>
          </w:tcPr>
          <w:p w14:paraId="6151D734" w14:textId="790B2BD2" w:rsidR="002C38DF" w:rsidRDefault="002C38DF" w:rsidP="002C38DF">
            <w:pPr>
              <w:pStyle w:val="Odstavec1"/>
              <w:rPr>
                <w:lang w:eastAsia="sk-SK"/>
              </w:rPr>
            </w:pPr>
            <w:r>
              <w:rPr>
                <w:rFonts w:cs="Calibri"/>
                <w:color w:val="000000"/>
                <w:sz w:val="18"/>
                <w:szCs w:val="18"/>
              </w:rPr>
              <w:t>112</w:t>
            </w:r>
          </w:p>
        </w:tc>
        <w:tc>
          <w:tcPr>
            <w:tcW w:w="1595" w:type="dxa"/>
            <w:vAlign w:val="bottom"/>
          </w:tcPr>
          <w:p w14:paraId="1BB9E2F3" w14:textId="6FE0626F" w:rsidR="002C38DF" w:rsidRDefault="002C38DF" w:rsidP="002C38DF">
            <w:pPr>
              <w:pStyle w:val="Odstavec1"/>
              <w:rPr>
                <w:lang w:eastAsia="sk-SK"/>
              </w:rPr>
            </w:pPr>
            <w:r>
              <w:rPr>
                <w:rFonts w:cs="Calibri"/>
                <w:color w:val="000000"/>
                <w:sz w:val="18"/>
                <w:szCs w:val="18"/>
              </w:rPr>
              <w:t>111</w:t>
            </w:r>
          </w:p>
        </w:tc>
        <w:tc>
          <w:tcPr>
            <w:tcW w:w="1594" w:type="dxa"/>
            <w:vAlign w:val="bottom"/>
          </w:tcPr>
          <w:p w14:paraId="45443DD3" w14:textId="76D14BB9" w:rsidR="002C38DF" w:rsidRDefault="002C38DF" w:rsidP="002C38DF">
            <w:pPr>
              <w:pStyle w:val="Odstavec1"/>
              <w:rPr>
                <w:lang w:eastAsia="sk-SK"/>
              </w:rPr>
            </w:pPr>
            <w:r>
              <w:rPr>
                <w:rFonts w:cs="Calibri"/>
                <w:color w:val="000000"/>
                <w:sz w:val="18"/>
                <w:szCs w:val="18"/>
              </w:rPr>
              <w:t>101</w:t>
            </w:r>
          </w:p>
        </w:tc>
        <w:tc>
          <w:tcPr>
            <w:tcW w:w="1595" w:type="dxa"/>
            <w:vAlign w:val="bottom"/>
          </w:tcPr>
          <w:p w14:paraId="66048E4F" w14:textId="46CBD494" w:rsidR="002C38DF" w:rsidRDefault="002C38DF" w:rsidP="002C38DF">
            <w:pPr>
              <w:pStyle w:val="Odstavec1"/>
              <w:rPr>
                <w:lang w:eastAsia="sk-SK"/>
              </w:rPr>
            </w:pPr>
            <w:r>
              <w:rPr>
                <w:rFonts w:cs="Calibri"/>
                <w:color w:val="000000"/>
                <w:sz w:val="18"/>
                <w:szCs w:val="18"/>
              </w:rPr>
              <w:t>105</w:t>
            </w:r>
          </w:p>
        </w:tc>
      </w:tr>
      <w:tr w:rsidR="002C38DF" w14:paraId="037A626E" w14:textId="77777777" w:rsidTr="00360FFA">
        <w:trPr>
          <w:trHeight w:val="283"/>
          <w:jc w:val="center"/>
        </w:trPr>
        <w:tc>
          <w:tcPr>
            <w:tcW w:w="993" w:type="dxa"/>
          </w:tcPr>
          <w:p w14:paraId="07497ACC"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2</w:t>
            </w:r>
          </w:p>
        </w:tc>
        <w:tc>
          <w:tcPr>
            <w:tcW w:w="1594" w:type="dxa"/>
            <w:vAlign w:val="bottom"/>
          </w:tcPr>
          <w:p w14:paraId="28F89F28" w14:textId="6A468A84" w:rsidR="002C38DF" w:rsidRDefault="002C38DF" w:rsidP="002C38DF">
            <w:pPr>
              <w:pStyle w:val="Odstavec1"/>
              <w:rPr>
                <w:lang w:eastAsia="sk-SK"/>
              </w:rPr>
            </w:pPr>
            <w:r>
              <w:rPr>
                <w:rFonts w:cs="Calibri"/>
                <w:color w:val="000000"/>
                <w:sz w:val="18"/>
                <w:szCs w:val="18"/>
              </w:rPr>
              <w:t>117</w:t>
            </w:r>
          </w:p>
        </w:tc>
        <w:tc>
          <w:tcPr>
            <w:tcW w:w="1595" w:type="dxa"/>
            <w:vAlign w:val="bottom"/>
          </w:tcPr>
          <w:p w14:paraId="64FE7A1A" w14:textId="4F153085" w:rsidR="002C38DF" w:rsidRDefault="002C38DF" w:rsidP="002C38DF">
            <w:pPr>
              <w:pStyle w:val="Odstavec1"/>
              <w:rPr>
                <w:lang w:eastAsia="sk-SK"/>
              </w:rPr>
            </w:pPr>
            <w:r>
              <w:rPr>
                <w:rFonts w:cs="Calibri"/>
                <w:color w:val="000000"/>
                <w:sz w:val="18"/>
                <w:szCs w:val="18"/>
              </w:rPr>
              <w:t>125</w:t>
            </w:r>
          </w:p>
        </w:tc>
        <w:tc>
          <w:tcPr>
            <w:tcW w:w="1594" w:type="dxa"/>
            <w:vAlign w:val="bottom"/>
          </w:tcPr>
          <w:p w14:paraId="119F169B" w14:textId="63252104" w:rsidR="002C38DF" w:rsidRDefault="002C38DF" w:rsidP="002C38DF">
            <w:pPr>
              <w:pStyle w:val="Odstavec1"/>
              <w:rPr>
                <w:lang w:eastAsia="sk-SK"/>
              </w:rPr>
            </w:pPr>
            <w:r>
              <w:rPr>
                <w:rFonts w:cs="Calibri"/>
                <w:color w:val="000000"/>
                <w:sz w:val="18"/>
                <w:szCs w:val="18"/>
              </w:rPr>
              <w:t>111</w:t>
            </w:r>
          </w:p>
        </w:tc>
        <w:tc>
          <w:tcPr>
            <w:tcW w:w="1595" w:type="dxa"/>
            <w:vAlign w:val="bottom"/>
          </w:tcPr>
          <w:p w14:paraId="1F330603" w14:textId="511A61B1" w:rsidR="002C38DF" w:rsidRDefault="002C38DF" w:rsidP="002C38DF">
            <w:pPr>
              <w:pStyle w:val="Odstavec1"/>
              <w:rPr>
                <w:lang w:eastAsia="sk-SK"/>
              </w:rPr>
            </w:pPr>
            <w:r>
              <w:rPr>
                <w:rFonts w:cs="Calibri"/>
                <w:color w:val="000000"/>
                <w:sz w:val="18"/>
                <w:szCs w:val="18"/>
              </w:rPr>
              <w:t>114</w:t>
            </w:r>
          </w:p>
        </w:tc>
      </w:tr>
      <w:tr w:rsidR="002C38DF" w14:paraId="431560DF" w14:textId="77777777" w:rsidTr="00360FFA">
        <w:trPr>
          <w:trHeight w:val="283"/>
          <w:jc w:val="center"/>
        </w:trPr>
        <w:tc>
          <w:tcPr>
            <w:tcW w:w="993" w:type="dxa"/>
          </w:tcPr>
          <w:p w14:paraId="091ED86D"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3</w:t>
            </w:r>
          </w:p>
        </w:tc>
        <w:tc>
          <w:tcPr>
            <w:tcW w:w="1594" w:type="dxa"/>
            <w:vAlign w:val="bottom"/>
          </w:tcPr>
          <w:p w14:paraId="7F61857E" w14:textId="5549D2E4" w:rsidR="002C38DF" w:rsidRDefault="002C38DF" w:rsidP="002C38DF">
            <w:pPr>
              <w:pStyle w:val="Odstavec1"/>
              <w:rPr>
                <w:lang w:eastAsia="sk-SK"/>
              </w:rPr>
            </w:pPr>
            <w:r>
              <w:rPr>
                <w:rFonts w:cs="Calibri"/>
                <w:color w:val="000000"/>
                <w:sz w:val="18"/>
                <w:szCs w:val="18"/>
              </w:rPr>
              <w:t>120</w:t>
            </w:r>
          </w:p>
        </w:tc>
        <w:tc>
          <w:tcPr>
            <w:tcW w:w="1595" w:type="dxa"/>
            <w:vAlign w:val="bottom"/>
          </w:tcPr>
          <w:p w14:paraId="5B4B1FF1" w14:textId="1A31CF0A" w:rsidR="002C38DF" w:rsidRDefault="002C38DF" w:rsidP="002C38DF">
            <w:pPr>
              <w:pStyle w:val="Odstavec1"/>
              <w:rPr>
                <w:lang w:eastAsia="sk-SK"/>
              </w:rPr>
            </w:pPr>
            <w:r>
              <w:rPr>
                <w:rFonts w:cs="Calibri"/>
                <w:color w:val="000000"/>
                <w:sz w:val="18"/>
                <w:szCs w:val="18"/>
              </w:rPr>
              <w:t>116</w:t>
            </w:r>
          </w:p>
        </w:tc>
        <w:tc>
          <w:tcPr>
            <w:tcW w:w="1594" w:type="dxa"/>
            <w:vAlign w:val="bottom"/>
          </w:tcPr>
          <w:p w14:paraId="6C15536A" w14:textId="52BFD196" w:rsidR="002C38DF" w:rsidRDefault="002C38DF" w:rsidP="002C38DF">
            <w:pPr>
              <w:pStyle w:val="Odstavec1"/>
              <w:rPr>
                <w:lang w:eastAsia="sk-SK"/>
              </w:rPr>
            </w:pPr>
            <w:r>
              <w:rPr>
                <w:rFonts w:cs="Calibri"/>
                <w:color w:val="000000"/>
                <w:sz w:val="18"/>
                <w:szCs w:val="18"/>
              </w:rPr>
              <w:t>99</w:t>
            </w:r>
          </w:p>
        </w:tc>
        <w:tc>
          <w:tcPr>
            <w:tcW w:w="1595" w:type="dxa"/>
            <w:vAlign w:val="bottom"/>
          </w:tcPr>
          <w:p w14:paraId="092DF4CF" w14:textId="3901BA8E" w:rsidR="002C38DF" w:rsidRDefault="002C38DF" w:rsidP="002C38DF">
            <w:pPr>
              <w:pStyle w:val="Odstavec1"/>
              <w:rPr>
                <w:lang w:eastAsia="sk-SK"/>
              </w:rPr>
            </w:pPr>
            <w:r>
              <w:rPr>
                <w:rFonts w:cs="Calibri"/>
                <w:color w:val="000000"/>
                <w:sz w:val="18"/>
                <w:szCs w:val="18"/>
              </w:rPr>
              <w:t>109</w:t>
            </w:r>
          </w:p>
        </w:tc>
      </w:tr>
      <w:tr w:rsidR="002C38DF" w14:paraId="02A0ADCB" w14:textId="77777777" w:rsidTr="00360FFA">
        <w:trPr>
          <w:trHeight w:val="283"/>
          <w:jc w:val="center"/>
        </w:trPr>
        <w:tc>
          <w:tcPr>
            <w:tcW w:w="993" w:type="dxa"/>
          </w:tcPr>
          <w:p w14:paraId="26322347"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4</w:t>
            </w:r>
          </w:p>
        </w:tc>
        <w:tc>
          <w:tcPr>
            <w:tcW w:w="1594" w:type="dxa"/>
            <w:vAlign w:val="bottom"/>
          </w:tcPr>
          <w:p w14:paraId="6C803395" w14:textId="52EB92BD" w:rsidR="002C38DF" w:rsidRDefault="002C38DF" w:rsidP="002C38DF">
            <w:pPr>
              <w:pStyle w:val="Odstavec1"/>
              <w:rPr>
                <w:lang w:eastAsia="sk-SK"/>
              </w:rPr>
            </w:pPr>
            <w:r>
              <w:rPr>
                <w:rFonts w:cs="Calibri"/>
                <w:color w:val="000000"/>
                <w:sz w:val="18"/>
                <w:szCs w:val="18"/>
              </w:rPr>
              <w:t>114</w:t>
            </w:r>
          </w:p>
        </w:tc>
        <w:tc>
          <w:tcPr>
            <w:tcW w:w="1595" w:type="dxa"/>
            <w:vAlign w:val="bottom"/>
          </w:tcPr>
          <w:p w14:paraId="0D47BE56" w14:textId="0AFA8B8D" w:rsidR="002C38DF" w:rsidRDefault="002C38DF" w:rsidP="002C38DF">
            <w:pPr>
              <w:pStyle w:val="Odstavec1"/>
              <w:rPr>
                <w:lang w:eastAsia="sk-SK"/>
              </w:rPr>
            </w:pPr>
            <w:r>
              <w:rPr>
                <w:rFonts w:cs="Calibri"/>
                <w:color w:val="000000"/>
                <w:sz w:val="18"/>
                <w:szCs w:val="18"/>
              </w:rPr>
              <w:t>115</w:t>
            </w:r>
          </w:p>
        </w:tc>
        <w:tc>
          <w:tcPr>
            <w:tcW w:w="1594" w:type="dxa"/>
            <w:vAlign w:val="bottom"/>
          </w:tcPr>
          <w:p w14:paraId="145DAF9A" w14:textId="4B3C694C" w:rsidR="002C38DF" w:rsidRDefault="002C38DF" w:rsidP="002C38DF">
            <w:pPr>
              <w:pStyle w:val="Odstavec1"/>
              <w:rPr>
                <w:lang w:eastAsia="sk-SK"/>
              </w:rPr>
            </w:pPr>
            <w:r>
              <w:rPr>
                <w:rFonts w:cs="Calibri"/>
                <w:color w:val="000000"/>
                <w:sz w:val="18"/>
                <w:szCs w:val="18"/>
              </w:rPr>
              <w:t>94</w:t>
            </w:r>
          </w:p>
        </w:tc>
        <w:tc>
          <w:tcPr>
            <w:tcW w:w="1595" w:type="dxa"/>
            <w:vAlign w:val="bottom"/>
          </w:tcPr>
          <w:p w14:paraId="69266FEC" w14:textId="114F0C09" w:rsidR="002C38DF" w:rsidRDefault="002C38DF" w:rsidP="002C38DF">
            <w:pPr>
              <w:pStyle w:val="Odstavec1"/>
              <w:rPr>
                <w:lang w:eastAsia="sk-SK"/>
              </w:rPr>
            </w:pPr>
            <w:r>
              <w:rPr>
                <w:rFonts w:cs="Calibri"/>
                <w:color w:val="000000"/>
                <w:sz w:val="18"/>
                <w:szCs w:val="18"/>
              </w:rPr>
              <w:t>105</w:t>
            </w:r>
          </w:p>
        </w:tc>
      </w:tr>
      <w:tr w:rsidR="002C38DF" w14:paraId="6D13F785" w14:textId="77777777" w:rsidTr="00360FFA">
        <w:trPr>
          <w:trHeight w:val="283"/>
          <w:jc w:val="center"/>
        </w:trPr>
        <w:tc>
          <w:tcPr>
            <w:tcW w:w="993" w:type="dxa"/>
          </w:tcPr>
          <w:p w14:paraId="6937FE4A"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5</w:t>
            </w:r>
          </w:p>
        </w:tc>
        <w:tc>
          <w:tcPr>
            <w:tcW w:w="1594" w:type="dxa"/>
            <w:vAlign w:val="bottom"/>
          </w:tcPr>
          <w:p w14:paraId="242349E8" w14:textId="6D346AD5" w:rsidR="002C38DF" w:rsidRDefault="002C38DF" w:rsidP="002C38DF">
            <w:pPr>
              <w:pStyle w:val="Odstavec1"/>
              <w:rPr>
                <w:lang w:eastAsia="sk-SK"/>
              </w:rPr>
            </w:pPr>
            <w:r>
              <w:rPr>
                <w:rFonts w:cs="Calibri"/>
                <w:color w:val="000000"/>
                <w:sz w:val="18"/>
                <w:szCs w:val="18"/>
              </w:rPr>
              <w:t>122</w:t>
            </w:r>
          </w:p>
        </w:tc>
        <w:tc>
          <w:tcPr>
            <w:tcW w:w="1595" w:type="dxa"/>
            <w:vAlign w:val="bottom"/>
          </w:tcPr>
          <w:p w14:paraId="78D71EC5" w14:textId="26FCF5B6" w:rsidR="002C38DF" w:rsidRDefault="002C38DF" w:rsidP="002C38DF">
            <w:pPr>
              <w:pStyle w:val="Odstavec1"/>
              <w:rPr>
                <w:lang w:eastAsia="sk-SK"/>
              </w:rPr>
            </w:pPr>
            <w:r>
              <w:rPr>
                <w:rFonts w:cs="Calibri"/>
                <w:color w:val="000000"/>
                <w:sz w:val="18"/>
                <w:szCs w:val="18"/>
              </w:rPr>
              <w:t>123</w:t>
            </w:r>
          </w:p>
        </w:tc>
        <w:tc>
          <w:tcPr>
            <w:tcW w:w="1594" w:type="dxa"/>
            <w:vAlign w:val="bottom"/>
          </w:tcPr>
          <w:p w14:paraId="6FC4756F" w14:textId="143B5B6E" w:rsidR="002C38DF" w:rsidRDefault="002C38DF" w:rsidP="002C38DF">
            <w:pPr>
              <w:pStyle w:val="Odstavec1"/>
              <w:rPr>
                <w:lang w:eastAsia="sk-SK"/>
              </w:rPr>
            </w:pPr>
            <w:r>
              <w:rPr>
                <w:rFonts w:cs="Calibri"/>
                <w:color w:val="000000"/>
                <w:sz w:val="18"/>
                <w:szCs w:val="18"/>
              </w:rPr>
              <w:t>110</w:t>
            </w:r>
          </w:p>
        </w:tc>
        <w:tc>
          <w:tcPr>
            <w:tcW w:w="1595" w:type="dxa"/>
            <w:vAlign w:val="bottom"/>
          </w:tcPr>
          <w:p w14:paraId="5EDA058E" w14:textId="66B9DAFB" w:rsidR="002C38DF" w:rsidRDefault="002C38DF" w:rsidP="002C38DF">
            <w:pPr>
              <w:pStyle w:val="Odstavec1"/>
              <w:rPr>
                <w:lang w:eastAsia="sk-SK"/>
              </w:rPr>
            </w:pPr>
            <w:r>
              <w:rPr>
                <w:rFonts w:cs="Calibri"/>
                <w:color w:val="000000"/>
                <w:sz w:val="18"/>
                <w:szCs w:val="18"/>
              </w:rPr>
              <w:t>109</w:t>
            </w:r>
          </w:p>
        </w:tc>
      </w:tr>
      <w:tr w:rsidR="002C38DF" w14:paraId="71B0D1E9" w14:textId="77777777" w:rsidTr="00360FFA">
        <w:trPr>
          <w:trHeight w:val="283"/>
          <w:jc w:val="center"/>
        </w:trPr>
        <w:tc>
          <w:tcPr>
            <w:tcW w:w="993" w:type="dxa"/>
          </w:tcPr>
          <w:p w14:paraId="320B887A"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6</w:t>
            </w:r>
          </w:p>
        </w:tc>
        <w:tc>
          <w:tcPr>
            <w:tcW w:w="1594" w:type="dxa"/>
            <w:vAlign w:val="bottom"/>
          </w:tcPr>
          <w:p w14:paraId="7F7F7E2B" w14:textId="03577E64" w:rsidR="002C38DF" w:rsidRDefault="002C38DF" w:rsidP="002C38DF">
            <w:pPr>
              <w:pStyle w:val="Odstavec1"/>
              <w:rPr>
                <w:lang w:eastAsia="sk-SK"/>
              </w:rPr>
            </w:pPr>
            <w:r>
              <w:rPr>
                <w:rFonts w:cs="Calibri"/>
                <w:color w:val="000000"/>
                <w:sz w:val="18"/>
                <w:szCs w:val="18"/>
              </w:rPr>
              <w:t>119</w:t>
            </w:r>
          </w:p>
        </w:tc>
        <w:tc>
          <w:tcPr>
            <w:tcW w:w="1595" w:type="dxa"/>
            <w:vAlign w:val="bottom"/>
          </w:tcPr>
          <w:p w14:paraId="59182D42" w14:textId="4A84A1A6" w:rsidR="002C38DF" w:rsidRDefault="002C38DF" w:rsidP="002C38DF">
            <w:pPr>
              <w:pStyle w:val="Odstavec1"/>
              <w:rPr>
                <w:lang w:eastAsia="sk-SK"/>
              </w:rPr>
            </w:pPr>
            <w:r>
              <w:rPr>
                <w:rFonts w:cs="Calibri"/>
                <w:color w:val="000000"/>
                <w:sz w:val="18"/>
                <w:szCs w:val="18"/>
              </w:rPr>
              <w:t>126</w:t>
            </w:r>
          </w:p>
        </w:tc>
        <w:tc>
          <w:tcPr>
            <w:tcW w:w="1594" w:type="dxa"/>
            <w:vAlign w:val="bottom"/>
          </w:tcPr>
          <w:p w14:paraId="0F8D1DB6" w14:textId="1B6E2E9E" w:rsidR="002C38DF" w:rsidRDefault="002C38DF" w:rsidP="002C38DF">
            <w:pPr>
              <w:pStyle w:val="Odstavec1"/>
              <w:rPr>
                <w:lang w:eastAsia="sk-SK"/>
              </w:rPr>
            </w:pPr>
            <w:r>
              <w:rPr>
                <w:rFonts w:cs="Calibri"/>
                <w:color w:val="000000"/>
                <w:sz w:val="18"/>
                <w:szCs w:val="18"/>
              </w:rPr>
              <w:t>110</w:t>
            </w:r>
          </w:p>
        </w:tc>
        <w:tc>
          <w:tcPr>
            <w:tcW w:w="1595" w:type="dxa"/>
            <w:vAlign w:val="bottom"/>
          </w:tcPr>
          <w:p w14:paraId="33B995B3" w14:textId="1505B40B" w:rsidR="002C38DF" w:rsidRDefault="002C38DF" w:rsidP="002C38DF">
            <w:pPr>
              <w:pStyle w:val="Odstavec1"/>
              <w:rPr>
                <w:lang w:eastAsia="sk-SK"/>
              </w:rPr>
            </w:pPr>
            <w:r>
              <w:rPr>
                <w:rFonts w:cs="Calibri"/>
                <w:color w:val="000000"/>
                <w:sz w:val="18"/>
                <w:szCs w:val="18"/>
              </w:rPr>
              <w:t>107</w:t>
            </w:r>
          </w:p>
        </w:tc>
      </w:tr>
      <w:tr w:rsidR="002C38DF" w14:paraId="4014EB36" w14:textId="77777777" w:rsidTr="00360FFA">
        <w:trPr>
          <w:trHeight w:val="283"/>
          <w:jc w:val="center"/>
        </w:trPr>
        <w:tc>
          <w:tcPr>
            <w:tcW w:w="993" w:type="dxa"/>
          </w:tcPr>
          <w:p w14:paraId="2771C857"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7</w:t>
            </w:r>
          </w:p>
        </w:tc>
        <w:tc>
          <w:tcPr>
            <w:tcW w:w="1594" w:type="dxa"/>
            <w:vAlign w:val="bottom"/>
          </w:tcPr>
          <w:p w14:paraId="531F6C46" w14:textId="176A7448" w:rsidR="002C38DF" w:rsidRDefault="002C38DF" w:rsidP="002C38DF">
            <w:pPr>
              <w:pStyle w:val="Odstavec1"/>
              <w:rPr>
                <w:lang w:eastAsia="sk-SK"/>
              </w:rPr>
            </w:pPr>
            <w:r>
              <w:rPr>
                <w:rFonts w:cs="Calibri"/>
                <w:color w:val="000000"/>
                <w:sz w:val="18"/>
                <w:szCs w:val="18"/>
              </w:rPr>
              <w:t>102</w:t>
            </w:r>
          </w:p>
        </w:tc>
        <w:tc>
          <w:tcPr>
            <w:tcW w:w="1595" w:type="dxa"/>
            <w:vAlign w:val="bottom"/>
          </w:tcPr>
          <w:p w14:paraId="77899BE2" w14:textId="782C3639" w:rsidR="002C38DF" w:rsidRDefault="002C38DF" w:rsidP="002C38DF">
            <w:pPr>
              <w:pStyle w:val="Odstavec1"/>
              <w:rPr>
                <w:lang w:eastAsia="sk-SK"/>
              </w:rPr>
            </w:pPr>
            <w:r>
              <w:rPr>
                <w:rFonts w:cs="Calibri"/>
                <w:color w:val="000000"/>
                <w:sz w:val="18"/>
                <w:szCs w:val="18"/>
              </w:rPr>
              <w:t>106</w:t>
            </w:r>
          </w:p>
        </w:tc>
        <w:tc>
          <w:tcPr>
            <w:tcW w:w="1594" w:type="dxa"/>
            <w:vAlign w:val="bottom"/>
          </w:tcPr>
          <w:p w14:paraId="752E20DD" w14:textId="6D07C4E8" w:rsidR="002C38DF" w:rsidRDefault="002C38DF" w:rsidP="002C38DF">
            <w:pPr>
              <w:pStyle w:val="Odstavec1"/>
              <w:rPr>
                <w:lang w:eastAsia="sk-SK"/>
              </w:rPr>
            </w:pPr>
            <w:r>
              <w:rPr>
                <w:rFonts w:cs="Calibri"/>
                <w:color w:val="000000"/>
                <w:sz w:val="18"/>
                <w:szCs w:val="18"/>
              </w:rPr>
              <w:t>90</w:t>
            </w:r>
          </w:p>
        </w:tc>
        <w:tc>
          <w:tcPr>
            <w:tcW w:w="1595" w:type="dxa"/>
            <w:vAlign w:val="bottom"/>
          </w:tcPr>
          <w:p w14:paraId="05AFB08E" w14:textId="23113962" w:rsidR="002C38DF" w:rsidRDefault="002C38DF" w:rsidP="002C38DF">
            <w:pPr>
              <w:pStyle w:val="Odstavec1"/>
              <w:rPr>
                <w:lang w:eastAsia="sk-SK"/>
              </w:rPr>
            </w:pPr>
            <w:r>
              <w:rPr>
                <w:rFonts w:cs="Calibri"/>
                <w:color w:val="000000"/>
                <w:sz w:val="18"/>
                <w:szCs w:val="18"/>
              </w:rPr>
              <w:t>92</w:t>
            </w:r>
          </w:p>
        </w:tc>
      </w:tr>
      <w:tr w:rsidR="002C38DF" w14:paraId="45A68D10" w14:textId="77777777" w:rsidTr="00360FFA">
        <w:trPr>
          <w:trHeight w:val="283"/>
          <w:jc w:val="center"/>
        </w:trPr>
        <w:tc>
          <w:tcPr>
            <w:tcW w:w="993" w:type="dxa"/>
          </w:tcPr>
          <w:p w14:paraId="7D905639"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8</w:t>
            </w:r>
          </w:p>
        </w:tc>
        <w:tc>
          <w:tcPr>
            <w:tcW w:w="1594" w:type="dxa"/>
            <w:vAlign w:val="bottom"/>
          </w:tcPr>
          <w:p w14:paraId="2548C038" w14:textId="4D74903C" w:rsidR="002C38DF" w:rsidRDefault="002C38DF" w:rsidP="002C38DF">
            <w:pPr>
              <w:pStyle w:val="Odstavec1"/>
              <w:rPr>
                <w:lang w:eastAsia="sk-SK"/>
              </w:rPr>
            </w:pPr>
            <w:r>
              <w:rPr>
                <w:rFonts w:cs="Calibri"/>
                <w:color w:val="000000"/>
                <w:sz w:val="18"/>
                <w:szCs w:val="18"/>
              </w:rPr>
              <w:t>124</w:t>
            </w:r>
          </w:p>
        </w:tc>
        <w:tc>
          <w:tcPr>
            <w:tcW w:w="1595" w:type="dxa"/>
            <w:vAlign w:val="bottom"/>
          </w:tcPr>
          <w:p w14:paraId="7302F364" w14:textId="01882AB9" w:rsidR="002C38DF" w:rsidRDefault="002C38DF" w:rsidP="002C38DF">
            <w:pPr>
              <w:pStyle w:val="Odstavec1"/>
              <w:rPr>
                <w:lang w:eastAsia="sk-SK"/>
              </w:rPr>
            </w:pPr>
            <w:r>
              <w:rPr>
                <w:rFonts w:cs="Calibri"/>
                <w:color w:val="000000"/>
                <w:sz w:val="18"/>
                <w:szCs w:val="18"/>
              </w:rPr>
              <w:t>125</w:t>
            </w:r>
          </w:p>
        </w:tc>
        <w:tc>
          <w:tcPr>
            <w:tcW w:w="1594" w:type="dxa"/>
            <w:vAlign w:val="bottom"/>
          </w:tcPr>
          <w:p w14:paraId="5340355E" w14:textId="0A5BDAA8" w:rsidR="002C38DF" w:rsidRDefault="002C38DF" w:rsidP="002C38DF">
            <w:pPr>
              <w:pStyle w:val="Odstavec1"/>
              <w:rPr>
                <w:lang w:eastAsia="sk-SK"/>
              </w:rPr>
            </w:pPr>
            <w:r>
              <w:rPr>
                <w:rFonts w:cs="Calibri"/>
                <w:color w:val="000000"/>
                <w:sz w:val="18"/>
                <w:szCs w:val="18"/>
              </w:rPr>
              <w:t>107</w:t>
            </w:r>
          </w:p>
        </w:tc>
        <w:tc>
          <w:tcPr>
            <w:tcW w:w="1595" w:type="dxa"/>
            <w:vAlign w:val="bottom"/>
          </w:tcPr>
          <w:p w14:paraId="614C42AB" w14:textId="2E192393" w:rsidR="002C38DF" w:rsidRDefault="002C38DF" w:rsidP="002C38DF">
            <w:pPr>
              <w:pStyle w:val="Odstavec1"/>
              <w:rPr>
                <w:lang w:eastAsia="sk-SK"/>
              </w:rPr>
            </w:pPr>
            <w:r>
              <w:rPr>
                <w:rFonts w:cs="Calibri"/>
                <w:color w:val="000000"/>
                <w:sz w:val="18"/>
                <w:szCs w:val="18"/>
              </w:rPr>
              <w:t>110</w:t>
            </w:r>
          </w:p>
        </w:tc>
      </w:tr>
      <w:tr w:rsidR="002C38DF" w14:paraId="0E41AF04" w14:textId="77777777" w:rsidTr="00360FFA">
        <w:trPr>
          <w:trHeight w:val="283"/>
          <w:jc w:val="center"/>
        </w:trPr>
        <w:tc>
          <w:tcPr>
            <w:tcW w:w="993" w:type="dxa"/>
          </w:tcPr>
          <w:p w14:paraId="217E6AB8"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9</w:t>
            </w:r>
          </w:p>
        </w:tc>
        <w:tc>
          <w:tcPr>
            <w:tcW w:w="1594" w:type="dxa"/>
            <w:vAlign w:val="bottom"/>
          </w:tcPr>
          <w:p w14:paraId="09D0C866" w14:textId="7EF27FC4" w:rsidR="002C38DF" w:rsidRDefault="002C38DF" w:rsidP="002C38DF">
            <w:pPr>
              <w:pStyle w:val="Odstavec1"/>
              <w:rPr>
                <w:lang w:eastAsia="sk-SK"/>
              </w:rPr>
            </w:pPr>
            <w:r>
              <w:rPr>
                <w:rFonts w:cs="Calibri"/>
                <w:color w:val="000000"/>
                <w:sz w:val="18"/>
                <w:szCs w:val="18"/>
              </w:rPr>
              <w:t>113</w:t>
            </w:r>
          </w:p>
        </w:tc>
        <w:tc>
          <w:tcPr>
            <w:tcW w:w="1595" w:type="dxa"/>
            <w:vAlign w:val="bottom"/>
          </w:tcPr>
          <w:p w14:paraId="29A4A355" w14:textId="38D370DB" w:rsidR="002C38DF" w:rsidRDefault="002C38DF" w:rsidP="002C38DF">
            <w:pPr>
              <w:pStyle w:val="Odstavec1"/>
              <w:rPr>
                <w:lang w:eastAsia="sk-SK"/>
              </w:rPr>
            </w:pPr>
            <w:r>
              <w:rPr>
                <w:rFonts w:cs="Calibri"/>
                <w:color w:val="000000"/>
                <w:sz w:val="18"/>
                <w:szCs w:val="18"/>
              </w:rPr>
              <w:t>109</w:t>
            </w:r>
          </w:p>
        </w:tc>
        <w:tc>
          <w:tcPr>
            <w:tcW w:w="1594" w:type="dxa"/>
            <w:vAlign w:val="bottom"/>
          </w:tcPr>
          <w:p w14:paraId="2C1AC926" w14:textId="07E25F96" w:rsidR="002C38DF" w:rsidRDefault="002C38DF" w:rsidP="002C38DF">
            <w:pPr>
              <w:pStyle w:val="Odstavec1"/>
              <w:rPr>
                <w:lang w:eastAsia="sk-SK"/>
              </w:rPr>
            </w:pPr>
            <w:r>
              <w:rPr>
                <w:rFonts w:cs="Calibri"/>
                <w:color w:val="000000"/>
                <w:sz w:val="18"/>
                <w:szCs w:val="18"/>
              </w:rPr>
              <w:t>96</w:t>
            </w:r>
          </w:p>
        </w:tc>
        <w:tc>
          <w:tcPr>
            <w:tcW w:w="1595" w:type="dxa"/>
            <w:vAlign w:val="bottom"/>
          </w:tcPr>
          <w:p w14:paraId="1AA38568" w14:textId="6258C253" w:rsidR="002C38DF" w:rsidRDefault="002C38DF" w:rsidP="002C38DF">
            <w:pPr>
              <w:pStyle w:val="Odstavec1"/>
              <w:rPr>
                <w:lang w:eastAsia="sk-SK"/>
              </w:rPr>
            </w:pPr>
            <w:r>
              <w:rPr>
                <w:rFonts w:cs="Calibri"/>
                <w:color w:val="000000"/>
                <w:sz w:val="18"/>
                <w:szCs w:val="18"/>
              </w:rPr>
              <w:t>96</w:t>
            </w:r>
          </w:p>
        </w:tc>
      </w:tr>
      <w:tr w:rsidR="002C38DF" w14:paraId="474EA38D" w14:textId="77777777" w:rsidTr="00360FFA">
        <w:trPr>
          <w:trHeight w:val="283"/>
          <w:jc w:val="center"/>
        </w:trPr>
        <w:tc>
          <w:tcPr>
            <w:tcW w:w="993" w:type="dxa"/>
          </w:tcPr>
          <w:p w14:paraId="08E3E3D4"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10</w:t>
            </w:r>
          </w:p>
        </w:tc>
        <w:tc>
          <w:tcPr>
            <w:tcW w:w="1594" w:type="dxa"/>
            <w:vAlign w:val="bottom"/>
          </w:tcPr>
          <w:p w14:paraId="29A7F869" w14:textId="31FA4F3F" w:rsidR="002C38DF" w:rsidRDefault="002C38DF" w:rsidP="002C38DF">
            <w:pPr>
              <w:pStyle w:val="Odstavec1"/>
              <w:rPr>
                <w:lang w:eastAsia="sk-SK"/>
              </w:rPr>
            </w:pPr>
            <w:r>
              <w:rPr>
                <w:rFonts w:cs="Calibri"/>
                <w:color w:val="000000"/>
                <w:sz w:val="18"/>
                <w:szCs w:val="18"/>
              </w:rPr>
              <w:t>126</w:t>
            </w:r>
          </w:p>
        </w:tc>
        <w:tc>
          <w:tcPr>
            <w:tcW w:w="1595" w:type="dxa"/>
            <w:vAlign w:val="bottom"/>
          </w:tcPr>
          <w:p w14:paraId="2BF1970F" w14:textId="3BB415C6" w:rsidR="002C38DF" w:rsidRDefault="002C38DF" w:rsidP="002C38DF">
            <w:pPr>
              <w:pStyle w:val="Odstavec1"/>
              <w:rPr>
                <w:lang w:eastAsia="sk-SK"/>
              </w:rPr>
            </w:pPr>
            <w:r>
              <w:rPr>
                <w:rFonts w:cs="Calibri"/>
                <w:color w:val="000000"/>
                <w:sz w:val="18"/>
                <w:szCs w:val="18"/>
              </w:rPr>
              <w:t>119</w:t>
            </w:r>
          </w:p>
        </w:tc>
        <w:tc>
          <w:tcPr>
            <w:tcW w:w="1594" w:type="dxa"/>
            <w:vAlign w:val="bottom"/>
          </w:tcPr>
          <w:p w14:paraId="6E3CD5CA" w14:textId="45718592" w:rsidR="002C38DF" w:rsidRDefault="002C38DF" w:rsidP="002C38DF">
            <w:pPr>
              <w:pStyle w:val="Odstavec1"/>
              <w:rPr>
                <w:lang w:eastAsia="sk-SK"/>
              </w:rPr>
            </w:pPr>
            <w:r>
              <w:rPr>
                <w:rFonts w:cs="Calibri"/>
                <w:color w:val="000000"/>
                <w:sz w:val="18"/>
                <w:szCs w:val="18"/>
              </w:rPr>
              <w:t>108</w:t>
            </w:r>
          </w:p>
        </w:tc>
        <w:tc>
          <w:tcPr>
            <w:tcW w:w="1595" w:type="dxa"/>
            <w:vAlign w:val="bottom"/>
          </w:tcPr>
          <w:p w14:paraId="2EE2A131" w14:textId="2DD492C2" w:rsidR="002C38DF" w:rsidRDefault="002C38DF" w:rsidP="002C38DF">
            <w:pPr>
              <w:pStyle w:val="Odstavec1"/>
              <w:rPr>
                <w:lang w:eastAsia="sk-SK"/>
              </w:rPr>
            </w:pPr>
            <w:r>
              <w:rPr>
                <w:rFonts w:cs="Calibri"/>
                <w:color w:val="000000"/>
                <w:sz w:val="18"/>
                <w:szCs w:val="18"/>
              </w:rPr>
              <w:t>104</w:t>
            </w:r>
          </w:p>
        </w:tc>
      </w:tr>
      <w:tr w:rsidR="002C38DF" w14:paraId="539F1F45" w14:textId="77777777" w:rsidTr="00360FFA">
        <w:trPr>
          <w:trHeight w:val="283"/>
          <w:jc w:val="center"/>
        </w:trPr>
        <w:tc>
          <w:tcPr>
            <w:tcW w:w="993" w:type="dxa"/>
          </w:tcPr>
          <w:p w14:paraId="2EE52E64"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11</w:t>
            </w:r>
          </w:p>
        </w:tc>
        <w:tc>
          <w:tcPr>
            <w:tcW w:w="1594" w:type="dxa"/>
            <w:vAlign w:val="bottom"/>
          </w:tcPr>
          <w:p w14:paraId="293187D3" w14:textId="09A52EC7" w:rsidR="002C38DF" w:rsidRDefault="002C38DF" w:rsidP="002C38DF">
            <w:pPr>
              <w:pStyle w:val="Odstavec1"/>
              <w:rPr>
                <w:lang w:eastAsia="sk-SK"/>
              </w:rPr>
            </w:pPr>
            <w:r>
              <w:rPr>
                <w:rFonts w:cs="Calibri"/>
                <w:color w:val="000000"/>
                <w:sz w:val="18"/>
                <w:szCs w:val="18"/>
              </w:rPr>
              <w:t>113</w:t>
            </w:r>
          </w:p>
        </w:tc>
        <w:tc>
          <w:tcPr>
            <w:tcW w:w="1595" w:type="dxa"/>
            <w:vAlign w:val="bottom"/>
          </w:tcPr>
          <w:p w14:paraId="6C3466CB" w14:textId="20DF47CB" w:rsidR="002C38DF" w:rsidRDefault="002C38DF" w:rsidP="002C38DF">
            <w:pPr>
              <w:pStyle w:val="Odstavec1"/>
              <w:rPr>
                <w:lang w:eastAsia="sk-SK"/>
              </w:rPr>
            </w:pPr>
            <w:r>
              <w:rPr>
                <w:rFonts w:cs="Calibri"/>
                <w:color w:val="000000"/>
                <w:sz w:val="18"/>
                <w:szCs w:val="18"/>
              </w:rPr>
              <w:t>111</w:t>
            </w:r>
          </w:p>
        </w:tc>
        <w:tc>
          <w:tcPr>
            <w:tcW w:w="1594" w:type="dxa"/>
            <w:vAlign w:val="bottom"/>
          </w:tcPr>
          <w:p w14:paraId="31585BFA" w14:textId="01AB8C05" w:rsidR="002C38DF" w:rsidRDefault="002C38DF" w:rsidP="002C38DF">
            <w:pPr>
              <w:pStyle w:val="Odstavec1"/>
              <w:rPr>
                <w:lang w:eastAsia="sk-SK"/>
              </w:rPr>
            </w:pPr>
            <w:r>
              <w:rPr>
                <w:rFonts w:cs="Calibri"/>
                <w:color w:val="000000"/>
                <w:sz w:val="18"/>
                <w:szCs w:val="18"/>
              </w:rPr>
              <w:t>98</w:t>
            </w:r>
          </w:p>
        </w:tc>
        <w:tc>
          <w:tcPr>
            <w:tcW w:w="1595" w:type="dxa"/>
            <w:vAlign w:val="bottom"/>
          </w:tcPr>
          <w:p w14:paraId="25CD64C2" w14:textId="5692D382" w:rsidR="002C38DF" w:rsidRDefault="002C38DF" w:rsidP="002C38DF">
            <w:pPr>
              <w:pStyle w:val="Odstavec1"/>
              <w:rPr>
                <w:lang w:eastAsia="sk-SK"/>
              </w:rPr>
            </w:pPr>
            <w:r>
              <w:rPr>
                <w:rFonts w:cs="Calibri"/>
                <w:color w:val="000000"/>
                <w:sz w:val="18"/>
                <w:szCs w:val="18"/>
              </w:rPr>
              <w:t>96</w:t>
            </w:r>
          </w:p>
        </w:tc>
      </w:tr>
      <w:tr w:rsidR="002C38DF" w14:paraId="29F8330B" w14:textId="77777777" w:rsidTr="00360FFA">
        <w:trPr>
          <w:trHeight w:val="283"/>
          <w:jc w:val="center"/>
        </w:trPr>
        <w:tc>
          <w:tcPr>
            <w:tcW w:w="993" w:type="dxa"/>
          </w:tcPr>
          <w:p w14:paraId="1A7F8E22"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12</w:t>
            </w:r>
          </w:p>
        </w:tc>
        <w:tc>
          <w:tcPr>
            <w:tcW w:w="1594" w:type="dxa"/>
            <w:vAlign w:val="bottom"/>
          </w:tcPr>
          <w:p w14:paraId="2A7C6FB1" w14:textId="0F9D3CCA" w:rsidR="002C38DF" w:rsidRDefault="002C38DF" w:rsidP="002C38DF">
            <w:pPr>
              <w:pStyle w:val="Odstavec1"/>
              <w:rPr>
                <w:lang w:eastAsia="sk-SK"/>
              </w:rPr>
            </w:pPr>
            <w:r>
              <w:rPr>
                <w:rFonts w:cs="Calibri"/>
                <w:color w:val="000000"/>
                <w:sz w:val="18"/>
                <w:szCs w:val="18"/>
              </w:rPr>
              <w:t>122</w:t>
            </w:r>
          </w:p>
        </w:tc>
        <w:tc>
          <w:tcPr>
            <w:tcW w:w="1595" w:type="dxa"/>
            <w:vAlign w:val="bottom"/>
          </w:tcPr>
          <w:p w14:paraId="02D59BC4" w14:textId="77261469" w:rsidR="002C38DF" w:rsidRDefault="002C38DF" w:rsidP="002C38DF">
            <w:pPr>
              <w:pStyle w:val="Odstavec1"/>
              <w:rPr>
                <w:lang w:eastAsia="sk-SK"/>
              </w:rPr>
            </w:pPr>
            <w:r>
              <w:rPr>
                <w:rFonts w:cs="Calibri"/>
                <w:color w:val="000000"/>
                <w:sz w:val="18"/>
                <w:szCs w:val="18"/>
              </w:rPr>
              <w:t>124</w:t>
            </w:r>
          </w:p>
        </w:tc>
        <w:tc>
          <w:tcPr>
            <w:tcW w:w="1594" w:type="dxa"/>
            <w:vAlign w:val="bottom"/>
          </w:tcPr>
          <w:p w14:paraId="57C56619" w14:textId="4A70324B" w:rsidR="002C38DF" w:rsidRDefault="002C38DF" w:rsidP="002C38DF">
            <w:pPr>
              <w:pStyle w:val="Odstavec1"/>
              <w:rPr>
                <w:lang w:eastAsia="sk-SK"/>
              </w:rPr>
            </w:pPr>
            <w:r>
              <w:rPr>
                <w:rFonts w:cs="Calibri"/>
                <w:color w:val="000000"/>
                <w:sz w:val="18"/>
                <w:szCs w:val="18"/>
              </w:rPr>
              <w:t>103</w:t>
            </w:r>
          </w:p>
        </w:tc>
        <w:tc>
          <w:tcPr>
            <w:tcW w:w="1595" w:type="dxa"/>
            <w:vAlign w:val="bottom"/>
          </w:tcPr>
          <w:p w14:paraId="4AEABA41" w14:textId="1BE55309" w:rsidR="002C38DF" w:rsidRDefault="002C38DF" w:rsidP="002C38DF">
            <w:pPr>
              <w:pStyle w:val="Odstavec1"/>
              <w:rPr>
                <w:lang w:eastAsia="sk-SK"/>
              </w:rPr>
            </w:pPr>
            <w:r>
              <w:rPr>
                <w:rFonts w:cs="Calibri"/>
                <w:color w:val="000000"/>
                <w:sz w:val="18"/>
                <w:szCs w:val="18"/>
              </w:rPr>
              <w:t>108</w:t>
            </w:r>
          </w:p>
        </w:tc>
      </w:tr>
      <w:tr w:rsidR="002C38DF" w14:paraId="6A616858" w14:textId="77777777" w:rsidTr="00360FFA">
        <w:trPr>
          <w:trHeight w:val="283"/>
          <w:jc w:val="center"/>
        </w:trPr>
        <w:tc>
          <w:tcPr>
            <w:tcW w:w="993" w:type="dxa"/>
          </w:tcPr>
          <w:p w14:paraId="31CB0843"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13</w:t>
            </w:r>
          </w:p>
        </w:tc>
        <w:tc>
          <w:tcPr>
            <w:tcW w:w="1594" w:type="dxa"/>
            <w:vAlign w:val="bottom"/>
          </w:tcPr>
          <w:p w14:paraId="5508AEF5" w14:textId="2B1E2CFF" w:rsidR="002C38DF" w:rsidRDefault="002C38DF" w:rsidP="002C38DF">
            <w:pPr>
              <w:pStyle w:val="Odstavec1"/>
              <w:rPr>
                <w:lang w:eastAsia="sk-SK"/>
              </w:rPr>
            </w:pPr>
            <w:r>
              <w:rPr>
                <w:rFonts w:cs="Calibri"/>
                <w:color w:val="000000"/>
                <w:sz w:val="18"/>
                <w:szCs w:val="18"/>
              </w:rPr>
              <w:t>117</w:t>
            </w:r>
          </w:p>
        </w:tc>
        <w:tc>
          <w:tcPr>
            <w:tcW w:w="1595" w:type="dxa"/>
            <w:vAlign w:val="bottom"/>
          </w:tcPr>
          <w:p w14:paraId="492CC4D2" w14:textId="01B7C9DB" w:rsidR="002C38DF" w:rsidRDefault="002C38DF" w:rsidP="002C38DF">
            <w:pPr>
              <w:pStyle w:val="Odstavec1"/>
              <w:rPr>
                <w:lang w:eastAsia="sk-SK"/>
              </w:rPr>
            </w:pPr>
            <w:r>
              <w:rPr>
                <w:rFonts w:cs="Calibri"/>
                <w:color w:val="000000"/>
                <w:sz w:val="18"/>
                <w:szCs w:val="18"/>
              </w:rPr>
              <w:t>122</w:t>
            </w:r>
          </w:p>
        </w:tc>
        <w:tc>
          <w:tcPr>
            <w:tcW w:w="1594" w:type="dxa"/>
            <w:vAlign w:val="bottom"/>
          </w:tcPr>
          <w:p w14:paraId="558781A2" w14:textId="3C6628AD" w:rsidR="002C38DF" w:rsidRDefault="002C38DF" w:rsidP="002C38DF">
            <w:pPr>
              <w:pStyle w:val="Odstavec1"/>
              <w:rPr>
                <w:lang w:eastAsia="sk-SK"/>
              </w:rPr>
            </w:pPr>
            <w:r>
              <w:rPr>
                <w:rFonts w:cs="Calibri"/>
                <w:color w:val="000000"/>
                <w:sz w:val="18"/>
                <w:szCs w:val="18"/>
              </w:rPr>
              <w:t>105</w:t>
            </w:r>
          </w:p>
        </w:tc>
        <w:tc>
          <w:tcPr>
            <w:tcW w:w="1595" w:type="dxa"/>
            <w:vAlign w:val="bottom"/>
          </w:tcPr>
          <w:p w14:paraId="4A84F96B" w14:textId="699D96C2" w:rsidR="002C38DF" w:rsidRDefault="002C38DF" w:rsidP="002C38DF">
            <w:pPr>
              <w:pStyle w:val="Odstavec1"/>
              <w:rPr>
                <w:lang w:eastAsia="sk-SK"/>
              </w:rPr>
            </w:pPr>
            <w:r>
              <w:rPr>
                <w:rFonts w:cs="Calibri"/>
                <w:color w:val="000000"/>
                <w:sz w:val="18"/>
                <w:szCs w:val="18"/>
              </w:rPr>
              <w:t>103</w:t>
            </w:r>
          </w:p>
        </w:tc>
      </w:tr>
      <w:tr w:rsidR="002C38DF" w14:paraId="7C251B4E" w14:textId="77777777" w:rsidTr="00360FFA">
        <w:trPr>
          <w:trHeight w:val="283"/>
          <w:jc w:val="center"/>
        </w:trPr>
        <w:tc>
          <w:tcPr>
            <w:tcW w:w="993" w:type="dxa"/>
          </w:tcPr>
          <w:p w14:paraId="35ECD614"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14</w:t>
            </w:r>
          </w:p>
        </w:tc>
        <w:tc>
          <w:tcPr>
            <w:tcW w:w="1594" w:type="dxa"/>
            <w:vAlign w:val="bottom"/>
          </w:tcPr>
          <w:p w14:paraId="59DD9C80" w14:textId="616430A1" w:rsidR="002C38DF" w:rsidRDefault="002C38DF" w:rsidP="002C38DF">
            <w:pPr>
              <w:pStyle w:val="Odstavec1"/>
              <w:rPr>
                <w:lang w:eastAsia="sk-SK"/>
              </w:rPr>
            </w:pPr>
            <w:r>
              <w:rPr>
                <w:rFonts w:cs="Calibri"/>
                <w:color w:val="000000"/>
                <w:sz w:val="18"/>
                <w:szCs w:val="18"/>
              </w:rPr>
              <w:t>114</w:t>
            </w:r>
          </w:p>
        </w:tc>
        <w:tc>
          <w:tcPr>
            <w:tcW w:w="1595" w:type="dxa"/>
            <w:vAlign w:val="bottom"/>
          </w:tcPr>
          <w:p w14:paraId="25C9AF2C" w14:textId="374A4152" w:rsidR="002C38DF" w:rsidRDefault="002C38DF" w:rsidP="002C38DF">
            <w:pPr>
              <w:pStyle w:val="Odstavec1"/>
              <w:rPr>
                <w:lang w:eastAsia="sk-SK"/>
              </w:rPr>
            </w:pPr>
            <w:r>
              <w:rPr>
                <w:rFonts w:cs="Calibri"/>
                <w:color w:val="000000"/>
                <w:sz w:val="18"/>
                <w:szCs w:val="18"/>
              </w:rPr>
              <w:t>121</w:t>
            </w:r>
          </w:p>
        </w:tc>
        <w:tc>
          <w:tcPr>
            <w:tcW w:w="1594" w:type="dxa"/>
            <w:vAlign w:val="bottom"/>
          </w:tcPr>
          <w:p w14:paraId="4551E833" w14:textId="6901EF50" w:rsidR="002C38DF" w:rsidRDefault="002C38DF" w:rsidP="002C38DF">
            <w:pPr>
              <w:pStyle w:val="Odstavec1"/>
              <w:rPr>
                <w:lang w:eastAsia="sk-SK"/>
              </w:rPr>
            </w:pPr>
            <w:r>
              <w:rPr>
                <w:rFonts w:cs="Calibri"/>
                <w:color w:val="000000"/>
                <w:sz w:val="18"/>
                <w:szCs w:val="18"/>
              </w:rPr>
              <w:t>106</w:t>
            </w:r>
          </w:p>
        </w:tc>
        <w:tc>
          <w:tcPr>
            <w:tcW w:w="1595" w:type="dxa"/>
            <w:vAlign w:val="bottom"/>
          </w:tcPr>
          <w:p w14:paraId="7245D5B9" w14:textId="5788AB34" w:rsidR="002C38DF" w:rsidRDefault="002C38DF" w:rsidP="002C38DF">
            <w:pPr>
              <w:pStyle w:val="Odstavec1"/>
              <w:rPr>
                <w:lang w:eastAsia="sk-SK"/>
              </w:rPr>
            </w:pPr>
            <w:r>
              <w:rPr>
                <w:rFonts w:cs="Calibri"/>
                <w:color w:val="000000"/>
                <w:sz w:val="18"/>
                <w:szCs w:val="18"/>
              </w:rPr>
              <w:t>100</w:t>
            </w:r>
          </w:p>
        </w:tc>
      </w:tr>
      <w:tr w:rsidR="002C38DF" w14:paraId="697508A1" w14:textId="77777777" w:rsidTr="00360FFA">
        <w:trPr>
          <w:trHeight w:val="283"/>
          <w:jc w:val="center"/>
        </w:trPr>
        <w:tc>
          <w:tcPr>
            <w:tcW w:w="993" w:type="dxa"/>
          </w:tcPr>
          <w:p w14:paraId="36957E57"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15</w:t>
            </w:r>
          </w:p>
        </w:tc>
        <w:tc>
          <w:tcPr>
            <w:tcW w:w="1594" w:type="dxa"/>
            <w:vAlign w:val="bottom"/>
          </w:tcPr>
          <w:p w14:paraId="201CA4F3" w14:textId="3B1445FF" w:rsidR="002C38DF" w:rsidRDefault="002C38DF" w:rsidP="002C38DF">
            <w:pPr>
              <w:pStyle w:val="Odstavec1"/>
              <w:rPr>
                <w:lang w:eastAsia="sk-SK"/>
              </w:rPr>
            </w:pPr>
            <w:r>
              <w:rPr>
                <w:rFonts w:cs="Calibri"/>
                <w:color w:val="000000"/>
                <w:sz w:val="18"/>
                <w:szCs w:val="18"/>
              </w:rPr>
              <w:t>117</w:t>
            </w:r>
          </w:p>
        </w:tc>
        <w:tc>
          <w:tcPr>
            <w:tcW w:w="1595" w:type="dxa"/>
            <w:vAlign w:val="bottom"/>
          </w:tcPr>
          <w:p w14:paraId="05F0D3D9" w14:textId="676285EB" w:rsidR="002C38DF" w:rsidRDefault="002C38DF" w:rsidP="002C38DF">
            <w:pPr>
              <w:pStyle w:val="Odstavec1"/>
              <w:rPr>
                <w:lang w:eastAsia="sk-SK"/>
              </w:rPr>
            </w:pPr>
            <w:r>
              <w:rPr>
                <w:rFonts w:cs="Calibri"/>
                <w:color w:val="000000"/>
                <w:sz w:val="18"/>
                <w:szCs w:val="18"/>
              </w:rPr>
              <w:t>119</w:t>
            </w:r>
          </w:p>
        </w:tc>
        <w:tc>
          <w:tcPr>
            <w:tcW w:w="1594" w:type="dxa"/>
            <w:vAlign w:val="bottom"/>
          </w:tcPr>
          <w:p w14:paraId="02FBEFF2" w14:textId="46428DC0" w:rsidR="002C38DF" w:rsidRDefault="002C38DF" w:rsidP="002C38DF">
            <w:pPr>
              <w:pStyle w:val="Odstavec1"/>
              <w:rPr>
                <w:lang w:eastAsia="sk-SK"/>
              </w:rPr>
            </w:pPr>
            <w:r>
              <w:rPr>
                <w:rFonts w:cs="Calibri"/>
                <w:color w:val="000000"/>
                <w:sz w:val="18"/>
                <w:szCs w:val="18"/>
              </w:rPr>
              <w:t>101</w:t>
            </w:r>
          </w:p>
        </w:tc>
        <w:tc>
          <w:tcPr>
            <w:tcW w:w="1595" w:type="dxa"/>
            <w:vAlign w:val="bottom"/>
          </w:tcPr>
          <w:p w14:paraId="1630CEAA" w14:textId="236D0A9A" w:rsidR="002C38DF" w:rsidRDefault="002C38DF" w:rsidP="002C38DF">
            <w:pPr>
              <w:pStyle w:val="Odstavec1"/>
              <w:rPr>
                <w:lang w:eastAsia="sk-SK"/>
              </w:rPr>
            </w:pPr>
            <w:r>
              <w:rPr>
                <w:rFonts w:cs="Calibri"/>
                <w:color w:val="000000"/>
                <w:sz w:val="18"/>
                <w:szCs w:val="18"/>
              </w:rPr>
              <w:t>101</w:t>
            </w:r>
          </w:p>
        </w:tc>
      </w:tr>
      <w:tr w:rsidR="002C38DF" w14:paraId="798B203E" w14:textId="77777777" w:rsidTr="00360FFA">
        <w:trPr>
          <w:trHeight w:val="283"/>
          <w:jc w:val="center"/>
        </w:trPr>
        <w:tc>
          <w:tcPr>
            <w:tcW w:w="993" w:type="dxa"/>
          </w:tcPr>
          <w:p w14:paraId="49D8F429"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16</w:t>
            </w:r>
          </w:p>
        </w:tc>
        <w:tc>
          <w:tcPr>
            <w:tcW w:w="1594" w:type="dxa"/>
            <w:vAlign w:val="bottom"/>
          </w:tcPr>
          <w:p w14:paraId="231BA369" w14:textId="1142D345" w:rsidR="002C38DF" w:rsidRDefault="002C38DF" w:rsidP="002C38DF">
            <w:pPr>
              <w:pStyle w:val="Odstavec1"/>
              <w:rPr>
                <w:lang w:eastAsia="sk-SK"/>
              </w:rPr>
            </w:pPr>
            <w:r>
              <w:rPr>
                <w:rFonts w:cs="Calibri"/>
                <w:color w:val="000000"/>
                <w:sz w:val="18"/>
                <w:szCs w:val="18"/>
              </w:rPr>
              <w:t>118</w:t>
            </w:r>
          </w:p>
        </w:tc>
        <w:tc>
          <w:tcPr>
            <w:tcW w:w="1595" w:type="dxa"/>
            <w:vAlign w:val="bottom"/>
          </w:tcPr>
          <w:p w14:paraId="7658B6CD" w14:textId="2F29886F" w:rsidR="002C38DF" w:rsidRDefault="002C38DF" w:rsidP="002C38DF">
            <w:pPr>
              <w:pStyle w:val="Odstavec1"/>
              <w:rPr>
                <w:lang w:eastAsia="sk-SK"/>
              </w:rPr>
            </w:pPr>
            <w:r>
              <w:rPr>
                <w:rFonts w:cs="Calibri"/>
                <w:color w:val="000000"/>
                <w:sz w:val="18"/>
                <w:szCs w:val="18"/>
              </w:rPr>
              <w:t>112</w:t>
            </w:r>
          </w:p>
        </w:tc>
        <w:tc>
          <w:tcPr>
            <w:tcW w:w="1594" w:type="dxa"/>
            <w:vAlign w:val="bottom"/>
          </w:tcPr>
          <w:p w14:paraId="4469D780" w14:textId="7E9F4C24" w:rsidR="002C38DF" w:rsidRDefault="002C38DF" w:rsidP="002C38DF">
            <w:pPr>
              <w:pStyle w:val="Odstavec1"/>
              <w:rPr>
                <w:lang w:eastAsia="sk-SK"/>
              </w:rPr>
            </w:pPr>
            <w:r>
              <w:rPr>
                <w:rFonts w:cs="Calibri"/>
                <w:color w:val="000000"/>
                <w:sz w:val="18"/>
                <w:szCs w:val="18"/>
              </w:rPr>
              <w:t>96</w:t>
            </w:r>
          </w:p>
        </w:tc>
        <w:tc>
          <w:tcPr>
            <w:tcW w:w="1595" w:type="dxa"/>
            <w:vAlign w:val="bottom"/>
          </w:tcPr>
          <w:p w14:paraId="2B7D1B40" w14:textId="66071812" w:rsidR="002C38DF" w:rsidRDefault="002C38DF" w:rsidP="002C38DF">
            <w:pPr>
              <w:pStyle w:val="Odstavec1"/>
              <w:rPr>
                <w:lang w:eastAsia="sk-SK"/>
              </w:rPr>
            </w:pPr>
            <w:r>
              <w:rPr>
                <w:rFonts w:cs="Calibri"/>
                <w:color w:val="000000"/>
                <w:sz w:val="18"/>
                <w:szCs w:val="18"/>
              </w:rPr>
              <w:t>96</w:t>
            </w:r>
          </w:p>
        </w:tc>
      </w:tr>
      <w:tr w:rsidR="002C38DF" w14:paraId="7FA2B015" w14:textId="77777777" w:rsidTr="00360FFA">
        <w:trPr>
          <w:trHeight w:val="283"/>
          <w:jc w:val="center"/>
        </w:trPr>
        <w:tc>
          <w:tcPr>
            <w:tcW w:w="993" w:type="dxa"/>
          </w:tcPr>
          <w:p w14:paraId="6960DAFD"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17</w:t>
            </w:r>
          </w:p>
        </w:tc>
        <w:tc>
          <w:tcPr>
            <w:tcW w:w="1594" w:type="dxa"/>
            <w:vAlign w:val="bottom"/>
          </w:tcPr>
          <w:p w14:paraId="43BE0E7A" w14:textId="02458736" w:rsidR="002C38DF" w:rsidRDefault="002C38DF" w:rsidP="002C38DF">
            <w:pPr>
              <w:pStyle w:val="Odstavec1"/>
              <w:rPr>
                <w:lang w:eastAsia="sk-SK"/>
              </w:rPr>
            </w:pPr>
            <w:r>
              <w:rPr>
                <w:rFonts w:cs="Calibri"/>
                <w:color w:val="000000"/>
                <w:sz w:val="18"/>
                <w:szCs w:val="18"/>
              </w:rPr>
              <w:t>130</w:t>
            </w:r>
          </w:p>
        </w:tc>
        <w:tc>
          <w:tcPr>
            <w:tcW w:w="1595" w:type="dxa"/>
            <w:vAlign w:val="bottom"/>
          </w:tcPr>
          <w:p w14:paraId="6D3E2DBE" w14:textId="5E1087BF" w:rsidR="002C38DF" w:rsidRDefault="002C38DF" w:rsidP="002C38DF">
            <w:pPr>
              <w:pStyle w:val="Odstavec1"/>
              <w:rPr>
                <w:lang w:eastAsia="sk-SK"/>
              </w:rPr>
            </w:pPr>
            <w:r>
              <w:rPr>
                <w:rFonts w:cs="Calibri"/>
                <w:color w:val="000000"/>
                <w:sz w:val="18"/>
                <w:szCs w:val="18"/>
              </w:rPr>
              <w:t>127</w:t>
            </w:r>
          </w:p>
        </w:tc>
        <w:tc>
          <w:tcPr>
            <w:tcW w:w="1594" w:type="dxa"/>
            <w:vAlign w:val="bottom"/>
          </w:tcPr>
          <w:p w14:paraId="056DC08C" w14:textId="690C3361" w:rsidR="002C38DF" w:rsidRDefault="002C38DF" w:rsidP="002C38DF">
            <w:pPr>
              <w:pStyle w:val="Odstavec1"/>
              <w:rPr>
                <w:lang w:eastAsia="sk-SK"/>
              </w:rPr>
            </w:pPr>
            <w:r>
              <w:rPr>
                <w:rFonts w:cs="Calibri"/>
                <w:color w:val="000000"/>
                <w:sz w:val="18"/>
                <w:szCs w:val="18"/>
              </w:rPr>
              <w:t>107</w:t>
            </w:r>
          </w:p>
        </w:tc>
        <w:tc>
          <w:tcPr>
            <w:tcW w:w="1595" w:type="dxa"/>
            <w:vAlign w:val="bottom"/>
          </w:tcPr>
          <w:p w14:paraId="5E806B56" w14:textId="0F0F4602" w:rsidR="002C38DF" w:rsidRDefault="002C38DF" w:rsidP="002C38DF">
            <w:pPr>
              <w:pStyle w:val="Odstavec1"/>
              <w:rPr>
                <w:lang w:eastAsia="sk-SK"/>
              </w:rPr>
            </w:pPr>
            <w:r>
              <w:rPr>
                <w:rFonts w:cs="Calibri"/>
                <w:color w:val="000000"/>
                <w:sz w:val="18"/>
                <w:szCs w:val="18"/>
              </w:rPr>
              <w:t>108</w:t>
            </w:r>
          </w:p>
        </w:tc>
      </w:tr>
      <w:tr w:rsidR="002C38DF" w14:paraId="79B676C6" w14:textId="77777777" w:rsidTr="00360FFA">
        <w:trPr>
          <w:trHeight w:val="283"/>
          <w:jc w:val="center"/>
        </w:trPr>
        <w:tc>
          <w:tcPr>
            <w:tcW w:w="993" w:type="dxa"/>
          </w:tcPr>
          <w:p w14:paraId="1F4A20C6"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18</w:t>
            </w:r>
          </w:p>
        </w:tc>
        <w:tc>
          <w:tcPr>
            <w:tcW w:w="1594" w:type="dxa"/>
            <w:vAlign w:val="bottom"/>
          </w:tcPr>
          <w:p w14:paraId="79D80B3E" w14:textId="31E3C245" w:rsidR="002C38DF" w:rsidRDefault="002C38DF" w:rsidP="002C38DF">
            <w:pPr>
              <w:pStyle w:val="Odstavec1"/>
              <w:rPr>
                <w:lang w:eastAsia="sk-SK"/>
              </w:rPr>
            </w:pPr>
            <w:r>
              <w:rPr>
                <w:rFonts w:cs="Calibri"/>
                <w:color w:val="000000"/>
                <w:sz w:val="18"/>
                <w:szCs w:val="18"/>
              </w:rPr>
              <w:t>114</w:t>
            </w:r>
          </w:p>
        </w:tc>
        <w:tc>
          <w:tcPr>
            <w:tcW w:w="1595" w:type="dxa"/>
            <w:vAlign w:val="bottom"/>
          </w:tcPr>
          <w:p w14:paraId="70343604" w14:textId="70A47C29" w:rsidR="002C38DF" w:rsidRDefault="002C38DF" w:rsidP="002C38DF">
            <w:pPr>
              <w:pStyle w:val="Odstavec1"/>
              <w:rPr>
                <w:lang w:eastAsia="sk-SK"/>
              </w:rPr>
            </w:pPr>
            <w:r>
              <w:rPr>
                <w:rFonts w:cs="Calibri"/>
                <w:color w:val="000000"/>
                <w:sz w:val="18"/>
                <w:szCs w:val="18"/>
              </w:rPr>
              <w:t>119</w:t>
            </w:r>
          </w:p>
        </w:tc>
        <w:tc>
          <w:tcPr>
            <w:tcW w:w="1594" w:type="dxa"/>
            <w:vAlign w:val="bottom"/>
          </w:tcPr>
          <w:p w14:paraId="1E093842" w14:textId="2D96196F" w:rsidR="002C38DF" w:rsidRDefault="002C38DF" w:rsidP="002C38DF">
            <w:pPr>
              <w:pStyle w:val="Odstavec1"/>
              <w:rPr>
                <w:lang w:eastAsia="sk-SK"/>
              </w:rPr>
            </w:pPr>
            <w:r>
              <w:rPr>
                <w:rFonts w:cs="Calibri"/>
                <w:color w:val="000000"/>
                <w:sz w:val="18"/>
                <w:szCs w:val="18"/>
              </w:rPr>
              <w:t>96</w:t>
            </w:r>
          </w:p>
        </w:tc>
        <w:tc>
          <w:tcPr>
            <w:tcW w:w="1595" w:type="dxa"/>
            <w:vAlign w:val="bottom"/>
          </w:tcPr>
          <w:p w14:paraId="62BFF8BE" w14:textId="14BCA9BF" w:rsidR="002C38DF" w:rsidRDefault="002C38DF" w:rsidP="002C38DF">
            <w:pPr>
              <w:pStyle w:val="Odstavec1"/>
              <w:rPr>
                <w:lang w:eastAsia="sk-SK"/>
              </w:rPr>
            </w:pPr>
            <w:r>
              <w:rPr>
                <w:rFonts w:cs="Calibri"/>
                <w:color w:val="000000"/>
                <w:sz w:val="18"/>
                <w:szCs w:val="18"/>
              </w:rPr>
              <w:t>101</w:t>
            </w:r>
          </w:p>
        </w:tc>
      </w:tr>
      <w:tr w:rsidR="002C38DF" w14:paraId="5ECC37E7" w14:textId="77777777" w:rsidTr="00360FFA">
        <w:trPr>
          <w:trHeight w:val="283"/>
          <w:jc w:val="center"/>
        </w:trPr>
        <w:tc>
          <w:tcPr>
            <w:tcW w:w="993" w:type="dxa"/>
          </w:tcPr>
          <w:p w14:paraId="67F77D64"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19</w:t>
            </w:r>
          </w:p>
        </w:tc>
        <w:tc>
          <w:tcPr>
            <w:tcW w:w="1594" w:type="dxa"/>
            <w:vAlign w:val="bottom"/>
          </w:tcPr>
          <w:p w14:paraId="1C926216" w14:textId="45A3CF8A" w:rsidR="002C38DF" w:rsidRDefault="002C38DF" w:rsidP="002C38DF">
            <w:pPr>
              <w:pStyle w:val="Odstavec1"/>
              <w:rPr>
                <w:lang w:eastAsia="sk-SK"/>
              </w:rPr>
            </w:pPr>
            <w:r>
              <w:rPr>
                <w:rFonts w:cs="Calibri"/>
                <w:color w:val="000000"/>
                <w:sz w:val="18"/>
                <w:szCs w:val="18"/>
              </w:rPr>
              <w:t>144</w:t>
            </w:r>
          </w:p>
        </w:tc>
        <w:tc>
          <w:tcPr>
            <w:tcW w:w="1595" w:type="dxa"/>
            <w:vAlign w:val="bottom"/>
          </w:tcPr>
          <w:p w14:paraId="36C9AA07" w14:textId="0016E5E8" w:rsidR="002C38DF" w:rsidRDefault="002C38DF" w:rsidP="002C38DF">
            <w:pPr>
              <w:pStyle w:val="Odstavec1"/>
              <w:rPr>
                <w:lang w:eastAsia="sk-SK"/>
              </w:rPr>
            </w:pPr>
            <w:r>
              <w:rPr>
                <w:rFonts w:cs="Calibri"/>
                <w:color w:val="000000"/>
                <w:sz w:val="18"/>
                <w:szCs w:val="18"/>
              </w:rPr>
              <w:t>146</w:t>
            </w:r>
          </w:p>
        </w:tc>
        <w:tc>
          <w:tcPr>
            <w:tcW w:w="1594" w:type="dxa"/>
            <w:vAlign w:val="bottom"/>
          </w:tcPr>
          <w:p w14:paraId="718CA5AF" w14:textId="5C19E0C5" w:rsidR="002C38DF" w:rsidRDefault="002C38DF" w:rsidP="002C38DF">
            <w:pPr>
              <w:pStyle w:val="Odstavec1"/>
              <w:rPr>
                <w:lang w:eastAsia="sk-SK"/>
              </w:rPr>
            </w:pPr>
            <w:r>
              <w:rPr>
                <w:rFonts w:cs="Calibri"/>
                <w:color w:val="000000"/>
                <w:sz w:val="18"/>
                <w:szCs w:val="18"/>
              </w:rPr>
              <w:t>136</w:t>
            </w:r>
          </w:p>
        </w:tc>
        <w:tc>
          <w:tcPr>
            <w:tcW w:w="1595" w:type="dxa"/>
            <w:vAlign w:val="bottom"/>
          </w:tcPr>
          <w:p w14:paraId="3BBD0DEE" w14:textId="4DAB89A5" w:rsidR="002C38DF" w:rsidRDefault="002C38DF" w:rsidP="002C38DF">
            <w:pPr>
              <w:pStyle w:val="Odstavec1"/>
              <w:rPr>
                <w:lang w:eastAsia="sk-SK"/>
              </w:rPr>
            </w:pPr>
            <w:r>
              <w:rPr>
                <w:rFonts w:cs="Calibri"/>
                <w:color w:val="000000"/>
                <w:sz w:val="18"/>
                <w:szCs w:val="18"/>
              </w:rPr>
              <w:t>118</w:t>
            </w:r>
          </w:p>
        </w:tc>
      </w:tr>
      <w:tr w:rsidR="002C38DF" w14:paraId="76C16983" w14:textId="77777777" w:rsidTr="00360FFA">
        <w:trPr>
          <w:trHeight w:val="283"/>
          <w:jc w:val="center"/>
        </w:trPr>
        <w:tc>
          <w:tcPr>
            <w:tcW w:w="993" w:type="dxa"/>
            <w:tcBorders>
              <w:bottom w:val="single" w:sz="12" w:space="0" w:color="auto"/>
            </w:tcBorders>
          </w:tcPr>
          <w:p w14:paraId="5B898DF4" w14:textId="77777777" w:rsidR="002C38DF" w:rsidRDefault="002C38DF" w:rsidP="002C38DF">
            <w:pPr>
              <w:pStyle w:val="Odstavec1"/>
              <w:rPr>
                <w:lang w:eastAsia="sk-SK"/>
              </w:rPr>
            </w:pPr>
            <w:r w:rsidRPr="006C26F9">
              <w:rPr>
                <w:rFonts w:asciiTheme="minorHAnsi" w:hAnsiTheme="minorHAnsi" w:cs="Calibri"/>
                <w:b/>
                <w:bCs/>
                <w:color w:val="000000"/>
                <w:sz w:val="18"/>
                <w:szCs w:val="18"/>
                <w:lang w:val="en-GB" w:eastAsia="en-GB"/>
              </w:rPr>
              <w:t>20</w:t>
            </w:r>
          </w:p>
        </w:tc>
        <w:tc>
          <w:tcPr>
            <w:tcW w:w="1594" w:type="dxa"/>
            <w:tcBorders>
              <w:bottom w:val="single" w:sz="12" w:space="0" w:color="auto"/>
            </w:tcBorders>
            <w:vAlign w:val="bottom"/>
          </w:tcPr>
          <w:p w14:paraId="4717BF34" w14:textId="621226DA" w:rsidR="002C38DF" w:rsidRDefault="002C38DF" w:rsidP="002C38DF">
            <w:pPr>
              <w:pStyle w:val="Odstavec1"/>
              <w:rPr>
                <w:lang w:eastAsia="sk-SK"/>
              </w:rPr>
            </w:pPr>
            <w:r>
              <w:rPr>
                <w:rFonts w:cs="Calibri"/>
                <w:color w:val="000000"/>
                <w:sz w:val="18"/>
                <w:szCs w:val="18"/>
              </w:rPr>
              <w:t>121</w:t>
            </w:r>
          </w:p>
        </w:tc>
        <w:tc>
          <w:tcPr>
            <w:tcW w:w="1595" w:type="dxa"/>
            <w:tcBorders>
              <w:bottom w:val="single" w:sz="12" w:space="0" w:color="auto"/>
            </w:tcBorders>
            <w:vAlign w:val="bottom"/>
          </w:tcPr>
          <w:p w14:paraId="750F0780" w14:textId="00F0406A" w:rsidR="002C38DF" w:rsidRDefault="002C38DF" w:rsidP="002C38DF">
            <w:pPr>
              <w:pStyle w:val="Odstavec1"/>
              <w:rPr>
                <w:lang w:eastAsia="sk-SK"/>
              </w:rPr>
            </w:pPr>
            <w:r>
              <w:rPr>
                <w:rFonts w:cs="Calibri"/>
                <w:color w:val="000000"/>
                <w:sz w:val="18"/>
                <w:szCs w:val="18"/>
              </w:rPr>
              <w:t>121</w:t>
            </w:r>
          </w:p>
        </w:tc>
        <w:tc>
          <w:tcPr>
            <w:tcW w:w="1594" w:type="dxa"/>
            <w:tcBorders>
              <w:bottom w:val="single" w:sz="12" w:space="0" w:color="auto"/>
            </w:tcBorders>
            <w:vAlign w:val="bottom"/>
          </w:tcPr>
          <w:p w14:paraId="5C9FC2FE" w14:textId="0DB4C050" w:rsidR="002C38DF" w:rsidRDefault="002C38DF" w:rsidP="002C38DF">
            <w:pPr>
              <w:pStyle w:val="Odstavec1"/>
              <w:rPr>
                <w:lang w:eastAsia="sk-SK"/>
              </w:rPr>
            </w:pPr>
            <w:r>
              <w:rPr>
                <w:rFonts w:cs="Calibri"/>
                <w:color w:val="000000"/>
                <w:sz w:val="18"/>
                <w:szCs w:val="18"/>
              </w:rPr>
              <w:t>93</w:t>
            </w:r>
          </w:p>
        </w:tc>
        <w:tc>
          <w:tcPr>
            <w:tcW w:w="1595" w:type="dxa"/>
            <w:tcBorders>
              <w:bottom w:val="single" w:sz="12" w:space="0" w:color="auto"/>
            </w:tcBorders>
            <w:vAlign w:val="bottom"/>
          </w:tcPr>
          <w:p w14:paraId="78087019" w14:textId="0FFA15DC" w:rsidR="002C38DF" w:rsidRDefault="002C38DF" w:rsidP="002C38DF">
            <w:pPr>
              <w:pStyle w:val="Odstavec1"/>
              <w:rPr>
                <w:lang w:eastAsia="sk-SK"/>
              </w:rPr>
            </w:pPr>
            <w:r>
              <w:rPr>
                <w:rFonts w:cs="Calibri"/>
                <w:color w:val="000000"/>
                <w:sz w:val="18"/>
                <w:szCs w:val="18"/>
              </w:rPr>
              <w:t>98</w:t>
            </w:r>
          </w:p>
        </w:tc>
      </w:tr>
      <w:tr w:rsidR="002C38DF" w14:paraId="018B17DF" w14:textId="77777777" w:rsidTr="00360FFA">
        <w:trPr>
          <w:trHeight w:val="283"/>
          <w:jc w:val="center"/>
        </w:trPr>
        <w:tc>
          <w:tcPr>
            <w:tcW w:w="993" w:type="dxa"/>
            <w:tcBorders>
              <w:top w:val="single" w:sz="12" w:space="0" w:color="auto"/>
            </w:tcBorders>
          </w:tcPr>
          <w:p w14:paraId="74F9BF4C" w14:textId="4A5D2172" w:rsidR="002C38DF" w:rsidRDefault="002C38DF" w:rsidP="002C38DF">
            <w:pPr>
              <w:pStyle w:val="Odstavec1"/>
              <w:rPr>
                <w:lang w:eastAsia="sk-SK"/>
              </w:rPr>
            </w:pPr>
            <w:r>
              <w:rPr>
                <w:b/>
                <w:bCs/>
                <w:sz w:val="18"/>
                <w:szCs w:val="18"/>
              </w:rPr>
              <w:t>PRŮMĚR</w:t>
            </w:r>
          </w:p>
        </w:tc>
        <w:tc>
          <w:tcPr>
            <w:tcW w:w="1594" w:type="dxa"/>
            <w:tcBorders>
              <w:top w:val="single" w:sz="12" w:space="0" w:color="auto"/>
            </w:tcBorders>
            <w:vAlign w:val="bottom"/>
          </w:tcPr>
          <w:p w14:paraId="2C2CB86D" w14:textId="54A0B927" w:rsidR="002C38DF" w:rsidRDefault="002C38DF" w:rsidP="002C38DF">
            <w:pPr>
              <w:pStyle w:val="Odstavec1"/>
              <w:rPr>
                <w:lang w:eastAsia="sk-SK"/>
              </w:rPr>
            </w:pPr>
            <w:r>
              <w:rPr>
                <w:rFonts w:cs="Calibri"/>
                <w:color w:val="000000"/>
                <w:sz w:val="18"/>
                <w:szCs w:val="18"/>
              </w:rPr>
              <w:t>119</w:t>
            </w:r>
          </w:p>
        </w:tc>
        <w:tc>
          <w:tcPr>
            <w:tcW w:w="1595" w:type="dxa"/>
            <w:tcBorders>
              <w:top w:val="single" w:sz="12" w:space="0" w:color="auto"/>
            </w:tcBorders>
            <w:vAlign w:val="bottom"/>
          </w:tcPr>
          <w:p w14:paraId="4AAC0424" w14:textId="592F67B7" w:rsidR="002C38DF" w:rsidRDefault="002C38DF" w:rsidP="002C38DF">
            <w:pPr>
              <w:pStyle w:val="Odstavec1"/>
              <w:rPr>
                <w:lang w:eastAsia="sk-SK"/>
              </w:rPr>
            </w:pPr>
            <w:r>
              <w:rPr>
                <w:rFonts w:cs="Calibri"/>
                <w:color w:val="000000"/>
                <w:sz w:val="18"/>
                <w:szCs w:val="18"/>
              </w:rPr>
              <w:t>120</w:t>
            </w:r>
          </w:p>
        </w:tc>
        <w:tc>
          <w:tcPr>
            <w:tcW w:w="1594" w:type="dxa"/>
            <w:tcBorders>
              <w:top w:val="single" w:sz="12" w:space="0" w:color="auto"/>
            </w:tcBorders>
            <w:vAlign w:val="bottom"/>
          </w:tcPr>
          <w:p w14:paraId="4427AB0D" w14:textId="54C86146" w:rsidR="002C38DF" w:rsidRDefault="002C38DF" w:rsidP="002C38DF">
            <w:pPr>
              <w:pStyle w:val="Odstavec1"/>
              <w:rPr>
                <w:lang w:eastAsia="sk-SK"/>
              </w:rPr>
            </w:pPr>
            <w:r>
              <w:rPr>
                <w:rFonts w:cs="Calibri"/>
                <w:color w:val="000000"/>
                <w:sz w:val="18"/>
                <w:szCs w:val="18"/>
              </w:rPr>
              <w:t>103</w:t>
            </w:r>
          </w:p>
        </w:tc>
        <w:tc>
          <w:tcPr>
            <w:tcW w:w="1595" w:type="dxa"/>
            <w:tcBorders>
              <w:top w:val="single" w:sz="12" w:space="0" w:color="auto"/>
            </w:tcBorders>
            <w:vAlign w:val="bottom"/>
          </w:tcPr>
          <w:p w14:paraId="40D9E09F" w14:textId="4BF3AFA4" w:rsidR="002C38DF" w:rsidRDefault="002C38DF" w:rsidP="002C38DF">
            <w:pPr>
              <w:pStyle w:val="Odstavec1"/>
              <w:rPr>
                <w:lang w:eastAsia="sk-SK"/>
              </w:rPr>
            </w:pPr>
            <w:r>
              <w:rPr>
                <w:rFonts w:cs="Calibri"/>
                <w:color w:val="000000"/>
                <w:sz w:val="18"/>
                <w:szCs w:val="18"/>
              </w:rPr>
              <w:t>104</w:t>
            </w:r>
          </w:p>
        </w:tc>
      </w:tr>
      <w:tr w:rsidR="002C38DF" w14:paraId="6D2D4077" w14:textId="77777777" w:rsidTr="00360FFA">
        <w:trPr>
          <w:trHeight w:val="283"/>
          <w:jc w:val="center"/>
        </w:trPr>
        <w:tc>
          <w:tcPr>
            <w:tcW w:w="993" w:type="dxa"/>
          </w:tcPr>
          <w:p w14:paraId="501F6CE6" w14:textId="28205FFB" w:rsidR="002C38DF" w:rsidRDefault="002C38DF" w:rsidP="002C38DF">
            <w:pPr>
              <w:pStyle w:val="Odstavec1"/>
              <w:rPr>
                <w:lang w:eastAsia="sk-SK"/>
              </w:rPr>
            </w:pPr>
            <w:r w:rsidRPr="00DE43CD">
              <w:rPr>
                <w:b/>
                <w:bCs/>
                <w:sz w:val="18"/>
                <w:szCs w:val="18"/>
              </w:rPr>
              <w:t>MIN</w:t>
            </w:r>
          </w:p>
        </w:tc>
        <w:tc>
          <w:tcPr>
            <w:tcW w:w="1594" w:type="dxa"/>
            <w:vAlign w:val="bottom"/>
          </w:tcPr>
          <w:p w14:paraId="60A197CF" w14:textId="63D89827" w:rsidR="002C38DF" w:rsidRDefault="002C38DF" w:rsidP="002C38DF">
            <w:pPr>
              <w:pStyle w:val="Odstavec1"/>
              <w:rPr>
                <w:lang w:eastAsia="sk-SK"/>
              </w:rPr>
            </w:pPr>
            <w:r>
              <w:rPr>
                <w:rFonts w:cs="Calibri"/>
                <w:color w:val="000000"/>
                <w:sz w:val="18"/>
                <w:szCs w:val="18"/>
              </w:rPr>
              <w:t>102</w:t>
            </w:r>
          </w:p>
        </w:tc>
        <w:tc>
          <w:tcPr>
            <w:tcW w:w="1595" w:type="dxa"/>
            <w:vAlign w:val="bottom"/>
          </w:tcPr>
          <w:p w14:paraId="3249C6DA" w14:textId="2291B3D9" w:rsidR="002C38DF" w:rsidRDefault="002C38DF" w:rsidP="002C38DF">
            <w:pPr>
              <w:pStyle w:val="Odstavec1"/>
              <w:rPr>
                <w:lang w:eastAsia="sk-SK"/>
              </w:rPr>
            </w:pPr>
            <w:r>
              <w:rPr>
                <w:rFonts w:cs="Calibri"/>
                <w:color w:val="000000"/>
                <w:sz w:val="18"/>
                <w:szCs w:val="18"/>
              </w:rPr>
              <w:t>106</w:t>
            </w:r>
          </w:p>
        </w:tc>
        <w:tc>
          <w:tcPr>
            <w:tcW w:w="1594" w:type="dxa"/>
            <w:vAlign w:val="bottom"/>
          </w:tcPr>
          <w:p w14:paraId="535E6D30" w14:textId="24F9D5F9" w:rsidR="002C38DF" w:rsidRDefault="002C38DF" w:rsidP="002C38DF">
            <w:pPr>
              <w:pStyle w:val="Odstavec1"/>
              <w:rPr>
                <w:lang w:eastAsia="sk-SK"/>
              </w:rPr>
            </w:pPr>
            <w:r>
              <w:rPr>
                <w:rFonts w:cs="Calibri"/>
                <w:color w:val="000000"/>
                <w:sz w:val="18"/>
                <w:szCs w:val="18"/>
              </w:rPr>
              <w:t>90</w:t>
            </w:r>
          </w:p>
        </w:tc>
        <w:tc>
          <w:tcPr>
            <w:tcW w:w="1595" w:type="dxa"/>
            <w:vAlign w:val="bottom"/>
          </w:tcPr>
          <w:p w14:paraId="688FBC07" w14:textId="2C89FBAC" w:rsidR="002C38DF" w:rsidRDefault="002C38DF" w:rsidP="002C38DF">
            <w:pPr>
              <w:pStyle w:val="Odstavec1"/>
              <w:rPr>
                <w:lang w:eastAsia="sk-SK"/>
              </w:rPr>
            </w:pPr>
            <w:r>
              <w:rPr>
                <w:rFonts w:cs="Calibri"/>
                <w:color w:val="000000"/>
                <w:sz w:val="18"/>
                <w:szCs w:val="18"/>
              </w:rPr>
              <w:t>92</w:t>
            </w:r>
          </w:p>
        </w:tc>
      </w:tr>
      <w:tr w:rsidR="002C38DF" w14:paraId="46E1AFCB" w14:textId="77777777" w:rsidTr="00360FFA">
        <w:trPr>
          <w:trHeight w:val="283"/>
          <w:jc w:val="center"/>
        </w:trPr>
        <w:tc>
          <w:tcPr>
            <w:tcW w:w="993" w:type="dxa"/>
          </w:tcPr>
          <w:p w14:paraId="7C0F12F5" w14:textId="3DE3402B" w:rsidR="002C38DF" w:rsidRDefault="002C38DF" w:rsidP="002C38DF">
            <w:pPr>
              <w:pStyle w:val="Odstavec1"/>
              <w:rPr>
                <w:lang w:eastAsia="sk-SK"/>
              </w:rPr>
            </w:pPr>
            <w:r w:rsidRPr="00DE43CD">
              <w:rPr>
                <w:b/>
                <w:bCs/>
                <w:sz w:val="18"/>
                <w:szCs w:val="18"/>
              </w:rPr>
              <w:t>MAX</w:t>
            </w:r>
          </w:p>
        </w:tc>
        <w:tc>
          <w:tcPr>
            <w:tcW w:w="1594" w:type="dxa"/>
            <w:vAlign w:val="bottom"/>
          </w:tcPr>
          <w:p w14:paraId="69573969" w14:textId="6E8509A2" w:rsidR="002C38DF" w:rsidRDefault="002C38DF" w:rsidP="002C38DF">
            <w:pPr>
              <w:pStyle w:val="Odstavec1"/>
              <w:rPr>
                <w:lang w:eastAsia="sk-SK"/>
              </w:rPr>
            </w:pPr>
            <w:r>
              <w:rPr>
                <w:rFonts w:cs="Calibri"/>
                <w:color w:val="000000"/>
                <w:sz w:val="18"/>
                <w:szCs w:val="18"/>
              </w:rPr>
              <w:t>144</w:t>
            </w:r>
          </w:p>
        </w:tc>
        <w:tc>
          <w:tcPr>
            <w:tcW w:w="1595" w:type="dxa"/>
            <w:vAlign w:val="bottom"/>
          </w:tcPr>
          <w:p w14:paraId="52426D73" w14:textId="7870112C" w:rsidR="002C38DF" w:rsidRDefault="002C38DF" w:rsidP="002C38DF">
            <w:pPr>
              <w:pStyle w:val="Odstavec1"/>
              <w:rPr>
                <w:lang w:eastAsia="sk-SK"/>
              </w:rPr>
            </w:pPr>
            <w:r>
              <w:rPr>
                <w:rFonts w:cs="Calibri"/>
                <w:color w:val="000000"/>
                <w:sz w:val="18"/>
                <w:szCs w:val="18"/>
              </w:rPr>
              <w:t>146</w:t>
            </w:r>
          </w:p>
        </w:tc>
        <w:tc>
          <w:tcPr>
            <w:tcW w:w="1594" w:type="dxa"/>
            <w:vAlign w:val="bottom"/>
          </w:tcPr>
          <w:p w14:paraId="596DBBBA" w14:textId="504D9E71" w:rsidR="002C38DF" w:rsidRDefault="002C38DF" w:rsidP="002C38DF">
            <w:pPr>
              <w:pStyle w:val="Odstavec1"/>
              <w:rPr>
                <w:lang w:eastAsia="sk-SK"/>
              </w:rPr>
            </w:pPr>
            <w:r>
              <w:rPr>
                <w:rFonts w:cs="Calibri"/>
                <w:color w:val="000000"/>
                <w:sz w:val="18"/>
                <w:szCs w:val="18"/>
              </w:rPr>
              <w:t>136</w:t>
            </w:r>
          </w:p>
        </w:tc>
        <w:tc>
          <w:tcPr>
            <w:tcW w:w="1595" w:type="dxa"/>
            <w:vAlign w:val="bottom"/>
          </w:tcPr>
          <w:p w14:paraId="61C7BE70" w14:textId="4E94FFB0" w:rsidR="002C38DF" w:rsidRDefault="002C38DF" w:rsidP="002C38DF">
            <w:pPr>
              <w:pStyle w:val="Odstavec1"/>
              <w:rPr>
                <w:lang w:eastAsia="sk-SK"/>
              </w:rPr>
            </w:pPr>
            <w:r>
              <w:rPr>
                <w:rFonts w:cs="Calibri"/>
                <w:color w:val="000000"/>
                <w:sz w:val="18"/>
                <w:szCs w:val="18"/>
              </w:rPr>
              <w:t>118</w:t>
            </w:r>
          </w:p>
        </w:tc>
      </w:tr>
      <w:tr w:rsidR="00302256" w14:paraId="35C9FC6A" w14:textId="77777777" w:rsidTr="00360FFA">
        <w:trPr>
          <w:trHeight w:val="283"/>
          <w:jc w:val="center"/>
        </w:trPr>
        <w:tc>
          <w:tcPr>
            <w:tcW w:w="993" w:type="dxa"/>
          </w:tcPr>
          <w:p w14:paraId="5B21E82B" w14:textId="6C90F84B" w:rsidR="00302256" w:rsidRDefault="00302256" w:rsidP="00302256">
            <w:pPr>
              <w:pStyle w:val="Odstavec1"/>
              <w:rPr>
                <w:lang w:eastAsia="sk-SK"/>
              </w:rPr>
            </w:pPr>
            <w:r>
              <w:rPr>
                <w:b/>
                <w:bCs/>
                <w:sz w:val="18"/>
                <w:szCs w:val="18"/>
              </w:rPr>
              <w:t>SD</w:t>
            </w:r>
          </w:p>
        </w:tc>
        <w:tc>
          <w:tcPr>
            <w:tcW w:w="1594" w:type="dxa"/>
          </w:tcPr>
          <w:p w14:paraId="3ED4A944" w14:textId="10925467" w:rsidR="00302256" w:rsidRDefault="00302256" w:rsidP="00302256">
            <w:pPr>
              <w:pStyle w:val="Odstavec1"/>
              <w:rPr>
                <w:lang w:eastAsia="sk-SK"/>
              </w:rPr>
            </w:pPr>
            <w:r w:rsidRPr="00734F25">
              <w:rPr>
                <w:rFonts w:asciiTheme="minorHAnsi" w:hAnsiTheme="minorHAnsi" w:cs="Calibri"/>
                <w:color w:val="000000"/>
                <w:sz w:val="18"/>
                <w:szCs w:val="18"/>
              </w:rPr>
              <w:t>8.39</w:t>
            </w:r>
          </w:p>
        </w:tc>
        <w:tc>
          <w:tcPr>
            <w:tcW w:w="1595" w:type="dxa"/>
          </w:tcPr>
          <w:p w14:paraId="7F6E61E7" w14:textId="28874CFE" w:rsidR="00302256" w:rsidRDefault="00302256" w:rsidP="00302256">
            <w:pPr>
              <w:pStyle w:val="Odstavec1"/>
              <w:rPr>
                <w:lang w:eastAsia="sk-SK"/>
              </w:rPr>
            </w:pPr>
            <w:r w:rsidRPr="00734F25">
              <w:rPr>
                <w:rFonts w:asciiTheme="minorHAnsi" w:hAnsiTheme="minorHAnsi" w:cs="Calibri"/>
                <w:color w:val="000000"/>
                <w:sz w:val="18"/>
                <w:szCs w:val="18"/>
              </w:rPr>
              <w:t>8.81</w:t>
            </w:r>
          </w:p>
        </w:tc>
        <w:tc>
          <w:tcPr>
            <w:tcW w:w="1594" w:type="dxa"/>
          </w:tcPr>
          <w:p w14:paraId="48AED0B4" w14:textId="1564B185" w:rsidR="00302256" w:rsidRDefault="00302256" w:rsidP="00302256">
            <w:pPr>
              <w:pStyle w:val="Odstavec1"/>
              <w:rPr>
                <w:lang w:eastAsia="sk-SK"/>
              </w:rPr>
            </w:pPr>
            <w:r w:rsidRPr="00734F25">
              <w:rPr>
                <w:rFonts w:asciiTheme="minorHAnsi" w:hAnsiTheme="minorHAnsi" w:cs="Calibri"/>
                <w:color w:val="000000"/>
                <w:sz w:val="18"/>
                <w:szCs w:val="18"/>
              </w:rPr>
              <w:t>10.03</w:t>
            </w:r>
          </w:p>
        </w:tc>
        <w:tc>
          <w:tcPr>
            <w:tcW w:w="1595" w:type="dxa"/>
          </w:tcPr>
          <w:p w14:paraId="758977E8" w14:textId="7CE051A9" w:rsidR="00302256" w:rsidRDefault="00302256" w:rsidP="00302256">
            <w:pPr>
              <w:pStyle w:val="Odstavec1"/>
              <w:rPr>
                <w:lang w:eastAsia="sk-SK"/>
              </w:rPr>
            </w:pPr>
            <w:r w:rsidRPr="00734F25">
              <w:rPr>
                <w:rFonts w:asciiTheme="minorHAnsi" w:hAnsiTheme="minorHAnsi" w:cs="Calibri"/>
                <w:color w:val="000000"/>
                <w:sz w:val="18"/>
                <w:szCs w:val="18"/>
              </w:rPr>
              <w:t>6.59</w:t>
            </w:r>
          </w:p>
        </w:tc>
      </w:tr>
    </w:tbl>
    <w:p w14:paraId="0AC3BC7B" w14:textId="768970ED" w:rsidR="00174EBF" w:rsidRPr="00066363" w:rsidRDefault="00174EBF" w:rsidP="00174EBF">
      <w:pPr>
        <w:pStyle w:val="Odstavec1"/>
        <w:rPr>
          <w:i/>
          <w:iCs/>
          <w:sz w:val="20"/>
          <w:szCs w:val="20"/>
        </w:rPr>
      </w:pPr>
      <w:r>
        <w:rPr>
          <w:i/>
          <w:iCs/>
          <w:sz w:val="20"/>
          <w:szCs w:val="20"/>
        </w:rPr>
        <w:t xml:space="preserve">Použité zkratky: </w:t>
      </w:r>
      <w:r w:rsidR="00521CE1">
        <w:rPr>
          <w:i/>
          <w:iCs/>
          <w:sz w:val="20"/>
          <w:szCs w:val="20"/>
        </w:rPr>
        <w:t xml:space="preserve">FA – fyzická aktivita, </w:t>
      </w:r>
      <w:r>
        <w:rPr>
          <w:i/>
          <w:iCs/>
          <w:sz w:val="20"/>
          <w:szCs w:val="20"/>
        </w:rPr>
        <w:t>MIN – minimální hodnota, MAX – maximální hodnota</w:t>
      </w:r>
      <w:r w:rsidR="00302256">
        <w:rPr>
          <w:i/>
          <w:iCs/>
          <w:sz w:val="20"/>
          <w:szCs w:val="20"/>
        </w:rPr>
        <w:t>, SD – směrodatná odchylka</w:t>
      </w:r>
    </w:p>
    <w:p w14:paraId="1C5C3809" w14:textId="3DF56C37" w:rsidR="00360FFA" w:rsidRDefault="00360FFA"/>
    <w:p w14:paraId="1CF740E7" w14:textId="5C7281E9" w:rsidR="00174EBF" w:rsidRDefault="00174EBF" w:rsidP="00174EBF">
      <w:pPr>
        <w:pStyle w:val="Odstavec1"/>
      </w:pPr>
      <w:r>
        <w:fldChar w:fldCharType="begin"/>
      </w:r>
      <w:r>
        <w:instrText xml:space="preserve"> REF _Ref130466392 \h </w:instrText>
      </w:r>
      <w:r>
        <w:fldChar w:fldCharType="separate"/>
      </w:r>
      <w:r w:rsidR="00E16542">
        <w:t xml:space="preserve">Tabulka </w:t>
      </w:r>
      <w:r w:rsidR="00E16542">
        <w:rPr>
          <w:noProof/>
        </w:rPr>
        <w:t>11</w:t>
      </w:r>
      <w:r>
        <w:fldChar w:fldCharType="end"/>
      </w:r>
      <w:r>
        <w:t xml:space="preserve"> obsahuje vypočítaný diurnální index </w:t>
      </w:r>
      <w:r w:rsidR="00302256" w:rsidRPr="00302256">
        <w:t xml:space="preserve">z hodnot systolického krevního tlaku </w:t>
      </w:r>
      <w:r>
        <w:t>v jednotlivých dnech s fyzickou aktivitou a bez fyzické aktivity, průměrný diurnální index za celé 7denní monitorování a směrodatnou odchylku. Diurnální index byl následně kategorizován.</w:t>
      </w:r>
    </w:p>
    <w:p w14:paraId="54819A3C" w14:textId="77777777" w:rsidR="00174EBF" w:rsidRPr="00C93217" w:rsidRDefault="00174EBF" w:rsidP="00174EBF">
      <w:pPr>
        <w:pStyle w:val="Dalodstavce"/>
      </w:pPr>
      <w:r>
        <w:t xml:space="preserve">U subjektu 6 chybí hodnoty z 5. dne, neboť subjekt monitorování ukončil o den dříve. Podstoupil však obě fyzické aktivity a na základě výsledků průměrných hodnot </w:t>
      </w:r>
      <w:r>
        <w:lastRenderedPageBreak/>
        <w:t>absence jednoho dne u tohoto subjektu netvoří statisticky významný rozdíl, proto byl subjekt ve studii ponechán.</w:t>
      </w:r>
    </w:p>
    <w:p w14:paraId="0B06D21B" w14:textId="77777777" w:rsidR="00174EBF" w:rsidRDefault="00174EBF" w:rsidP="00174EBF">
      <w:pPr>
        <w:pStyle w:val="Dalodstavce"/>
      </w:pPr>
    </w:p>
    <w:p w14:paraId="1FB71546" w14:textId="29795B97" w:rsidR="00174EBF" w:rsidRDefault="00174EBF" w:rsidP="00174EBF">
      <w:pPr>
        <w:pStyle w:val="Caption"/>
        <w:keepNext/>
      </w:pPr>
      <w:bookmarkStart w:id="98" w:name="_Ref130466392"/>
      <w:bookmarkStart w:id="99" w:name="_Toc133181373"/>
      <w:r>
        <w:t xml:space="preserve">Tabulka </w:t>
      </w:r>
      <w:fldSimple w:instr=" SEQ Tabulka \* ARABIC ">
        <w:r w:rsidR="00E16542">
          <w:rPr>
            <w:noProof/>
          </w:rPr>
          <w:t>11</w:t>
        </w:r>
      </w:fldSimple>
      <w:bookmarkEnd w:id="98"/>
      <w:r>
        <w:t xml:space="preserve">: Diurnální index </w:t>
      </w:r>
      <w:r w:rsidR="00302256">
        <w:t xml:space="preserve">STK </w:t>
      </w:r>
      <w:r>
        <w:t>v jednotlivých dnech s fyzickou aktivitou a bez fyzické aktivity, kategorie diurnálního indexu, průměrný diurnální index a směrodatná odchylka</w:t>
      </w:r>
      <w:bookmarkEnd w:id="99"/>
    </w:p>
    <w:tbl>
      <w:tblPr>
        <w:tblStyle w:val="TableGridLight1"/>
        <w:tblW w:w="7361" w:type="dxa"/>
        <w:jc w:val="center"/>
        <w:tblLook w:val="04A0" w:firstRow="1" w:lastRow="0" w:firstColumn="1" w:lastColumn="0" w:noHBand="0" w:noVBand="1"/>
      </w:tblPr>
      <w:tblGrid>
        <w:gridCol w:w="951"/>
        <w:gridCol w:w="609"/>
        <w:gridCol w:w="652"/>
        <w:gridCol w:w="652"/>
        <w:gridCol w:w="652"/>
        <w:gridCol w:w="652"/>
        <w:gridCol w:w="652"/>
        <w:gridCol w:w="652"/>
        <w:gridCol w:w="652"/>
        <w:gridCol w:w="685"/>
        <w:gridCol w:w="552"/>
      </w:tblGrid>
      <w:tr w:rsidR="00174EBF" w:rsidRPr="009F1EFB" w14:paraId="2F234AD5" w14:textId="77777777" w:rsidTr="00360FFA">
        <w:trPr>
          <w:trHeight w:val="227"/>
          <w:jc w:val="center"/>
        </w:trPr>
        <w:tc>
          <w:tcPr>
            <w:tcW w:w="951" w:type="dxa"/>
            <w:vMerge w:val="restart"/>
            <w:shd w:val="clear" w:color="auto" w:fill="FFEEBD"/>
            <w:noWrap/>
            <w:vAlign w:val="center"/>
          </w:tcPr>
          <w:p w14:paraId="4DB7F280" w14:textId="77777777" w:rsidR="00174EBF" w:rsidRPr="009F1EFB" w:rsidRDefault="00174EBF" w:rsidP="002F44CC">
            <w:pPr>
              <w:jc w:val="center"/>
              <w:rPr>
                <w:rFonts w:asciiTheme="minorHAnsi" w:hAnsiTheme="minorHAnsi" w:cs="Calibri"/>
                <w:b/>
                <w:bCs/>
                <w:color w:val="000000"/>
                <w:sz w:val="18"/>
                <w:szCs w:val="18"/>
                <w:lang w:val="en-GB" w:eastAsia="en-GB"/>
              </w:rPr>
            </w:pPr>
            <w:r w:rsidRPr="009F1EFB">
              <w:rPr>
                <w:rFonts w:asciiTheme="minorHAnsi" w:hAnsiTheme="minorHAnsi" w:cs="Calibri"/>
                <w:b/>
                <w:bCs/>
                <w:color w:val="000000"/>
                <w:sz w:val="18"/>
                <w:szCs w:val="18"/>
                <w:lang w:val="en-GB" w:eastAsia="en-GB"/>
              </w:rPr>
              <w:t>SUBJEKT</w:t>
            </w:r>
          </w:p>
        </w:tc>
        <w:tc>
          <w:tcPr>
            <w:tcW w:w="609" w:type="dxa"/>
            <w:vMerge w:val="restart"/>
            <w:shd w:val="clear" w:color="auto" w:fill="FFEEBD"/>
            <w:noWrap/>
            <w:vAlign w:val="center"/>
          </w:tcPr>
          <w:p w14:paraId="24DEEAB3" w14:textId="77777777" w:rsidR="00174EBF" w:rsidRPr="009A4EF4" w:rsidRDefault="00174EBF" w:rsidP="002F44CC">
            <w:pPr>
              <w:jc w:val="center"/>
              <w:rPr>
                <w:rFonts w:asciiTheme="minorHAnsi" w:hAnsiTheme="minorHAnsi" w:cs="Calibri"/>
                <w:color w:val="000000"/>
                <w:sz w:val="18"/>
                <w:szCs w:val="18"/>
                <w:lang w:val="en-GB" w:eastAsia="en-GB"/>
              </w:rPr>
            </w:pPr>
          </w:p>
        </w:tc>
        <w:tc>
          <w:tcPr>
            <w:tcW w:w="3260" w:type="dxa"/>
            <w:gridSpan w:val="5"/>
            <w:shd w:val="clear" w:color="auto" w:fill="FFEEBD"/>
            <w:noWrap/>
            <w:vAlign w:val="center"/>
          </w:tcPr>
          <w:p w14:paraId="16DE9279" w14:textId="77777777" w:rsidR="00174EBF" w:rsidRPr="009A4EF4" w:rsidRDefault="00174EBF"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DNY BEZ FA</w:t>
            </w:r>
          </w:p>
        </w:tc>
        <w:tc>
          <w:tcPr>
            <w:tcW w:w="1304" w:type="dxa"/>
            <w:gridSpan w:val="2"/>
            <w:shd w:val="clear" w:color="auto" w:fill="FFEEBD"/>
            <w:noWrap/>
            <w:vAlign w:val="center"/>
          </w:tcPr>
          <w:p w14:paraId="73A5DD55" w14:textId="77777777" w:rsidR="00174EBF" w:rsidRPr="009A4EF4" w:rsidRDefault="00174EBF"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DNY S FA</w:t>
            </w:r>
          </w:p>
        </w:tc>
        <w:tc>
          <w:tcPr>
            <w:tcW w:w="685" w:type="dxa"/>
            <w:vMerge w:val="restart"/>
            <w:shd w:val="clear" w:color="auto" w:fill="FFEEBD"/>
            <w:noWrap/>
            <w:vAlign w:val="center"/>
          </w:tcPr>
          <w:p w14:paraId="3D28FA9E" w14:textId="77777777" w:rsidR="00174EBF" w:rsidRPr="009F1EFB" w:rsidRDefault="00174EBF" w:rsidP="002F44CC">
            <w:pPr>
              <w:jc w:val="center"/>
              <w:rPr>
                <w:rFonts w:asciiTheme="minorHAnsi" w:hAnsiTheme="minorHAnsi" w:cs="Calibri"/>
                <w:b/>
                <w:bCs/>
                <w:color w:val="000000"/>
                <w:sz w:val="18"/>
                <w:szCs w:val="18"/>
                <w:lang w:val="en-GB" w:eastAsia="en-GB"/>
              </w:rPr>
            </w:pPr>
            <w:r w:rsidRPr="009F1EFB">
              <w:rPr>
                <w:rFonts w:asciiTheme="minorHAnsi" w:hAnsiTheme="minorHAnsi" w:cs="Calibri"/>
                <w:b/>
                <w:bCs/>
                <w:color w:val="000000"/>
                <w:sz w:val="18"/>
                <w:szCs w:val="18"/>
                <w:lang w:val="en-GB" w:eastAsia="en-GB"/>
              </w:rPr>
              <w:t>P</w:t>
            </w:r>
          </w:p>
        </w:tc>
        <w:tc>
          <w:tcPr>
            <w:tcW w:w="552" w:type="dxa"/>
            <w:vMerge w:val="restart"/>
            <w:shd w:val="clear" w:color="auto" w:fill="FFEEBD"/>
            <w:noWrap/>
            <w:vAlign w:val="center"/>
          </w:tcPr>
          <w:p w14:paraId="6823593C" w14:textId="77777777" w:rsidR="00174EBF" w:rsidRPr="009F1EFB" w:rsidRDefault="00174EBF" w:rsidP="002F44CC">
            <w:pPr>
              <w:jc w:val="center"/>
              <w:rPr>
                <w:rFonts w:asciiTheme="minorHAnsi" w:hAnsiTheme="minorHAnsi" w:cs="Calibri"/>
                <w:b/>
                <w:bCs/>
                <w:color w:val="000000"/>
                <w:sz w:val="18"/>
                <w:szCs w:val="18"/>
                <w:lang w:val="en-GB" w:eastAsia="en-GB"/>
              </w:rPr>
            </w:pPr>
            <w:r w:rsidRPr="009F1EFB">
              <w:rPr>
                <w:rFonts w:asciiTheme="minorHAnsi" w:hAnsiTheme="minorHAnsi" w:cs="Calibri"/>
                <w:b/>
                <w:bCs/>
                <w:color w:val="000000"/>
                <w:sz w:val="18"/>
                <w:szCs w:val="18"/>
                <w:lang w:val="en-GB" w:eastAsia="en-GB"/>
              </w:rPr>
              <w:t>SD</w:t>
            </w:r>
          </w:p>
        </w:tc>
      </w:tr>
      <w:tr w:rsidR="00174EBF" w:rsidRPr="009F1EFB" w14:paraId="2E693E8B" w14:textId="77777777" w:rsidTr="00360FFA">
        <w:trPr>
          <w:trHeight w:val="227"/>
          <w:jc w:val="center"/>
        </w:trPr>
        <w:tc>
          <w:tcPr>
            <w:tcW w:w="951" w:type="dxa"/>
            <w:vMerge/>
            <w:tcBorders>
              <w:bottom w:val="single" w:sz="2" w:space="0" w:color="auto"/>
            </w:tcBorders>
            <w:noWrap/>
            <w:vAlign w:val="center"/>
            <w:hideMark/>
          </w:tcPr>
          <w:p w14:paraId="77FAA6C4" w14:textId="77777777" w:rsidR="00174EBF" w:rsidRPr="009A4EF4" w:rsidRDefault="00174EBF" w:rsidP="002F44CC">
            <w:pPr>
              <w:jc w:val="center"/>
              <w:rPr>
                <w:rFonts w:asciiTheme="minorHAnsi" w:hAnsiTheme="minorHAnsi" w:cs="Calibri"/>
                <w:b/>
                <w:bCs/>
                <w:color w:val="000000"/>
                <w:sz w:val="18"/>
                <w:szCs w:val="18"/>
                <w:lang w:val="en-GB" w:eastAsia="en-GB"/>
              </w:rPr>
            </w:pPr>
          </w:p>
        </w:tc>
        <w:tc>
          <w:tcPr>
            <w:tcW w:w="609" w:type="dxa"/>
            <w:vMerge/>
            <w:tcBorders>
              <w:bottom w:val="single" w:sz="2" w:space="0" w:color="auto"/>
            </w:tcBorders>
            <w:noWrap/>
            <w:vAlign w:val="center"/>
            <w:hideMark/>
          </w:tcPr>
          <w:p w14:paraId="65DCA1CA" w14:textId="77777777" w:rsidR="00174EBF" w:rsidRPr="009A4EF4" w:rsidRDefault="00174EBF" w:rsidP="002F44CC">
            <w:pPr>
              <w:jc w:val="center"/>
              <w:rPr>
                <w:rFonts w:asciiTheme="minorHAnsi" w:hAnsiTheme="minorHAnsi" w:cs="Calibri"/>
                <w:color w:val="000000"/>
                <w:sz w:val="18"/>
                <w:szCs w:val="18"/>
                <w:lang w:val="en-GB" w:eastAsia="en-GB"/>
              </w:rPr>
            </w:pPr>
          </w:p>
        </w:tc>
        <w:tc>
          <w:tcPr>
            <w:tcW w:w="652" w:type="dxa"/>
            <w:tcBorders>
              <w:bottom w:val="single" w:sz="2" w:space="0" w:color="auto"/>
            </w:tcBorders>
            <w:shd w:val="clear" w:color="auto" w:fill="FFF8E5"/>
            <w:noWrap/>
            <w:vAlign w:val="center"/>
            <w:hideMark/>
          </w:tcPr>
          <w:p w14:paraId="5C37B47F"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w:t>
            </w:r>
          </w:p>
        </w:tc>
        <w:tc>
          <w:tcPr>
            <w:tcW w:w="652" w:type="dxa"/>
            <w:tcBorders>
              <w:bottom w:val="single" w:sz="2" w:space="0" w:color="auto"/>
            </w:tcBorders>
            <w:shd w:val="clear" w:color="auto" w:fill="FFF8E5"/>
            <w:noWrap/>
            <w:vAlign w:val="center"/>
            <w:hideMark/>
          </w:tcPr>
          <w:p w14:paraId="60145E7A"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2</w:t>
            </w:r>
          </w:p>
        </w:tc>
        <w:tc>
          <w:tcPr>
            <w:tcW w:w="652" w:type="dxa"/>
            <w:tcBorders>
              <w:bottom w:val="single" w:sz="2" w:space="0" w:color="auto"/>
            </w:tcBorders>
            <w:shd w:val="clear" w:color="auto" w:fill="FFF8E5"/>
            <w:noWrap/>
            <w:vAlign w:val="center"/>
            <w:hideMark/>
          </w:tcPr>
          <w:p w14:paraId="08794F35"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3</w:t>
            </w:r>
          </w:p>
        </w:tc>
        <w:tc>
          <w:tcPr>
            <w:tcW w:w="652" w:type="dxa"/>
            <w:tcBorders>
              <w:bottom w:val="single" w:sz="2" w:space="0" w:color="auto"/>
            </w:tcBorders>
            <w:shd w:val="clear" w:color="auto" w:fill="FFF8E5"/>
            <w:noWrap/>
            <w:vAlign w:val="center"/>
            <w:hideMark/>
          </w:tcPr>
          <w:p w14:paraId="30E05269"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4</w:t>
            </w:r>
          </w:p>
        </w:tc>
        <w:tc>
          <w:tcPr>
            <w:tcW w:w="652" w:type="dxa"/>
            <w:tcBorders>
              <w:bottom w:val="single" w:sz="2" w:space="0" w:color="auto"/>
            </w:tcBorders>
            <w:shd w:val="clear" w:color="auto" w:fill="FFF8E5"/>
            <w:noWrap/>
            <w:vAlign w:val="center"/>
            <w:hideMark/>
          </w:tcPr>
          <w:p w14:paraId="28C65BCA"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5</w:t>
            </w:r>
          </w:p>
        </w:tc>
        <w:tc>
          <w:tcPr>
            <w:tcW w:w="652" w:type="dxa"/>
            <w:tcBorders>
              <w:bottom w:val="single" w:sz="2" w:space="0" w:color="auto"/>
            </w:tcBorders>
            <w:shd w:val="clear" w:color="auto" w:fill="FFF8E5"/>
            <w:noWrap/>
            <w:vAlign w:val="center"/>
            <w:hideMark/>
          </w:tcPr>
          <w:p w14:paraId="5CBC1F76"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FA I</w:t>
            </w:r>
          </w:p>
        </w:tc>
        <w:tc>
          <w:tcPr>
            <w:tcW w:w="652" w:type="dxa"/>
            <w:tcBorders>
              <w:bottom w:val="single" w:sz="2" w:space="0" w:color="auto"/>
            </w:tcBorders>
            <w:shd w:val="clear" w:color="auto" w:fill="FFF8E5"/>
            <w:noWrap/>
            <w:vAlign w:val="center"/>
            <w:hideMark/>
          </w:tcPr>
          <w:p w14:paraId="380FCBDB"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FA II</w:t>
            </w:r>
          </w:p>
        </w:tc>
        <w:tc>
          <w:tcPr>
            <w:tcW w:w="685" w:type="dxa"/>
            <w:vMerge/>
            <w:tcBorders>
              <w:bottom w:val="single" w:sz="2" w:space="0" w:color="auto"/>
            </w:tcBorders>
            <w:noWrap/>
            <w:vAlign w:val="center"/>
            <w:hideMark/>
          </w:tcPr>
          <w:p w14:paraId="510C702B" w14:textId="77777777" w:rsidR="00174EBF" w:rsidRPr="009A4EF4" w:rsidRDefault="00174EBF" w:rsidP="002F44CC">
            <w:pPr>
              <w:jc w:val="center"/>
              <w:rPr>
                <w:rFonts w:asciiTheme="minorHAnsi" w:hAnsiTheme="minorHAnsi" w:cs="Calibri"/>
                <w:b/>
                <w:bCs/>
                <w:color w:val="000000"/>
                <w:sz w:val="18"/>
                <w:szCs w:val="18"/>
                <w:lang w:val="en-GB" w:eastAsia="en-GB"/>
              </w:rPr>
            </w:pPr>
          </w:p>
        </w:tc>
        <w:tc>
          <w:tcPr>
            <w:tcW w:w="552" w:type="dxa"/>
            <w:vMerge/>
            <w:tcBorders>
              <w:bottom w:val="single" w:sz="2" w:space="0" w:color="auto"/>
            </w:tcBorders>
            <w:noWrap/>
            <w:vAlign w:val="center"/>
            <w:hideMark/>
          </w:tcPr>
          <w:p w14:paraId="6537F2C4" w14:textId="77777777" w:rsidR="00174EBF" w:rsidRPr="009A4EF4" w:rsidRDefault="00174EBF" w:rsidP="002F44CC">
            <w:pPr>
              <w:jc w:val="center"/>
              <w:rPr>
                <w:rFonts w:asciiTheme="minorHAnsi" w:hAnsiTheme="minorHAnsi" w:cs="Calibri"/>
                <w:b/>
                <w:bCs/>
                <w:color w:val="000000"/>
                <w:sz w:val="18"/>
                <w:szCs w:val="18"/>
                <w:lang w:val="en-GB" w:eastAsia="en-GB"/>
              </w:rPr>
            </w:pPr>
          </w:p>
        </w:tc>
      </w:tr>
      <w:tr w:rsidR="00174EBF" w:rsidRPr="009F1EFB" w14:paraId="6BA31079"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16911F35"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w:t>
            </w:r>
          </w:p>
        </w:tc>
        <w:tc>
          <w:tcPr>
            <w:tcW w:w="609" w:type="dxa"/>
            <w:tcBorders>
              <w:top w:val="single" w:sz="2" w:space="0" w:color="auto"/>
            </w:tcBorders>
            <w:noWrap/>
            <w:vAlign w:val="center"/>
            <w:hideMark/>
          </w:tcPr>
          <w:p w14:paraId="5866FD6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02137D3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-3.71</w:t>
            </w:r>
          </w:p>
        </w:tc>
        <w:tc>
          <w:tcPr>
            <w:tcW w:w="652" w:type="dxa"/>
            <w:tcBorders>
              <w:top w:val="single" w:sz="2" w:space="0" w:color="auto"/>
            </w:tcBorders>
            <w:noWrap/>
            <w:vAlign w:val="center"/>
            <w:hideMark/>
          </w:tcPr>
          <w:p w14:paraId="40B8181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10.74</w:t>
            </w:r>
          </w:p>
        </w:tc>
        <w:tc>
          <w:tcPr>
            <w:tcW w:w="652" w:type="dxa"/>
            <w:tcBorders>
              <w:top w:val="single" w:sz="2" w:space="0" w:color="auto"/>
            </w:tcBorders>
            <w:noWrap/>
            <w:vAlign w:val="center"/>
            <w:hideMark/>
          </w:tcPr>
          <w:p w14:paraId="718164D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1.19</w:t>
            </w:r>
          </w:p>
        </w:tc>
        <w:tc>
          <w:tcPr>
            <w:tcW w:w="652" w:type="dxa"/>
            <w:tcBorders>
              <w:top w:val="single" w:sz="2" w:space="0" w:color="auto"/>
            </w:tcBorders>
            <w:noWrap/>
            <w:vAlign w:val="center"/>
            <w:hideMark/>
          </w:tcPr>
          <w:p w14:paraId="0C06F40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-0.59</w:t>
            </w:r>
          </w:p>
        </w:tc>
        <w:tc>
          <w:tcPr>
            <w:tcW w:w="652" w:type="dxa"/>
            <w:tcBorders>
              <w:top w:val="single" w:sz="2" w:space="0" w:color="auto"/>
            </w:tcBorders>
            <w:noWrap/>
            <w:vAlign w:val="center"/>
            <w:hideMark/>
          </w:tcPr>
          <w:p w14:paraId="01CBD17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15.30</w:t>
            </w:r>
          </w:p>
        </w:tc>
        <w:tc>
          <w:tcPr>
            <w:tcW w:w="652" w:type="dxa"/>
            <w:tcBorders>
              <w:top w:val="single" w:sz="2" w:space="0" w:color="auto"/>
            </w:tcBorders>
            <w:noWrap/>
            <w:vAlign w:val="center"/>
            <w:hideMark/>
          </w:tcPr>
          <w:p w14:paraId="032F627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10.25</w:t>
            </w:r>
          </w:p>
        </w:tc>
        <w:tc>
          <w:tcPr>
            <w:tcW w:w="652" w:type="dxa"/>
            <w:tcBorders>
              <w:top w:val="single" w:sz="2" w:space="0" w:color="auto"/>
            </w:tcBorders>
            <w:noWrap/>
            <w:vAlign w:val="center"/>
            <w:hideMark/>
          </w:tcPr>
          <w:p w14:paraId="4BE0B3A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8.75</w:t>
            </w:r>
          </w:p>
        </w:tc>
        <w:tc>
          <w:tcPr>
            <w:tcW w:w="685" w:type="dxa"/>
            <w:tcBorders>
              <w:top w:val="single" w:sz="2" w:space="0" w:color="auto"/>
            </w:tcBorders>
            <w:noWrap/>
            <w:vAlign w:val="center"/>
            <w:hideMark/>
          </w:tcPr>
          <w:p w14:paraId="06596217"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6.08</w:t>
            </w:r>
          </w:p>
        </w:tc>
        <w:tc>
          <w:tcPr>
            <w:tcW w:w="552" w:type="dxa"/>
            <w:tcBorders>
              <w:top w:val="single" w:sz="2" w:space="0" w:color="auto"/>
            </w:tcBorders>
            <w:noWrap/>
            <w:vAlign w:val="center"/>
          </w:tcPr>
          <w:p w14:paraId="2E14B651"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7.02</w:t>
            </w:r>
          </w:p>
        </w:tc>
      </w:tr>
      <w:tr w:rsidR="00174EBF" w:rsidRPr="009F1EFB" w14:paraId="70CFB753"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69BBE3FF"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6826992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2BCE867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52" w:type="dxa"/>
            <w:tcBorders>
              <w:bottom w:val="single" w:sz="2" w:space="0" w:color="auto"/>
            </w:tcBorders>
            <w:noWrap/>
            <w:vAlign w:val="center"/>
            <w:hideMark/>
          </w:tcPr>
          <w:p w14:paraId="2D099BD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64AD20D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60D18A6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52" w:type="dxa"/>
            <w:tcBorders>
              <w:bottom w:val="single" w:sz="2" w:space="0" w:color="auto"/>
            </w:tcBorders>
            <w:noWrap/>
            <w:vAlign w:val="center"/>
            <w:hideMark/>
          </w:tcPr>
          <w:p w14:paraId="61B6A6D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372C879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25B5A4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85" w:type="dxa"/>
            <w:tcBorders>
              <w:bottom w:val="single" w:sz="2" w:space="0" w:color="auto"/>
            </w:tcBorders>
            <w:noWrap/>
            <w:vAlign w:val="center"/>
            <w:hideMark/>
          </w:tcPr>
          <w:p w14:paraId="45A2C07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ND</w:t>
            </w:r>
          </w:p>
        </w:tc>
        <w:tc>
          <w:tcPr>
            <w:tcW w:w="552" w:type="dxa"/>
            <w:tcBorders>
              <w:bottom w:val="single" w:sz="2" w:space="0" w:color="auto"/>
            </w:tcBorders>
            <w:noWrap/>
            <w:vAlign w:val="center"/>
          </w:tcPr>
          <w:p w14:paraId="0FBD6B72"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3EA196CE"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6BB8CCD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2</w:t>
            </w:r>
          </w:p>
        </w:tc>
        <w:tc>
          <w:tcPr>
            <w:tcW w:w="609" w:type="dxa"/>
            <w:tcBorders>
              <w:top w:val="single" w:sz="2" w:space="0" w:color="auto"/>
            </w:tcBorders>
            <w:noWrap/>
            <w:vAlign w:val="center"/>
            <w:hideMark/>
          </w:tcPr>
          <w:p w14:paraId="2B97E85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7DBA2CE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2.76</w:t>
            </w:r>
          </w:p>
        </w:tc>
        <w:tc>
          <w:tcPr>
            <w:tcW w:w="652" w:type="dxa"/>
            <w:tcBorders>
              <w:top w:val="single" w:sz="2" w:space="0" w:color="auto"/>
            </w:tcBorders>
            <w:noWrap/>
            <w:vAlign w:val="center"/>
            <w:hideMark/>
          </w:tcPr>
          <w:p w14:paraId="6A5949B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11.79</w:t>
            </w:r>
          </w:p>
        </w:tc>
        <w:tc>
          <w:tcPr>
            <w:tcW w:w="652" w:type="dxa"/>
            <w:tcBorders>
              <w:top w:val="single" w:sz="2" w:space="0" w:color="auto"/>
            </w:tcBorders>
            <w:noWrap/>
            <w:vAlign w:val="center"/>
            <w:hideMark/>
          </w:tcPr>
          <w:p w14:paraId="7E6E13D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11.41</w:t>
            </w:r>
          </w:p>
        </w:tc>
        <w:tc>
          <w:tcPr>
            <w:tcW w:w="652" w:type="dxa"/>
            <w:tcBorders>
              <w:top w:val="single" w:sz="2" w:space="0" w:color="auto"/>
            </w:tcBorders>
            <w:noWrap/>
            <w:vAlign w:val="center"/>
            <w:hideMark/>
          </w:tcPr>
          <w:p w14:paraId="5FFC5D4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7.35</w:t>
            </w:r>
          </w:p>
        </w:tc>
        <w:tc>
          <w:tcPr>
            <w:tcW w:w="652" w:type="dxa"/>
            <w:tcBorders>
              <w:top w:val="single" w:sz="2" w:space="0" w:color="auto"/>
            </w:tcBorders>
            <w:noWrap/>
            <w:vAlign w:val="center"/>
            <w:hideMark/>
          </w:tcPr>
          <w:p w14:paraId="6F93209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9.93</w:t>
            </w:r>
          </w:p>
        </w:tc>
        <w:tc>
          <w:tcPr>
            <w:tcW w:w="652" w:type="dxa"/>
            <w:tcBorders>
              <w:top w:val="single" w:sz="2" w:space="0" w:color="auto"/>
            </w:tcBorders>
            <w:noWrap/>
            <w:vAlign w:val="center"/>
            <w:hideMark/>
          </w:tcPr>
          <w:p w14:paraId="7A55483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-4.50</w:t>
            </w:r>
          </w:p>
        </w:tc>
        <w:tc>
          <w:tcPr>
            <w:tcW w:w="652" w:type="dxa"/>
            <w:tcBorders>
              <w:top w:val="single" w:sz="2" w:space="0" w:color="auto"/>
            </w:tcBorders>
            <w:noWrap/>
            <w:vAlign w:val="center"/>
            <w:hideMark/>
          </w:tcPr>
          <w:p w14:paraId="34C07BC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12.76</w:t>
            </w:r>
          </w:p>
        </w:tc>
        <w:tc>
          <w:tcPr>
            <w:tcW w:w="685" w:type="dxa"/>
            <w:tcBorders>
              <w:top w:val="single" w:sz="2" w:space="0" w:color="auto"/>
            </w:tcBorders>
            <w:noWrap/>
            <w:vAlign w:val="center"/>
            <w:hideMark/>
          </w:tcPr>
          <w:p w14:paraId="5758C59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7.61</w:t>
            </w:r>
          </w:p>
        </w:tc>
        <w:tc>
          <w:tcPr>
            <w:tcW w:w="552" w:type="dxa"/>
            <w:tcBorders>
              <w:top w:val="single" w:sz="2" w:space="0" w:color="auto"/>
            </w:tcBorders>
            <w:noWrap/>
            <w:vAlign w:val="center"/>
          </w:tcPr>
          <w:p w14:paraId="03A07B29"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6.24</w:t>
            </w:r>
          </w:p>
        </w:tc>
      </w:tr>
      <w:tr w:rsidR="00174EBF" w:rsidRPr="009F1EFB" w14:paraId="7A7008AA"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58233E8B"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5B232EF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6FCCA23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18785A4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5C2BE2C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AA6F03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115A294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4AED49B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52" w:type="dxa"/>
            <w:tcBorders>
              <w:bottom w:val="single" w:sz="2" w:space="0" w:color="auto"/>
            </w:tcBorders>
            <w:noWrap/>
            <w:vAlign w:val="center"/>
            <w:hideMark/>
          </w:tcPr>
          <w:p w14:paraId="0C32375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7D82DFF8"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ND</w:t>
            </w:r>
          </w:p>
        </w:tc>
        <w:tc>
          <w:tcPr>
            <w:tcW w:w="552" w:type="dxa"/>
            <w:tcBorders>
              <w:bottom w:val="single" w:sz="2" w:space="0" w:color="auto"/>
            </w:tcBorders>
            <w:noWrap/>
            <w:vAlign w:val="center"/>
          </w:tcPr>
          <w:p w14:paraId="20D73098"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4D7D9417"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37094C9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3</w:t>
            </w:r>
          </w:p>
        </w:tc>
        <w:tc>
          <w:tcPr>
            <w:tcW w:w="609" w:type="dxa"/>
            <w:tcBorders>
              <w:top w:val="single" w:sz="2" w:space="0" w:color="auto"/>
            </w:tcBorders>
            <w:noWrap/>
            <w:vAlign w:val="center"/>
            <w:hideMark/>
          </w:tcPr>
          <w:p w14:paraId="7ACCB10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19B0F1E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11.95</w:t>
            </w:r>
          </w:p>
        </w:tc>
        <w:tc>
          <w:tcPr>
            <w:tcW w:w="652" w:type="dxa"/>
            <w:tcBorders>
              <w:top w:val="single" w:sz="2" w:space="0" w:color="auto"/>
            </w:tcBorders>
            <w:noWrap/>
            <w:vAlign w:val="center"/>
            <w:hideMark/>
          </w:tcPr>
          <w:p w14:paraId="343DDF8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2.60</w:t>
            </w:r>
          </w:p>
        </w:tc>
        <w:tc>
          <w:tcPr>
            <w:tcW w:w="652" w:type="dxa"/>
            <w:tcBorders>
              <w:top w:val="single" w:sz="2" w:space="0" w:color="auto"/>
            </w:tcBorders>
            <w:noWrap/>
            <w:vAlign w:val="center"/>
            <w:hideMark/>
          </w:tcPr>
          <w:p w14:paraId="44B5DE8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10.73</w:t>
            </w:r>
          </w:p>
        </w:tc>
        <w:tc>
          <w:tcPr>
            <w:tcW w:w="652" w:type="dxa"/>
            <w:tcBorders>
              <w:top w:val="single" w:sz="2" w:space="0" w:color="auto"/>
            </w:tcBorders>
            <w:noWrap/>
            <w:vAlign w:val="center"/>
            <w:hideMark/>
          </w:tcPr>
          <w:p w14:paraId="102653E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-2.89</w:t>
            </w:r>
          </w:p>
        </w:tc>
        <w:tc>
          <w:tcPr>
            <w:tcW w:w="652" w:type="dxa"/>
            <w:tcBorders>
              <w:top w:val="single" w:sz="2" w:space="0" w:color="auto"/>
            </w:tcBorders>
            <w:noWrap/>
            <w:vAlign w:val="center"/>
            <w:hideMark/>
          </w:tcPr>
          <w:p w14:paraId="296EB37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7.31</w:t>
            </w:r>
          </w:p>
        </w:tc>
        <w:tc>
          <w:tcPr>
            <w:tcW w:w="652" w:type="dxa"/>
            <w:tcBorders>
              <w:top w:val="single" w:sz="2" w:space="0" w:color="auto"/>
            </w:tcBorders>
            <w:noWrap/>
            <w:vAlign w:val="center"/>
            <w:hideMark/>
          </w:tcPr>
          <w:p w14:paraId="16E7CC8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22.15</w:t>
            </w:r>
          </w:p>
        </w:tc>
        <w:tc>
          <w:tcPr>
            <w:tcW w:w="652" w:type="dxa"/>
            <w:tcBorders>
              <w:top w:val="single" w:sz="2" w:space="0" w:color="auto"/>
            </w:tcBorders>
            <w:noWrap/>
            <w:vAlign w:val="center"/>
            <w:hideMark/>
          </w:tcPr>
          <w:p w14:paraId="559EFB6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11.76</w:t>
            </w:r>
          </w:p>
        </w:tc>
        <w:tc>
          <w:tcPr>
            <w:tcW w:w="685" w:type="dxa"/>
            <w:tcBorders>
              <w:top w:val="single" w:sz="2" w:space="0" w:color="auto"/>
            </w:tcBorders>
            <w:noWrap/>
            <w:vAlign w:val="center"/>
            <w:hideMark/>
          </w:tcPr>
          <w:p w14:paraId="4F1FE234"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9.23</w:t>
            </w:r>
          </w:p>
        </w:tc>
        <w:tc>
          <w:tcPr>
            <w:tcW w:w="552" w:type="dxa"/>
            <w:tcBorders>
              <w:top w:val="single" w:sz="2" w:space="0" w:color="auto"/>
            </w:tcBorders>
            <w:noWrap/>
            <w:vAlign w:val="center"/>
          </w:tcPr>
          <w:p w14:paraId="1535D6C9"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7.93</w:t>
            </w:r>
          </w:p>
        </w:tc>
      </w:tr>
      <w:tr w:rsidR="00174EBF" w:rsidRPr="009F1EFB" w14:paraId="48BEC5C0"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65A72399"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580D9E5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1D804FD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5E82C11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59368A1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C5C5C1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52" w:type="dxa"/>
            <w:tcBorders>
              <w:bottom w:val="single" w:sz="2" w:space="0" w:color="auto"/>
            </w:tcBorders>
            <w:noWrap/>
            <w:vAlign w:val="center"/>
            <w:hideMark/>
          </w:tcPr>
          <w:p w14:paraId="1E44A52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4A7FE29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2724A18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4354CC39"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ND</w:t>
            </w:r>
          </w:p>
        </w:tc>
        <w:tc>
          <w:tcPr>
            <w:tcW w:w="552" w:type="dxa"/>
            <w:tcBorders>
              <w:bottom w:val="single" w:sz="2" w:space="0" w:color="auto"/>
            </w:tcBorders>
            <w:noWrap/>
            <w:vAlign w:val="center"/>
          </w:tcPr>
          <w:p w14:paraId="272B71F0"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2A2227A5"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59B52E1D"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4</w:t>
            </w:r>
          </w:p>
        </w:tc>
        <w:tc>
          <w:tcPr>
            <w:tcW w:w="609" w:type="dxa"/>
            <w:tcBorders>
              <w:top w:val="single" w:sz="2" w:space="0" w:color="auto"/>
            </w:tcBorders>
            <w:noWrap/>
            <w:vAlign w:val="center"/>
            <w:hideMark/>
          </w:tcPr>
          <w:p w14:paraId="16B706C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068C880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13.63</w:t>
            </w:r>
          </w:p>
        </w:tc>
        <w:tc>
          <w:tcPr>
            <w:tcW w:w="652" w:type="dxa"/>
            <w:tcBorders>
              <w:top w:val="single" w:sz="2" w:space="0" w:color="auto"/>
            </w:tcBorders>
            <w:noWrap/>
            <w:vAlign w:val="center"/>
            <w:hideMark/>
          </w:tcPr>
          <w:p w14:paraId="584BCFD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11.63</w:t>
            </w:r>
          </w:p>
        </w:tc>
        <w:tc>
          <w:tcPr>
            <w:tcW w:w="652" w:type="dxa"/>
            <w:tcBorders>
              <w:top w:val="single" w:sz="2" w:space="0" w:color="auto"/>
            </w:tcBorders>
            <w:noWrap/>
            <w:vAlign w:val="center"/>
            <w:hideMark/>
          </w:tcPr>
          <w:p w14:paraId="6F71F7C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13.01</w:t>
            </w:r>
          </w:p>
        </w:tc>
        <w:tc>
          <w:tcPr>
            <w:tcW w:w="652" w:type="dxa"/>
            <w:tcBorders>
              <w:top w:val="single" w:sz="2" w:space="0" w:color="auto"/>
            </w:tcBorders>
            <w:noWrap/>
            <w:vAlign w:val="center"/>
            <w:hideMark/>
          </w:tcPr>
          <w:p w14:paraId="023C34E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-6.37</w:t>
            </w:r>
          </w:p>
        </w:tc>
        <w:tc>
          <w:tcPr>
            <w:tcW w:w="652" w:type="dxa"/>
            <w:tcBorders>
              <w:top w:val="single" w:sz="2" w:space="0" w:color="auto"/>
            </w:tcBorders>
            <w:noWrap/>
            <w:vAlign w:val="center"/>
            <w:hideMark/>
          </w:tcPr>
          <w:p w14:paraId="5AC5B1F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9.13</w:t>
            </w:r>
          </w:p>
        </w:tc>
        <w:tc>
          <w:tcPr>
            <w:tcW w:w="652" w:type="dxa"/>
            <w:tcBorders>
              <w:top w:val="single" w:sz="2" w:space="0" w:color="auto"/>
            </w:tcBorders>
            <w:noWrap/>
            <w:vAlign w:val="center"/>
            <w:hideMark/>
          </w:tcPr>
          <w:p w14:paraId="6D49583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13.26</w:t>
            </w:r>
          </w:p>
        </w:tc>
        <w:tc>
          <w:tcPr>
            <w:tcW w:w="652" w:type="dxa"/>
            <w:tcBorders>
              <w:top w:val="single" w:sz="2" w:space="0" w:color="auto"/>
            </w:tcBorders>
            <w:noWrap/>
            <w:vAlign w:val="center"/>
            <w:hideMark/>
          </w:tcPr>
          <w:p w14:paraId="31C99CF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22.33</w:t>
            </w:r>
          </w:p>
        </w:tc>
        <w:tc>
          <w:tcPr>
            <w:tcW w:w="685" w:type="dxa"/>
            <w:tcBorders>
              <w:top w:val="single" w:sz="2" w:space="0" w:color="auto"/>
            </w:tcBorders>
            <w:noWrap/>
            <w:vAlign w:val="center"/>
            <w:hideMark/>
          </w:tcPr>
          <w:p w14:paraId="1E97235F"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10.98</w:t>
            </w:r>
          </w:p>
        </w:tc>
        <w:tc>
          <w:tcPr>
            <w:tcW w:w="552" w:type="dxa"/>
            <w:tcBorders>
              <w:top w:val="single" w:sz="2" w:space="0" w:color="auto"/>
            </w:tcBorders>
            <w:noWrap/>
            <w:vAlign w:val="center"/>
          </w:tcPr>
          <w:p w14:paraId="2734A81D"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8.66</w:t>
            </w:r>
          </w:p>
        </w:tc>
      </w:tr>
      <w:tr w:rsidR="00174EBF" w:rsidRPr="009F1EFB" w14:paraId="35993C31"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7B57A6E0"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6CA9D99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4B0D0CD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EB324C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996730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BC7CF1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52" w:type="dxa"/>
            <w:tcBorders>
              <w:bottom w:val="single" w:sz="2" w:space="0" w:color="auto"/>
            </w:tcBorders>
            <w:noWrap/>
            <w:vAlign w:val="center"/>
            <w:hideMark/>
          </w:tcPr>
          <w:p w14:paraId="2B60E01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3E812B9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C7329C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85" w:type="dxa"/>
            <w:tcBorders>
              <w:bottom w:val="single" w:sz="2" w:space="0" w:color="auto"/>
            </w:tcBorders>
            <w:noWrap/>
            <w:vAlign w:val="center"/>
            <w:hideMark/>
          </w:tcPr>
          <w:p w14:paraId="6915DDC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06E90CB5"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19CD92CE"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52A705B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5</w:t>
            </w:r>
          </w:p>
        </w:tc>
        <w:tc>
          <w:tcPr>
            <w:tcW w:w="609" w:type="dxa"/>
            <w:tcBorders>
              <w:top w:val="single" w:sz="2" w:space="0" w:color="auto"/>
            </w:tcBorders>
            <w:noWrap/>
            <w:vAlign w:val="center"/>
            <w:hideMark/>
          </w:tcPr>
          <w:p w14:paraId="6C93C04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7B4472D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13.77</w:t>
            </w:r>
          </w:p>
        </w:tc>
        <w:tc>
          <w:tcPr>
            <w:tcW w:w="652" w:type="dxa"/>
            <w:tcBorders>
              <w:top w:val="single" w:sz="2" w:space="0" w:color="auto"/>
            </w:tcBorders>
            <w:noWrap/>
            <w:vAlign w:val="center"/>
            <w:hideMark/>
          </w:tcPr>
          <w:p w14:paraId="0BF625C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18.73</w:t>
            </w:r>
          </w:p>
        </w:tc>
        <w:tc>
          <w:tcPr>
            <w:tcW w:w="652" w:type="dxa"/>
            <w:tcBorders>
              <w:top w:val="single" w:sz="2" w:space="0" w:color="auto"/>
            </w:tcBorders>
            <w:noWrap/>
            <w:vAlign w:val="center"/>
            <w:hideMark/>
          </w:tcPr>
          <w:p w14:paraId="7D14196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10.35</w:t>
            </w:r>
          </w:p>
        </w:tc>
        <w:tc>
          <w:tcPr>
            <w:tcW w:w="652" w:type="dxa"/>
            <w:tcBorders>
              <w:top w:val="single" w:sz="2" w:space="0" w:color="auto"/>
            </w:tcBorders>
            <w:noWrap/>
            <w:vAlign w:val="center"/>
            <w:hideMark/>
          </w:tcPr>
          <w:p w14:paraId="071EB97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3.46</w:t>
            </w:r>
          </w:p>
        </w:tc>
        <w:tc>
          <w:tcPr>
            <w:tcW w:w="652" w:type="dxa"/>
            <w:tcBorders>
              <w:top w:val="single" w:sz="2" w:space="0" w:color="auto"/>
            </w:tcBorders>
            <w:noWrap/>
            <w:vAlign w:val="center"/>
            <w:hideMark/>
          </w:tcPr>
          <w:p w14:paraId="40BED80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11.10</w:t>
            </w:r>
          </w:p>
        </w:tc>
        <w:tc>
          <w:tcPr>
            <w:tcW w:w="652" w:type="dxa"/>
            <w:tcBorders>
              <w:top w:val="single" w:sz="2" w:space="0" w:color="auto"/>
            </w:tcBorders>
            <w:noWrap/>
            <w:vAlign w:val="center"/>
            <w:hideMark/>
          </w:tcPr>
          <w:p w14:paraId="7472B31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10.39</w:t>
            </w:r>
          </w:p>
        </w:tc>
        <w:tc>
          <w:tcPr>
            <w:tcW w:w="652" w:type="dxa"/>
            <w:tcBorders>
              <w:top w:val="single" w:sz="2" w:space="0" w:color="auto"/>
            </w:tcBorders>
            <w:noWrap/>
            <w:vAlign w:val="center"/>
            <w:hideMark/>
          </w:tcPr>
          <w:p w14:paraId="6F4EB50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9.41</w:t>
            </w:r>
          </w:p>
        </w:tc>
        <w:tc>
          <w:tcPr>
            <w:tcW w:w="685" w:type="dxa"/>
            <w:tcBorders>
              <w:top w:val="single" w:sz="2" w:space="0" w:color="auto"/>
            </w:tcBorders>
            <w:noWrap/>
            <w:vAlign w:val="center"/>
            <w:hideMark/>
          </w:tcPr>
          <w:p w14:paraId="3982D43C"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11.10</w:t>
            </w:r>
          </w:p>
        </w:tc>
        <w:tc>
          <w:tcPr>
            <w:tcW w:w="552" w:type="dxa"/>
            <w:tcBorders>
              <w:top w:val="single" w:sz="2" w:space="0" w:color="auto"/>
            </w:tcBorders>
            <w:noWrap/>
            <w:vAlign w:val="center"/>
          </w:tcPr>
          <w:p w14:paraId="6B14D8C9"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4.61</w:t>
            </w:r>
          </w:p>
        </w:tc>
      </w:tr>
      <w:tr w:rsidR="00174EBF" w:rsidRPr="009F1EFB" w14:paraId="5D4E22E8"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7E859F01"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6731F61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02BA3BE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3D98D03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A78391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61328B1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6B0F78A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B94837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B83921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85" w:type="dxa"/>
            <w:tcBorders>
              <w:bottom w:val="single" w:sz="2" w:space="0" w:color="auto"/>
            </w:tcBorders>
            <w:noWrap/>
            <w:vAlign w:val="center"/>
            <w:hideMark/>
          </w:tcPr>
          <w:p w14:paraId="218868D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092B4DA3"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5DE583C5"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199DFD11"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6</w:t>
            </w:r>
          </w:p>
        </w:tc>
        <w:tc>
          <w:tcPr>
            <w:tcW w:w="609" w:type="dxa"/>
            <w:tcBorders>
              <w:top w:val="single" w:sz="2" w:space="0" w:color="auto"/>
            </w:tcBorders>
            <w:noWrap/>
            <w:vAlign w:val="center"/>
            <w:hideMark/>
          </w:tcPr>
          <w:p w14:paraId="5D02466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3B538D0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16.70</w:t>
            </w:r>
          </w:p>
        </w:tc>
        <w:tc>
          <w:tcPr>
            <w:tcW w:w="652" w:type="dxa"/>
            <w:tcBorders>
              <w:top w:val="single" w:sz="2" w:space="0" w:color="auto"/>
            </w:tcBorders>
            <w:noWrap/>
            <w:vAlign w:val="center"/>
            <w:hideMark/>
          </w:tcPr>
          <w:p w14:paraId="0F54F99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16.55</w:t>
            </w:r>
          </w:p>
        </w:tc>
        <w:tc>
          <w:tcPr>
            <w:tcW w:w="652" w:type="dxa"/>
            <w:tcBorders>
              <w:top w:val="single" w:sz="2" w:space="0" w:color="auto"/>
            </w:tcBorders>
            <w:noWrap/>
            <w:vAlign w:val="center"/>
            <w:hideMark/>
          </w:tcPr>
          <w:p w14:paraId="49F7DF5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14.75</w:t>
            </w:r>
          </w:p>
        </w:tc>
        <w:tc>
          <w:tcPr>
            <w:tcW w:w="652" w:type="dxa"/>
            <w:tcBorders>
              <w:top w:val="single" w:sz="2" w:space="0" w:color="auto"/>
            </w:tcBorders>
            <w:noWrap/>
            <w:vAlign w:val="center"/>
            <w:hideMark/>
          </w:tcPr>
          <w:p w14:paraId="4540AD8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11.38</w:t>
            </w:r>
          </w:p>
        </w:tc>
        <w:tc>
          <w:tcPr>
            <w:tcW w:w="652" w:type="dxa"/>
            <w:tcBorders>
              <w:top w:val="single" w:sz="2" w:space="0" w:color="auto"/>
            </w:tcBorders>
            <w:noWrap/>
            <w:vAlign w:val="center"/>
            <w:hideMark/>
          </w:tcPr>
          <w:p w14:paraId="5D4DFD77" w14:textId="77777777" w:rsidR="00174EBF" w:rsidRPr="009A4EF4" w:rsidRDefault="00174EBF" w:rsidP="002F44CC">
            <w:pPr>
              <w:rPr>
                <w:rFonts w:asciiTheme="minorHAnsi" w:hAnsiTheme="minorHAnsi" w:cs="Calibri"/>
                <w:color w:val="000000"/>
                <w:sz w:val="18"/>
                <w:szCs w:val="18"/>
                <w:lang w:val="en-GB" w:eastAsia="en-GB"/>
              </w:rPr>
            </w:pPr>
          </w:p>
        </w:tc>
        <w:tc>
          <w:tcPr>
            <w:tcW w:w="652" w:type="dxa"/>
            <w:tcBorders>
              <w:top w:val="single" w:sz="2" w:space="0" w:color="auto"/>
            </w:tcBorders>
            <w:noWrap/>
            <w:vAlign w:val="center"/>
            <w:hideMark/>
          </w:tcPr>
          <w:p w14:paraId="1401ADE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15.17</w:t>
            </w:r>
          </w:p>
        </w:tc>
        <w:tc>
          <w:tcPr>
            <w:tcW w:w="652" w:type="dxa"/>
            <w:tcBorders>
              <w:top w:val="single" w:sz="2" w:space="0" w:color="auto"/>
            </w:tcBorders>
            <w:noWrap/>
            <w:vAlign w:val="center"/>
            <w:hideMark/>
          </w:tcPr>
          <w:p w14:paraId="1F78369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-1.41</w:t>
            </w:r>
          </w:p>
        </w:tc>
        <w:tc>
          <w:tcPr>
            <w:tcW w:w="685" w:type="dxa"/>
            <w:tcBorders>
              <w:top w:val="single" w:sz="2" w:space="0" w:color="auto"/>
            </w:tcBorders>
            <w:noWrap/>
            <w:vAlign w:val="center"/>
            <w:hideMark/>
          </w:tcPr>
          <w:p w14:paraId="61D29B3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12.43</w:t>
            </w:r>
          </w:p>
        </w:tc>
        <w:tc>
          <w:tcPr>
            <w:tcW w:w="552" w:type="dxa"/>
            <w:tcBorders>
              <w:top w:val="single" w:sz="2" w:space="0" w:color="auto"/>
            </w:tcBorders>
            <w:noWrap/>
            <w:vAlign w:val="center"/>
          </w:tcPr>
          <w:p w14:paraId="67986EF4"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6.93</w:t>
            </w:r>
          </w:p>
        </w:tc>
      </w:tr>
      <w:tr w:rsidR="00174EBF" w:rsidRPr="009F1EFB" w14:paraId="65D66DA9"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48FD0371"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2D79EEF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39D0C58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935CEE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04FB3C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CB1ED0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60DE3347" w14:textId="77777777" w:rsidR="00174EBF" w:rsidRPr="009A4EF4" w:rsidRDefault="00174EBF" w:rsidP="002F44CC">
            <w:pPr>
              <w:rPr>
                <w:rFonts w:asciiTheme="minorHAnsi" w:hAnsiTheme="minorHAnsi" w:cs="Calibri"/>
                <w:color w:val="000000"/>
                <w:sz w:val="18"/>
                <w:szCs w:val="18"/>
                <w:lang w:val="en-GB" w:eastAsia="en-GB"/>
              </w:rPr>
            </w:pPr>
          </w:p>
        </w:tc>
        <w:tc>
          <w:tcPr>
            <w:tcW w:w="652" w:type="dxa"/>
            <w:tcBorders>
              <w:bottom w:val="single" w:sz="2" w:space="0" w:color="auto"/>
            </w:tcBorders>
            <w:noWrap/>
            <w:vAlign w:val="center"/>
            <w:hideMark/>
          </w:tcPr>
          <w:p w14:paraId="4762048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655ACA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85" w:type="dxa"/>
            <w:tcBorders>
              <w:bottom w:val="single" w:sz="2" w:space="0" w:color="auto"/>
            </w:tcBorders>
            <w:noWrap/>
            <w:vAlign w:val="center"/>
            <w:hideMark/>
          </w:tcPr>
          <w:p w14:paraId="6FCD602D"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34EF9290"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5F1DDB8E"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6E39D3F1"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7</w:t>
            </w:r>
          </w:p>
        </w:tc>
        <w:tc>
          <w:tcPr>
            <w:tcW w:w="609" w:type="dxa"/>
            <w:tcBorders>
              <w:top w:val="single" w:sz="2" w:space="0" w:color="auto"/>
            </w:tcBorders>
            <w:noWrap/>
            <w:vAlign w:val="center"/>
            <w:hideMark/>
          </w:tcPr>
          <w:p w14:paraId="3B84C5C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6FA5300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4.85</w:t>
            </w:r>
          </w:p>
        </w:tc>
        <w:tc>
          <w:tcPr>
            <w:tcW w:w="652" w:type="dxa"/>
            <w:tcBorders>
              <w:top w:val="single" w:sz="2" w:space="0" w:color="auto"/>
            </w:tcBorders>
            <w:noWrap/>
            <w:vAlign w:val="center"/>
            <w:hideMark/>
          </w:tcPr>
          <w:p w14:paraId="2F312FC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18.44</w:t>
            </w:r>
          </w:p>
        </w:tc>
        <w:tc>
          <w:tcPr>
            <w:tcW w:w="652" w:type="dxa"/>
            <w:tcBorders>
              <w:top w:val="single" w:sz="2" w:space="0" w:color="auto"/>
            </w:tcBorders>
            <w:noWrap/>
            <w:vAlign w:val="center"/>
            <w:hideMark/>
          </w:tcPr>
          <w:p w14:paraId="0D01A81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7.38</w:t>
            </w:r>
          </w:p>
        </w:tc>
        <w:tc>
          <w:tcPr>
            <w:tcW w:w="652" w:type="dxa"/>
            <w:tcBorders>
              <w:top w:val="single" w:sz="2" w:space="0" w:color="auto"/>
            </w:tcBorders>
            <w:noWrap/>
            <w:vAlign w:val="center"/>
            <w:hideMark/>
          </w:tcPr>
          <w:p w14:paraId="139AAEA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20.38</w:t>
            </w:r>
          </w:p>
        </w:tc>
        <w:tc>
          <w:tcPr>
            <w:tcW w:w="652" w:type="dxa"/>
            <w:tcBorders>
              <w:top w:val="single" w:sz="2" w:space="0" w:color="auto"/>
            </w:tcBorders>
            <w:noWrap/>
            <w:vAlign w:val="center"/>
            <w:hideMark/>
          </w:tcPr>
          <w:p w14:paraId="302A57B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12.52</w:t>
            </w:r>
          </w:p>
        </w:tc>
        <w:tc>
          <w:tcPr>
            <w:tcW w:w="652" w:type="dxa"/>
            <w:tcBorders>
              <w:top w:val="single" w:sz="2" w:space="0" w:color="auto"/>
            </w:tcBorders>
            <w:noWrap/>
            <w:vAlign w:val="center"/>
            <w:hideMark/>
          </w:tcPr>
          <w:p w14:paraId="6374D42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14.30</w:t>
            </w:r>
          </w:p>
        </w:tc>
        <w:tc>
          <w:tcPr>
            <w:tcW w:w="652" w:type="dxa"/>
            <w:tcBorders>
              <w:top w:val="single" w:sz="2" w:space="0" w:color="auto"/>
            </w:tcBorders>
            <w:noWrap/>
            <w:vAlign w:val="center"/>
            <w:hideMark/>
          </w:tcPr>
          <w:p w14:paraId="13FC155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10.61</w:t>
            </w:r>
          </w:p>
        </w:tc>
        <w:tc>
          <w:tcPr>
            <w:tcW w:w="685" w:type="dxa"/>
            <w:tcBorders>
              <w:top w:val="single" w:sz="2" w:space="0" w:color="auto"/>
            </w:tcBorders>
            <w:noWrap/>
            <w:vAlign w:val="center"/>
            <w:hideMark/>
          </w:tcPr>
          <w:p w14:paraId="48CA97E5"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12.59</w:t>
            </w:r>
          </w:p>
        </w:tc>
        <w:tc>
          <w:tcPr>
            <w:tcW w:w="552" w:type="dxa"/>
            <w:tcBorders>
              <w:top w:val="single" w:sz="2" w:space="0" w:color="auto"/>
            </w:tcBorders>
            <w:noWrap/>
            <w:vAlign w:val="center"/>
          </w:tcPr>
          <w:p w14:paraId="1F32135F"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5.61</w:t>
            </w:r>
          </w:p>
        </w:tc>
      </w:tr>
      <w:tr w:rsidR="00174EBF" w:rsidRPr="009F1EFB" w14:paraId="481EA608"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177CD1B2"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2A855DD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596E32E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73A3EFC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331BA8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55CD607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42F9F76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A957CF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3E7F94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1553FC8E"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520C978C"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5C281E1A"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5AD46862"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8</w:t>
            </w:r>
          </w:p>
        </w:tc>
        <w:tc>
          <w:tcPr>
            <w:tcW w:w="609" w:type="dxa"/>
            <w:tcBorders>
              <w:top w:val="single" w:sz="2" w:space="0" w:color="auto"/>
            </w:tcBorders>
            <w:noWrap/>
            <w:vAlign w:val="center"/>
            <w:hideMark/>
          </w:tcPr>
          <w:p w14:paraId="21B54B8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431F17F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19.58</w:t>
            </w:r>
          </w:p>
        </w:tc>
        <w:tc>
          <w:tcPr>
            <w:tcW w:w="652" w:type="dxa"/>
            <w:tcBorders>
              <w:top w:val="single" w:sz="2" w:space="0" w:color="auto"/>
            </w:tcBorders>
            <w:noWrap/>
            <w:vAlign w:val="center"/>
            <w:hideMark/>
          </w:tcPr>
          <w:p w14:paraId="1AE63E3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-0.96</w:t>
            </w:r>
          </w:p>
        </w:tc>
        <w:tc>
          <w:tcPr>
            <w:tcW w:w="652" w:type="dxa"/>
            <w:tcBorders>
              <w:top w:val="single" w:sz="2" w:space="0" w:color="auto"/>
            </w:tcBorders>
            <w:noWrap/>
            <w:vAlign w:val="center"/>
            <w:hideMark/>
          </w:tcPr>
          <w:p w14:paraId="0DEE5AC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7.28</w:t>
            </w:r>
          </w:p>
        </w:tc>
        <w:tc>
          <w:tcPr>
            <w:tcW w:w="652" w:type="dxa"/>
            <w:tcBorders>
              <w:top w:val="single" w:sz="2" w:space="0" w:color="auto"/>
            </w:tcBorders>
            <w:noWrap/>
            <w:vAlign w:val="center"/>
            <w:hideMark/>
          </w:tcPr>
          <w:p w14:paraId="0C1DCCC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18.88</w:t>
            </w:r>
          </w:p>
        </w:tc>
        <w:tc>
          <w:tcPr>
            <w:tcW w:w="652" w:type="dxa"/>
            <w:tcBorders>
              <w:top w:val="single" w:sz="2" w:space="0" w:color="auto"/>
            </w:tcBorders>
            <w:noWrap/>
            <w:vAlign w:val="center"/>
            <w:hideMark/>
          </w:tcPr>
          <w:p w14:paraId="6E46B10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15.92</w:t>
            </w:r>
          </w:p>
        </w:tc>
        <w:tc>
          <w:tcPr>
            <w:tcW w:w="652" w:type="dxa"/>
            <w:tcBorders>
              <w:top w:val="single" w:sz="2" w:space="0" w:color="auto"/>
            </w:tcBorders>
            <w:noWrap/>
            <w:vAlign w:val="center"/>
            <w:hideMark/>
          </w:tcPr>
          <w:p w14:paraId="2901801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10.13</w:t>
            </w:r>
          </w:p>
        </w:tc>
        <w:tc>
          <w:tcPr>
            <w:tcW w:w="652" w:type="dxa"/>
            <w:tcBorders>
              <w:top w:val="single" w:sz="2" w:space="0" w:color="auto"/>
            </w:tcBorders>
            <w:noWrap/>
            <w:vAlign w:val="center"/>
            <w:hideMark/>
          </w:tcPr>
          <w:p w14:paraId="399B5DE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17.62</w:t>
            </w:r>
          </w:p>
        </w:tc>
        <w:tc>
          <w:tcPr>
            <w:tcW w:w="685" w:type="dxa"/>
            <w:tcBorders>
              <w:top w:val="single" w:sz="2" w:space="0" w:color="auto"/>
            </w:tcBorders>
            <w:noWrap/>
            <w:vAlign w:val="center"/>
            <w:hideMark/>
          </w:tcPr>
          <w:p w14:paraId="186E2A35"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12.78</w:t>
            </w:r>
          </w:p>
        </w:tc>
        <w:tc>
          <w:tcPr>
            <w:tcW w:w="552" w:type="dxa"/>
            <w:tcBorders>
              <w:top w:val="single" w:sz="2" w:space="0" w:color="auto"/>
            </w:tcBorders>
            <w:noWrap/>
            <w:vAlign w:val="center"/>
          </w:tcPr>
          <w:p w14:paraId="5555EB13"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7.56</w:t>
            </w:r>
          </w:p>
        </w:tc>
      </w:tr>
      <w:tr w:rsidR="00174EBF" w:rsidRPr="009F1EFB" w14:paraId="7E6D90BD"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0A17C25C"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4C88010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189BB5C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8990CB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52" w:type="dxa"/>
            <w:tcBorders>
              <w:bottom w:val="single" w:sz="2" w:space="0" w:color="auto"/>
            </w:tcBorders>
            <w:noWrap/>
            <w:vAlign w:val="center"/>
            <w:hideMark/>
          </w:tcPr>
          <w:p w14:paraId="1289097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2E3CFD4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4CDB84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324599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48C98E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50D249C7"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2E654750"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0B97EE65"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4C56AA34"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9</w:t>
            </w:r>
          </w:p>
        </w:tc>
        <w:tc>
          <w:tcPr>
            <w:tcW w:w="609" w:type="dxa"/>
            <w:tcBorders>
              <w:top w:val="single" w:sz="2" w:space="0" w:color="auto"/>
            </w:tcBorders>
            <w:noWrap/>
            <w:vAlign w:val="center"/>
            <w:hideMark/>
          </w:tcPr>
          <w:p w14:paraId="33CC7D5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46F1FE8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4.94</w:t>
            </w:r>
          </w:p>
        </w:tc>
        <w:tc>
          <w:tcPr>
            <w:tcW w:w="652" w:type="dxa"/>
            <w:tcBorders>
              <w:top w:val="single" w:sz="2" w:space="0" w:color="auto"/>
            </w:tcBorders>
            <w:noWrap/>
            <w:vAlign w:val="center"/>
            <w:hideMark/>
          </w:tcPr>
          <w:p w14:paraId="4CBF2FA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5.44</w:t>
            </w:r>
          </w:p>
        </w:tc>
        <w:tc>
          <w:tcPr>
            <w:tcW w:w="652" w:type="dxa"/>
            <w:tcBorders>
              <w:top w:val="single" w:sz="2" w:space="0" w:color="auto"/>
            </w:tcBorders>
            <w:noWrap/>
            <w:vAlign w:val="center"/>
            <w:hideMark/>
          </w:tcPr>
          <w:p w14:paraId="5D94F27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12.67</w:t>
            </w:r>
          </w:p>
        </w:tc>
        <w:tc>
          <w:tcPr>
            <w:tcW w:w="652" w:type="dxa"/>
            <w:tcBorders>
              <w:top w:val="single" w:sz="2" w:space="0" w:color="auto"/>
            </w:tcBorders>
            <w:noWrap/>
            <w:vAlign w:val="center"/>
            <w:hideMark/>
          </w:tcPr>
          <w:p w14:paraId="36277BC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15.68</w:t>
            </w:r>
          </w:p>
        </w:tc>
        <w:tc>
          <w:tcPr>
            <w:tcW w:w="652" w:type="dxa"/>
            <w:tcBorders>
              <w:top w:val="single" w:sz="2" w:space="0" w:color="auto"/>
            </w:tcBorders>
            <w:noWrap/>
            <w:vAlign w:val="center"/>
            <w:hideMark/>
          </w:tcPr>
          <w:p w14:paraId="23C551D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19.84</w:t>
            </w:r>
          </w:p>
        </w:tc>
        <w:tc>
          <w:tcPr>
            <w:tcW w:w="652" w:type="dxa"/>
            <w:tcBorders>
              <w:top w:val="single" w:sz="2" w:space="0" w:color="auto"/>
            </w:tcBorders>
            <w:noWrap/>
            <w:vAlign w:val="center"/>
            <w:hideMark/>
          </w:tcPr>
          <w:p w14:paraId="63E2AF2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17.34</w:t>
            </w:r>
          </w:p>
        </w:tc>
        <w:tc>
          <w:tcPr>
            <w:tcW w:w="652" w:type="dxa"/>
            <w:tcBorders>
              <w:top w:val="single" w:sz="2" w:space="0" w:color="auto"/>
            </w:tcBorders>
            <w:noWrap/>
            <w:vAlign w:val="center"/>
            <w:hideMark/>
          </w:tcPr>
          <w:p w14:paraId="0A664E8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13.00</w:t>
            </w:r>
          </w:p>
        </w:tc>
        <w:tc>
          <w:tcPr>
            <w:tcW w:w="685" w:type="dxa"/>
            <w:tcBorders>
              <w:top w:val="single" w:sz="2" w:space="0" w:color="auto"/>
            </w:tcBorders>
            <w:noWrap/>
            <w:vAlign w:val="center"/>
            <w:hideMark/>
          </w:tcPr>
          <w:p w14:paraId="11DF3EFA"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12.86</w:t>
            </w:r>
          </w:p>
        </w:tc>
        <w:tc>
          <w:tcPr>
            <w:tcW w:w="552" w:type="dxa"/>
            <w:tcBorders>
              <w:top w:val="single" w:sz="2" w:space="0" w:color="auto"/>
            </w:tcBorders>
            <w:noWrap/>
            <w:vAlign w:val="center"/>
          </w:tcPr>
          <w:p w14:paraId="3C7FBD8F"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5.69</w:t>
            </w:r>
          </w:p>
        </w:tc>
      </w:tr>
      <w:tr w:rsidR="00174EBF" w:rsidRPr="009F1EFB" w14:paraId="7157D54F"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5EA14B31"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6CCE80F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4936B90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53663DC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145DDB0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6FA7A70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DBFA67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C60E9F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CFB481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4F09AB7E"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4104D478"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7EF3ECBE"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519F301C"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10</w:t>
            </w:r>
          </w:p>
        </w:tc>
        <w:tc>
          <w:tcPr>
            <w:tcW w:w="609" w:type="dxa"/>
            <w:tcBorders>
              <w:top w:val="single" w:sz="2" w:space="0" w:color="auto"/>
            </w:tcBorders>
            <w:noWrap/>
            <w:vAlign w:val="center"/>
            <w:hideMark/>
          </w:tcPr>
          <w:p w14:paraId="6305781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63DDD77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16.02</w:t>
            </w:r>
          </w:p>
        </w:tc>
        <w:tc>
          <w:tcPr>
            <w:tcW w:w="652" w:type="dxa"/>
            <w:tcBorders>
              <w:top w:val="single" w:sz="2" w:space="0" w:color="auto"/>
            </w:tcBorders>
            <w:noWrap/>
            <w:vAlign w:val="center"/>
            <w:hideMark/>
          </w:tcPr>
          <w:p w14:paraId="50A09FE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4.41</w:t>
            </w:r>
          </w:p>
        </w:tc>
        <w:tc>
          <w:tcPr>
            <w:tcW w:w="652" w:type="dxa"/>
            <w:tcBorders>
              <w:top w:val="single" w:sz="2" w:space="0" w:color="auto"/>
            </w:tcBorders>
            <w:noWrap/>
            <w:vAlign w:val="center"/>
            <w:hideMark/>
          </w:tcPr>
          <w:p w14:paraId="3D23B51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20.99</w:t>
            </w:r>
          </w:p>
        </w:tc>
        <w:tc>
          <w:tcPr>
            <w:tcW w:w="652" w:type="dxa"/>
            <w:tcBorders>
              <w:top w:val="single" w:sz="2" w:space="0" w:color="auto"/>
            </w:tcBorders>
            <w:noWrap/>
            <w:vAlign w:val="center"/>
            <w:hideMark/>
          </w:tcPr>
          <w:p w14:paraId="1DE802F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10.10</w:t>
            </w:r>
          </w:p>
        </w:tc>
        <w:tc>
          <w:tcPr>
            <w:tcW w:w="652" w:type="dxa"/>
            <w:tcBorders>
              <w:top w:val="single" w:sz="2" w:space="0" w:color="auto"/>
            </w:tcBorders>
            <w:noWrap/>
            <w:vAlign w:val="center"/>
            <w:hideMark/>
          </w:tcPr>
          <w:p w14:paraId="68C660A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12.21</w:t>
            </w:r>
          </w:p>
        </w:tc>
        <w:tc>
          <w:tcPr>
            <w:tcW w:w="652" w:type="dxa"/>
            <w:tcBorders>
              <w:top w:val="single" w:sz="2" w:space="0" w:color="auto"/>
            </w:tcBorders>
            <w:noWrap/>
            <w:vAlign w:val="center"/>
            <w:hideMark/>
          </w:tcPr>
          <w:p w14:paraId="1D768C8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11.61</w:t>
            </w:r>
          </w:p>
        </w:tc>
        <w:tc>
          <w:tcPr>
            <w:tcW w:w="652" w:type="dxa"/>
            <w:tcBorders>
              <w:top w:val="single" w:sz="2" w:space="0" w:color="auto"/>
            </w:tcBorders>
            <w:noWrap/>
            <w:vAlign w:val="center"/>
            <w:hideMark/>
          </w:tcPr>
          <w:p w14:paraId="67F926A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16.26</w:t>
            </w:r>
          </w:p>
        </w:tc>
        <w:tc>
          <w:tcPr>
            <w:tcW w:w="685" w:type="dxa"/>
            <w:tcBorders>
              <w:top w:val="single" w:sz="2" w:space="0" w:color="auto"/>
            </w:tcBorders>
            <w:noWrap/>
            <w:vAlign w:val="center"/>
            <w:hideMark/>
          </w:tcPr>
          <w:p w14:paraId="5C4C9CD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13.10</w:t>
            </w:r>
          </w:p>
        </w:tc>
        <w:tc>
          <w:tcPr>
            <w:tcW w:w="552" w:type="dxa"/>
            <w:tcBorders>
              <w:top w:val="single" w:sz="2" w:space="0" w:color="auto"/>
            </w:tcBorders>
            <w:noWrap/>
            <w:vAlign w:val="center"/>
          </w:tcPr>
          <w:p w14:paraId="0229216C"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5.30</w:t>
            </w:r>
          </w:p>
        </w:tc>
      </w:tr>
      <w:tr w:rsidR="00174EBF" w:rsidRPr="009F1EFB" w14:paraId="525C93FA"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6ECE4449"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7A1EA0D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040CA5A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43CD4C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5CBAFA6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0C2633C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309DA07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A21545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5BAD4B0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2224E31A"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7C292AD1"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60DEE127"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44A5C7FE"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11</w:t>
            </w:r>
          </w:p>
        </w:tc>
        <w:tc>
          <w:tcPr>
            <w:tcW w:w="609" w:type="dxa"/>
            <w:tcBorders>
              <w:top w:val="single" w:sz="2" w:space="0" w:color="auto"/>
            </w:tcBorders>
            <w:noWrap/>
            <w:vAlign w:val="center"/>
            <w:hideMark/>
          </w:tcPr>
          <w:p w14:paraId="26F643E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5096B1B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17.06</w:t>
            </w:r>
          </w:p>
        </w:tc>
        <w:tc>
          <w:tcPr>
            <w:tcW w:w="652" w:type="dxa"/>
            <w:tcBorders>
              <w:top w:val="single" w:sz="2" w:space="0" w:color="auto"/>
            </w:tcBorders>
            <w:noWrap/>
            <w:vAlign w:val="center"/>
            <w:hideMark/>
          </w:tcPr>
          <w:p w14:paraId="402D261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8.08</w:t>
            </w:r>
          </w:p>
        </w:tc>
        <w:tc>
          <w:tcPr>
            <w:tcW w:w="652" w:type="dxa"/>
            <w:tcBorders>
              <w:top w:val="single" w:sz="2" w:space="0" w:color="auto"/>
            </w:tcBorders>
            <w:noWrap/>
            <w:vAlign w:val="center"/>
            <w:hideMark/>
          </w:tcPr>
          <w:p w14:paraId="1F1BA51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18.90</w:t>
            </w:r>
          </w:p>
        </w:tc>
        <w:tc>
          <w:tcPr>
            <w:tcW w:w="652" w:type="dxa"/>
            <w:tcBorders>
              <w:top w:val="single" w:sz="2" w:space="0" w:color="auto"/>
            </w:tcBorders>
            <w:noWrap/>
            <w:vAlign w:val="center"/>
            <w:hideMark/>
          </w:tcPr>
          <w:p w14:paraId="029A121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10.04</w:t>
            </w:r>
          </w:p>
        </w:tc>
        <w:tc>
          <w:tcPr>
            <w:tcW w:w="652" w:type="dxa"/>
            <w:tcBorders>
              <w:top w:val="single" w:sz="2" w:space="0" w:color="auto"/>
            </w:tcBorders>
            <w:noWrap/>
            <w:vAlign w:val="center"/>
            <w:hideMark/>
          </w:tcPr>
          <w:p w14:paraId="6BB3E96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13.39</w:t>
            </w:r>
          </w:p>
        </w:tc>
        <w:tc>
          <w:tcPr>
            <w:tcW w:w="652" w:type="dxa"/>
            <w:tcBorders>
              <w:top w:val="single" w:sz="2" w:space="0" w:color="auto"/>
            </w:tcBorders>
            <w:noWrap/>
            <w:vAlign w:val="center"/>
            <w:hideMark/>
          </w:tcPr>
          <w:p w14:paraId="700EA68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16.31</w:t>
            </w:r>
          </w:p>
        </w:tc>
        <w:tc>
          <w:tcPr>
            <w:tcW w:w="652" w:type="dxa"/>
            <w:tcBorders>
              <w:top w:val="single" w:sz="2" w:space="0" w:color="auto"/>
            </w:tcBorders>
            <w:noWrap/>
            <w:vAlign w:val="center"/>
            <w:hideMark/>
          </w:tcPr>
          <w:p w14:paraId="7D16A4B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10.45</w:t>
            </w:r>
          </w:p>
        </w:tc>
        <w:tc>
          <w:tcPr>
            <w:tcW w:w="685" w:type="dxa"/>
            <w:tcBorders>
              <w:top w:val="single" w:sz="2" w:space="0" w:color="auto"/>
            </w:tcBorders>
            <w:noWrap/>
            <w:vAlign w:val="center"/>
            <w:hideMark/>
          </w:tcPr>
          <w:p w14:paraId="68B9D21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13.59</w:t>
            </w:r>
          </w:p>
        </w:tc>
        <w:tc>
          <w:tcPr>
            <w:tcW w:w="552" w:type="dxa"/>
            <w:tcBorders>
              <w:top w:val="single" w:sz="2" w:space="0" w:color="auto"/>
            </w:tcBorders>
            <w:noWrap/>
            <w:vAlign w:val="center"/>
          </w:tcPr>
          <w:p w14:paraId="3BBD1BC3"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4.09</w:t>
            </w:r>
          </w:p>
        </w:tc>
      </w:tr>
      <w:tr w:rsidR="00174EBF" w:rsidRPr="009F1EFB" w14:paraId="25E9C07A"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617082C9"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34564F4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6E2B629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171AC2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50E6D6B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2C9312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3B6FA83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5953A4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8E93F5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772E9628"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51438247"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1B8EEB2B"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1389C444"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12</w:t>
            </w:r>
          </w:p>
        </w:tc>
        <w:tc>
          <w:tcPr>
            <w:tcW w:w="609" w:type="dxa"/>
            <w:tcBorders>
              <w:top w:val="single" w:sz="2" w:space="0" w:color="auto"/>
            </w:tcBorders>
            <w:noWrap/>
            <w:vAlign w:val="center"/>
            <w:hideMark/>
          </w:tcPr>
          <w:p w14:paraId="273B242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22E759B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13.69</w:t>
            </w:r>
          </w:p>
        </w:tc>
        <w:tc>
          <w:tcPr>
            <w:tcW w:w="652" w:type="dxa"/>
            <w:tcBorders>
              <w:top w:val="single" w:sz="2" w:space="0" w:color="auto"/>
            </w:tcBorders>
            <w:noWrap/>
            <w:vAlign w:val="center"/>
            <w:hideMark/>
          </w:tcPr>
          <w:p w14:paraId="2068AD8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8.59</w:t>
            </w:r>
          </w:p>
        </w:tc>
        <w:tc>
          <w:tcPr>
            <w:tcW w:w="652" w:type="dxa"/>
            <w:tcBorders>
              <w:top w:val="single" w:sz="2" w:space="0" w:color="auto"/>
            </w:tcBorders>
            <w:noWrap/>
            <w:vAlign w:val="center"/>
            <w:hideMark/>
          </w:tcPr>
          <w:p w14:paraId="6AD4C4F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8.37</w:t>
            </w:r>
          </w:p>
        </w:tc>
        <w:tc>
          <w:tcPr>
            <w:tcW w:w="652" w:type="dxa"/>
            <w:tcBorders>
              <w:top w:val="single" w:sz="2" w:space="0" w:color="auto"/>
            </w:tcBorders>
            <w:noWrap/>
            <w:vAlign w:val="center"/>
            <w:hideMark/>
          </w:tcPr>
          <w:p w14:paraId="7F94294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20.50</w:t>
            </w:r>
          </w:p>
        </w:tc>
        <w:tc>
          <w:tcPr>
            <w:tcW w:w="652" w:type="dxa"/>
            <w:tcBorders>
              <w:top w:val="single" w:sz="2" w:space="0" w:color="auto"/>
            </w:tcBorders>
            <w:noWrap/>
            <w:vAlign w:val="center"/>
            <w:hideMark/>
          </w:tcPr>
          <w:p w14:paraId="7200F0B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13.64</w:t>
            </w:r>
          </w:p>
        </w:tc>
        <w:tc>
          <w:tcPr>
            <w:tcW w:w="652" w:type="dxa"/>
            <w:tcBorders>
              <w:top w:val="single" w:sz="2" w:space="0" w:color="auto"/>
            </w:tcBorders>
            <w:noWrap/>
            <w:vAlign w:val="center"/>
            <w:hideMark/>
          </w:tcPr>
          <w:p w14:paraId="291EBD6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17.96</w:t>
            </w:r>
          </w:p>
        </w:tc>
        <w:tc>
          <w:tcPr>
            <w:tcW w:w="652" w:type="dxa"/>
            <w:tcBorders>
              <w:top w:val="single" w:sz="2" w:space="0" w:color="auto"/>
            </w:tcBorders>
            <w:noWrap/>
            <w:vAlign w:val="center"/>
            <w:hideMark/>
          </w:tcPr>
          <w:p w14:paraId="1B54B8B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14.50</w:t>
            </w:r>
          </w:p>
        </w:tc>
        <w:tc>
          <w:tcPr>
            <w:tcW w:w="685" w:type="dxa"/>
            <w:tcBorders>
              <w:top w:val="single" w:sz="2" w:space="0" w:color="auto"/>
            </w:tcBorders>
            <w:noWrap/>
            <w:vAlign w:val="center"/>
            <w:hideMark/>
          </w:tcPr>
          <w:p w14:paraId="1C3F02F9"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13.95</w:t>
            </w:r>
          </w:p>
        </w:tc>
        <w:tc>
          <w:tcPr>
            <w:tcW w:w="552" w:type="dxa"/>
            <w:tcBorders>
              <w:top w:val="single" w:sz="2" w:space="0" w:color="auto"/>
            </w:tcBorders>
            <w:noWrap/>
            <w:vAlign w:val="center"/>
          </w:tcPr>
          <w:p w14:paraId="3861D0AA"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4.46</w:t>
            </w:r>
          </w:p>
        </w:tc>
      </w:tr>
      <w:tr w:rsidR="00174EBF" w:rsidRPr="009F1EFB" w14:paraId="70835559"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54E08931"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44FBFBF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11FDDA1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52A3A5E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6B1F6B3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2F6061C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1F94495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6CE68F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79DCE2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4BFB9D9E"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0EDA8740"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6883EEC6"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796E32E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13</w:t>
            </w:r>
          </w:p>
        </w:tc>
        <w:tc>
          <w:tcPr>
            <w:tcW w:w="609" w:type="dxa"/>
            <w:tcBorders>
              <w:top w:val="single" w:sz="2" w:space="0" w:color="auto"/>
            </w:tcBorders>
            <w:noWrap/>
            <w:vAlign w:val="center"/>
            <w:hideMark/>
          </w:tcPr>
          <w:p w14:paraId="13A31C8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738A872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16.10</w:t>
            </w:r>
          </w:p>
        </w:tc>
        <w:tc>
          <w:tcPr>
            <w:tcW w:w="652" w:type="dxa"/>
            <w:tcBorders>
              <w:top w:val="single" w:sz="2" w:space="0" w:color="auto"/>
            </w:tcBorders>
            <w:noWrap/>
            <w:vAlign w:val="center"/>
            <w:hideMark/>
          </w:tcPr>
          <w:p w14:paraId="2470367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14.56</w:t>
            </w:r>
          </w:p>
        </w:tc>
        <w:tc>
          <w:tcPr>
            <w:tcW w:w="652" w:type="dxa"/>
            <w:tcBorders>
              <w:top w:val="single" w:sz="2" w:space="0" w:color="auto"/>
            </w:tcBorders>
            <w:noWrap/>
            <w:vAlign w:val="center"/>
            <w:hideMark/>
          </w:tcPr>
          <w:p w14:paraId="7FE655C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9.28</w:t>
            </w:r>
          </w:p>
        </w:tc>
        <w:tc>
          <w:tcPr>
            <w:tcW w:w="652" w:type="dxa"/>
            <w:tcBorders>
              <w:top w:val="single" w:sz="2" w:space="0" w:color="auto"/>
            </w:tcBorders>
            <w:noWrap/>
            <w:vAlign w:val="center"/>
            <w:hideMark/>
          </w:tcPr>
          <w:p w14:paraId="4274EE3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19.80</w:t>
            </w:r>
          </w:p>
        </w:tc>
        <w:tc>
          <w:tcPr>
            <w:tcW w:w="652" w:type="dxa"/>
            <w:tcBorders>
              <w:top w:val="single" w:sz="2" w:space="0" w:color="auto"/>
            </w:tcBorders>
            <w:noWrap/>
            <w:vAlign w:val="center"/>
            <w:hideMark/>
          </w:tcPr>
          <w:p w14:paraId="1AE3557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18.25</w:t>
            </w:r>
          </w:p>
        </w:tc>
        <w:tc>
          <w:tcPr>
            <w:tcW w:w="652" w:type="dxa"/>
            <w:tcBorders>
              <w:top w:val="single" w:sz="2" w:space="0" w:color="auto"/>
            </w:tcBorders>
            <w:noWrap/>
            <w:vAlign w:val="center"/>
            <w:hideMark/>
          </w:tcPr>
          <w:p w14:paraId="1E52E43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14.86</w:t>
            </w:r>
          </w:p>
        </w:tc>
        <w:tc>
          <w:tcPr>
            <w:tcW w:w="652" w:type="dxa"/>
            <w:tcBorders>
              <w:top w:val="single" w:sz="2" w:space="0" w:color="auto"/>
            </w:tcBorders>
            <w:noWrap/>
            <w:vAlign w:val="center"/>
            <w:hideMark/>
          </w:tcPr>
          <w:p w14:paraId="6D09E2F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4.80</w:t>
            </w:r>
          </w:p>
        </w:tc>
        <w:tc>
          <w:tcPr>
            <w:tcW w:w="685" w:type="dxa"/>
            <w:tcBorders>
              <w:top w:val="single" w:sz="2" w:space="0" w:color="auto"/>
            </w:tcBorders>
            <w:noWrap/>
            <w:vAlign w:val="center"/>
            <w:hideMark/>
          </w:tcPr>
          <w:p w14:paraId="2F557839"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14.06</w:t>
            </w:r>
          </w:p>
        </w:tc>
        <w:tc>
          <w:tcPr>
            <w:tcW w:w="552" w:type="dxa"/>
            <w:tcBorders>
              <w:top w:val="single" w:sz="2" w:space="0" w:color="auto"/>
            </w:tcBorders>
            <w:noWrap/>
            <w:vAlign w:val="center"/>
          </w:tcPr>
          <w:p w14:paraId="7CF1EFA8"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5.23</w:t>
            </w:r>
          </w:p>
        </w:tc>
      </w:tr>
      <w:tr w:rsidR="00174EBF" w:rsidRPr="009F1EFB" w14:paraId="37BBC1F8"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286C0DC1"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5458673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5E7BF14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53E53F1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CB3061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1AFD6FE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7BBD38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BAFBD1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FF6C2C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85" w:type="dxa"/>
            <w:tcBorders>
              <w:bottom w:val="single" w:sz="2" w:space="0" w:color="auto"/>
            </w:tcBorders>
            <w:noWrap/>
            <w:vAlign w:val="center"/>
            <w:hideMark/>
          </w:tcPr>
          <w:p w14:paraId="289BEDF8"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0104FF1E"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1162A6F5"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390D170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14</w:t>
            </w:r>
          </w:p>
        </w:tc>
        <w:tc>
          <w:tcPr>
            <w:tcW w:w="609" w:type="dxa"/>
            <w:tcBorders>
              <w:top w:val="single" w:sz="2" w:space="0" w:color="auto"/>
            </w:tcBorders>
            <w:noWrap/>
            <w:vAlign w:val="center"/>
            <w:hideMark/>
          </w:tcPr>
          <w:p w14:paraId="4639DF0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352E0E2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21.15</w:t>
            </w:r>
          </w:p>
        </w:tc>
        <w:tc>
          <w:tcPr>
            <w:tcW w:w="652" w:type="dxa"/>
            <w:tcBorders>
              <w:top w:val="single" w:sz="2" w:space="0" w:color="auto"/>
            </w:tcBorders>
            <w:noWrap/>
            <w:vAlign w:val="center"/>
            <w:hideMark/>
          </w:tcPr>
          <w:p w14:paraId="42E286C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15.50</w:t>
            </w:r>
          </w:p>
        </w:tc>
        <w:tc>
          <w:tcPr>
            <w:tcW w:w="652" w:type="dxa"/>
            <w:tcBorders>
              <w:top w:val="single" w:sz="2" w:space="0" w:color="auto"/>
            </w:tcBorders>
            <w:noWrap/>
            <w:vAlign w:val="center"/>
            <w:hideMark/>
          </w:tcPr>
          <w:p w14:paraId="07593D2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15.07</w:t>
            </w:r>
          </w:p>
        </w:tc>
        <w:tc>
          <w:tcPr>
            <w:tcW w:w="652" w:type="dxa"/>
            <w:tcBorders>
              <w:top w:val="single" w:sz="2" w:space="0" w:color="auto"/>
            </w:tcBorders>
            <w:noWrap/>
            <w:vAlign w:val="center"/>
            <w:hideMark/>
          </w:tcPr>
          <w:p w14:paraId="058B2E1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21.79</w:t>
            </w:r>
          </w:p>
        </w:tc>
        <w:tc>
          <w:tcPr>
            <w:tcW w:w="652" w:type="dxa"/>
            <w:tcBorders>
              <w:top w:val="single" w:sz="2" w:space="0" w:color="auto"/>
            </w:tcBorders>
            <w:noWrap/>
            <w:vAlign w:val="center"/>
            <w:hideMark/>
          </w:tcPr>
          <w:p w14:paraId="477357E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12.40</w:t>
            </w:r>
          </w:p>
        </w:tc>
        <w:tc>
          <w:tcPr>
            <w:tcW w:w="652" w:type="dxa"/>
            <w:tcBorders>
              <w:top w:val="single" w:sz="2" w:space="0" w:color="auto"/>
            </w:tcBorders>
            <w:noWrap/>
            <w:vAlign w:val="center"/>
            <w:hideMark/>
          </w:tcPr>
          <w:p w14:paraId="2EFF4FC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-6.32</w:t>
            </w:r>
          </w:p>
        </w:tc>
        <w:tc>
          <w:tcPr>
            <w:tcW w:w="652" w:type="dxa"/>
            <w:tcBorders>
              <w:top w:val="single" w:sz="2" w:space="0" w:color="auto"/>
            </w:tcBorders>
            <w:noWrap/>
            <w:vAlign w:val="center"/>
            <w:hideMark/>
          </w:tcPr>
          <w:p w14:paraId="13A4FEA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19.41</w:t>
            </w:r>
          </w:p>
        </w:tc>
        <w:tc>
          <w:tcPr>
            <w:tcW w:w="685" w:type="dxa"/>
            <w:tcBorders>
              <w:top w:val="single" w:sz="2" w:space="0" w:color="auto"/>
            </w:tcBorders>
            <w:noWrap/>
            <w:vAlign w:val="center"/>
            <w:hideMark/>
          </w:tcPr>
          <w:p w14:paraId="3BCA39B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14.47</w:t>
            </w:r>
          </w:p>
        </w:tc>
        <w:tc>
          <w:tcPr>
            <w:tcW w:w="552" w:type="dxa"/>
            <w:tcBorders>
              <w:top w:val="single" w:sz="2" w:space="0" w:color="auto"/>
            </w:tcBorders>
            <w:noWrap/>
            <w:vAlign w:val="center"/>
          </w:tcPr>
          <w:p w14:paraId="5813F9CA"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9.66</w:t>
            </w:r>
          </w:p>
        </w:tc>
      </w:tr>
      <w:tr w:rsidR="00174EBF" w:rsidRPr="009F1EFB" w14:paraId="5669230B"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10ABC00D"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27F36B4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4067FB6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7024927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614606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6C2786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3D92CBD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3A37DB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52" w:type="dxa"/>
            <w:tcBorders>
              <w:bottom w:val="single" w:sz="2" w:space="0" w:color="auto"/>
            </w:tcBorders>
            <w:noWrap/>
            <w:vAlign w:val="center"/>
            <w:hideMark/>
          </w:tcPr>
          <w:p w14:paraId="721B3B5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19C11CC1"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2078D3FC"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1C6DDE01"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1A72353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15</w:t>
            </w:r>
          </w:p>
        </w:tc>
        <w:tc>
          <w:tcPr>
            <w:tcW w:w="609" w:type="dxa"/>
            <w:tcBorders>
              <w:top w:val="single" w:sz="2" w:space="0" w:color="auto"/>
            </w:tcBorders>
            <w:noWrap/>
            <w:vAlign w:val="center"/>
            <w:hideMark/>
          </w:tcPr>
          <w:p w14:paraId="2A6F444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099A7F4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16.85</w:t>
            </w:r>
          </w:p>
        </w:tc>
        <w:tc>
          <w:tcPr>
            <w:tcW w:w="652" w:type="dxa"/>
            <w:tcBorders>
              <w:top w:val="single" w:sz="2" w:space="0" w:color="auto"/>
            </w:tcBorders>
            <w:noWrap/>
            <w:vAlign w:val="center"/>
            <w:hideMark/>
          </w:tcPr>
          <w:p w14:paraId="0712995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18.85</w:t>
            </w:r>
          </w:p>
        </w:tc>
        <w:tc>
          <w:tcPr>
            <w:tcW w:w="652" w:type="dxa"/>
            <w:tcBorders>
              <w:top w:val="single" w:sz="2" w:space="0" w:color="auto"/>
            </w:tcBorders>
            <w:noWrap/>
            <w:vAlign w:val="center"/>
            <w:hideMark/>
          </w:tcPr>
          <w:p w14:paraId="6F90AB4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12.69</w:t>
            </w:r>
          </w:p>
        </w:tc>
        <w:tc>
          <w:tcPr>
            <w:tcW w:w="652" w:type="dxa"/>
            <w:tcBorders>
              <w:top w:val="single" w:sz="2" w:space="0" w:color="auto"/>
            </w:tcBorders>
            <w:noWrap/>
            <w:vAlign w:val="center"/>
            <w:hideMark/>
          </w:tcPr>
          <w:p w14:paraId="1C08212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13.22</w:t>
            </w:r>
          </w:p>
        </w:tc>
        <w:tc>
          <w:tcPr>
            <w:tcW w:w="652" w:type="dxa"/>
            <w:tcBorders>
              <w:top w:val="single" w:sz="2" w:space="0" w:color="auto"/>
            </w:tcBorders>
            <w:noWrap/>
            <w:vAlign w:val="center"/>
            <w:hideMark/>
          </w:tcPr>
          <w:p w14:paraId="7EEDBFB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14.81</w:t>
            </w:r>
          </w:p>
        </w:tc>
        <w:tc>
          <w:tcPr>
            <w:tcW w:w="652" w:type="dxa"/>
            <w:tcBorders>
              <w:top w:val="single" w:sz="2" w:space="0" w:color="auto"/>
            </w:tcBorders>
            <w:noWrap/>
            <w:vAlign w:val="center"/>
            <w:hideMark/>
          </w:tcPr>
          <w:p w14:paraId="01E1DAA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15.22</w:t>
            </w:r>
          </w:p>
        </w:tc>
        <w:tc>
          <w:tcPr>
            <w:tcW w:w="652" w:type="dxa"/>
            <w:tcBorders>
              <w:top w:val="single" w:sz="2" w:space="0" w:color="auto"/>
            </w:tcBorders>
            <w:noWrap/>
            <w:vAlign w:val="center"/>
            <w:hideMark/>
          </w:tcPr>
          <w:p w14:paraId="508E119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12.59</w:t>
            </w:r>
          </w:p>
        </w:tc>
        <w:tc>
          <w:tcPr>
            <w:tcW w:w="685" w:type="dxa"/>
            <w:tcBorders>
              <w:top w:val="single" w:sz="2" w:space="0" w:color="auto"/>
            </w:tcBorders>
            <w:noWrap/>
            <w:vAlign w:val="center"/>
            <w:hideMark/>
          </w:tcPr>
          <w:p w14:paraId="7546587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14.91</w:t>
            </w:r>
          </w:p>
        </w:tc>
        <w:tc>
          <w:tcPr>
            <w:tcW w:w="552" w:type="dxa"/>
            <w:tcBorders>
              <w:top w:val="single" w:sz="2" w:space="0" w:color="auto"/>
            </w:tcBorders>
            <w:noWrap/>
            <w:vAlign w:val="center"/>
          </w:tcPr>
          <w:p w14:paraId="26BC2F43"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2.33</w:t>
            </w:r>
          </w:p>
        </w:tc>
      </w:tr>
      <w:tr w:rsidR="00174EBF" w:rsidRPr="009F1EFB" w14:paraId="224F8036"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3DEA9CD6"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6C8F9AB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5C2FBB5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E33F14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9BBC20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530F57D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EA9B00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ED26C4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990F66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194984A5"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34725C66"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58DDE2F5"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5EF65236"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16</w:t>
            </w:r>
          </w:p>
        </w:tc>
        <w:tc>
          <w:tcPr>
            <w:tcW w:w="609" w:type="dxa"/>
            <w:tcBorders>
              <w:top w:val="single" w:sz="2" w:space="0" w:color="auto"/>
            </w:tcBorders>
            <w:noWrap/>
            <w:vAlign w:val="center"/>
            <w:hideMark/>
          </w:tcPr>
          <w:p w14:paraId="2ABCBD1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25AF865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15.44</w:t>
            </w:r>
          </w:p>
        </w:tc>
        <w:tc>
          <w:tcPr>
            <w:tcW w:w="652" w:type="dxa"/>
            <w:tcBorders>
              <w:top w:val="single" w:sz="2" w:space="0" w:color="auto"/>
            </w:tcBorders>
            <w:noWrap/>
            <w:vAlign w:val="center"/>
            <w:hideMark/>
          </w:tcPr>
          <w:p w14:paraId="59C1365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6.07</w:t>
            </w:r>
          </w:p>
        </w:tc>
        <w:tc>
          <w:tcPr>
            <w:tcW w:w="652" w:type="dxa"/>
            <w:tcBorders>
              <w:top w:val="single" w:sz="2" w:space="0" w:color="auto"/>
            </w:tcBorders>
            <w:noWrap/>
            <w:vAlign w:val="center"/>
            <w:hideMark/>
          </w:tcPr>
          <w:p w14:paraId="644E315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2.43</w:t>
            </w:r>
          </w:p>
        </w:tc>
        <w:tc>
          <w:tcPr>
            <w:tcW w:w="652" w:type="dxa"/>
            <w:tcBorders>
              <w:top w:val="single" w:sz="2" w:space="0" w:color="auto"/>
            </w:tcBorders>
            <w:noWrap/>
            <w:vAlign w:val="center"/>
            <w:hideMark/>
          </w:tcPr>
          <w:p w14:paraId="26C7EE5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15.31</w:t>
            </w:r>
          </w:p>
        </w:tc>
        <w:tc>
          <w:tcPr>
            <w:tcW w:w="652" w:type="dxa"/>
            <w:tcBorders>
              <w:top w:val="single" w:sz="2" w:space="0" w:color="auto"/>
            </w:tcBorders>
            <w:noWrap/>
            <w:vAlign w:val="center"/>
            <w:hideMark/>
          </w:tcPr>
          <w:p w14:paraId="5F0F2C4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27.69</w:t>
            </w:r>
          </w:p>
        </w:tc>
        <w:tc>
          <w:tcPr>
            <w:tcW w:w="652" w:type="dxa"/>
            <w:tcBorders>
              <w:top w:val="single" w:sz="2" w:space="0" w:color="auto"/>
            </w:tcBorders>
            <w:noWrap/>
            <w:vAlign w:val="center"/>
            <w:hideMark/>
          </w:tcPr>
          <w:p w14:paraId="6421EA1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27.16</w:t>
            </w:r>
          </w:p>
        </w:tc>
        <w:tc>
          <w:tcPr>
            <w:tcW w:w="652" w:type="dxa"/>
            <w:tcBorders>
              <w:top w:val="single" w:sz="2" w:space="0" w:color="auto"/>
            </w:tcBorders>
            <w:noWrap/>
            <w:vAlign w:val="center"/>
            <w:hideMark/>
          </w:tcPr>
          <w:p w14:paraId="041D855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7.88</w:t>
            </w:r>
          </w:p>
        </w:tc>
        <w:tc>
          <w:tcPr>
            <w:tcW w:w="685" w:type="dxa"/>
            <w:tcBorders>
              <w:top w:val="single" w:sz="2" w:space="0" w:color="auto"/>
            </w:tcBorders>
            <w:noWrap/>
            <w:vAlign w:val="center"/>
            <w:hideMark/>
          </w:tcPr>
          <w:p w14:paraId="7B90208E"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15.16</w:t>
            </w:r>
          </w:p>
        </w:tc>
        <w:tc>
          <w:tcPr>
            <w:tcW w:w="552" w:type="dxa"/>
            <w:tcBorders>
              <w:top w:val="single" w:sz="2" w:space="0" w:color="auto"/>
            </w:tcBorders>
            <w:noWrap/>
            <w:vAlign w:val="center"/>
          </w:tcPr>
          <w:p w14:paraId="633DE743"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9.97</w:t>
            </w:r>
          </w:p>
        </w:tc>
      </w:tr>
      <w:tr w:rsidR="00174EBF" w:rsidRPr="009F1EFB" w14:paraId="6ECE8004"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5358C73D"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0FE0612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2DFAED0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E640EA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2F9389E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4A1DCC8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43BB1E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3123DAF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4794ABB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85" w:type="dxa"/>
            <w:tcBorders>
              <w:bottom w:val="single" w:sz="2" w:space="0" w:color="auto"/>
            </w:tcBorders>
            <w:noWrap/>
            <w:vAlign w:val="center"/>
            <w:hideMark/>
          </w:tcPr>
          <w:p w14:paraId="2D8C9832"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05B794A7"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715B9252"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0311FFE2"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17</w:t>
            </w:r>
          </w:p>
        </w:tc>
        <w:tc>
          <w:tcPr>
            <w:tcW w:w="609" w:type="dxa"/>
            <w:tcBorders>
              <w:top w:val="single" w:sz="2" w:space="0" w:color="auto"/>
            </w:tcBorders>
            <w:noWrap/>
            <w:vAlign w:val="center"/>
            <w:hideMark/>
          </w:tcPr>
          <w:p w14:paraId="6492404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59B84F4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20.96</w:t>
            </w:r>
          </w:p>
        </w:tc>
        <w:tc>
          <w:tcPr>
            <w:tcW w:w="652" w:type="dxa"/>
            <w:tcBorders>
              <w:top w:val="single" w:sz="2" w:space="0" w:color="auto"/>
            </w:tcBorders>
            <w:noWrap/>
            <w:vAlign w:val="center"/>
            <w:hideMark/>
          </w:tcPr>
          <w:p w14:paraId="0EC5B70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16.05</w:t>
            </w:r>
          </w:p>
        </w:tc>
        <w:tc>
          <w:tcPr>
            <w:tcW w:w="652" w:type="dxa"/>
            <w:tcBorders>
              <w:top w:val="single" w:sz="2" w:space="0" w:color="auto"/>
            </w:tcBorders>
            <w:noWrap/>
            <w:vAlign w:val="center"/>
            <w:hideMark/>
          </w:tcPr>
          <w:p w14:paraId="520B3A6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17.34</w:t>
            </w:r>
          </w:p>
        </w:tc>
        <w:tc>
          <w:tcPr>
            <w:tcW w:w="652" w:type="dxa"/>
            <w:tcBorders>
              <w:top w:val="single" w:sz="2" w:space="0" w:color="auto"/>
            </w:tcBorders>
            <w:noWrap/>
            <w:vAlign w:val="center"/>
            <w:hideMark/>
          </w:tcPr>
          <w:p w14:paraId="13CD018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5.83</w:t>
            </w:r>
          </w:p>
        </w:tc>
        <w:tc>
          <w:tcPr>
            <w:tcW w:w="652" w:type="dxa"/>
            <w:tcBorders>
              <w:top w:val="single" w:sz="2" w:space="0" w:color="auto"/>
            </w:tcBorders>
            <w:noWrap/>
            <w:vAlign w:val="center"/>
            <w:hideMark/>
          </w:tcPr>
          <w:p w14:paraId="3AC045A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12.56</w:t>
            </w:r>
          </w:p>
        </w:tc>
        <w:tc>
          <w:tcPr>
            <w:tcW w:w="652" w:type="dxa"/>
            <w:tcBorders>
              <w:top w:val="single" w:sz="2" w:space="0" w:color="auto"/>
            </w:tcBorders>
            <w:noWrap/>
            <w:vAlign w:val="center"/>
            <w:hideMark/>
          </w:tcPr>
          <w:p w14:paraId="7D3DC91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11.71</w:t>
            </w:r>
          </w:p>
        </w:tc>
        <w:tc>
          <w:tcPr>
            <w:tcW w:w="652" w:type="dxa"/>
            <w:tcBorders>
              <w:top w:val="single" w:sz="2" w:space="0" w:color="auto"/>
            </w:tcBorders>
            <w:noWrap/>
            <w:vAlign w:val="center"/>
            <w:hideMark/>
          </w:tcPr>
          <w:p w14:paraId="4657C5D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22.37</w:t>
            </w:r>
          </w:p>
        </w:tc>
        <w:tc>
          <w:tcPr>
            <w:tcW w:w="685" w:type="dxa"/>
            <w:tcBorders>
              <w:top w:val="single" w:sz="2" w:space="0" w:color="auto"/>
            </w:tcBorders>
            <w:noWrap/>
            <w:vAlign w:val="center"/>
            <w:hideMark/>
          </w:tcPr>
          <w:p w14:paraId="304D2D75"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15.47</w:t>
            </w:r>
          </w:p>
        </w:tc>
        <w:tc>
          <w:tcPr>
            <w:tcW w:w="552" w:type="dxa"/>
            <w:tcBorders>
              <w:top w:val="single" w:sz="2" w:space="0" w:color="auto"/>
            </w:tcBorders>
            <w:noWrap/>
            <w:vAlign w:val="center"/>
          </w:tcPr>
          <w:p w14:paraId="1BD5BA5F"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5.73</w:t>
            </w:r>
          </w:p>
        </w:tc>
      </w:tr>
      <w:tr w:rsidR="00174EBF" w:rsidRPr="009F1EFB" w14:paraId="7981EE55"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61093C63"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3A5E91A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5907B9B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186D9FB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09411D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B7CEBA1"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ND</w:t>
            </w:r>
          </w:p>
        </w:tc>
        <w:tc>
          <w:tcPr>
            <w:tcW w:w="652" w:type="dxa"/>
            <w:tcBorders>
              <w:bottom w:val="single" w:sz="2" w:space="0" w:color="auto"/>
            </w:tcBorders>
            <w:noWrap/>
            <w:vAlign w:val="center"/>
            <w:hideMark/>
          </w:tcPr>
          <w:p w14:paraId="52682B6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155AC7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4EC624D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85" w:type="dxa"/>
            <w:tcBorders>
              <w:bottom w:val="single" w:sz="2" w:space="0" w:color="auto"/>
            </w:tcBorders>
            <w:noWrap/>
            <w:vAlign w:val="center"/>
            <w:hideMark/>
          </w:tcPr>
          <w:p w14:paraId="22808DF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38D25E8C"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08F32907"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08A12C0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18</w:t>
            </w:r>
          </w:p>
        </w:tc>
        <w:tc>
          <w:tcPr>
            <w:tcW w:w="609" w:type="dxa"/>
            <w:tcBorders>
              <w:top w:val="single" w:sz="2" w:space="0" w:color="auto"/>
            </w:tcBorders>
            <w:noWrap/>
            <w:vAlign w:val="center"/>
            <w:hideMark/>
          </w:tcPr>
          <w:p w14:paraId="2A234A8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26EF278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13.53</w:t>
            </w:r>
          </w:p>
        </w:tc>
        <w:tc>
          <w:tcPr>
            <w:tcW w:w="652" w:type="dxa"/>
            <w:tcBorders>
              <w:top w:val="single" w:sz="2" w:space="0" w:color="auto"/>
            </w:tcBorders>
            <w:noWrap/>
            <w:vAlign w:val="center"/>
            <w:hideMark/>
          </w:tcPr>
          <w:p w14:paraId="3FCB99D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22.24</w:t>
            </w:r>
          </w:p>
        </w:tc>
        <w:tc>
          <w:tcPr>
            <w:tcW w:w="652" w:type="dxa"/>
            <w:tcBorders>
              <w:top w:val="single" w:sz="2" w:space="0" w:color="auto"/>
            </w:tcBorders>
            <w:noWrap/>
            <w:vAlign w:val="center"/>
            <w:hideMark/>
          </w:tcPr>
          <w:p w14:paraId="00D9B15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17.48</w:t>
            </w:r>
          </w:p>
        </w:tc>
        <w:tc>
          <w:tcPr>
            <w:tcW w:w="652" w:type="dxa"/>
            <w:tcBorders>
              <w:top w:val="single" w:sz="2" w:space="0" w:color="auto"/>
            </w:tcBorders>
            <w:noWrap/>
            <w:vAlign w:val="center"/>
            <w:hideMark/>
          </w:tcPr>
          <w:p w14:paraId="3A75F19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10.49</w:t>
            </w:r>
          </w:p>
        </w:tc>
        <w:tc>
          <w:tcPr>
            <w:tcW w:w="652" w:type="dxa"/>
            <w:tcBorders>
              <w:top w:val="single" w:sz="2" w:space="0" w:color="auto"/>
            </w:tcBorders>
            <w:noWrap/>
            <w:vAlign w:val="center"/>
            <w:hideMark/>
          </w:tcPr>
          <w:p w14:paraId="59C2C9A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13.05</w:t>
            </w:r>
          </w:p>
        </w:tc>
        <w:tc>
          <w:tcPr>
            <w:tcW w:w="652" w:type="dxa"/>
            <w:tcBorders>
              <w:top w:val="single" w:sz="2" w:space="0" w:color="auto"/>
            </w:tcBorders>
            <w:noWrap/>
            <w:vAlign w:val="center"/>
            <w:hideMark/>
          </w:tcPr>
          <w:p w14:paraId="20C025F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16.08</w:t>
            </w:r>
          </w:p>
        </w:tc>
        <w:tc>
          <w:tcPr>
            <w:tcW w:w="652" w:type="dxa"/>
            <w:tcBorders>
              <w:top w:val="single" w:sz="2" w:space="0" w:color="auto"/>
            </w:tcBorders>
            <w:noWrap/>
            <w:vAlign w:val="center"/>
            <w:hideMark/>
          </w:tcPr>
          <w:p w14:paraId="067DB4C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15.33</w:t>
            </w:r>
          </w:p>
        </w:tc>
        <w:tc>
          <w:tcPr>
            <w:tcW w:w="685" w:type="dxa"/>
            <w:tcBorders>
              <w:top w:val="single" w:sz="2" w:space="0" w:color="auto"/>
            </w:tcBorders>
            <w:noWrap/>
            <w:vAlign w:val="center"/>
            <w:hideMark/>
          </w:tcPr>
          <w:p w14:paraId="1F8CD85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15.51</w:t>
            </w:r>
          </w:p>
        </w:tc>
        <w:tc>
          <w:tcPr>
            <w:tcW w:w="552" w:type="dxa"/>
            <w:tcBorders>
              <w:top w:val="single" w:sz="2" w:space="0" w:color="auto"/>
            </w:tcBorders>
            <w:noWrap/>
            <w:vAlign w:val="center"/>
          </w:tcPr>
          <w:p w14:paraId="79533A5E"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3.76</w:t>
            </w:r>
          </w:p>
        </w:tc>
      </w:tr>
      <w:tr w:rsidR="00174EBF" w:rsidRPr="009F1EFB" w14:paraId="7B22F18D"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7379B533"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1F29668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1250275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801C83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676B964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5707AD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672505D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125DAF0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2F10293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85" w:type="dxa"/>
            <w:tcBorders>
              <w:bottom w:val="single" w:sz="2" w:space="0" w:color="auto"/>
            </w:tcBorders>
            <w:noWrap/>
            <w:vAlign w:val="center"/>
            <w:hideMark/>
          </w:tcPr>
          <w:p w14:paraId="1A09C0A8"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03309DD0"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210E0B84"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0699A8E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19</w:t>
            </w:r>
          </w:p>
        </w:tc>
        <w:tc>
          <w:tcPr>
            <w:tcW w:w="609" w:type="dxa"/>
            <w:tcBorders>
              <w:top w:val="single" w:sz="2" w:space="0" w:color="auto"/>
            </w:tcBorders>
            <w:noWrap/>
            <w:vAlign w:val="center"/>
            <w:hideMark/>
          </w:tcPr>
          <w:p w14:paraId="4FF0BDD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61AFD5D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19.02</w:t>
            </w:r>
          </w:p>
        </w:tc>
        <w:tc>
          <w:tcPr>
            <w:tcW w:w="652" w:type="dxa"/>
            <w:tcBorders>
              <w:top w:val="single" w:sz="2" w:space="0" w:color="auto"/>
            </w:tcBorders>
            <w:noWrap/>
            <w:vAlign w:val="center"/>
            <w:hideMark/>
          </w:tcPr>
          <w:p w14:paraId="31AB992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15.62</w:t>
            </w:r>
          </w:p>
        </w:tc>
        <w:tc>
          <w:tcPr>
            <w:tcW w:w="652" w:type="dxa"/>
            <w:tcBorders>
              <w:top w:val="single" w:sz="2" w:space="0" w:color="auto"/>
            </w:tcBorders>
            <w:noWrap/>
            <w:vAlign w:val="center"/>
            <w:hideMark/>
          </w:tcPr>
          <w:p w14:paraId="1F1F7DA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21.01</w:t>
            </w:r>
          </w:p>
        </w:tc>
        <w:tc>
          <w:tcPr>
            <w:tcW w:w="652" w:type="dxa"/>
            <w:tcBorders>
              <w:top w:val="single" w:sz="2" w:space="0" w:color="auto"/>
            </w:tcBorders>
            <w:noWrap/>
            <w:vAlign w:val="center"/>
            <w:hideMark/>
          </w:tcPr>
          <w:p w14:paraId="16236B1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28.63</w:t>
            </w:r>
          </w:p>
        </w:tc>
        <w:tc>
          <w:tcPr>
            <w:tcW w:w="652" w:type="dxa"/>
            <w:tcBorders>
              <w:top w:val="single" w:sz="2" w:space="0" w:color="auto"/>
            </w:tcBorders>
            <w:noWrap/>
            <w:vAlign w:val="center"/>
            <w:hideMark/>
          </w:tcPr>
          <w:p w14:paraId="67D151B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11.77</w:t>
            </w:r>
          </w:p>
        </w:tc>
        <w:tc>
          <w:tcPr>
            <w:tcW w:w="652" w:type="dxa"/>
            <w:tcBorders>
              <w:top w:val="single" w:sz="2" w:space="0" w:color="auto"/>
            </w:tcBorders>
            <w:noWrap/>
            <w:vAlign w:val="center"/>
            <w:hideMark/>
          </w:tcPr>
          <w:p w14:paraId="6439927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11.44</w:t>
            </w:r>
          </w:p>
        </w:tc>
        <w:tc>
          <w:tcPr>
            <w:tcW w:w="652" w:type="dxa"/>
            <w:tcBorders>
              <w:top w:val="single" w:sz="2" w:space="0" w:color="auto"/>
            </w:tcBorders>
            <w:noWrap/>
            <w:vAlign w:val="center"/>
            <w:hideMark/>
          </w:tcPr>
          <w:p w14:paraId="0FB4615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-0.12</w:t>
            </w:r>
          </w:p>
        </w:tc>
        <w:tc>
          <w:tcPr>
            <w:tcW w:w="685" w:type="dxa"/>
            <w:tcBorders>
              <w:top w:val="single" w:sz="2" w:space="0" w:color="auto"/>
            </w:tcBorders>
            <w:noWrap/>
            <w:vAlign w:val="center"/>
            <w:hideMark/>
          </w:tcPr>
          <w:p w14:paraId="1606B0A8"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15.54</w:t>
            </w:r>
          </w:p>
        </w:tc>
        <w:tc>
          <w:tcPr>
            <w:tcW w:w="552" w:type="dxa"/>
            <w:tcBorders>
              <w:top w:val="single" w:sz="2" w:space="0" w:color="auto"/>
            </w:tcBorders>
            <w:noWrap/>
            <w:vAlign w:val="center"/>
          </w:tcPr>
          <w:p w14:paraId="19B3C80B"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9.03</w:t>
            </w:r>
          </w:p>
        </w:tc>
      </w:tr>
      <w:tr w:rsidR="00174EBF" w:rsidRPr="009F1EFB" w14:paraId="7785B4DE" w14:textId="77777777" w:rsidTr="00360FFA">
        <w:trPr>
          <w:trHeight w:val="227"/>
          <w:jc w:val="center"/>
        </w:trPr>
        <w:tc>
          <w:tcPr>
            <w:tcW w:w="951" w:type="dxa"/>
            <w:tcBorders>
              <w:top w:val="single" w:sz="2" w:space="0" w:color="FFFFFF" w:themeColor="background1"/>
              <w:bottom w:val="single" w:sz="2" w:space="0" w:color="auto"/>
            </w:tcBorders>
            <w:noWrap/>
            <w:vAlign w:val="center"/>
            <w:hideMark/>
          </w:tcPr>
          <w:p w14:paraId="32DC7F4D" w14:textId="77777777" w:rsidR="00174EBF" w:rsidRPr="009A4EF4" w:rsidRDefault="00174EBF" w:rsidP="002F44CC">
            <w:pPr>
              <w:rPr>
                <w:rFonts w:asciiTheme="minorHAnsi" w:hAnsiTheme="minorHAnsi" w:cs="Calibri"/>
                <w:b/>
                <w:bCs/>
                <w:color w:val="000000"/>
                <w:sz w:val="18"/>
                <w:szCs w:val="18"/>
                <w:lang w:val="en-GB" w:eastAsia="en-GB"/>
              </w:rPr>
            </w:pPr>
          </w:p>
        </w:tc>
        <w:tc>
          <w:tcPr>
            <w:tcW w:w="609" w:type="dxa"/>
            <w:tcBorders>
              <w:bottom w:val="single" w:sz="2" w:space="0" w:color="auto"/>
            </w:tcBorders>
            <w:noWrap/>
            <w:vAlign w:val="center"/>
            <w:hideMark/>
          </w:tcPr>
          <w:p w14:paraId="500C773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vAlign w:val="center"/>
            <w:hideMark/>
          </w:tcPr>
          <w:p w14:paraId="0946C62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B2BECE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5F2D337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641D11C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tcBorders>
              <w:bottom w:val="single" w:sz="2" w:space="0" w:color="auto"/>
            </w:tcBorders>
            <w:noWrap/>
            <w:vAlign w:val="center"/>
            <w:hideMark/>
          </w:tcPr>
          <w:p w14:paraId="4A3F270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73C9126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tcBorders>
              <w:bottom w:val="single" w:sz="2" w:space="0" w:color="auto"/>
            </w:tcBorders>
            <w:noWrap/>
            <w:vAlign w:val="center"/>
            <w:hideMark/>
          </w:tcPr>
          <w:p w14:paraId="03D4EC7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RD</w:t>
            </w:r>
          </w:p>
        </w:tc>
        <w:tc>
          <w:tcPr>
            <w:tcW w:w="685" w:type="dxa"/>
            <w:tcBorders>
              <w:bottom w:val="single" w:sz="2" w:space="0" w:color="auto"/>
            </w:tcBorders>
            <w:noWrap/>
            <w:vAlign w:val="center"/>
            <w:hideMark/>
          </w:tcPr>
          <w:p w14:paraId="1A80574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D</w:t>
            </w:r>
          </w:p>
        </w:tc>
        <w:tc>
          <w:tcPr>
            <w:tcW w:w="552" w:type="dxa"/>
            <w:tcBorders>
              <w:bottom w:val="single" w:sz="2" w:space="0" w:color="auto"/>
            </w:tcBorders>
            <w:noWrap/>
            <w:vAlign w:val="center"/>
          </w:tcPr>
          <w:p w14:paraId="48A1855A"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1A456937" w14:textId="77777777" w:rsidTr="00360FFA">
        <w:trPr>
          <w:trHeight w:val="227"/>
          <w:jc w:val="center"/>
        </w:trPr>
        <w:tc>
          <w:tcPr>
            <w:tcW w:w="951" w:type="dxa"/>
            <w:tcBorders>
              <w:top w:val="single" w:sz="2" w:space="0" w:color="auto"/>
              <w:bottom w:val="single" w:sz="2" w:space="0" w:color="FFFFFF" w:themeColor="background1"/>
            </w:tcBorders>
            <w:noWrap/>
            <w:vAlign w:val="center"/>
            <w:hideMark/>
          </w:tcPr>
          <w:p w14:paraId="5F78AD6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20</w:t>
            </w:r>
          </w:p>
        </w:tc>
        <w:tc>
          <w:tcPr>
            <w:tcW w:w="609" w:type="dxa"/>
            <w:tcBorders>
              <w:top w:val="single" w:sz="2" w:space="0" w:color="auto"/>
            </w:tcBorders>
            <w:noWrap/>
            <w:vAlign w:val="center"/>
            <w:hideMark/>
          </w:tcPr>
          <w:p w14:paraId="33A1DCF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center"/>
            <w:hideMark/>
          </w:tcPr>
          <w:p w14:paraId="63A74D5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21.10</w:t>
            </w:r>
          </w:p>
        </w:tc>
        <w:tc>
          <w:tcPr>
            <w:tcW w:w="652" w:type="dxa"/>
            <w:tcBorders>
              <w:top w:val="single" w:sz="2" w:space="0" w:color="auto"/>
            </w:tcBorders>
            <w:noWrap/>
            <w:vAlign w:val="center"/>
            <w:hideMark/>
          </w:tcPr>
          <w:p w14:paraId="244FF43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20.98</w:t>
            </w:r>
          </w:p>
        </w:tc>
        <w:tc>
          <w:tcPr>
            <w:tcW w:w="652" w:type="dxa"/>
            <w:tcBorders>
              <w:top w:val="single" w:sz="2" w:space="0" w:color="auto"/>
            </w:tcBorders>
            <w:noWrap/>
            <w:vAlign w:val="center"/>
            <w:hideMark/>
          </w:tcPr>
          <w:p w14:paraId="2A59302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11.14</w:t>
            </w:r>
          </w:p>
        </w:tc>
        <w:tc>
          <w:tcPr>
            <w:tcW w:w="652" w:type="dxa"/>
            <w:tcBorders>
              <w:top w:val="single" w:sz="2" w:space="0" w:color="auto"/>
            </w:tcBorders>
            <w:noWrap/>
            <w:vAlign w:val="center"/>
            <w:hideMark/>
          </w:tcPr>
          <w:p w14:paraId="3A9A501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20.22</w:t>
            </w:r>
          </w:p>
        </w:tc>
        <w:tc>
          <w:tcPr>
            <w:tcW w:w="652" w:type="dxa"/>
            <w:tcBorders>
              <w:top w:val="single" w:sz="2" w:space="0" w:color="auto"/>
            </w:tcBorders>
            <w:noWrap/>
            <w:vAlign w:val="center"/>
            <w:hideMark/>
          </w:tcPr>
          <w:p w14:paraId="4D006EF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21.74</w:t>
            </w:r>
          </w:p>
        </w:tc>
        <w:tc>
          <w:tcPr>
            <w:tcW w:w="652" w:type="dxa"/>
            <w:tcBorders>
              <w:top w:val="single" w:sz="2" w:space="0" w:color="auto"/>
            </w:tcBorders>
            <w:noWrap/>
            <w:vAlign w:val="center"/>
            <w:hideMark/>
          </w:tcPr>
          <w:p w14:paraId="24AD819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22.29</w:t>
            </w:r>
          </w:p>
        </w:tc>
        <w:tc>
          <w:tcPr>
            <w:tcW w:w="652" w:type="dxa"/>
            <w:tcBorders>
              <w:top w:val="single" w:sz="2" w:space="0" w:color="auto"/>
            </w:tcBorders>
            <w:noWrap/>
            <w:vAlign w:val="center"/>
            <w:hideMark/>
          </w:tcPr>
          <w:p w14:paraId="2F51A732"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24.76</w:t>
            </w:r>
          </w:p>
        </w:tc>
        <w:tc>
          <w:tcPr>
            <w:tcW w:w="685" w:type="dxa"/>
            <w:tcBorders>
              <w:top w:val="single" w:sz="2" w:space="0" w:color="auto"/>
            </w:tcBorders>
            <w:noWrap/>
            <w:vAlign w:val="center"/>
            <w:hideMark/>
          </w:tcPr>
          <w:p w14:paraId="6A87F01E"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20.35</w:t>
            </w:r>
          </w:p>
        </w:tc>
        <w:tc>
          <w:tcPr>
            <w:tcW w:w="552" w:type="dxa"/>
            <w:tcBorders>
              <w:top w:val="single" w:sz="2" w:space="0" w:color="auto"/>
            </w:tcBorders>
            <w:noWrap/>
            <w:vAlign w:val="center"/>
          </w:tcPr>
          <w:p w14:paraId="7C13AF9F" w14:textId="77777777" w:rsidR="00174EBF" w:rsidRPr="009A4EF4" w:rsidRDefault="00174EBF" w:rsidP="002F44CC">
            <w:pPr>
              <w:rPr>
                <w:rFonts w:asciiTheme="minorHAnsi" w:hAnsiTheme="minorHAnsi" w:cs="Calibri"/>
                <w:color w:val="000000"/>
                <w:sz w:val="18"/>
                <w:szCs w:val="18"/>
                <w:lang w:val="en-GB" w:eastAsia="en-GB"/>
              </w:rPr>
            </w:pPr>
            <w:r w:rsidRPr="004330ED">
              <w:rPr>
                <w:rFonts w:asciiTheme="minorHAnsi" w:hAnsiTheme="minorHAnsi" w:cs="Calibri"/>
                <w:color w:val="000000"/>
                <w:sz w:val="18"/>
                <w:szCs w:val="18"/>
                <w:lang w:val="en-GB" w:eastAsia="en-GB"/>
              </w:rPr>
              <w:t>4.30</w:t>
            </w:r>
          </w:p>
        </w:tc>
      </w:tr>
      <w:tr w:rsidR="00174EBF" w:rsidRPr="009F1EFB" w14:paraId="625CB20A" w14:textId="77777777" w:rsidTr="00360FFA">
        <w:trPr>
          <w:trHeight w:val="227"/>
          <w:jc w:val="center"/>
        </w:trPr>
        <w:tc>
          <w:tcPr>
            <w:tcW w:w="951" w:type="dxa"/>
            <w:tcBorders>
              <w:top w:val="single" w:sz="2" w:space="0" w:color="FFFFFF" w:themeColor="background1"/>
            </w:tcBorders>
            <w:noWrap/>
            <w:vAlign w:val="center"/>
            <w:hideMark/>
          </w:tcPr>
          <w:p w14:paraId="73E21F98" w14:textId="77777777" w:rsidR="00174EBF" w:rsidRPr="009A4EF4" w:rsidRDefault="00174EBF" w:rsidP="002F44CC">
            <w:pPr>
              <w:rPr>
                <w:rFonts w:asciiTheme="minorHAnsi" w:hAnsiTheme="minorHAnsi" w:cs="Calibri"/>
                <w:color w:val="000000"/>
                <w:sz w:val="18"/>
                <w:szCs w:val="18"/>
                <w:lang w:val="en-GB" w:eastAsia="en-GB"/>
              </w:rPr>
            </w:pPr>
          </w:p>
        </w:tc>
        <w:tc>
          <w:tcPr>
            <w:tcW w:w="609" w:type="dxa"/>
            <w:noWrap/>
            <w:vAlign w:val="center"/>
            <w:hideMark/>
          </w:tcPr>
          <w:p w14:paraId="44E3086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noWrap/>
            <w:vAlign w:val="center"/>
            <w:hideMark/>
          </w:tcPr>
          <w:p w14:paraId="54C6066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noWrap/>
            <w:vAlign w:val="center"/>
            <w:hideMark/>
          </w:tcPr>
          <w:p w14:paraId="4BF04C9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noWrap/>
            <w:vAlign w:val="center"/>
            <w:hideMark/>
          </w:tcPr>
          <w:p w14:paraId="5CB85A3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w:t>
            </w:r>
          </w:p>
        </w:tc>
        <w:tc>
          <w:tcPr>
            <w:tcW w:w="652" w:type="dxa"/>
            <w:noWrap/>
            <w:vAlign w:val="center"/>
            <w:hideMark/>
          </w:tcPr>
          <w:p w14:paraId="276A8DE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noWrap/>
            <w:vAlign w:val="center"/>
            <w:hideMark/>
          </w:tcPr>
          <w:p w14:paraId="3DD2DC8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noWrap/>
            <w:vAlign w:val="center"/>
            <w:hideMark/>
          </w:tcPr>
          <w:p w14:paraId="5D62889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52" w:type="dxa"/>
            <w:noWrap/>
            <w:vAlign w:val="center"/>
            <w:hideMark/>
          </w:tcPr>
          <w:p w14:paraId="28201F5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ED</w:t>
            </w:r>
          </w:p>
        </w:tc>
        <w:tc>
          <w:tcPr>
            <w:tcW w:w="685" w:type="dxa"/>
            <w:noWrap/>
            <w:vAlign w:val="center"/>
            <w:hideMark/>
          </w:tcPr>
          <w:p w14:paraId="735F35CD"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ED</w:t>
            </w:r>
          </w:p>
        </w:tc>
        <w:tc>
          <w:tcPr>
            <w:tcW w:w="552" w:type="dxa"/>
            <w:noWrap/>
            <w:vAlign w:val="center"/>
          </w:tcPr>
          <w:p w14:paraId="269FFA93" w14:textId="77777777" w:rsidR="00174EBF" w:rsidRPr="009A4EF4" w:rsidRDefault="00174EBF" w:rsidP="002F44CC">
            <w:pPr>
              <w:rPr>
                <w:rFonts w:asciiTheme="minorHAnsi" w:hAnsiTheme="minorHAnsi" w:cs="Calibri"/>
                <w:color w:val="000000"/>
                <w:sz w:val="18"/>
                <w:szCs w:val="18"/>
                <w:lang w:val="en-GB" w:eastAsia="en-GB"/>
              </w:rPr>
            </w:pPr>
          </w:p>
        </w:tc>
      </w:tr>
    </w:tbl>
    <w:p w14:paraId="19272544" w14:textId="77777777" w:rsidR="00174EBF" w:rsidRDefault="00174EBF" w:rsidP="00174EBF">
      <w:pPr>
        <w:pStyle w:val="Odstavec1"/>
      </w:pPr>
      <w:r>
        <w:rPr>
          <w:i/>
          <w:iCs/>
          <w:sz w:val="20"/>
          <w:szCs w:val="20"/>
        </w:rPr>
        <w:t>Použité zkratky: FA I – první fyzická aktivita, FA II – druhá fyzická aktivita, P – průměr, SD – směrodatná odchylka, KAT. – kategorie, ED – extrémní dipper, D – dipper, ND – non-dipper, RD – reverzní dipper</w:t>
      </w:r>
    </w:p>
    <w:p w14:paraId="0DCD704E" w14:textId="77777777" w:rsidR="00174EBF" w:rsidRDefault="00174EBF" w:rsidP="00174EBF">
      <w:pPr>
        <w:pStyle w:val="Dalodstavce"/>
      </w:pPr>
    </w:p>
    <w:p w14:paraId="26D3206A" w14:textId="5AB61ADC" w:rsidR="00174EBF" w:rsidRDefault="00174EBF" w:rsidP="00174EBF">
      <w:pPr>
        <w:pStyle w:val="Odstavec1"/>
      </w:pPr>
      <w:r>
        <w:lastRenderedPageBreak/>
        <w:fldChar w:fldCharType="begin"/>
      </w:r>
      <w:r>
        <w:instrText xml:space="preserve"> REF _Ref130467329 \h </w:instrText>
      </w:r>
      <w:r>
        <w:fldChar w:fldCharType="separate"/>
      </w:r>
      <w:r w:rsidR="00E16542">
        <w:t xml:space="preserve">Tabulka </w:t>
      </w:r>
      <w:r w:rsidR="00E16542">
        <w:rPr>
          <w:noProof/>
        </w:rPr>
        <w:t>12</w:t>
      </w:r>
      <w:r>
        <w:fldChar w:fldCharType="end"/>
      </w:r>
      <w:r>
        <w:t xml:space="preserve"> uvádí průměrný diurnální index jednotlivých subjektů ve dnech s fyzickou aktivitou a bez fyzické aktivity včetně vypočítané směrodatné odchylky, celkový průměrný diurnální index sledované skupiny ve dnech s fyzickou aktivitou a ve dnech bez fyzické aktivity a minimální a maximální hodnoty skupiny.</w:t>
      </w:r>
    </w:p>
    <w:p w14:paraId="0C8F3EE7" w14:textId="77777777" w:rsidR="00174EBF" w:rsidRPr="00F3090B" w:rsidRDefault="00174EBF" w:rsidP="00174EBF">
      <w:pPr>
        <w:pStyle w:val="Dalodstavce"/>
      </w:pPr>
      <w:r>
        <w:t xml:space="preserve">Ačkoliv se zdá, že se hodnoty od sebe výrazně liší, vypočítaný průměrný diurnální index ve dnech s fyzickou aktivitou se rovnal 13 % se směrodatnou odchylkou 4,89 a průměrný diurnální index ve dnech bez fyzické aktivity se rovnal 12,95 % se směrodatnou odchylkou 3,86. Oba diurnální indexy byly podrobeny dvouvýběrovému párovému t-testu, výsledek p=0,98 potvrdil, že rozdíl není na hladině významnosti </w:t>
      </w:r>
      <w:r w:rsidRPr="00114C72">
        <w:rPr>
          <w:lang w:val="en-GB"/>
        </w:rPr>
        <w:t>α</w:t>
      </w:r>
      <w:r>
        <w:t> </w:t>
      </w:r>
      <w:r w:rsidRPr="00114C72">
        <w:t>=</w:t>
      </w:r>
      <w:r>
        <w:t> </w:t>
      </w:r>
      <w:r w:rsidRPr="00114C72">
        <w:t>0,05</w:t>
      </w:r>
      <w:r>
        <w:t xml:space="preserve"> statisticky významný</w:t>
      </w:r>
      <w:r w:rsidRPr="00114C72">
        <w:t>.</w:t>
      </w:r>
    </w:p>
    <w:p w14:paraId="6E6CE6D4" w14:textId="77777777" w:rsidR="00174EBF" w:rsidRPr="0052211F" w:rsidRDefault="00174EBF" w:rsidP="00174EBF">
      <w:pPr>
        <w:pStyle w:val="Dalodstavce"/>
      </w:pPr>
    </w:p>
    <w:p w14:paraId="62E034B8" w14:textId="24C77623" w:rsidR="00174EBF" w:rsidRDefault="00174EBF" w:rsidP="00174EBF">
      <w:pPr>
        <w:pStyle w:val="Caption"/>
        <w:keepNext/>
      </w:pPr>
      <w:bookmarkStart w:id="100" w:name="_Ref130467329"/>
      <w:bookmarkStart w:id="101" w:name="_Toc133181374"/>
      <w:r>
        <w:t xml:space="preserve">Tabulka </w:t>
      </w:r>
      <w:fldSimple w:instr=" SEQ Tabulka \* ARABIC ">
        <w:r w:rsidR="00E16542">
          <w:rPr>
            <w:noProof/>
          </w:rPr>
          <w:t>12</w:t>
        </w:r>
      </w:fldSimple>
      <w:bookmarkEnd w:id="100"/>
      <w:r>
        <w:t xml:space="preserve">: Průměrný diurnální index </w:t>
      </w:r>
      <w:r w:rsidR="00302256">
        <w:t xml:space="preserve">STK </w:t>
      </w:r>
      <w:r>
        <w:t>jednotlivých subjektů ve dnech s fyzickou aktivitou a bez fyzické aktivity, směrodatné odchylky, celkový průměrný DI sledované skupiny ve dnech s FA a ve dnech bez FA, minimální a maximální hodnoty, směrodatné odchylky</w:t>
      </w:r>
      <w:bookmarkEnd w:id="101"/>
    </w:p>
    <w:tbl>
      <w:tblPr>
        <w:tblStyle w:val="TableGridLight1"/>
        <w:tblW w:w="4941" w:type="dxa"/>
        <w:jc w:val="center"/>
        <w:tblLook w:val="04A0" w:firstRow="1" w:lastRow="0" w:firstColumn="1" w:lastColumn="0" w:noHBand="0" w:noVBand="1"/>
      </w:tblPr>
      <w:tblGrid>
        <w:gridCol w:w="1240"/>
        <w:gridCol w:w="1702"/>
        <w:gridCol w:w="1999"/>
      </w:tblGrid>
      <w:tr w:rsidR="00D8343C" w:rsidRPr="0017010F" w14:paraId="33BC739D" w14:textId="77777777" w:rsidTr="00D8343C">
        <w:trPr>
          <w:trHeight w:val="283"/>
          <w:jc w:val="center"/>
        </w:trPr>
        <w:tc>
          <w:tcPr>
            <w:tcW w:w="1240" w:type="dxa"/>
            <w:shd w:val="clear" w:color="auto" w:fill="FFEEBD"/>
            <w:noWrap/>
            <w:vAlign w:val="center"/>
            <w:hideMark/>
          </w:tcPr>
          <w:p w14:paraId="4E5371A7" w14:textId="77777777" w:rsidR="00D8343C" w:rsidRPr="0017010F" w:rsidRDefault="00D8343C"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SUBJEKT</w:t>
            </w:r>
          </w:p>
        </w:tc>
        <w:tc>
          <w:tcPr>
            <w:tcW w:w="1702" w:type="dxa"/>
            <w:shd w:val="clear" w:color="auto" w:fill="FFEEBD"/>
            <w:noWrap/>
            <w:vAlign w:val="center"/>
            <w:hideMark/>
          </w:tcPr>
          <w:p w14:paraId="723BE257" w14:textId="77777777" w:rsidR="00D8343C" w:rsidRPr="0017010F" w:rsidRDefault="00D8343C"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PRŮMĚRNÝ DI VE DNECH S FA (v %)</w:t>
            </w:r>
          </w:p>
        </w:tc>
        <w:tc>
          <w:tcPr>
            <w:tcW w:w="1999" w:type="dxa"/>
            <w:shd w:val="clear" w:color="auto" w:fill="FFEEBD"/>
            <w:noWrap/>
            <w:vAlign w:val="center"/>
            <w:hideMark/>
          </w:tcPr>
          <w:p w14:paraId="543D604F" w14:textId="77777777" w:rsidR="00D8343C" w:rsidRPr="0017010F" w:rsidRDefault="00D8343C"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PRŮMĚRNÝ DI VE DNECH BEZ FA (v %)</w:t>
            </w:r>
          </w:p>
        </w:tc>
      </w:tr>
      <w:tr w:rsidR="00D8343C" w:rsidRPr="0017010F" w14:paraId="1F63DFF7" w14:textId="77777777" w:rsidTr="00D8343C">
        <w:trPr>
          <w:trHeight w:val="283"/>
          <w:jc w:val="center"/>
        </w:trPr>
        <w:tc>
          <w:tcPr>
            <w:tcW w:w="1240" w:type="dxa"/>
            <w:noWrap/>
            <w:hideMark/>
          </w:tcPr>
          <w:p w14:paraId="5FAC1763"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w:t>
            </w:r>
          </w:p>
        </w:tc>
        <w:tc>
          <w:tcPr>
            <w:tcW w:w="1702" w:type="dxa"/>
            <w:noWrap/>
            <w:hideMark/>
          </w:tcPr>
          <w:p w14:paraId="680A2A7F"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9.50</w:t>
            </w:r>
          </w:p>
        </w:tc>
        <w:tc>
          <w:tcPr>
            <w:tcW w:w="1999" w:type="dxa"/>
            <w:noWrap/>
            <w:hideMark/>
          </w:tcPr>
          <w:p w14:paraId="3BBC165E"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4.59</w:t>
            </w:r>
          </w:p>
        </w:tc>
      </w:tr>
      <w:tr w:rsidR="00D8343C" w:rsidRPr="0017010F" w14:paraId="032B54EE" w14:textId="77777777" w:rsidTr="00D8343C">
        <w:trPr>
          <w:trHeight w:val="283"/>
          <w:jc w:val="center"/>
        </w:trPr>
        <w:tc>
          <w:tcPr>
            <w:tcW w:w="1240" w:type="dxa"/>
            <w:noWrap/>
            <w:hideMark/>
          </w:tcPr>
          <w:p w14:paraId="5593CB24"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2</w:t>
            </w:r>
          </w:p>
        </w:tc>
        <w:tc>
          <w:tcPr>
            <w:tcW w:w="1702" w:type="dxa"/>
            <w:noWrap/>
            <w:hideMark/>
          </w:tcPr>
          <w:p w14:paraId="21E4F7B3"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4.13</w:t>
            </w:r>
          </w:p>
        </w:tc>
        <w:tc>
          <w:tcPr>
            <w:tcW w:w="1999" w:type="dxa"/>
            <w:noWrap/>
            <w:hideMark/>
          </w:tcPr>
          <w:p w14:paraId="4A971476"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8.65</w:t>
            </w:r>
          </w:p>
        </w:tc>
      </w:tr>
      <w:tr w:rsidR="00D8343C" w:rsidRPr="0017010F" w14:paraId="1FFBD3F7" w14:textId="77777777" w:rsidTr="00D8343C">
        <w:trPr>
          <w:trHeight w:val="283"/>
          <w:jc w:val="center"/>
        </w:trPr>
        <w:tc>
          <w:tcPr>
            <w:tcW w:w="1240" w:type="dxa"/>
            <w:noWrap/>
            <w:hideMark/>
          </w:tcPr>
          <w:p w14:paraId="3065EA54"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3</w:t>
            </w:r>
          </w:p>
        </w:tc>
        <w:tc>
          <w:tcPr>
            <w:tcW w:w="1702" w:type="dxa"/>
            <w:noWrap/>
            <w:hideMark/>
          </w:tcPr>
          <w:p w14:paraId="50DB7760"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16.96</w:t>
            </w:r>
          </w:p>
        </w:tc>
        <w:tc>
          <w:tcPr>
            <w:tcW w:w="1999" w:type="dxa"/>
            <w:noWrap/>
            <w:hideMark/>
          </w:tcPr>
          <w:p w14:paraId="4E53B44B"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5.94</w:t>
            </w:r>
          </w:p>
        </w:tc>
      </w:tr>
      <w:tr w:rsidR="00D8343C" w:rsidRPr="0017010F" w14:paraId="52A6576E" w14:textId="77777777" w:rsidTr="00D8343C">
        <w:trPr>
          <w:trHeight w:val="283"/>
          <w:jc w:val="center"/>
        </w:trPr>
        <w:tc>
          <w:tcPr>
            <w:tcW w:w="1240" w:type="dxa"/>
            <w:noWrap/>
            <w:hideMark/>
          </w:tcPr>
          <w:p w14:paraId="1AFF7057"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4</w:t>
            </w:r>
          </w:p>
        </w:tc>
        <w:tc>
          <w:tcPr>
            <w:tcW w:w="1702" w:type="dxa"/>
            <w:noWrap/>
            <w:hideMark/>
          </w:tcPr>
          <w:p w14:paraId="548589A1"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17.79</w:t>
            </w:r>
          </w:p>
        </w:tc>
        <w:tc>
          <w:tcPr>
            <w:tcW w:w="1999" w:type="dxa"/>
            <w:noWrap/>
            <w:hideMark/>
          </w:tcPr>
          <w:p w14:paraId="1E964BB5"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8.21</w:t>
            </w:r>
          </w:p>
        </w:tc>
      </w:tr>
      <w:tr w:rsidR="00D8343C" w:rsidRPr="0017010F" w14:paraId="3B11D8AE" w14:textId="77777777" w:rsidTr="00D8343C">
        <w:trPr>
          <w:trHeight w:val="283"/>
          <w:jc w:val="center"/>
        </w:trPr>
        <w:tc>
          <w:tcPr>
            <w:tcW w:w="1240" w:type="dxa"/>
            <w:noWrap/>
            <w:hideMark/>
          </w:tcPr>
          <w:p w14:paraId="5274F0CD"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5</w:t>
            </w:r>
          </w:p>
        </w:tc>
        <w:tc>
          <w:tcPr>
            <w:tcW w:w="1702" w:type="dxa"/>
            <w:noWrap/>
            <w:hideMark/>
          </w:tcPr>
          <w:p w14:paraId="6B46BA24"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9.90</w:t>
            </w:r>
          </w:p>
        </w:tc>
        <w:tc>
          <w:tcPr>
            <w:tcW w:w="1999" w:type="dxa"/>
            <w:noWrap/>
            <w:hideMark/>
          </w:tcPr>
          <w:p w14:paraId="638D17AD"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11.48</w:t>
            </w:r>
          </w:p>
        </w:tc>
      </w:tr>
      <w:tr w:rsidR="00D8343C" w:rsidRPr="0017010F" w14:paraId="7E1AEDEC" w14:textId="77777777" w:rsidTr="00D8343C">
        <w:trPr>
          <w:trHeight w:val="283"/>
          <w:jc w:val="center"/>
        </w:trPr>
        <w:tc>
          <w:tcPr>
            <w:tcW w:w="1240" w:type="dxa"/>
            <w:noWrap/>
            <w:hideMark/>
          </w:tcPr>
          <w:p w14:paraId="36B26C78"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6</w:t>
            </w:r>
          </w:p>
        </w:tc>
        <w:tc>
          <w:tcPr>
            <w:tcW w:w="1702" w:type="dxa"/>
            <w:noWrap/>
            <w:hideMark/>
          </w:tcPr>
          <w:p w14:paraId="75F80897"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6.88</w:t>
            </w:r>
          </w:p>
        </w:tc>
        <w:tc>
          <w:tcPr>
            <w:tcW w:w="1999" w:type="dxa"/>
            <w:noWrap/>
            <w:hideMark/>
          </w:tcPr>
          <w:p w14:paraId="72D560ED"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14.84</w:t>
            </w:r>
          </w:p>
        </w:tc>
      </w:tr>
      <w:tr w:rsidR="00D8343C" w:rsidRPr="0017010F" w14:paraId="1E5F4219" w14:textId="77777777" w:rsidTr="00D8343C">
        <w:trPr>
          <w:trHeight w:val="283"/>
          <w:jc w:val="center"/>
        </w:trPr>
        <w:tc>
          <w:tcPr>
            <w:tcW w:w="1240" w:type="dxa"/>
            <w:noWrap/>
            <w:hideMark/>
          </w:tcPr>
          <w:p w14:paraId="6A26859F"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7</w:t>
            </w:r>
          </w:p>
        </w:tc>
        <w:tc>
          <w:tcPr>
            <w:tcW w:w="1702" w:type="dxa"/>
            <w:noWrap/>
            <w:hideMark/>
          </w:tcPr>
          <w:p w14:paraId="62E10D96"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12.45</w:t>
            </w:r>
          </w:p>
        </w:tc>
        <w:tc>
          <w:tcPr>
            <w:tcW w:w="1999" w:type="dxa"/>
            <w:noWrap/>
            <w:hideMark/>
          </w:tcPr>
          <w:p w14:paraId="325CDFEC"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12.71</w:t>
            </w:r>
          </w:p>
        </w:tc>
      </w:tr>
      <w:tr w:rsidR="00D8343C" w:rsidRPr="0017010F" w14:paraId="29351C3B" w14:textId="77777777" w:rsidTr="00D8343C">
        <w:trPr>
          <w:trHeight w:val="283"/>
          <w:jc w:val="center"/>
        </w:trPr>
        <w:tc>
          <w:tcPr>
            <w:tcW w:w="1240" w:type="dxa"/>
            <w:noWrap/>
            <w:hideMark/>
          </w:tcPr>
          <w:p w14:paraId="477770C1"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8</w:t>
            </w:r>
          </w:p>
        </w:tc>
        <w:tc>
          <w:tcPr>
            <w:tcW w:w="1702" w:type="dxa"/>
            <w:noWrap/>
            <w:hideMark/>
          </w:tcPr>
          <w:p w14:paraId="4C2D7461"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13.87</w:t>
            </w:r>
          </w:p>
        </w:tc>
        <w:tc>
          <w:tcPr>
            <w:tcW w:w="1999" w:type="dxa"/>
            <w:noWrap/>
            <w:hideMark/>
          </w:tcPr>
          <w:p w14:paraId="6EE09DBF"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12.14</w:t>
            </w:r>
          </w:p>
        </w:tc>
      </w:tr>
      <w:tr w:rsidR="00D8343C" w:rsidRPr="0017010F" w14:paraId="7E4A0B24" w14:textId="77777777" w:rsidTr="00D8343C">
        <w:trPr>
          <w:trHeight w:val="283"/>
          <w:jc w:val="center"/>
        </w:trPr>
        <w:tc>
          <w:tcPr>
            <w:tcW w:w="1240" w:type="dxa"/>
            <w:noWrap/>
            <w:hideMark/>
          </w:tcPr>
          <w:p w14:paraId="7588BABA"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9</w:t>
            </w:r>
          </w:p>
        </w:tc>
        <w:tc>
          <w:tcPr>
            <w:tcW w:w="1702" w:type="dxa"/>
            <w:noWrap/>
            <w:hideMark/>
          </w:tcPr>
          <w:p w14:paraId="197073B9"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15.17</w:t>
            </w:r>
          </w:p>
        </w:tc>
        <w:tc>
          <w:tcPr>
            <w:tcW w:w="1999" w:type="dxa"/>
            <w:noWrap/>
            <w:hideMark/>
          </w:tcPr>
          <w:p w14:paraId="4700B05D"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11.71</w:t>
            </w:r>
          </w:p>
        </w:tc>
      </w:tr>
      <w:tr w:rsidR="00D8343C" w:rsidRPr="0017010F" w14:paraId="45127414" w14:textId="77777777" w:rsidTr="00D8343C">
        <w:trPr>
          <w:trHeight w:val="283"/>
          <w:jc w:val="center"/>
        </w:trPr>
        <w:tc>
          <w:tcPr>
            <w:tcW w:w="1240" w:type="dxa"/>
            <w:noWrap/>
            <w:hideMark/>
          </w:tcPr>
          <w:p w14:paraId="799A543E"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10</w:t>
            </w:r>
          </w:p>
        </w:tc>
        <w:tc>
          <w:tcPr>
            <w:tcW w:w="1702" w:type="dxa"/>
            <w:noWrap/>
            <w:hideMark/>
          </w:tcPr>
          <w:p w14:paraId="309ED71E"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13.94</w:t>
            </w:r>
          </w:p>
        </w:tc>
        <w:tc>
          <w:tcPr>
            <w:tcW w:w="1999" w:type="dxa"/>
            <w:noWrap/>
            <w:hideMark/>
          </w:tcPr>
          <w:p w14:paraId="5EBB6289"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12.74</w:t>
            </w:r>
          </w:p>
        </w:tc>
      </w:tr>
      <w:tr w:rsidR="00D8343C" w:rsidRPr="0017010F" w14:paraId="115C00B3" w14:textId="77777777" w:rsidTr="00D8343C">
        <w:trPr>
          <w:trHeight w:val="283"/>
          <w:jc w:val="center"/>
        </w:trPr>
        <w:tc>
          <w:tcPr>
            <w:tcW w:w="1240" w:type="dxa"/>
            <w:noWrap/>
            <w:hideMark/>
          </w:tcPr>
          <w:p w14:paraId="6FFC0C16"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11</w:t>
            </w:r>
          </w:p>
        </w:tc>
        <w:tc>
          <w:tcPr>
            <w:tcW w:w="1702" w:type="dxa"/>
            <w:noWrap/>
            <w:hideMark/>
          </w:tcPr>
          <w:p w14:paraId="3368AC9E"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13.38</w:t>
            </w:r>
          </w:p>
        </w:tc>
        <w:tc>
          <w:tcPr>
            <w:tcW w:w="1999" w:type="dxa"/>
            <w:noWrap/>
            <w:hideMark/>
          </w:tcPr>
          <w:p w14:paraId="58BBAD6C"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13.49</w:t>
            </w:r>
          </w:p>
        </w:tc>
      </w:tr>
      <w:tr w:rsidR="00D8343C" w:rsidRPr="0017010F" w14:paraId="3674D9A9" w14:textId="77777777" w:rsidTr="00D8343C">
        <w:trPr>
          <w:trHeight w:val="283"/>
          <w:jc w:val="center"/>
        </w:trPr>
        <w:tc>
          <w:tcPr>
            <w:tcW w:w="1240" w:type="dxa"/>
            <w:noWrap/>
            <w:hideMark/>
          </w:tcPr>
          <w:p w14:paraId="11937D84"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12</w:t>
            </w:r>
          </w:p>
        </w:tc>
        <w:tc>
          <w:tcPr>
            <w:tcW w:w="1702" w:type="dxa"/>
            <w:noWrap/>
            <w:hideMark/>
          </w:tcPr>
          <w:p w14:paraId="6242E40D"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16.23</w:t>
            </w:r>
          </w:p>
        </w:tc>
        <w:tc>
          <w:tcPr>
            <w:tcW w:w="1999" w:type="dxa"/>
            <w:noWrap/>
            <w:hideMark/>
          </w:tcPr>
          <w:p w14:paraId="4BB10BCA"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12.96</w:t>
            </w:r>
          </w:p>
        </w:tc>
      </w:tr>
      <w:tr w:rsidR="00D8343C" w:rsidRPr="0017010F" w14:paraId="283C68BE" w14:textId="77777777" w:rsidTr="00D8343C">
        <w:trPr>
          <w:trHeight w:val="283"/>
          <w:jc w:val="center"/>
        </w:trPr>
        <w:tc>
          <w:tcPr>
            <w:tcW w:w="1240" w:type="dxa"/>
            <w:noWrap/>
            <w:hideMark/>
          </w:tcPr>
          <w:p w14:paraId="3BCEE84F"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13</w:t>
            </w:r>
          </w:p>
        </w:tc>
        <w:tc>
          <w:tcPr>
            <w:tcW w:w="1702" w:type="dxa"/>
            <w:noWrap/>
            <w:hideMark/>
          </w:tcPr>
          <w:p w14:paraId="0BB2F638"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9.83</w:t>
            </w:r>
          </w:p>
        </w:tc>
        <w:tc>
          <w:tcPr>
            <w:tcW w:w="1999" w:type="dxa"/>
            <w:noWrap/>
            <w:hideMark/>
          </w:tcPr>
          <w:p w14:paraId="6D46C09D"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15.60</w:t>
            </w:r>
          </w:p>
        </w:tc>
      </w:tr>
      <w:tr w:rsidR="00D8343C" w:rsidRPr="0017010F" w14:paraId="14E28C40" w14:textId="77777777" w:rsidTr="00D8343C">
        <w:trPr>
          <w:trHeight w:val="283"/>
          <w:jc w:val="center"/>
        </w:trPr>
        <w:tc>
          <w:tcPr>
            <w:tcW w:w="1240" w:type="dxa"/>
            <w:noWrap/>
            <w:hideMark/>
          </w:tcPr>
          <w:p w14:paraId="308AFE51"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14</w:t>
            </w:r>
          </w:p>
        </w:tc>
        <w:tc>
          <w:tcPr>
            <w:tcW w:w="1702" w:type="dxa"/>
            <w:noWrap/>
            <w:hideMark/>
          </w:tcPr>
          <w:p w14:paraId="5F4B333B"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6.54</w:t>
            </w:r>
          </w:p>
        </w:tc>
        <w:tc>
          <w:tcPr>
            <w:tcW w:w="1999" w:type="dxa"/>
            <w:noWrap/>
            <w:hideMark/>
          </w:tcPr>
          <w:p w14:paraId="0D750CAA"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17.18</w:t>
            </w:r>
          </w:p>
        </w:tc>
      </w:tr>
      <w:tr w:rsidR="00D8343C" w:rsidRPr="0017010F" w14:paraId="2ACF066A" w14:textId="77777777" w:rsidTr="00D8343C">
        <w:trPr>
          <w:trHeight w:val="283"/>
          <w:jc w:val="center"/>
        </w:trPr>
        <w:tc>
          <w:tcPr>
            <w:tcW w:w="1240" w:type="dxa"/>
            <w:noWrap/>
            <w:hideMark/>
          </w:tcPr>
          <w:p w14:paraId="522B3CFB"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15</w:t>
            </w:r>
          </w:p>
        </w:tc>
        <w:tc>
          <w:tcPr>
            <w:tcW w:w="1702" w:type="dxa"/>
            <w:noWrap/>
            <w:hideMark/>
          </w:tcPr>
          <w:p w14:paraId="5FCF38D5"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13.90</w:t>
            </w:r>
          </w:p>
        </w:tc>
        <w:tc>
          <w:tcPr>
            <w:tcW w:w="1999" w:type="dxa"/>
            <w:noWrap/>
            <w:hideMark/>
          </w:tcPr>
          <w:p w14:paraId="1E1D5975"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15.29</w:t>
            </w:r>
          </w:p>
        </w:tc>
      </w:tr>
      <w:tr w:rsidR="00D8343C" w:rsidRPr="0017010F" w14:paraId="278D3177" w14:textId="77777777" w:rsidTr="00D8343C">
        <w:trPr>
          <w:trHeight w:val="283"/>
          <w:jc w:val="center"/>
        </w:trPr>
        <w:tc>
          <w:tcPr>
            <w:tcW w:w="1240" w:type="dxa"/>
            <w:noWrap/>
            <w:hideMark/>
          </w:tcPr>
          <w:p w14:paraId="6335DE48"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16</w:t>
            </w:r>
          </w:p>
        </w:tc>
        <w:tc>
          <w:tcPr>
            <w:tcW w:w="1702" w:type="dxa"/>
            <w:noWrap/>
            <w:hideMark/>
          </w:tcPr>
          <w:p w14:paraId="249D5ED4"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17.52</w:t>
            </w:r>
          </w:p>
        </w:tc>
        <w:tc>
          <w:tcPr>
            <w:tcW w:w="1999" w:type="dxa"/>
            <w:noWrap/>
            <w:hideMark/>
          </w:tcPr>
          <w:p w14:paraId="25ACE6B2"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13.39</w:t>
            </w:r>
          </w:p>
        </w:tc>
      </w:tr>
      <w:tr w:rsidR="00D8343C" w:rsidRPr="0017010F" w14:paraId="40F49C0A" w14:textId="77777777" w:rsidTr="00D8343C">
        <w:trPr>
          <w:trHeight w:val="283"/>
          <w:jc w:val="center"/>
        </w:trPr>
        <w:tc>
          <w:tcPr>
            <w:tcW w:w="1240" w:type="dxa"/>
            <w:noWrap/>
            <w:hideMark/>
          </w:tcPr>
          <w:p w14:paraId="6EAF6224"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17</w:t>
            </w:r>
          </w:p>
        </w:tc>
        <w:tc>
          <w:tcPr>
            <w:tcW w:w="1702" w:type="dxa"/>
            <w:noWrap/>
            <w:hideMark/>
          </w:tcPr>
          <w:p w14:paraId="5954FCF5"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17.04</w:t>
            </w:r>
          </w:p>
        </w:tc>
        <w:tc>
          <w:tcPr>
            <w:tcW w:w="1999" w:type="dxa"/>
            <w:noWrap/>
            <w:hideMark/>
          </w:tcPr>
          <w:p w14:paraId="3E3A51CC"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14.55</w:t>
            </w:r>
          </w:p>
        </w:tc>
      </w:tr>
      <w:tr w:rsidR="00D8343C" w:rsidRPr="0017010F" w14:paraId="38CD6C7B" w14:textId="77777777" w:rsidTr="00D8343C">
        <w:trPr>
          <w:trHeight w:val="283"/>
          <w:jc w:val="center"/>
        </w:trPr>
        <w:tc>
          <w:tcPr>
            <w:tcW w:w="1240" w:type="dxa"/>
            <w:noWrap/>
            <w:hideMark/>
          </w:tcPr>
          <w:p w14:paraId="03131091"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18</w:t>
            </w:r>
          </w:p>
        </w:tc>
        <w:tc>
          <w:tcPr>
            <w:tcW w:w="1702" w:type="dxa"/>
            <w:noWrap/>
            <w:hideMark/>
          </w:tcPr>
          <w:p w14:paraId="0D6F317E"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15.71</w:t>
            </w:r>
          </w:p>
        </w:tc>
        <w:tc>
          <w:tcPr>
            <w:tcW w:w="1999" w:type="dxa"/>
            <w:noWrap/>
            <w:hideMark/>
          </w:tcPr>
          <w:p w14:paraId="58AC53FA"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15.36</w:t>
            </w:r>
          </w:p>
        </w:tc>
      </w:tr>
      <w:tr w:rsidR="00D8343C" w:rsidRPr="0017010F" w14:paraId="4F42B68B" w14:textId="77777777" w:rsidTr="00D8343C">
        <w:trPr>
          <w:trHeight w:val="283"/>
          <w:jc w:val="center"/>
        </w:trPr>
        <w:tc>
          <w:tcPr>
            <w:tcW w:w="1240" w:type="dxa"/>
            <w:noWrap/>
            <w:hideMark/>
          </w:tcPr>
          <w:p w14:paraId="3BC79010"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19</w:t>
            </w:r>
          </w:p>
        </w:tc>
        <w:tc>
          <w:tcPr>
            <w:tcW w:w="1702" w:type="dxa"/>
            <w:noWrap/>
            <w:hideMark/>
          </w:tcPr>
          <w:p w14:paraId="71EE866F"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5.66</w:t>
            </w:r>
          </w:p>
        </w:tc>
        <w:tc>
          <w:tcPr>
            <w:tcW w:w="1999" w:type="dxa"/>
            <w:noWrap/>
            <w:hideMark/>
          </w:tcPr>
          <w:p w14:paraId="5EF5C184"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19.21</w:t>
            </w:r>
          </w:p>
        </w:tc>
      </w:tr>
      <w:tr w:rsidR="00D8343C" w:rsidRPr="0017010F" w14:paraId="78B0DD5F" w14:textId="77777777" w:rsidTr="00D8343C">
        <w:trPr>
          <w:trHeight w:val="283"/>
          <w:jc w:val="center"/>
        </w:trPr>
        <w:tc>
          <w:tcPr>
            <w:tcW w:w="1240" w:type="dxa"/>
            <w:tcBorders>
              <w:bottom w:val="single" w:sz="12" w:space="0" w:color="auto"/>
            </w:tcBorders>
            <w:noWrap/>
            <w:hideMark/>
          </w:tcPr>
          <w:p w14:paraId="4D61C152" w14:textId="77777777" w:rsidR="00D8343C" w:rsidRPr="0017010F" w:rsidRDefault="00D8343C"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20</w:t>
            </w:r>
          </w:p>
        </w:tc>
        <w:tc>
          <w:tcPr>
            <w:tcW w:w="1702" w:type="dxa"/>
            <w:tcBorders>
              <w:bottom w:val="single" w:sz="12" w:space="0" w:color="auto"/>
            </w:tcBorders>
            <w:noWrap/>
            <w:hideMark/>
          </w:tcPr>
          <w:p w14:paraId="3A4243ED"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23.53</w:t>
            </w:r>
          </w:p>
        </w:tc>
        <w:tc>
          <w:tcPr>
            <w:tcW w:w="1999" w:type="dxa"/>
            <w:tcBorders>
              <w:bottom w:val="single" w:sz="12" w:space="0" w:color="auto"/>
            </w:tcBorders>
            <w:noWrap/>
            <w:hideMark/>
          </w:tcPr>
          <w:p w14:paraId="4EC95B79" w14:textId="77777777" w:rsidR="00D8343C" w:rsidRPr="0017010F" w:rsidRDefault="00D8343C" w:rsidP="002F44CC">
            <w:pPr>
              <w:rPr>
                <w:rFonts w:asciiTheme="minorHAnsi" w:hAnsiTheme="minorHAnsi" w:cs="Calibri"/>
                <w:color w:val="000000"/>
                <w:sz w:val="18"/>
                <w:szCs w:val="18"/>
                <w:lang w:val="en-GB" w:eastAsia="en-GB"/>
              </w:rPr>
            </w:pPr>
            <w:r w:rsidRPr="0017010F">
              <w:rPr>
                <w:rFonts w:asciiTheme="minorHAnsi" w:hAnsiTheme="minorHAnsi" w:cs="Calibri"/>
                <w:color w:val="000000"/>
                <w:sz w:val="18"/>
                <w:szCs w:val="18"/>
                <w:lang w:val="en-GB" w:eastAsia="en-GB"/>
              </w:rPr>
              <w:t>19.03</w:t>
            </w:r>
          </w:p>
        </w:tc>
      </w:tr>
      <w:tr w:rsidR="00D8343C" w:rsidRPr="0017010F" w14:paraId="65D59AE1" w14:textId="77777777" w:rsidTr="00D8343C">
        <w:trPr>
          <w:trHeight w:val="283"/>
          <w:jc w:val="center"/>
        </w:trPr>
        <w:tc>
          <w:tcPr>
            <w:tcW w:w="1240" w:type="dxa"/>
            <w:tcBorders>
              <w:top w:val="single" w:sz="12" w:space="0" w:color="auto"/>
            </w:tcBorders>
            <w:noWrap/>
          </w:tcPr>
          <w:p w14:paraId="342985F1" w14:textId="77777777" w:rsidR="00D8343C" w:rsidRPr="0017010F" w:rsidRDefault="00D8343C" w:rsidP="002F44CC">
            <w:pPr>
              <w:rPr>
                <w:rFonts w:asciiTheme="minorHAnsi" w:hAnsiTheme="minorHAnsi" w:cs="Calibri"/>
                <w:b/>
                <w:bCs/>
                <w:color w:val="000000"/>
                <w:sz w:val="18"/>
                <w:szCs w:val="18"/>
                <w:lang w:val="en-GB" w:eastAsia="en-GB"/>
              </w:rPr>
            </w:pPr>
            <w:r>
              <w:rPr>
                <w:b/>
                <w:bCs/>
                <w:sz w:val="18"/>
                <w:szCs w:val="18"/>
              </w:rPr>
              <w:t>PRŮMĚR</w:t>
            </w:r>
          </w:p>
        </w:tc>
        <w:tc>
          <w:tcPr>
            <w:tcW w:w="1702" w:type="dxa"/>
            <w:tcBorders>
              <w:top w:val="single" w:sz="12" w:space="0" w:color="auto"/>
            </w:tcBorders>
            <w:noWrap/>
          </w:tcPr>
          <w:p w14:paraId="38042EEA" w14:textId="77777777" w:rsidR="00D8343C" w:rsidRPr="00524A51" w:rsidRDefault="00D8343C" w:rsidP="002F44CC">
            <w:pPr>
              <w:rPr>
                <w:rFonts w:asciiTheme="minorHAnsi" w:hAnsiTheme="minorHAnsi" w:cs="Calibri"/>
                <w:color w:val="000000"/>
                <w:sz w:val="18"/>
                <w:szCs w:val="18"/>
                <w:lang w:eastAsia="en-GB"/>
              </w:rPr>
            </w:pPr>
            <w:r w:rsidRPr="00524A51">
              <w:rPr>
                <w:rFonts w:asciiTheme="minorHAnsi" w:hAnsiTheme="minorHAnsi" w:cs="Calibri"/>
                <w:color w:val="000000"/>
                <w:sz w:val="18"/>
                <w:szCs w:val="18"/>
                <w:lang w:eastAsia="en-GB"/>
              </w:rPr>
              <w:t>13.00</w:t>
            </w:r>
          </w:p>
        </w:tc>
        <w:tc>
          <w:tcPr>
            <w:tcW w:w="1999" w:type="dxa"/>
            <w:tcBorders>
              <w:top w:val="single" w:sz="12" w:space="0" w:color="auto"/>
            </w:tcBorders>
            <w:noWrap/>
          </w:tcPr>
          <w:p w14:paraId="7BBA9490" w14:textId="77777777" w:rsidR="00D8343C" w:rsidRPr="00524A51" w:rsidRDefault="00D8343C" w:rsidP="002F44CC">
            <w:pPr>
              <w:rPr>
                <w:rFonts w:asciiTheme="minorHAnsi" w:hAnsiTheme="minorHAnsi" w:cs="Calibri"/>
                <w:color w:val="000000"/>
                <w:sz w:val="18"/>
                <w:szCs w:val="18"/>
                <w:lang w:eastAsia="en-GB"/>
              </w:rPr>
            </w:pPr>
            <w:r w:rsidRPr="00524A51">
              <w:rPr>
                <w:rFonts w:asciiTheme="minorHAnsi" w:hAnsiTheme="minorHAnsi" w:cs="Calibri"/>
                <w:color w:val="000000"/>
                <w:sz w:val="18"/>
                <w:szCs w:val="18"/>
                <w:lang w:eastAsia="en-GB"/>
              </w:rPr>
              <w:t>12.95</w:t>
            </w:r>
          </w:p>
        </w:tc>
      </w:tr>
      <w:tr w:rsidR="00D8343C" w:rsidRPr="0017010F" w14:paraId="4E49B1C3" w14:textId="77777777" w:rsidTr="00D8343C">
        <w:trPr>
          <w:trHeight w:val="283"/>
          <w:jc w:val="center"/>
        </w:trPr>
        <w:tc>
          <w:tcPr>
            <w:tcW w:w="1240" w:type="dxa"/>
            <w:noWrap/>
          </w:tcPr>
          <w:p w14:paraId="4EA38D64" w14:textId="77777777" w:rsidR="00D8343C" w:rsidRPr="00DE43CD" w:rsidRDefault="00D8343C" w:rsidP="002F44CC">
            <w:pPr>
              <w:rPr>
                <w:b/>
                <w:bCs/>
                <w:sz w:val="18"/>
                <w:szCs w:val="18"/>
              </w:rPr>
            </w:pPr>
            <w:r w:rsidRPr="00DE43CD">
              <w:rPr>
                <w:b/>
                <w:bCs/>
                <w:sz w:val="18"/>
                <w:szCs w:val="18"/>
              </w:rPr>
              <w:t>MIN</w:t>
            </w:r>
          </w:p>
        </w:tc>
        <w:tc>
          <w:tcPr>
            <w:tcW w:w="1702" w:type="dxa"/>
            <w:noWrap/>
          </w:tcPr>
          <w:p w14:paraId="7374257E" w14:textId="77777777" w:rsidR="00D8343C" w:rsidRPr="005D63BB" w:rsidRDefault="00D8343C" w:rsidP="002F44CC">
            <w:pPr>
              <w:rPr>
                <w:rFonts w:asciiTheme="minorHAnsi" w:hAnsiTheme="minorHAnsi" w:cs="Calibri"/>
                <w:color w:val="000000"/>
                <w:sz w:val="18"/>
                <w:szCs w:val="18"/>
                <w:lang w:eastAsia="en-GB"/>
              </w:rPr>
            </w:pPr>
            <w:r w:rsidRPr="005D63BB">
              <w:rPr>
                <w:rFonts w:asciiTheme="minorHAnsi" w:hAnsiTheme="minorHAnsi" w:cs="Calibri"/>
                <w:color w:val="000000"/>
                <w:sz w:val="18"/>
                <w:szCs w:val="18"/>
                <w:lang w:eastAsia="en-GB"/>
              </w:rPr>
              <w:t>4.13</w:t>
            </w:r>
          </w:p>
        </w:tc>
        <w:tc>
          <w:tcPr>
            <w:tcW w:w="1999" w:type="dxa"/>
            <w:noWrap/>
          </w:tcPr>
          <w:p w14:paraId="3133780E" w14:textId="77777777" w:rsidR="00D8343C" w:rsidRPr="00941E42" w:rsidRDefault="00D8343C" w:rsidP="002F44CC">
            <w:pPr>
              <w:rPr>
                <w:rFonts w:asciiTheme="minorHAnsi" w:hAnsiTheme="minorHAnsi" w:cs="Calibri"/>
                <w:color w:val="000000"/>
                <w:sz w:val="18"/>
                <w:szCs w:val="18"/>
                <w:lang w:eastAsia="en-GB"/>
              </w:rPr>
            </w:pPr>
            <w:r w:rsidRPr="00941E42">
              <w:rPr>
                <w:rFonts w:asciiTheme="minorHAnsi" w:hAnsiTheme="minorHAnsi" w:cs="Calibri"/>
                <w:color w:val="000000"/>
                <w:sz w:val="18"/>
                <w:szCs w:val="18"/>
                <w:lang w:eastAsia="en-GB"/>
              </w:rPr>
              <w:t>4.59</w:t>
            </w:r>
          </w:p>
        </w:tc>
      </w:tr>
      <w:tr w:rsidR="00D8343C" w:rsidRPr="0017010F" w14:paraId="4543003F" w14:textId="77777777" w:rsidTr="00D8343C">
        <w:trPr>
          <w:trHeight w:val="283"/>
          <w:jc w:val="center"/>
        </w:trPr>
        <w:tc>
          <w:tcPr>
            <w:tcW w:w="1240" w:type="dxa"/>
            <w:noWrap/>
          </w:tcPr>
          <w:p w14:paraId="7C3575EE" w14:textId="77777777" w:rsidR="00D8343C" w:rsidRPr="00DE43CD" w:rsidRDefault="00D8343C" w:rsidP="002F44CC">
            <w:pPr>
              <w:rPr>
                <w:b/>
                <w:bCs/>
                <w:sz w:val="18"/>
                <w:szCs w:val="18"/>
              </w:rPr>
            </w:pPr>
            <w:r w:rsidRPr="00DE43CD">
              <w:rPr>
                <w:b/>
                <w:bCs/>
                <w:sz w:val="18"/>
                <w:szCs w:val="18"/>
              </w:rPr>
              <w:t>MAX</w:t>
            </w:r>
          </w:p>
        </w:tc>
        <w:tc>
          <w:tcPr>
            <w:tcW w:w="1702" w:type="dxa"/>
            <w:noWrap/>
          </w:tcPr>
          <w:p w14:paraId="29FA217A" w14:textId="77777777" w:rsidR="00D8343C" w:rsidRPr="005D63BB" w:rsidRDefault="00D8343C" w:rsidP="002F44CC">
            <w:pPr>
              <w:rPr>
                <w:rFonts w:asciiTheme="minorHAnsi" w:hAnsiTheme="minorHAnsi" w:cs="Calibri"/>
                <w:color w:val="000000"/>
                <w:sz w:val="18"/>
                <w:szCs w:val="18"/>
                <w:lang w:eastAsia="en-GB"/>
              </w:rPr>
            </w:pPr>
            <w:r w:rsidRPr="005D63BB">
              <w:rPr>
                <w:rFonts w:asciiTheme="minorHAnsi" w:hAnsiTheme="minorHAnsi" w:cs="Calibri"/>
                <w:color w:val="000000"/>
                <w:sz w:val="18"/>
                <w:szCs w:val="18"/>
                <w:lang w:eastAsia="en-GB"/>
              </w:rPr>
              <w:t>23.53</w:t>
            </w:r>
          </w:p>
        </w:tc>
        <w:tc>
          <w:tcPr>
            <w:tcW w:w="1999" w:type="dxa"/>
            <w:noWrap/>
          </w:tcPr>
          <w:p w14:paraId="4DEDF617" w14:textId="77777777" w:rsidR="00D8343C" w:rsidRPr="00941E42" w:rsidRDefault="00D8343C" w:rsidP="002F44CC">
            <w:pPr>
              <w:rPr>
                <w:rFonts w:asciiTheme="minorHAnsi" w:hAnsiTheme="minorHAnsi" w:cs="Calibri"/>
                <w:color w:val="000000"/>
                <w:sz w:val="18"/>
                <w:szCs w:val="18"/>
                <w:lang w:eastAsia="en-GB"/>
              </w:rPr>
            </w:pPr>
            <w:r w:rsidRPr="00941E42">
              <w:rPr>
                <w:rFonts w:asciiTheme="minorHAnsi" w:hAnsiTheme="minorHAnsi" w:cs="Calibri"/>
                <w:color w:val="000000"/>
                <w:sz w:val="18"/>
                <w:szCs w:val="18"/>
                <w:lang w:eastAsia="en-GB"/>
              </w:rPr>
              <w:t>19.21</w:t>
            </w:r>
          </w:p>
        </w:tc>
      </w:tr>
      <w:tr w:rsidR="00D8343C" w:rsidRPr="0017010F" w14:paraId="65556F0C" w14:textId="77777777" w:rsidTr="00D8343C">
        <w:trPr>
          <w:trHeight w:val="283"/>
          <w:jc w:val="center"/>
        </w:trPr>
        <w:tc>
          <w:tcPr>
            <w:tcW w:w="1240" w:type="dxa"/>
            <w:noWrap/>
          </w:tcPr>
          <w:p w14:paraId="366D5943" w14:textId="77777777" w:rsidR="00D8343C" w:rsidRPr="00DE43CD" w:rsidRDefault="00D8343C" w:rsidP="002F44CC">
            <w:pPr>
              <w:rPr>
                <w:b/>
                <w:bCs/>
                <w:sz w:val="18"/>
                <w:szCs w:val="18"/>
              </w:rPr>
            </w:pPr>
            <w:r>
              <w:rPr>
                <w:b/>
                <w:bCs/>
                <w:sz w:val="18"/>
                <w:szCs w:val="18"/>
              </w:rPr>
              <w:t>SD</w:t>
            </w:r>
            <w:r w:rsidRPr="00DE43CD">
              <w:rPr>
                <w:b/>
                <w:bCs/>
                <w:sz w:val="18"/>
                <w:szCs w:val="18"/>
              </w:rPr>
              <w:t>.</w:t>
            </w:r>
          </w:p>
        </w:tc>
        <w:tc>
          <w:tcPr>
            <w:tcW w:w="1702" w:type="dxa"/>
            <w:noWrap/>
          </w:tcPr>
          <w:p w14:paraId="1C063A28" w14:textId="77777777" w:rsidR="00D8343C" w:rsidRPr="00D13E0F" w:rsidRDefault="00D8343C" w:rsidP="002F44CC">
            <w:pPr>
              <w:rPr>
                <w:rFonts w:asciiTheme="minorHAnsi" w:hAnsiTheme="minorHAnsi" w:cs="Calibri"/>
                <w:color w:val="000000"/>
                <w:sz w:val="18"/>
                <w:szCs w:val="18"/>
                <w:lang w:eastAsia="en-GB"/>
              </w:rPr>
            </w:pPr>
            <w:r w:rsidRPr="00D13E0F">
              <w:rPr>
                <w:rFonts w:asciiTheme="minorHAnsi" w:hAnsiTheme="minorHAnsi" w:cs="Calibri"/>
                <w:color w:val="000000"/>
                <w:sz w:val="18"/>
                <w:szCs w:val="18"/>
                <w:lang w:eastAsia="en-GB"/>
              </w:rPr>
              <w:t>4.89</w:t>
            </w:r>
          </w:p>
        </w:tc>
        <w:tc>
          <w:tcPr>
            <w:tcW w:w="1999" w:type="dxa"/>
            <w:noWrap/>
          </w:tcPr>
          <w:p w14:paraId="17D3C893" w14:textId="77777777" w:rsidR="00D8343C" w:rsidRPr="00D13E0F" w:rsidRDefault="00D8343C" w:rsidP="002F44CC">
            <w:pPr>
              <w:rPr>
                <w:rFonts w:asciiTheme="minorHAnsi" w:hAnsiTheme="minorHAnsi" w:cs="Calibri"/>
                <w:color w:val="000000"/>
                <w:sz w:val="18"/>
                <w:szCs w:val="18"/>
                <w:lang w:eastAsia="en-GB"/>
              </w:rPr>
            </w:pPr>
            <w:r w:rsidRPr="00D13E0F">
              <w:rPr>
                <w:rFonts w:asciiTheme="minorHAnsi" w:hAnsiTheme="minorHAnsi" w:cs="Calibri"/>
                <w:color w:val="000000"/>
                <w:sz w:val="18"/>
                <w:szCs w:val="18"/>
                <w:lang w:eastAsia="en-GB"/>
              </w:rPr>
              <w:t>3.86</w:t>
            </w:r>
          </w:p>
        </w:tc>
      </w:tr>
    </w:tbl>
    <w:p w14:paraId="19921261" w14:textId="77777777" w:rsidR="00174EBF" w:rsidRDefault="00174EBF" w:rsidP="00174EBF">
      <w:pPr>
        <w:pStyle w:val="Odstavec1"/>
        <w:rPr>
          <w:i/>
          <w:iCs/>
          <w:sz w:val="20"/>
          <w:szCs w:val="20"/>
        </w:rPr>
      </w:pPr>
      <w:r>
        <w:rPr>
          <w:i/>
          <w:iCs/>
          <w:sz w:val="20"/>
          <w:szCs w:val="20"/>
        </w:rPr>
        <w:t>Použité zkratky: FA – fyzická aktivita, MIN – minimální hodnota, MAX – maximální hodnota, SD – směrodatná odchylka</w:t>
      </w:r>
    </w:p>
    <w:p w14:paraId="7DE935B9" w14:textId="0D7CD3C0" w:rsidR="00174EBF" w:rsidRDefault="00174EBF" w:rsidP="00174EBF">
      <w:pPr>
        <w:pStyle w:val="Odstavec1"/>
      </w:pPr>
      <w:r>
        <w:lastRenderedPageBreak/>
        <w:fldChar w:fldCharType="begin"/>
      </w:r>
      <w:r>
        <w:instrText xml:space="preserve"> REF _Ref130467838 \h </w:instrText>
      </w:r>
      <w:r>
        <w:fldChar w:fldCharType="separate"/>
      </w:r>
      <w:r w:rsidR="00E16542">
        <w:t xml:space="preserve">Graf </w:t>
      </w:r>
      <w:r w:rsidR="00E16542">
        <w:rPr>
          <w:noProof/>
        </w:rPr>
        <w:t>5</w:t>
      </w:r>
      <w:r>
        <w:fldChar w:fldCharType="end"/>
      </w:r>
      <w:r>
        <w:t xml:space="preserve"> znázorňuje výsledky předchozí tabulky</w:t>
      </w:r>
      <w:r w:rsidR="00302256">
        <w:t xml:space="preserve"> (</w:t>
      </w:r>
      <w:r w:rsidR="00302256">
        <w:fldChar w:fldCharType="begin"/>
      </w:r>
      <w:r w:rsidR="00302256">
        <w:instrText xml:space="preserve"> REF _Ref130467329 \h </w:instrText>
      </w:r>
      <w:r w:rsidR="00302256">
        <w:fldChar w:fldCharType="separate"/>
      </w:r>
      <w:r w:rsidR="00E16542">
        <w:t xml:space="preserve">Tabulka </w:t>
      </w:r>
      <w:r w:rsidR="00E16542">
        <w:rPr>
          <w:noProof/>
        </w:rPr>
        <w:t>12</w:t>
      </w:r>
      <w:r w:rsidR="00302256">
        <w:fldChar w:fldCharType="end"/>
      </w:r>
      <w:r w:rsidR="00302256">
        <w:t>)</w:t>
      </w:r>
      <w:r>
        <w:t>. Jde tedy o porovnání průměrného diurnálního indexu STK u jednotlivých subjektů ve dnech s fyzickou aktivitou a ve dnech bez fyzické aktivity. Jak bylo zmíněno výše, i přes odchylky mezi jednotlivými subjekty se průměrná hodnota diurnálního indexu sledované skupiny ve dnech s FA a ve dnech bez FA téměř nelišila.</w:t>
      </w:r>
    </w:p>
    <w:p w14:paraId="76BEF250" w14:textId="77777777" w:rsidR="00174EBF" w:rsidRPr="00E51980" w:rsidRDefault="00174EBF" w:rsidP="00174EBF">
      <w:pPr>
        <w:pStyle w:val="Dalodstavce"/>
      </w:pPr>
    </w:p>
    <w:p w14:paraId="1662EDDD" w14:textId="2DFEF1BD" w:rsidR="00174EBF" w:rsidRDefault="00174EBF" w:rsidP="00174EBF">
      <w:pPr>
        <w:pStyle w:val="Caption"/>
        <w:keepNext/>
      </w:pPr>
      <w:bookmarkStart w:id="102" w:name="_Ref130467838"/>
      <w:bookmarkStart w:id="103" w:name="_Toc133181388"/>
      <w:r>
        <w:t xml:space="preserve">Graf </w:t>
      </w:r>
      <w:fldSimple w:instr=" SEQ Graf \* ARABIC ">
        <w:r w:rsidR="00E16542">
          <w:rPr>
            <w:noProof/>
          </w:rPr>
          <w:t>5</w:t>
        </w:r>
      </w:fldSimple>
      <w:bookmarkEnd w:id="102"/>
      <w:r>
        <w:t>: Porovnání průměrného diurnálního indexu STK u jednotlivých subjektů a také celkového průměru sledované skupiny ve dnech s fyzickou aktivitou a ve dnech bez fyzické aktivity</w:t>
      </w:r>
      <w:bookmarkEnd w:id="103"/>
    </w:p>
    <w:p w14:paraId="6C4BE211" w14:textId="77777777" w:rsidR="00174EBF" w:rsidRDefault="00174EBF" w:rsidP="00174EBF">
      <w:pPr>
        <w:pStyle w:val="Dalodstavce"/>
        <w:jc w:val="center"/>
      </w:pPr>
      <w:r>
        <w:rPr>
          <w:noProof/>
        </w:rPr>
        <w:drawing>
          <wp:inline distT="0" distB="0" distL="0" distR="0" wp14:anchorId="61455153" wp14:editId="3B4DD770">
            <wp:extent cx="4675505" cy="3780000"/>
            <wp:effectExtent l="0" t="0" r="10795" b="11430"/>
            <wp:docPr id="20" name="Chart 20">
              <a:extLst xmlns:a="http://schemas.openxmlformats.org/drawingml/2006/main">
                <a:ext uri="{FF2B5EF4-FFF2-40B4-BE49-F238E27FC236}">
                  <a16:creationId xmlns:a16="http://schemas.microsoft.com/office/drawing/2014/main" id="{89D10128-0FE0-7954-D4F1-6FD40F185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62C9B84" w14:textId="77777777" w:rsidR="00174EBF" w:rsidRDefault="00174EBF" w:rsidP="00174EBF">
      <w:pPr>
        <w:pStyle w:val="Odstavec1"/>
        <w:rPr>
          <w:i/>
          <w:iCs/>
          <w:sz w:val="20"/>
          <w:szCs w:val="20"/>
        </w:rPr>
      </w:pPr>
      <w:r>
        <w:rPr>
          <w:i/>
          <w:iCs/>
          <w:sz w:val="20"/>
          <w:szCs w:val="20"/>
        </w:rPr>
        <w:t xml:space="preserve">Použité zkratky: </w:t>
      </w:r>
      <w:proofErr w:type="spellStart"/>
      <w:r>
        <w:rPr>
          <w:i/>
          <w:iCs/>
          <w:sz w:val="20"/>
          <w:szCs w:val="20"/>
        </w:rPr>
        <w:t>pr</w:t>
      </w:r>
      <w:proofErr w:type="spellEnd"/>
      <w:r>
        <w:rPr>
          <w:i/>
          <w:iCs/>
          <w:sz w:val="20"/>
          <w:szCs w:val="20"/>
        </w:rPr>
        <w:t>. – průměrný, P – průměrný diurnální index sledované skupiny</w:t>
      </w:r>
    </w:p>
    <w:p w14:paraId="6856DBCF" w14:textId="77777777" w:rsidR="00174EBF" w:rsidRDefault="00174EBF" w:rsidP="00174EBF">
      <w:r>
        <w:br w:type="page"/>
      </w:r>
    </w:p>
    <w:p w14:paraId="673B91A1" w14:textId="735C979B" w:rsidR="00174EBF" w:rsidRDefault="00174EBF" w:rsidP="00174EBF">
      <w:pPr>
        <w:pStyle w:val="Heading3"/>
      </w:pPr>
      <w:bookmarkStart w:id="104" w:name="_Toc133181313"/>
      <w:r>
        <w:lastRenderedPageBreak/>
        <w:t xml:space="preserve">Porovnání nočního poklesu diastolického krevního tlaku ve </w:t>
      </w:r>
      <w:r w:rsidR="00D8343C">
        <w:t xml:space="preserve">všech </w:t>
      </w:r>
      <w:r>
        <w:t xml:space="preserve">dnech s tréninkem a </w:t>
      </w:r>
      <w:r w:rsidR="00D8343C">
        <w:t xml:space="preserve">ve všech dnech </w:t>
      </w:r>
      <w:r>
        <w:t>bez tréninku</w:t>
      </w:r>
      <w:bookmarkEnd w:id="104"/>
    </w:p>
    <w:p w14:paraId="5916B653" w14:textId="23DE1AF7" w:rsidR="00360FFA" w:rsidRDefault="00174EBF" w:rsidP="00360FFA">
      <w:pPr>
        <w:pStyle w:val="Dalodstavce"/>
      </w:pPr>
      <w:r>
        <w:fldChar w:fldCharType="begin"/>
      </w:r>
      <w:r>
        <w:instrText xml:space="preserve"> REF _Ref130466112 \h </w:instrText>
      </w:r>
      <w:r>
        <w:fldChar w:fldCharType="separate"/>
      </w:r>
      <w:r w:rsidR="00E16542">
        <w:t xml:space="preserve">Tabulka </w:t>
      </w:r>
      <w:r w:rsidR="00E16542">
        <w:rPr>
          <w:noProof/>
        </w:rPr>
        <w:t>13</w:t>
      </w:r>
      <w:r>
        <w:fldChar w:fldCharType="end"/>
      </w:r>
      <w:r>
        <w:t xml:space="preserve"> </w:t>
      </w:r>
      <w:r w:rsidR="00360FFA">
        <w:t>uvádí průměrný denní a noční diastolický krevní tlak získaný ze 7</w:t>
      </w:r>
      <w:r w:rsidR="00360FFA">
        <w:rPr>
          <w:bCs/>
        </w:rPr>
        <w:t>denního/24hodinového ambulantního monitorování</w:t>
      </w:r>
      <w:r w:rsidR="00360FFA">
        <w:t xml:space="preserve"> u jednotlivých subjektů a porovnání jeho hodnot ve dnech s fyzickou aktivitou a ve dnech bez fyzické aktivity. Z těchto hodnot byl dále vypočítán celkový průměrný denní a noční krevní tlak ve dnech s tréninkem a bez tréninku, určena maximální a minimální hodnota a vypočítána směrodatná odchylka.</w:t>
      </w:r>
    </w:p>
    <w:p w14:paraId="575D6DD6" w14:textId="5E439844" w:rsidR="00360FFA" w:rsidRDefault="00360FFA" w:rsidP="00360FFA">
      <w:pPr>
        <w:pStyle w:val="Dalodstavce"/>
      </w:pPr>
      <w:r>
        <w:t xml:space="preserve">Naměřená data byla podrobena testu na normalitu rozložení, na jehož základě byl vybrán dvouvýběrový párový t-test. Při porovnání průměrného denního DTK ve dnech s fyzickou aktivitou se dny bez </w:t>
      </w:r>
      <w:r w:rsidR="001D7BBA">
        <w:t>fyzické aktivity</w:t>
      </w:r>
      <w:r>
        <w:t xml:space="preserve"> výsledek p=0,41 vyjadřuje, že rozdíl není signifikantní na hladině významnosti </w:t>
      </w:r>
      <w:r w:rsidRPr="00114C72">
        <w:rPr>
          <w:lang w:val="en-GB"/>
        </w:rPr>
        <w:t>α</w:t>
      </w:r>
      <w:r w:rsidRPr="00114C72">
        <w:t xml:space="preserve"> = 0,05.</w:t>
      </w:r>
      <w:r>
        <w:t xml:space="preserve"> Výsledkem porovnání průměrného nočního DTK ve dnech s fyzickou aktivitou a ve dnech bez fyzické aktivity byl p=0,61, rozdíl těchto hodnot tedy taktéž není na hladině významnosti </w:t>
      </w:r>
      <w:r w:rsidRPr="00114C72">
        <w:rPr>
          <w:lang w:val="en-GB"/>
        </w:rPr>
        <w:t>α</w:t>
      </w:r>
      <w:r>
        <w:t> </w:t>
      </w:r>
      <w:r w:rsidRPr="00114C72">
        <w:t>=</w:t>
      </w:r>
      <w:r>
        <w:t> </w:t>
      </w:r>
      <w:r w:rsidRPr="00114C72">
        <w:t>0,05</w:t>
      </w:r>
      <w:r>
        <w:t xml:space="preserve"> signifikantní</w:t>
      </w:r>
      <w:r w:rsidRPr="00114C72">
        <w:t>.</w:t>
      </w:r>
    </w:p>
    <w:p w14:paraId="1125021D" w14:textId="364B82DC" w:rsidR="00174EBF" w:rsidRPr="00425474" w:rsidRDefault="00174EBF" w:rsidP="00360FFA">
      <w:pPr>
        <w:pStyle w:val="Dalodstavce"/>
      </w:pPr>
    </w:p>
    <w:bookmarkStart w:id="105" w:name="_Ref130466112"/>
    <w:bookmarkStart w:id="106" w:name="_Toc133181375"/>
    <w:p w14:paraId="53CEC722" w14:textId="3C6D7B4E" w:rsidR="00174EBF" w:rsidRDefault="00360FFA" w:rsidP="00174EBF">
      <w:pPr>
        <w:pStyle w:val="Caption"/>
        <w:keepNext/>
      </w:pPr>
      <w:r w:rsidRPr="00360FFA">
        <w:rPr>
          <w:i/>
          <w:iCs/>
          <w:noProof/>
        </w:rPr>
        <mc:AlternateContent>
          <mc:Choice Requires="wps">
            <w:drawing>
              <wp:anchor distT="45720" distB="45720" distL="114300" distR="114300" simplePos="0" relativeHeight="251667456" behindDoc="0" locked="0" layoutInCell="1" allowOverlap="1" wp14:anchorId="6BC46BBD" wp14:editId="4437A3D4">
                <wp:simplePos x="0" y="0"/>
                <wp:positionH relativeFrom="column">
                  <wp:posOffset>-74037</wp:posOffset>
                </wp:positionH>
                <wp:positionV relativeFrom="paragraph">
                  <wp:posOffset>4761230</wp:posOffset>
                </wp:positionV>
                <wp:extent cx="5748950" cy="1404620"/>
                <wp:effectExtent l="0" t="0" r="0" b="0"/>
                <wp:wrapNone/>
                <wp:docPr id="1573257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950" cy="1404620"/>
                        </a:xfrm>
                        <a:prstGeom prst="rect">
                          <a:avLst/>
                        </a:prstGeom>
                        <a:noFill/>
                        <a:ln w="9525">
                          <a:noFill/>
                          <a:miter lim="800000"/>
                          <a:headEnd/>
                          <a:tailEnd/>
                        </a:ln>
                      </wps:spPr>
                      <wps:txbx>
                        <w:txbxContent>
                          <w:p w14:paraId="59EA2EC5" w14:textId="7A60592B" w:rsidR="00360FFA" w:rsidRDefault="00360FFA" w:rsidP="00360FFA">
                            <w:pPr>
                              <w:pStyle w:val="Odstavec1"/>
                            </w:pPr>
                            <w:r>
                              <w:rPr>
                                <w:i/>
                                <w:iCs/>
                                <w:sz w:val="20"/>
                                <w:szCs w:val="20"/>
                              </w:rPr>
                              <w:t>Použité zkratky: FA – fyzická aktivita, MIN – minimální hodnota, MAX – maximální hodnota, SD – směrodatná odchylka</w:t>
                            </w:r>
                          </w:p>
                          <w:p w14:paraId="41921B22" w14:textId="37D17ACA" w:rsidR="00360FFA" w:rsidRDefault="00360F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46BBD" id="_x0000_s1029" type="#_x0000_t202" style="position:absolute;left:0;text-align:left;margin-left:-5.85pt;margin-top:374.9pt;width:452.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J/wEAANUDAAAOAAAAZHJzL2Uyb0RvYy54bWysU11v2yAUfZ+0/4B4X+xkTptYIVXXLtOk&#10;7kNq9wMIxjEacBmQ2Nmv3wWnabS9VfMDAq7vufece1jdDEaTg/RBgWV0OikpkVZAo+yO0R9Pm3c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" filled="f" stroked="f">
                <v:textbox style="mso-fit-shape-to-text:t">
                  <w:txbxContent>
                    <w:p w14:paraId="59EA2EC5" w14:textId="7A60592B" w:rsidR="00360FFA" w:rsidRDefault="00360FFA" w:rsidP="00360FFA">
                      <w:pPr>
                        <w:pStyle w:val="Odstavec1"/>
                      </w:pPr>
                      <w:r>
                        <w:rPr>
                          <w:i/>
                          <w:iCs/>
                          <w:sz w:val="20"/>
                          <w:szCs w:val="20"/>
                        </w:rPr>
                        <w:t>Použité zkratky: FA – fyzická aktivita, MIN – minimální hodnota, MAX – maximální hodnota, SD – směrodatná odchylka</w:t>
                      </w:r>
                    </w:p>
                    <w:p w14:paraId="41921B22" w14:textId="37D17ACA" w:rsidR="00360FFA" w:rsidRDefault="00360FFA"/>
                  </w:txbxContent>
                </v:textbox>
              </v:shape>
            </w:pict>
          </mc:Fallback>
        </mc:AlternateContent>
      </w:r>
      <w:r w:rsidR="00174EBF">
        <w:t xml:space="preserve">Tabulka </w:t>
      </w:r>
      <w:fldSimple w:instr=" SEQ Tabulka \* ARABIC ">
        <w:r w:rsidR="00E16542">
          <w:rPr>
            <w:noProof/>
          </w:rPr>
          <w:t>13</w:t>
        </w:r>
      </w:fldSimple>
      <w:bookmarkEnd w:id="105"/>
      <w:r w:rsidR="00174EBF">
        <w:t xml:space="preserve">: </w:t>
      </w:r>
      <w:r>
        <w:t>Průměrný denní a noční diastolický krevní tlak získaný ze 7denního/24hodinového ambulantního monitorování a porovnání jeho hodnot ve dnech s fyzickou aktivitou a ve dnech bez fyzické aktivity, celkový průměrný denní a noční krevní tlak ve dnech s tréninkem a bez tréninku, maximální a minimální hodnoty a směrodatná odchylka</w:t>
      </w:r>
      <w:bookmarkEnd w:id="106"/>
    </w:p>
    <w:tbl>
      <w:tblPr>
        <w:tblStyle w:val="TableGridLight1"/>
        <w:tblW w:w="7851" w:type="dxa"/>
        <w:jc w:val="center"/>
        <w:tblLayout w:type="fixed"/>
        <w:tblLook w:val="04A0" w:firstRow="1" w:lastRow="0" w:firstColumn="1" w:lastColumn="0" w:noHBand="0" w:noVBand="1"/>
      </w:tblPr>
      <w:tblGrid>
        <w:gridCol w:w="991"/>
        <w:gridCol w:w="1715"/>
        <w:gridCol w:w="1504"/>
        <w:gridCol w:w="1926"/>
        <w:gridCol w:w="1715"/>
      </w:tblGrid>
      <w:tr w:rsidR="00D8343C" w:rsidRPr="006C26F9" w14:paraId="2B1BCAAF" w14:textId="77777777" w:rsidTr="00FC7FEE">
        <w:trPr>
          <w:trHeight w:val="227"/>
          <w:jc w:val="center"/>
        </w:trPr>
        <w:tc>
          <w:tcPr>
            <w:tcW w:w="991" w:type="dxa"/>
            <w:vMerge w:val="restart"/>
            <w:shd w:val="clear" w:color="auto" w:fill="FFEEBD"/>
            <w:noWrap/>
            <w:vAlign w:val="center"/>
          </w:tcPr>
          <w:p w14:paraId="3EBA50D2" w14:textId="77777777" w:rsidR="00D8343C" w:rsidRPr="006C26F9" w:rsidRDefault="00D8343C"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SUBJEKT</w:t>
            </w:r>
          </w:p>
        </w:tc>
        <w:tc>
          <w:tcPr>
            <w:tcW w:w="3219" w:type="dxa"/>
            <w:gridSpan w:val="2"/>
            <w:shd w:val="clear" w:color="auto" w:fill="FFEEBD"/>
            <w:noWrap/>
            <w:vAlign w:val="center"/>
          </w:tcPr>
          <w:p w14:paraId="37E82399" w14:textId="77777777" w:rsidR="00D8343C" w:rsidRPr="00425474" w:rsidRDefault="00D8343C" w:rsidP="002F44CC">
            <w:pPr>
              <w:jc w:val="center"/>
              <w:rPr>
                <w:rFonts w:asciiTheme="minorHAnsi" w:hAnsiTheme="minorHAnsi" w:cs="Calibri"/>
                <w:b/>
                <w:bCs/>
                <w:color w:val="000000"/>
                <w:sz w:val="18"/>
                <w:szCs w:val="18"/>
                <w:lang w:val="en-GB" w:eastAsia="en-GB"/>
              </w:rPr>
            </w:pPr>
            <w:r w:rsidRPr="00425474">
              <w:rPr>
                <w:rFonts w:asciiTheme="minorHAnsi" w:hAnsiTheme="minorHAnsi" w:cs="Calibri"/>
                <w:b/>
                <w:bCs/>
                <w:color w:val="000000"/>
                <w:sz w:val="18"/>
                <w:szCs w:val="18"/>
                <w:lang w:val="en-GB" w:eastAsia="en-GB"/>
              </w:rPr>
              <w:t xml:space="preserve">PRŮMĚRNÝ DENNÍ </w:t>
            </w:r>
            <w:r>
              <w:rPr>
                <w:rFonts w:asciiTheme="minorHAnsi" w:hAnsiTheme="minorHAnsi" w:cs="Calibri"/>
                <w:b/>
                <w:bCs/>
                <w:color w:val="000000"/>
                <w:sz w:val="18"/>
                <w:szCs w:val="18"/>
                <w:lang w:val="en-GB" w:eastAsia="en-GB"/>
              </w:rPr>
              <w:t>DTK</w:t>
            </w:r>
            <w:r w:rsidRPr="00425474">
              <w:rPr>
                <w:rFonts w:asciiTheme="minorHAnsi" w:hAnsiTheme="minorHAnsi" w:cs="Calibri"/>
                <w:b/>
                <w:bCs/>
                <w:color w:val="000000"/>
                <w:sz w:val="18"/>
                <w:szCs w:val="18"/>
                <w:lang w:val="en-GB" w:eastAsia="en-GB"/>
              </w:rPr>
              <w:t xml:space="preserve"> (v m</w:t>
            </w:r>
            <w:r>
              <w:rPr>
                <w:rFonts w:asciiTheme="minorHAnsi" w:hAnsiTheme="minorHAnsi" w:cs="Calibri"/>
                <w:b/>
                <w:bCs/>
                <w:color w:val="000000"/>
                <w:sz w:val="18"/>
                <w:szCs w:val="18"/>
                <w:lang w:val="en-GB" w:eastAsia="en-GB"/>
              </w:rPr>
              <w:t>m Hg)</w:t>
            </w:r>
          </w:p>
        </w:tc>
        <w:tc>
          <w:tcPr>
            <w:tcW w:w="3641" w:type="dxa"/>
            <w:gridSpan w:val="2"/>
            <w:shd w:val="clear" w:color="auto" w:fill="FFEEBD"/>
            <w:vAlign w:val="center"/>
          </w:tcPr>
          <w:p w14:paraId="0CBB7098" w14:textId="59AEE2B8" w:rsidR="00D8343C" w:rsidRPr="00425474" w:rsidRDefault="00D8343C"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PRŮMĚRNÝ NOČNÍ DTK (v mm Hg)</w:t>
            </w:r>
          </w:p>
        </w:tc>
      </w:tr>
      <w:tr w:rsidR="00D8343C" w:rsidRPr="006C26F9" w14:paraId="053751E8" w14:textId="77777777" w:rsidTr="00FC7FEE">
        <w:trPr>
          <w:trHeight w:val="227"/>
          <w:jc w:val="center"/>
        </w:trPr>
        <w:tc>
          <w:tcPr>
            <w:tcW w:w="991" w:type="dxa"/>
            <w:vMerge/>
            <w:noWrap/>
            <w:vAlign w:val="center"/>
          </w:tcPr>
          <w:p w14:paraId="643B6560" w14:textId="77777777" w:rsidR="00D8343C" w:rsidRPr="006C26F9" w:rsidRDefault="00D8343C" w:rsidP="002F44CC">
            <w:pPr>
              <w:jc w:val="center"/>
              <w:rPr>
                <w:rFonts w:asciiTheme="minorHAnsi" w:hAnsiTheme="minorHAnsi" w:cs="Calibri"/>
                <w:b/>
                <w:bCs/>
                <w:color w:val="000000"/>
                <w:sz w:val="18"/>
                <w:szCs w:val="18"/>
                <w:lang w:val="en-GB" w:eastAsia="en-GB"/>
              </w:rPr>
            </w:pPr>
          </w:p>
        </w:tc>
        <w:tc>
          <w:tcPr>
            <w:tcW w:w="1715" w:type="dxa"/>
            <w:shd w:val="clear" w:color="auto" w:fill="FFF8E5"/>
            <w:noWrap/>
            <w:vAlign w:val="center"/>
          </w:tcPr>
          <w:p w14:paraId="2245F3F2" w14:textId="77777777" w:rsidR="00D8343C" w:rsidRDefault="00D8343C"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DNY S FA</w:t>
            </w:r>
          </w:p>
        </w:tc>
        <w:tc>
          <w:tcPr>
            <w:tcW w:w="1504" w:type="dxa"/>
            <w:shd w:val="clear" w:color="auto" w:fill="FFF8E5"/>
            <w:vAlign w:val="center"/>
          </w:tcPr>
          <w:p w14:paraId="55AD10DB" w14:textId="0C0B6DB3" w:rsidR="00D8343C" w:rsidRDefault="00D8343C"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nb-NO" w:eastAsia="en-GB"/>
              </w:rPr>
              <w:t>DNY BEZ FA</w:t>
            </w:r>
          </w:p>
        </w:tc>
        <w:tc>
          <w:tcPr>
            <w:tcW w:w="1926" w:type="dxa"/>
            <w:shd w:val="clear" w:color="auto" w:fill="FFF8E5"/>
            <w:noWrap/>
            <w:vAlign w:val="center"/>
          </w:tcPr>
          <w:p w14:paraId="0726DEC6" w14:textId="0A7E38A2" w:rsidR="00D8343C" w:rsidRPr="006C26F9" w:rsidRDefault="00D8343C" w:rsidP="002F44CC">
            <w:pPr>
              <w:jc w:val="center"/>
              <w:rPr>
                <w:rFonts w:asciiTheme="minorHAnsi" w:hAnsiTheme="minorHAnsi" w:cs="Calibri"/>
                <w:b/>
                <w:bCs/>
                <w:color w:val="000000"/>
                <w:sz w:val="18"/>
                <w:szCs w:val="18"/>
                <w:lang w:val="nb-NO" w:eastAsia="en-GB"/>
              </w:rPr>
            </w:pPr>
            <w:r>
              <w:rPr>
                <w:rFonts w:asciiTheme="minorHAnsi" w:hAnsiTheme="minorHAnsi" w:cs="Calibri"/>
                <w:b/>
                <w:bCs/>
                <w:color w:val="000000"/>
                <w:sz w:val="18"/>
                <w:szCs w:val="18"/>
                <w:lang w:val="en-GB" w:eastAsia="en-GB"/>
              </w:rPr>
              <w:t>DNY S FA</w:t>
            </w:r>
          </w:p>
        </w:tc>
        <w:tc>
          <w:tcPr>
            <w:tcW w:w="1715" w:type="dxa"/>
            <w:shd w:val="clear" w:color="auto" w:fill="FFF8E5"/>
            <w:vAlign w:val="center"/>
          </w:tcPr>
          <w:p w14:paraId="6B6C7A7F" w14:textId="5FEE81AD" w:rsidR="00D8343C" w:rsidRPr="006C26F9" w:rsidRDefault="00D8343C" w:rsidP="002F44CC">
            <w:pPr>
              <w:jc w:val="center"/>
              <w:rPr>
                <w:rFonts w:asciiTheme="minorHAnsi" w:hAnsiTheme="minorHAnsi" w:cs="Calibri"/>
                <w:b/>
                <w:bCs/>
                <w:color w:val="000000"/>
                <w:sz w:val="18"/>
                <w:szCs w:val="18"/>
                <w:lang w:val="nb-NO" w:eastAsia="en-GB"/>
              </w:rPr>
            </w:pPr>
            <w:r>
              <w:rPr>
                <w:rFonts w:asciiTheme="minorHAnsi" w:hAnsiTheme="minorHAnsi" w:cs="Calibri"/>
                <w:b/>
                <w:bCs/>
                <w:color w:val="000000"/>
                <w:sz w:val="18"/>
                <w:szCs w:val="18"/>
                <w:lang w:val="en-GB" w:eastAsia="en-GB"/>
              </w:rPr>
              <w:t>DNY BEZ FA</w:t>
            </w:r>
          </w:p>
        </w:tc>
      </w:tr>
      <w:tr w:rsidR="002C38DF" w:rsidRPr="006C26F9" w14:paraId="595BE6F4" w14:textId="77777777" w:rsidTr="008C194A">
        <w:trPr>
          <w:trHeight w:val="227"/>
          <w:jc w:val="center"/>
        </w:trPr>
        <w:tc>
          <w:tcPr>
            <w:tcW w:w="991" w:type="dxa"/>
            <w:noWrap/>
            <w:vAlign w:val="center"/>
            <w:hideMark/>
          </w:tcPr>
          <w:p w14:paraId="1D2D39B7"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w:t>
            </w:r>
          </w:p>
        </w:tc>
        <w:tc>
          <w:tcPr>
            <w:tcW w:w="1715" w:type="dxa"/>
            <w:noWrap/>
            <w:vAlign w:val="center"/>
          </w:tcPr>
          <w:p w14:paraId="6B0BED4E" w14:textId="7EA43D7B"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67</w:t>
            </w:r>
          </w:p>
        </w:tc>
        <w:tc>
          <w:tcPr>
            <w:tcW w:w="1504" w:type="dxa"/>
            <w:noWrap/>
            <w:vAlign w:val="center"/>
          </w:tcPr>
          <w:p w14:paraId="498710C7" w14:textId="551E17DD"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66</w:t>
            </w:r>
          </w:p>
        </w:tc>
        <w:tc>
          <w:tcPr>
            <w:tcW w:w="1926" w:type="dxa"/>
            <w:noWrap/>
            <w:vAlign w:val="center"/>
          </w:tcPr>
          <w:p w14:paraId="31439288" w14:textId="02DC3C8B"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58</w:t>
            </w:r>
          </w:p>
        </w:tc>
        <w:tc>
          <w:tcPr>
            <w:tcW w:w="1715" w:type="dxa"/>
            <w:noWrap/>
            <w:vAlign w:val="center"/>
          </w:tcPr>
          <w:p w14:paraId="6443ADBD" w14:textId="09066723"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59</w:t>
            </w:r>
          </w:p>
        </w:tc>
      </w:tr>
      <w:tr w:rsidR="002C38DF" w:rsidRPr="006C26F9" w14:paraId="1764762B" w14:textId="77777777" w:rsidTr="008C194A">
        <w:trPr>
          <w:trHeight w:val="227"/>
          <w:jc w:val="center"/>
        </w:trPr>
        <w:tc>
          <w:tcPr>
            <w:tcW w:w="991" w:type="dxa"/>
            <w:noWrap/>
            <w:vAlign w:val="center"/>
            <w:hideMark/>
          </w:tcPr>
          <w:p w14:paraId="35B80BBD"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2</w:t>
            </w:r>
          </w:p>
        </w:tc>
        <w:tc>
          <w:tcPr>
            <w:tcW w:w="1715" w:type="dxa"/>
            <w:noWrap/>
            <w:vAlign w:val="center"/>
          </w:tcPr>
          <w:p w14:paraId="70A7171E" w14:textId="468530B8"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74</w:t>
            </w:r>
          </w:p>
        </w:tc>
        <w:tc>
          <w:tcPr>
            <w:tcW w:w="1504" w:type="dxa"/>
            <w:noWrap/>
            <w:vAlign w:val="center"/>
          </w:tcPr>
          <w:p w14:paraId="7DE2B243" w14:textId="7B991A7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77</w:t>
            </w:r>
          </w:p>
        </w:tc>
        <w:tc>
          <w:tcPr>
            <w:tcW w:w="1926" w:type="dxa"/>
            <w:noWrap/>
            <w:vAlign w:val="center"/>
          </w:tcPr>
          <w:p w14:paraId="5CF751C3" w14:textId="11B84DE6"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61</w:t>
            </w:r>
          </w:p>
        </w:tc>
        <w:tc>
          <w:tcPr>
            <w:tcW w:w="1715" w:type="dxa"/>
            <w:noWrap/>
            <w:vAlign w:val="center"/>
          </w:tcPr>
          <w:p w14:paraId="3CC38020" w14:textId="6922F872"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67</w:t>
            </w:r>
          </w:p>
        </w:tc>
      </w:tr>
      <w:tr w:rsidR="002C38DF" w:rsidRPr="006C26F9" w14:paraId="3B7ACE4F" w14:textId="77777777" w:rsidTr="008C194A">
        <w:trPr>
          <w:trHeight w:val="227"/>
          <w:jc w:val="center"/>
        </w:trPr>
        <w:tc>
          <w:tcPr>
            <w:tcW w:w="991" w:type="dxa"/>
            <w:noWrap/>
            <w:vAlign w:val="center"/>
            <w:hideMark/>
          </w:tcPr>
          <w:p w14:paraId="041607E5"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3</w:t>
            </w:r>
          </w:p>
        </w:tc>
        <w:tc>
          <w:tcPr>
            <w:tcW w:w="1715" w:type="dxa"/>
            <w:noWrap/>
            <w:vAlign w:val="center"/>
          </w:tcPr>
          <w:p w14:paraId="5C399F7A" w14:textId="510D7FF5"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76</w:t>
            </w:r>
          </w:p>
        </w:tc>
        <w:tc>
          <w:tcPr>
            <w:tcW w:w="1504" w:type="dxa"/>
            <w:noWrap/>
            <w:vAlign w:val="center"/>
          </w:tcPr>
          <w:p w14:paraId="29B5E011" w14:textId="3609533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75</w:t>
            </w:r>
          </w:p>
        </w:tc>
        <w:tc>
          <w:tcPr>
            <w:tcW w:w="1926" w:type="dxa"/>
            <w:noWrap/>
            <w:vAlign w:val="center"/>
          </w:tcPr>
          <w:p w14:paraId="5D91E929" w14:textId="28529731"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56</w:t>
            </w:r>
          </w:p>
        </w:tc>
        <w:tc>
          <w:tcPr>
            <w:tcW w:w="1715" w:type="dxa"/>
            <w:noWrap/>
            <w:vAlign w:val="center"/>
          </w:tcPr>
          <w:p w14:paraId="4C1E6089" w14:textId="36FBBBF7"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63</w:t>
            </w:r>
          </w:p>
        </w:tc>
      </w:tr>
      <w:tr w:rsidR="002C38DF" w:rsidRPr="006C26F9" w14:paraId="4EFFAD6F" w14:textId="77777777" w:rsidTr="008C194A">
        <w:trPr>
          <w:trHeight w:val="227"/>
          <w:jc w:val="center"/>
        </w:trPr>
        <w:tc>
          <w:tcPr>
            <w:tcW w:w="991" w:type="dxa"/>
            <w:noWrap/>
            <w:vAlign w:val="center"/>
            <w:hideMark/>
          </w:tcPr>
          <w:p w14:paraId="71498B7B"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4</w:t>
            </w:r>
          </w:p>
        </w:tc>
        <w:tc>
          <w:tcPr>
            <w:tcW w:w="1715" w:type="dxa"/>
            <w:noWrap/>
            <w:vAlign w:val="center"/>
          </w:tcPr>
          <w:p w14:paraId="2D78E545" w14:textId="6B5E5EBF"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76</w:t>
            </w:r>
          </w:p>
        </w:tc>
        <w:tc>
          <w:tcPr>
            <w:tcW w:w="1504" w:type="dxa"/>
            <w:noWrap/>
            <w:vAlign w:val="center"/>
          </w:tcPr>
          <w:p w14:paraId="332359AE" w14:textId="3D66312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73</w:t>
            </w:r>
          </w:p>
        </w:tc>
        <w:tc>
          <w:tcPr>
            <w:tcW w:w="1926" w:type="dxa"/>
            <w:noWrap/>
            <w:vAlign w:val="center"/>
          </w:tcPr>
          <w:p w14:paraId="63641A96" w14:textId="45553211"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61</w:t>
            </w:r>
          </w:p>
        </w:tc>
        <w:tc>
          <w:tcPr>
            <w:tcW w:w="1715" w:type="dxa"/>
            <w:noWrap/>
            <w:vAlign w:val="center"/>
          </w:tcPr>
          <w:p w14:paraId="0E8761A8" w14:textId="5C559E19"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62</w:t>
            </w:r>
          </w:p>
        </w:tc>
      </w:tr>
      <w:tr w:rsidR="002C38DF" w:rsidRPr="006C26F9" w14:paraId="35984D79" w14:textId="77777777" w:rsidTr="008C194A">
        <w:trPr>
          <w:trHeight w:val="227"/>
          <w:jc w:val="center"/>
        </w:trPr>
        <w:tc>
          <w:tcPr>
            <w:tcW w:w="991" w:type="dxa"/>
            <w:noWrap/>
            <w:vAlign w:val="center"/>
            <w:hideMark/>
          </w:tcPr>
          <w:p w14:paraId="41AD69D8"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5</w:t>
            </w:r>
          </w:p>
        </w:tc>
        <w:tc>
          <w:tcPr>
            <w:tcW w:w="1715" w:type="dxa"/>
            <w:noWrap/>
            <w:vAlign w:val="center"/>
          </w:tcPr>
          <w:p w14:paraId="34C25A3D" w14:textId="004CD6E4"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79</w:t>
            </w:r>
          </w:p>
        </w:tc>
        <w:tc>
          <w:tcPr>
            <w:tcW w:w="1504" w:type="dxa"/>
            <w:noWrap/>
            <w:vAlign w:val="center"/>
          </w:tcPr>
          <w:p w14:paraId="40FD2D62" w14:textId="0E4E8611"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81</w:t>
            </w:r>
          </w:p>
        </w:tc>
        <w:tc>
          <w:tcPr>
            <w:tcW w:w="1926" w:type="dxa"/>
            <w:noWrap/>
            <w:vAlign w:val="center"/>
          </w:tcPr>
          <w:p w14:paraId="102AC711" w14:textId="6398DA94"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65</w:t>
            </w:r>
          </w:p>
        </w:tc>
        <w:tc>
          <w:tcPr>
            <w:tcW w:w="1715" w:type="dxa"/>
            <w:noWrap/>
            <w:vAlign w:val="center"/>
          </w:tcPr>
          <w:p w14:paraId="76568EA0" w14:textId="5C5B3B4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66</w:t>
            </w:r>
          </w:p>
        </w:tc>
      </w:tr>
      <w:tr w:rsidR="002C38DF" w:rsidRPr="006C26F9" w14:paraId="12F99050" w14:textId="77777777" w:rsidTr="008C194A">
        <w:trPr>
          <w:trHeight w:val="227"/>
          <w:jc w:val="center"/>
        </w:trPr>
        <w:tc>
          <w:tcPr>
            <w:tcW w:w="991" w:type="dxa"/>
            <w:noWrap/>
            <w:vAlign w:val="center"/>
            <w:hideMark/>
          </w:tcPr>
          <w:p w14:paraId="2EE0ECB5"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6</w:t>
            </w:r>
          </w:p>
        </w:tc>
        <w:tc>
          <w:tcPr>
            <w:tcW w:w="1715" w:type="dxa"/>
            <w:noWrap/>
            <w:vAlign w:val="center"/>
          </w:tcPr>
          <w:p w14:paraId="05E595C1" w14:textId="6531FC4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63</w:t>
            </w:r>
          </w:p>
        </w:tc>
        <w:tc>
          <w:tcPr>
            <w:tcW w:w="1504" w:type="dxa"/>
            <w:noWrap/>
            <w:vAlign w:val="center"/>
          </w:tcPr>
          <w:p w14:paraId="6FC38DAF" w14:textId="61F33DC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66</w:t>
            </w:r>
          </w:p>
        </w:tc>
        <w:tc>
          <w:tcPr>
            <w:tcW w:w="1926" w:type="dxa"/>
            <w:noWrap/>
            <w:vAlign w:val="center"/>
          </w:tcPr>
          <w:p w14:paraId="1AE82C0C" w14:textId="6037FA8C"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62</w:t>
            </w:r>
          </w:p>
        </w:tc>
        <w:tc>
          <w:tcPr>
            <w:tcW w:w="1715" w:type="dxa"/>
            <w:noWrap/>
            <w:vAlign w:val="center"/>
          </w:tcPr>
          <w:p w14:paraId="7398AC55" w14:textId="662BFC1F"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52</w:t>
            </w:r>
          </w:p>
        </w:tc>
      </w:tr>
      <w:tr w:rsidR="002C38DF" w:rsidRPr="006C26F9" w14:paraId="12D1FC89" w14:textId="77777777" w:rsidTr="008C194A">
        <w:trPr>
          <w:trHeight w:val="227"/>
          <w:jc w:val="center"/>
        </w:trPr>
        <w:tc>
          <w:tcPr>
            <w:tcW w:w="991" w:type="dxa"/>
            <w:noWrap/>
            <w:vAlign w:val="center"/>
            <w:hideMark/>
          </w:tcPr>
          <w:p w14:paraId="0B220CC1"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7</w:t>
            </w:r>
          </w:p>
        </w:tc>
        <w:tc>
          <w:tcPr>
            <w:tcW w:w="1715" w:type="dxa"/>
            <w:noWrap/>
            <w:vAlign w:val="center"/>
          </w:tcPr>
          <w:p w14:paraId="34500ABA" w14:textId="42A08AA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64</w:t>
            </w:r>
          </w:p>
        </w:tc>
        <w:tc>
          <w:tcPr>
            <w:tcW w:w="1504" w:type="dxa"/>
            <w:noWrap/>
            <w:vAlign w:val="center"/>
          </w:tcPr>
          <w:p w14:paraId="21981F59" w14:textId="73B5073C"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64</w:t>
            </w:r>
          </w:p>
        </w:tc>
        <w:tc>
          <w:tcPr>
            <w:tcW w:w="1926" w:type="dxa"/>
            <w:noWrap/>
            <w:vAlign w:val="center"/>
          </w:tcPr>
          <w:p w14:paraId="25274663" w14:textId="6CD524B6"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49</w:t>
            </w:r>
          </w:p>
        </w:tc>
        <w:tc>
          <w:tcPr>
            <w:tcW w:w="1715" w:type="dxa"/>
            <w:noWrap/>
            <w:vAlign w:val="center"/>
          </w:tcPr>
          <w:p w14:paraId="6F2C3964" w14:textId="1CBB93AC"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52</w:t>
            </w:r>
          </w:p>
        </w:tc>
      </w:tr>
      <w:tr w:rsidR="002C38DF" w:rsidRPr="006C26F9" w14:paraId="2BC1DE91" w14:textId="77777777" w:rsidTr="008C194A">
        <w:trPr>
          <w:trHeight w:val="227"/>
          <w:jc w:val="center"/>
        </w:trPr>
        <w:tc>
          <w:tcPr>
            <w:tcW w:w="991" w:type="dxa"/>
            <w:noWrap/>
            <w:vAlign w:val="center"/>
            <w:hideMark/>
          </w:tcPr>
          <w:p w14:paraId="1CD1CD77"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8</w:t>
            </w:r>
          </w:p>
        </w:tc>
        <w:tc>
          <w:tcPr>
            <w:tcW w:w="1715" w:type="dxa"/>
            <w:noWrap/>
            <w:vAlign w:val="center"/>
          </w:tcPr>
          <w:p w14:paraId="37C422D3" w14:textId="68D1CDCD"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79</w:t>
            </w:r>
          </w:p>
        </w:tc>
        <w:tc>
          <w:tcPr>
            <w:tcW w:w="1504" w:type="dxa"/>
            <w:noWrap/>
            <w:vAlign w:val="center"/>
          </w:tcPr>
          <w:p w14:paraId="089A58AA" w14:textId="17DC5485"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74</w:t>
            </w:r>
          </w:p>
        </w:tc>
        <w:tc>
          <w:tcPr>
            <w:tcW w:w="1926" w:type="dxa"/>
            <w:noWrap/>
            <w:vAlign w:val="center"/>
          </w:tcPr>
          <w:p w14:paraId="7EE03F6E" w14:textId="602A0BB3"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64</w:t>
            </w:r>
          </w:p>
        </w:tc>
        <w:tc>
          <w:tcPr>
            <w:tcW w:w="1715" w:type="dxa"/>
            <w:noWrap/>
            <w:vAlign w:val="center"/>
          </w:tcPr>
          <w:p w14:paraId="03835779" w14:textId="207A04B2"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61</w:t>
            </w:r>
          </w:p>
        </w:tc>
      </w:tr>
      <w:tr w:rsidR="002C38DF" w:rsidRPr="006C26F9" w14:paraId="563B5EA6" w14:textId="77777777" w:rsidTr="008C194A">
        <w:trPr>
          <w:trHeight w:val="227"/>
          <w:jc w:val="center"/>
        </w:trPr>
        <w:tc>
          <w:tcPr>
            <w:tcW w:w="991" w:type="dxa"/>
            <w:noWrap/>
            <w:vAlign w:val="center"/>
            <w:hideMark/>
          </w:tcPr>
          <w:p w14:paraId="4784266F"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9</w:t>
            </w:r>
          </w:p>
        </w:tc>
        <w:tc>
          <w:tcPr>
            <w:tcW w:w="1715" w:type="dxa"/>
            <w:noWrap/>
            <w:vAlign w:val="center"/>
          </w:tcPr>
          <w:p w14:paraId="33C34E49" w14:textId="64D0D32D"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71</w:t>
            </w:r>
          </w:p>
        </w:tc>
        <w:tc>
          <w:tcPr>
            <w:tcW w:w="1504" w:type="dxa"/>
            <w:noWrap/>
            <w:vAlign w:val="center"/>
          </w:tcPr>
          <w:p w14:paraId="006189D7" w14:textId="1B2B5E5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68</w:t>
            </w:r>
          </w:p>
        </w:tc>
        <w:tc>
          <w:tcPr>
            <w:tcW w:w="1926" w:type="dxa"/>
            <w:noWrap/>
            <w:vAlign w:val="center"/>
          </w:tcPr>
          <w:p w14:paraId="2C690649" w14:textId="5548C3B4"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55</w:t>
            </w:r>
          </w:p>
        </w:tc>
        <w:tc>
          <w:tcPr>
            <w:tcW w:w="1715" w:type="dxa"/>
            <w:noWrap/>
            <w:vAlign w:val="center"/>
          </w:tcPr>
          <w:p w14:paraId="59969603" w14:textId="0DAF62D5"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54</w:t>
            </w:r>
          </w:p>
        </w:tc>
      </w:tr>
      <w:tr w:rsidR="002C38DF" w:rsidRPr="006C26F9" w14:paraId="403D038C" w14:textId="77777777" w:rsidTr="008C194A">
        <w:trPr>
          <w:trHeight w:val="227"/>
          <w:jc w:val="center"/>
        </w:trPr>
        <w:tc>
          <w:tcPr>
            <w:tcW w:w="991" w:type="dxa"/>
            <w:noWrap/>
            <w:vAlign w:val="center"/>
            <w:hideMark/>
          </w:tcPr>
          <w:p w14:paraId="3EAAF02E"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10</w:t>
            </w:r>
          </w:p>
        </w:tc>
        <w:tc>
          <w:tcPr>
            <w:tcW w:w="1715" w:type="dxa"/>
            <w:noWrap/>
            <w:vAlign w:val="center"/>
          </w:tcPr>
          <w:p w14:paraId="3ECCECE7" w14:textId="728BB3B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75</w:t>
            </w:r>
          </w:p>
        </w:tc>
        <w:tc>
          <w:tcPr>
            <w:tcW w:w="1504" w:type="dxa"/>
            <w:noWrap/>
            <w:vAlign w:val="center"/>
          </w:tcPr>
          <w:p w14:paraId="32FFD8FD" w14:textId="288F9BB7"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72</w:t>
            </w:r>
          </w:p>
        </w:tc>
        <w:tc>
          <w:tcPr>
            <w:tcW w:w="1926" w:type="dxa"/>
            <w:noWrap/>
            <w:vAlign w:val="center"/>
          </w:tcPr>
          <w:p w14:paraId="17EB48B2" w14:textId="7362DE15"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64</w:t>
            </w:r>
          </w:p>
        </w:tc>
        <w:tc>
          <w:tcPr>
            <w:tcW w:w="1715" w:type="dxa"/>
            <w:noWrap/>
            <w:vAlign w:val="center"/>
          </w:tcPr>
          <w:p w14:paraId="0721609F" w14:textId="0D95C19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60</w:t>
            </w:r>
          </w:p>
        </w:tc>
      </w:tr>
      <w:tr w:rsidR="002C38DF" w:rsidRPr="006C26F9" w14:paraId="67C10ECB" w14:textId="77777777" w:rsidTr="008C194A">
        <w:trPr>
          <w:trHeight w:val="227"/>
          <w:jc w:val="center"/>
        </w:trPr>
        <w:tc>
          <w:tcPr>
            <w:tcW w:w="991" w:type="dxa"/>
            <w:noWrap/>
            <w:vAlign w:val="center"/>
            <w:hideMark/>
          </w:tcPr>
          <w:p w14:paraId="7FBDF510"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11</w:t>
            </w:r>
          </w:p>
        </w:tc>
        <w:tc>
          <w:tcPr>
            <w:tcW w:w="1715" w:type="dxa"/>
            <w:noWrap/>
            <w:vAlign w:val="center"/>
          </w:tcPr>
          <w:p w14:paraId="356F5389" w14:textId="4465E023"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68</w:t>
            </w:r>
          </w:p>
        </w:tc>
        <w:tc>
          <w:tcPr>
            <w:tcW w:w="1504" w:type="dxa"/>
            <w:noWrap/>
            <w:vAlign w:val="center"/>
          </w:tcPr>
          <w:p w14:paraId="79D5B74F" w14:textId="27BEF27F"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72</w:t>
            </w:r>
          </w:p>
        </w:tc>
        <w:tc>
          <w:tcPr>
            <w:tcW w:w="1926" w:type="dxa"/>
            <w:noWrap/>
            <w:vAlign w:val="center"/>
          </w:tcPr>
          <w:p w14:paraId="1D2B994E" w14:textId="6A700243"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54</w:t>
            </w:r>
          </w:p>
        </w:tc>
        <w:tc>
          <w:tcPr>
            <w:tcW w:w="1715" w:type="dxa"/>
            <w:noWrap/>
            <w:vAlign w:val="center"/>
          </w:tcPr>
          <w:p w14:paraId="5214DC46" w14:textId="1AF2AD83"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58</w:t>
            </w:r>
          </w:p>
        </w:tc>
      </w:tr>
      <w:tr w:rsidR="002C38DF" w:rsidRPr="006C26F9" w14:paraId="52B864CF" w14:textId="77777777" w:rsidTr="008C194A">
        <w:trPr>
          <w:trHeight w:val="227"/>
          <w:jc w:val="center"/>
        </w:trPr>
        <w:tc>
          <w:tcPr>
            <w:tcW w:w="991" w:type="dxa"/>
            <w:noWrap/>
            <w:vAlign w:val="center"/>
            <w:hideMark/>
          </w:tcPr>
          <w:p w14:paraId="74617EB9"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12</w:t>
            </w:r>
          </w:p>
        </w:tc>
        <w:tc>
          <w:tcPr>
            <w:tcW w:w="1715" w:type="dxa"/>
            <w:noWrap/>
            <w:vAlign w:val="center"/>
          </w:tcPr>
          <w:p w14:paraId="5B477E82" w14:textId="2B5549D1"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80</w:t>
            </w:r>
          </w:p>
        </w:tc>
        <w:tc>
          <w:tcPr>
            <w:tcW w:w="1504" w:type="dxa"/>
            <w:noWrap/>
            <w:vAlign w:val="center"/>
          </w:tcPr>
          <w:p w14:paraId="3B150480" w14:textId="7CE61BB3"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81</w:t>
            </w:r>
          </w:p>
        </w:tc>
        <w:tc>
          <w:tcPr>
            <w:tcW w:w="1926" w:type="dxa"/>
            <w:noWrap/>
            <w:vAlign w:val="center"/>
          </w:tcPr>
          <w:p w14:paraId="1758CA33" w14:textId="77B36E8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59</w:t>
            </w:r>
          </w:p>
        </w:tc>
        <w:tc>
          <w:tcPr>
            <w:tcW w:w="1715" w:type="dxa"/>
            <w:noWrap/>
            <w:vAlign w:val="center"/>
          </w:tcPr>
          <w:p w14:paraId="0E4E0A8E" w14:textId="7AABFB4C"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64</w:t>
            </w:r>
          </w:p>
        </w:tc>
      </w:tr>
      <w:tr w:rsidR="002C38DF" w:rsidRPr="006C26F9" w14:paraId="6A733C0F" w14:textId="77777777" w:rsidTr="008C194A">
        <w:trPr>
          <w:trHeight w:val="227"/>
          <w:jc w:val="center"/>
        </w:trPr>
        <w:tc>
          <w:tcPr>
            <w:tcW w:w="991" w:type="dxa"/>
            <w:noWrap/>
            <w:vAlign w:val="center"/>
            <w:hideMark/>
          </w:tcPr>
          <w:p w14:paraId="0700330B"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13</w:t>
            </w:r>
          </w:p>
        </w:tc>
        <w:tc>
          <w:tcPr>
            <w:tcW w:w="1715" w:type="dxa"/>
            <w:noWrap/>
            <w:vAlign w:val="center"/>
          </w:tcPr>
          <w:p w14:paraId="2DB2D84E" w14:textId="1D2E48A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77</w:t>
            </w:r>
          </w:p>
        </w:tc>
        <w:tc>
          <w:tcPr>
            <w:tcW w:w="1504" w:type="dxa"/>
            <w:noWrap/>
            <w:vAlign w:val="center"/>
          </w:tcPr>
          <w:p w14:paraId="2A4C0ACC" w14:textId="3566E955"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78</w:t>
            </w:r>
          </w:p>
        </w:tc>
        <w:tc>
          <w:tcPr>
            <w:tcW w:w="1926" w:type="dxa"/>
            <w:noWrap/>
            <w:vAlign w:val="center"/>
          </w:tcPr>
          <w:p w14:paraId="38D28D43" w14:textId="7FF12359"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62</w:t>
            </w:r>
          </w:p>
        </w:tc>
        <w:tc>
          <w:tcPr>
            <w:tcW w:w="1715" w:type="dxa"/>
            <w:noWrap/>
            <w:vAlign w:val="center"/>
          </w:tcPr>
          <w:p w14:paraId="1BB4733B" w14:textId="721B4FB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60</w:t>
            </w:r>
          </w:p>
        </w:tc>
      </w:tr>
      <w:tr w:rsidR="002C38DF" w:rsidRPr="006C26F9" w14:paraId="4A675FF1" w14:textId="77777777" w:rsidTr="008C194A">
        <w:trPr>
          <w:trHeight w:val="227"/>
          <w:jc w:val="center"/>
        </w:trPr>
        <w:tc>
          <w:tcPr>
            <w:tcW w:w="991" w:type="dxa"/>
            <w:noWrap/>
            <w:vAlign w:val="center"/>
            <w:hideMark/>
          </w:tcPr>
          <w:p w14:paraId="61D3F41F"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14</w:t>
            </w:r>
          </w:p>
        </w:tc>
        <w:tc>
          <w:tcPr>
            <w:tcW w:w="1715" w:type="dxa"/>
            <w:noWrap/>
            <w:vAlign w:val="center"/>
          </w:tcPr>
          <w:p w14:paraId="1B493FF3" w14:textId="7FA3DD95"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74</w:t>
            </w:r>
          </w:p>
        </w:tc>
        <w:tc>
          <w:tcPr>
            <w:tcW w:w="1504" w:type="dxa"/>
            <w:noWrap/>
            <w:vAlign w:val="center"/>
          </w:tcPr>
          <w:p w14:paraId="4B768E31" w14:textId="4852CD8E"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77</w:t>
            </w:r>
          </w:p>
        </w:tc>
        <w:tc>
          <w:tcPr>
            <w:tcW w:w="1926" w:type="dxa"/>
            <w:noWrap/>
            <w:vAlign w:val="center"/>
          </w:tcPr>
          <w:p w14:paraId="2C4D51FD" w14:textId="67AD97C6"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67</w:t>
            </w:r>
          </w:p>
        </w:tc>
        <w:tc>
          <w:tcPr>
            <w:tcW w:w="1715" w:type="dxa"/>
            <w:noWrap/>
            <w:vAlign w:val="center"/>
          </w:tcPr>
          <w:p w14:paraId="51339140" w14:textId="03158C4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63</w:t>
            </w:r>
          </w:p>
        </w:tc>
      </w:tr>
      <w:tr w:rsidR="002C38DF" w:rsidRPr="006C26F9" w14:paraId="16311245" w14:textId="77777777" w:rsidTr="008C194A">
        <w:trPr>
          <w:trHeight w:val="227"/>
          <w:jc w:val="center"/>
        </w:trPr>
        <w:tc>
          <w:tcPr>
            <w:tcW w:w="991" w:type="dxa"/>
            <w:noWrap/>
            <w:vAlign w:val="center"/>
            <w:hideMark/>
          </w:tcPr>
          <w:p w14:paraId="7AD86B67"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15</w:t>
            </w:r>
          </w:p>
        </w:tc>
        <w:tc>
          <w:tcPr>
            <w:tcW w:w="1715" w:type="dxa"/>
            <w:noWrap/>
            <w:vAlign w:val="center"/>
          </w:tcPr>
          <w:p w14:paraId="5B9D39DD" w14:textId="08B2A8B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81</w:t>
            </w:r>
          </w:p>
        </w:tc>
        <w:tc>
          <w:tcPr>
            <w:tcW w:w="1504" w:type="dxa"/>
            <w:noWrap/>
            <w:vAlign w:val="center"/>
          </w:tcPr>
          <w:p w14:paraId="58D8D6BD" w14:textId="59E6E6BA"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81</w:t>
            </w:r>
          </w:p>
        </w:tc>
        <w:tc>
          <w:tcPr>
            <w:tcW w:w="1926" w:type="dxa"/>
            <w:noWrap/>
            <w:vAlign w:val="center"/>
          </w:tcPr>
          <w:p w14:paraId="1C530EB4" w14:textId="2E818148"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64</w:t>
            </w:r>
          </w:p>
        </w:tc>
        <w:tc>
          <w:tcPr>
            <w:tcW w:w="1715" w:type="dxa"/>
            <w:noWrap/>
            <w:vAlign w:val="center"/>
          </w:tcPr>
          <w:p w14:paraId="5E0480CD" w14:textId="50AAAD8E"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62</w:t>
            </w:r>
          </w:p>
        </w:tc>
      </w:tr>
      <w:tr w:rsidR="002C38DF" w:rsidRPr="006C26F9" w14:paraId="6793C816" w14:textId="77777777" w:rsidTr="008C194A">
        <w:trPr>
          <w:trHeight w:val="227"/>
          <w:jc w:val="center"/>
        </w:trPr>
        <w:tc>
          <w:tcPr>
            <w:tcW w:w="991" w:type="dxa"/>
            <w:noWrap/>
            <w:vAlign w:val="center"/>
            <w:hideMark/>
          </w:tcPr>
          <w:p w14:paraId="7396AC37"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16</w:t>
            </w:r>
          </w:p>
        </w:tc>
        <w:tc>
          <w:tcPr>
            <w:tcW w:w="1715" w:type="dxa"/>
            <w:noWrap/>
            <w:vAlign w:val="center"/>
          </w:tcPr>
          <w:p w14:paraId="7659C14C" w14:textId="71B6BE2E"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63</w:t>
            </w:r>
          </w:p>
        </w:tc>
        <w:tc>
          <w:tcPr>
            <w:tcW w:w="1504" w:type="dxa"/>
            <w:noWrap/>
            <w:vAlign w:val="center"/>
          </w:tcPr>
          <w:p w14:paraId="40F47A35" w14:textId="5A6A6019"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63</w:t>
            </w:r>
          </w:p>
        </w:tc>
        <w:tc>
          <w:tcPr>
            <w:tcW w:w="1926" w:type="dxa"/>
            <w:noWrap/>
            <w:vAlign w:val="center"/>
          </w:tcPr>
          <w:p w14:paraId="09700E4B" w14:textId="0EEA535D"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53</w:t>
            </w:r>
          </w:p>
        </w:tc>
        <w:tc>
          <w:tcPr>
            <w:tcW w:w="1715" w:type="dxa"/>
            <w:noWrap/>
            <w:vAlign w:val="center"/>
          </w:tcPr>
          <w:p w14:paraId="17BA22A3" w14:textId="0C2987A4"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51</w:t>
            </w:r>
          </w:p>
        </w:tc>
      </w:tr>
      <w:tr w:rsidR="002C38DF" w:rsidRPr="006C26F9" w14:paraId="666FEC1A" w14:textId="77777777" w:rsidTr="008C194A">
        <w:trPr>
          <w:trHeight w:val="227"/>
          <w:jc w:val="center"/>
        </w:trPr>
        <w:tc>
          <w:tcPr>
            <w:tcW w:w="991" w:type="dxa"/>
            <w:noWrap/>
            <w:vAlign w:val="center"/>
            <w:hideMark/>
          </w:tcPr>
          <w:p w14:paraId="2B6FEE34"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17</w:t>
            </w:r>
          </w:p>
        </w:tc>
        <w:tc>
          <w:tcPr>
            <w:tcW w:w="1715" w:type="dxa"/>
            <w:noWrap/>
            <w:vAlign w:val="center"/>
          </w:tcPr>
          <w:p w14:paraId="0011FE30" w14:textId="70BCB9FC"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81</w:t>
            </w:r>
          </w:p>
        </w:tc>
        <w:tc>
          <w:tcPr>
            <w:tcW w:w="1504" w:type="dxa"/>
            <w:noWrap/>
            <w:vAlign w:val="center"/>
          </w:tcPr>
          <w:p w14:paraId="3B81005B" w14:textId="63E19FD8"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83</w:t>
            </w:r>
          </w:p>
        </w:tc>
        <w:tc>
          <w:tcPr>
            <w:tcW w:w="1926" w:type="dxa"/>
            <w:noWrap/>
            <w:vAlign w:val="center"/>
          </w:tcPr>
          <w:p w14:paraId="5967FF3D" w14:textId="53FF4D99"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61</w:t>
            </w:r>
          </w:p>
        </w:tc>
        <w:tc>
          <w:tcPr>
            <w:tcW w:w="1715" w:type="dxa"/>
            <w:noWrap/>
            <w:vAlign w:val="center"/>
          </w:tcPr>
          <w:p w14:paraId="74D59E8F" w14:textId="2A9F0DA3"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61</w:t>
            </w:r>
          </w:p>
        </w:tc>
      </w:tr>
      <w:tr w:rsidR="002C38DF" w:rsidRPr="006C26F9" w14:paraId="4751702C" w14:textId="77777777" w:rsidTr="008C194A">
        <w:trPr>
          <w:trHeight w:val="227"/>
          <w:jc w:val="center"/>
        </w:trPr>
        <w:tc>
          <w:tcPr>
            <w:tcW w:w="991" w:type="dxa"/>
            <w:noWrap/>
            <w:vAlign w:val="center"/>
            <w:hideMark/>
          </w:tcPr>
          <w:p w14:paraId="6EC194D5"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18</w:t>
            </w:r>
          </w:p>
        </w:tc>
        <w:tc>
          <w:tcPr>
            <w:tcW w:w="1715" w:type="dxa"/>
            <w:noWrap/>
            <w:vAlign w:val="center"/>
          </w:tcPr>
          <w:p w14:paraId="1377A518" w14:textId="16840BED"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75</w:t>
            </w:r>
          </w:p>
        </w:tc>
        <w:tc>
          <w:tcPr>
            <w:tcW w:w="1504" w:type="dxa"/>
            <w:noWrap/>
            <w:vAlign w:val="center"/>
          </w:tcPr>
          <w:p w14:paraId="161A610B" w14:textId="025A5A0E"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81</w:t>
            </w:r>
          </w:p>
        </w:tc>
        <w:tc>
          <w:tcPr>
            <w:tcW w:w="1926" w:type="dxa"/>
            <w:noWrap/>
            <w:vAlign w:val="center"/>
          </w:tcPr>
          <w:p w14:paraId="452BE2A1" w14:textId="5210EFCF"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59</w:t>
            </w:r>
          </w:p>
        </w:tc>
        <w:tc>
          <w:tcPr>
            <w:tcW w:w="1715" w:type="dxa"/>
            <w:noWrap/>
            <w:vAlign w:val="center"/>
          </w:tcPr>
          <w:p w14:paraId="453B0B7C" w14:textId="3FD0E48B"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62</w:t>
            </w:r>
          </w:p>
        </w:tc>
      </w:tr>
      <w:tr w:rsidR="002C38DF" w:rsidRPr="006C26F9" w14:paraId="7F70E3AD" w14:textId="77777777" w:rsidTr="008C194A">
        <w:trPr>
          <w:trHeight w:val="227"/>
          <w:jc w:val="center"/>
        </w:trPr>
        <w:tc>
          <w:tcPr>
            <w:tcW w:w="991" w:type="dxa"/>
            <w:noWrap/>
            <w:vAlign w:val="center"/>
            <w:hideMark/>
          </w:tcPr>
          <w:p w14:paraId="1A491BFB"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19</w:t>
            </w:r>
          </w:p>
        </w:tc>
        <w:tc>
          <w:tcPr>
            <w:tcW w:w="1715" w:type="dxa"/>
            <w:noWrap/>
            <w:vAlign w:val="center"/>
          </w:tcPr>
          <w:p w14:paraId="01C3376A" w14:textId="65FF6939"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89</w:t>
            </w:r>
          </w:p>
        </w:tc>
        <w:tc>
          <w:tcPr>
            <w:tcW w:w="1504" w:type="dxa"/>
            <w:noWrap/>
            <w:vAlign w:val="center"/>
          </w:tcPr>
          <w:p w14:paraId="3FB04CE8" w14:textId="1D4EC034"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90</w:t>
            </w:r>
          </w:p>
        </w:tc>
        <w:tc>
          <w:tcPr>
            <w:tcW w:w="1926" w:type="dxa"/>
            <w:noWrap/>
            <w:vAlign w:val="center"/>
          </w:tcPr>
          <w:p w14:paraId="6C9B4EF0" w14:textId="663F4681"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89</w:t>
            </w:r>
          </w:p>
        </w:tc>
        <w:tc>
          <w:tcPr>
            <w:tcW w:w="1715" w:type="dxa"/>
            <w:noWrap/>
            <w:vAlign w:val="center"/>
          </w:tcPr>
          <w:p w14:paraId="5D9D8F1C" w14:textId="76F6E0D1"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71</w:t>
            </w:r>
          </w:p>
        </w:tc>
      </w:tr>
      <w:tr w:rsidR="002C38DF" w:rsidRPr="006C26F9" w14:paraId="0A91542C" w14:textId="77777777" w:rsidTr="008C194A">
        <w:trPr>
          <w:trHeight w:val="227"/>
          <w:jc w:val="center"/>
        </w:trPr>
        <w:tc>
          <w:tcPr>
            <w:tcW w:w="991" w:type="dxa"/>
            <w:noWrap/>
            <w:vAlign w:val="center"/>
            <w:hideMark/>
          </w:tcPr>
          <w:p w14:paraId="28DB64BA" w14:textId="77777777" w:rsidR="002C38DF" w:rsidRPr="006C26F9" w:rsidRDefault="002C38DF" w:rsidP="002C38DF">
            <w:pPr>
              <w:rPr>
                <w:rFonts w:asciiTheme="minorHAnsi" w:hAnsiTheme="minorHAnsi" w:cs="Calibri"/>
                <w:b/>
                <w:bCs/>
                <w:color w:val="000000"/>
                <w:sz w:val="18"/>
                <w:szCs w:val="18"/>
                <w:lang w:val="en-GB" w:eastAsia="en-GB"/>
              </w:rPr>
            </w:pPr>
            <w:r w:rsidRPr="006C26F9">
              <w:rPr>
                <w:rFonts w:asciiTheme="minorHAnsi" w:hAnsiTheme="minorHAnsi" w:cs="Calibri"/>
                <w:b/>
                <w:bCs/>
                <w:color w:val="000000"/>
                <w:sz w:val="18"/>
                <w:szCs w:val="18"/>
                <w:lang w:val="en-GB" w:eastAsia="en-GB"/>
              </w:rPr>
              <w:t>20</w:t>
            </w:r>
          </w:p>
        </w:tc>
        <w:tc>
          <w:tcPr>
            <w:tcW w:w="1715" w:type="dxa"/>
            <w:noWrap/>
            <w:vAlign w:val="center"/>
          </w:tcPr>
          <w:p w14:paraId="03B402C6" w14:textId="56BECE11"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77</w:t>
            </w:r>
          </w:p>
        </w:tc>
        <w:tc>
          <w:tcPr>
            <w:tcW w:w="1504" w:type="dxa"/>
            <w:noWrap/>
            <w:vAlign w:val="center"/>
          </w:tcPr>
          <w:p w14:paraId="0F61DCD8" w14:textId="64D77550"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78</w:t>
            </w:r>
          </w:p>
        </w:tc>
        <w:tc>
          <w:tcPr>
            <w:tcW w:w="1926" w:type="dxa"/>
            <w:noWrap/>
            <w:vAlign w:val="center"/>
          </w:tcPr>
          <w:p w14:paraId="24210A06" w14:textId="2F4DEA85"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55</w:t>
            </w:r>
          </w:p>
        </w:tc>
        <w:tc>
          <w:tcPr>
            <w:tcW w:w="1715" w:type="dxa"/>
            <w:noWrap/>
            <w:vAlign w:val="center"/>
          </w:tcPr>
          <w:p w14:paraId="31581191" w14:textId="0FDA1D67" w:rsidR="002C38DF" w:rsidRPr="006C26F9" w:rsidRDefault="002C38DF" w:rsidP="008C194A">
            <w:pPr>
              <w:rPr>
                <w:rFonts w:asciiTheme="minorHAnsi" w:hAnsiTheme="minorHAnsi" w:cs="Calibri"/>
                <w:color w:val="000000"/>
                <w:sz w:val="18"/>
                <w:szCs w:val="18"/>
                <w:lang w:val="en-GB" w:eastAsia="en-GB"/>
              </w:rPr>
            </w:pPr>
            <w:r>
              <w:rPr>
                <w:rFonts w:cs="Calibri"/>
                <w:color w:val="000000"/>
                <w:sz w:val="18"/>
                <w:szCs w:val="18"/>
              </w:rPr>
              <w:t>55</w:t>
            </w:r>
          </w:p>
        </w:tc>
      </w:tr>
      <w:tr w:rsidR="002C38DF" w:rsidRPr="00FE3509" w14:paraId="2DB0DCC8" w14:textId="77777777" w:rsidTr="004B34DC">
        <w:trPr>
          <w:trHeight w:val="227"/>
          <w:jc w:val="center"/>
        </w:trPr>
        <w:tc>
          <w:tcPr>
            <w:tcW w:w="991" w:type="dxa"/>
            <w:tcBorders>
              <w:top w:val="single" w:sz="12" w:space="0" w:color="auto"/>
            </w:tcBorders>
            <w:noWrap/>
          </w:tcPr>
          <w:p w14:paraId="0456CD71" w14:textId="77777777" w:rsidR="002C38DF" w:rsidRPr="006C26F9" w:rsidRDefault="002C38DF" w:rsidP="002C38DF">
            <w:pPr>
              <w:rPr>
                <w:rFonts w:asciiTheme="minorHAnsi" w:hAnsiTheme="minorHAnsi" w:cs="Calibri"/>
                <w:b/>
                <w:bCs/>
                <w:color w:val="000000"/>
                <w:sz w:val="18"/>
                <w:szCs w:val="18"/>
                <w:lang w:val="en-GB" w:eastAsia="en-GB"/>
              </w:rPr>
            </w:pPr>
            <w:r>
              <w:rPr>
                <w:b/>
                <w:bCs/>
                <w:sz w:val="18"/>
                <w:szCs w:val="18"/>
              </w:rPr>
              <w:t>PRŮMĚR</w:t>
            </w:r>
          </w:p>
        </w:tc>
        <w:tc>
          <w:tcPr>
            <w:tcW w:w="1715" w:type="dxa"/>
            <w:tcBorders>
              <w:top w:val="single" w:sz="12" w:space="0" w:color="auto"/>
            </w:tcBorders>
            <w:noWrap/>
            <w:vAlign w:val="bottom"/>
          </w:tcPr>
          <w:p w14:paraId="11141709" w14:textId="4E436E25" w:rsidR="002C38DF" w:rsidRPr="000D2C4B" w:rsidRDefault="002C38DF" w:rsidP="002C38DF">
            <w:pPr>
              <w:rPr>
                <w:rFonts w:asciiTheme="minorHAnsi" w:hAnsiTheme="minorHAnsi" w:cs="Calibri"/>
                <w:color w:val="000000"/>
                <w:sz w:val="18"/>
                <w:szCs w:val="18"/>
                <w:lang w:eastAsia="en-GB"/>
              </w:rPr>
            </w:pPr>
            <w:r>
              <w:rPr>
                <w:rFonts w:cs="Calibri"/>
                <w:color w:val="000000"/>
                <w:sz w:val="18"/>
                <w:szCs w:val="18"/>
              </w:rPr>
              <w:t>74</w:t>
            </w:r>
          </w:p>
        </w:tc>
        <w:tc>
          <w:tcPr>
            <w:tcW w:w="1504" w:type="dxa"/>
            <w:tcBorders>
              <w:top w:val="single" w:sz="12" w:space="0" w:color="auto"/>
            </w:tcBorders>
            <w:noWrap/>
            <w:vAlign w:val="bottom"/>
          </w:tcPr>
          <w:p w14:paraId="1F757113" w14:textId="7802D54D" w:rsidR="002C38DF" w:rsidRPr="000D2C4B" w:rsidRDefault="002C38DF" w:rsidP="002C38DF">
            <w:pPr>
              <w:rPr>
                <w:rFonts w:asciiTheme="minorHAnsi" w:hAnsiTheme="minorHAnsi" w:cs="Calibri"/>
                <w:color w:val="000000"/>
                <w:sz w:val="18"/>
                <w:szCs w:val="18"/>
                <w:lang w:eastAsia="en-GB"/>
              </w:rPr>
            </w:pPr>
            <w:r>
              <w:rPr>
                <w:rFonts w:cs="Calibri"/>
                <w:color w:val="000000"/>
                <w:sz w:val="18"/>
                <w:szCs w:val="18"/>
              </w:rPr>
              <w:t>75</w:t>
            </w:r>
          </w:p>
        </w:tc>
        <w:tc>
          <w:tcPr>
            <w:tcW w:w="1926" w:type="dxa"/>
            <w:tcBorders>
              <w:top w:val="single" w:sz="12" w:space="0" w:color="auto"/>
            </w:tcBorders>
            <w:noWrap/>
            <w:vAlign w:val="bottom"/>
          </w:tcPr>
          <w:p w14:paraId="356D5F50" w14:textId="522AE395" w:rsidR="002C38DF" w:rsidRPr="000D2C4B" w:rsidRDefault="002C38DF" w:rsidP="002C38DF">
            <w:pPr>
              <w:rPr>
                <w:rFonts w:asciiTheme="minorHAnsi" w:hAnsiTheme="minorHAnsi" w:cs="Calibri"/>
                <w:color w:val="000000"/>
                <w:sz w:val="18"/>
                <w:szCs w:val="18"/>
                <w:lang w:eastAsia="en-GB"/>
              </w:rPr>
            </w:pPr>
            <w:r>
              <w:rPr>
                <w:rFonts w:cs="Calibri"/>
                <w:color w:val="000000"/>
                <w:sz w:val="18"/>
                <w:szCs w:val="18"/>
              </w:rPr>
              <w:t>61</w:t>
            </w:r>
          </w:p>
        </w:tc>
        <w:tc>
          <w:tcPr>
            <w:tcW w:w="1715" w:type="dxa"/>
            <w:tcBorders>
              <w:top w:val="single" w:sz="12" w:space="0" w:color="auto"/>
            </w:tcBorders>
            <w:noWrap/>
            <w:vAlign w:val="bottom"/>
          </w:tcPr>
          <w:p w14:paraId="65B00B5D" w14:textId="3A4F2B3D" w:rsidR="002C38DF" w:rsidRPr="000D2C4B" w:rsidRDefault="002C38DF" w:rsidP="002C38DF">
            <w:pPr>
              <w:rPr>
                <w:rFonts w:asciiTheme="minorHAnsi" w:hAnsiTheme="minorHAnsi" w:cs="Calibri"/>
                <w:color w:val="000000"/>
                <w:sz w:val="18"/>
                <w:szCs w:val="18"/>
                <w:lang w:eastAsia="en-GB"/>
              </w:rPr>
            </w:pPr>
            <w:r>
              <w:rPr>
                <w:rFonts w:cs="Calibri"/>
                <w:color w:val="000000"/>
                <w:sz w:val="18"/>
                <w:szCs w:val="18"/>
              </w:rPr>
              <w:t>60</w:t>
            </w:r>
          </w:p>
        </w:tc>
      </w:tr>
      <w:tr w:rsidR="002C38DF" w:rsidRPr="00FE3509" w14:paraId="4F8EA6FF" w14:textId="77777777" w:rsidTr="009E20C6">
        <w:trPr>
          <w:trHeight w:val="227"/>
          <w:jc w:val="center"/>
        </w:trPr>
        <w:tc>
          <w:tcPr>
            <w:tcW w:w="991" w:type="dxa"/>
            <w:noWrap/>
          </w:tcPr>
          <w:p w14:paraId="7512B101" w14:textId="77777777" w:rsidR="002C38DF" w:rsidRPr="006C26F9" w:rsidRDefault="002C38DF" w:rsidP="002C38DF">
            <w:pPr>
              <w:rPr>
                <w:rFonts w:asciiTheme="minorHAnsi" w:hAnsiTheme="minorHAnsi" w:cs="Calibri"/>
                <w:b/>
                <w:bCs/>
                <w:color w:val="000000"/>
                <w:sz w:val="18"/>
                <w:szCs w:val="18"/>
                <w:lang w:val="en-GB" w:eastAsia="en-GB"/>
              </w:rPr>
            </w:pPr>
            <w:r w:rsidRPr="00DE43CD">
              <w:rPr>
                <w:b/>
                <w:bCs/>
                <w:sz w:val="18"/>
                <w:szCs w:val="18"/>
              </w:rPr>
              <w:t>MIN</w:t>
            </w:r>
          </w:p>
        </w:tc>
        <w:tc>
          <w:tcPr>
            <w:tcW w:w="1715" w:type="dxa"/>
            <w:noWrap/>
            <w:vAlign w:val="bottom"/>
          </w:tcPr>
          <w:p w14:paraId="691D7716" w14:textId="1E6502F0" w:rsidR="002C38DF" w:rsidRPr="000D2C4B" w:rsidRDefault="002C38DF" w:rsidP="002C38DF">
            <w:pPr>
              <w:rPr>
                <w:rFonts w:asciiTheme="minorHAnsi" w:hAnsiTheme="minorHAnsi" w:cs="Calibri"/>
                <w:color w:val="000000"/>
                <w:sz w:val="18"/>
                <w:szCs w:val="18"/>
              </w:rPr>
            </w:pPr>
            <w:r>
              <w:rPr>
                <w:rFonts w:cs="Calibri"/>
                <w:color w:val="000000"/>
                <w:sz w:val="18"/>
                <w:szCs w:val="18"/>
              </w:rPr>
              <w:t>63</w:t>
            </w:r>
          </w:p>
        </w:tc>
        <w:tc>
          <w:tcPr>
            <w:tcW w:w="1504" w:type="dxa"/>
            <w:noWrap/>
            <w:vAlign w:val="bottom"/>
          </w:tcPr>
          <w:p w14:paraId="69688752" w14:textId="4890B35B" w:rsidR="002C38DF" w:rsidRPr="000D2C4B" w:rsidRDefault="002C38DF" w:rsidP="002C38DF">
            <w:pPr>
              <w:rPr>
                <w:rFonts w:asciiTheme="minorHAnsi" w:hAnsiTheme="minorHAnsi" w:cs="Calibri"/>
                <w:color w:val="000000"/>
                <w:sz w:val="18"/>
                <w:szCs w:val="18"/>
              </w:rPr>
            </w:pPr>
            <w:r>
              <w:rPr>
                <w:rFonts w:cs="Calibri"/>
                <w:color w:val="000000"/>
                <w:sz w:val="18"/>
                <w:szCs w:val="18"/>
              </w:rPr>
              <w:t>63</w:t>
            </w:r>
          </w:p>
        </w:tc>
        <w:tc>
          <w:tcPr>
            <w:tcW w:w="1926" w:type="dxa"/>
            <w:noWrap/>
            <w:vAlign w:val="bottom"/>
          </w:tcPr>
          <w:p w14:paraId="5B9F29D3" w14:textId="60D15428" w:rsidR="002C38DF" w:rsidRPr="000D2C4B" w:rsidRDefault="002C38DF" w:rsidP="002C38DF">
            <w:pPr>
              <w:rPr>
                <w:rFonts w:asciiTheme="minorHAnsi" w:hAnsiTheme="minorHAnsi" w:cs="Calibri"/>
                <w:color w:val="000000"/>
                <w:sz w:val="18"/>
                <w:szCs w:val="18"/>
              </w:rPr>
            </w:pPr>
            <w:r>
              <w:rPr>
                <w:rFonts w:cs="Calibri"/>
                <w:color w:val="000000"/>
                <w:sz w:val="18"/>
                <w:szCs w:val="18"/>
              </w:rPr>
              <w:t>49</w:t>
            </w:r>
          </w:p>
        </w:tc>
        <w:tc>
          <w:tcPr>
            <w:tcW w:w="1715" w:type="dxa"/>
            <w:noWrap/>
          </w:tcPr>
          <w:p w14:paraId="1D89EE7B" w14:textId="5938048B" w:rsidR="002C38DF" w:rsidRPr="000D2C4B" w:rsidRDefault="002C38DF" w:rsidP="002C38DF">
            <w:pPr>
              <w:rPr>
                <w:rFonts w:asciiTheme="minorHAnsi" w:hAnsiTheme="minorHAnsi" w:cs="Calibri"/>
                <w:color w:val="000000"/>
                <w:sz w:val="18"/>
                <w:szCs w:val="18"/>
              </w:rPr>
            </w:pPr>
            <w:r w:rsidRPr="000D2C4B">
              <w:rPr>
                <w:rFonts w:asciiTheme="minorHAnsi" w:hAnsiTheme="minorHAnsi" w:cs="Calibri"/>
                <w:color w:val="000000"/>
                <w:sz w:val="18"/>
                <w:szCs w:val="18"/>
                <w:lang w:val="en-GB" w:eastAsia="en-GB"/>
              </w:rPr>
              <w:t>51</w:t>
            </w:r>
          </w:p>
        </w:tc>
      </w:tr>
      <w:tr w:rsidR="002C38DF" w:rsidRPr="00FE3509" w14:paraId="369A1ED4" w14:textId="77777777" w:rsidTr="009E20C6">
        <w:trPr>
          <w:trHeight w:val="227"/>
          <w:jc w:val="center"/>
        </w:trPr>
        <w:tc>
          <w:tcPr>
            <w:tcW w:w="991" w:type="dxa"/>
            <w:noWrap/>
          </w:tcPr>
          <w:p w14:paraId="2EA954F6" w14:textId="77777777" w:rsidR="002C38DF" w:rsidRPr="006C26F9" w:rsidRDefault="002C38DF" w:rsidP="002C38DF">
            <w:pPr>
              <w:rPr>
                <w:rFonts w:asciiTheme="minorHAnsi" w:hAnsiTheme="minorHAnsi" w:cs="Calibri"/>
                <w:b/>
                <w:bCs/>
                <w:color w:val="000000"/>
                <w:sz w:val="18"/>
                <w:szCs w:val="18"/>
                <w:lang w:val="en-GB" w:eastAsia="en-GB"/>
              </w:rPr>
            </w:pPr>
            <w:r w:rsidRPr="00DE43CD">
              <w:rPr>
                <w:b/>
                <w:bCs/>
                <w:sz w:val="18"/>
                <w:szCs w:val="18"/>
              </w:rPr>
              <w:t>MAX</w:t>
            </w:r>
          </w:p>
        </w:tc>
        <w:tc>
          <w:tcPr>
            <w:tcW w:w="1715" w:type="dxa"/>
            <w:noWrap/>
            <w:vAlign w:val="bottom"/>
          </w:tcPr>
          <w:p w14:paraId="312D306B" w14:textId="22D2DFB1" w:rsidR="002C38DF" w:rsidRPr="000D2C4B" w:rsidRDefault="002C38DF" w:rsidP="002C38DF">
            <w:pPr>
              <w:rPr>
                <w:rFonts w:asciiTheme="minorHAnsi" w:hAnsiTheme="minorHAnsi" w:cs="Calibri"/>
                <w:color w:val="000000"/>
                <w:sz w:val="18"/>
                <w:szCs w:val="18"/>
              </w:rPr>
            </w:pPr>
            <w:r>
              <w:rPr>
                <w:rFonts w:cs="Calibri"/>
                <w:color w:val="000000"/>
                <w:sz w:val="18"/>
                <w:szCs w:val="18"/>
              </w:rPr>
              <w:t>89</w:t>
            </w:r>
          </w:p>
        </w:tc>
        <w:tc>
          <w:tcPr>
            <w:tcW w:w="1504" w:type="dxa"/>
            <w:noWrap/>
            <w:vAlign w:val="bottom"/>
          </w:tcPr>
          <w:p w14:paraId="04FD9A3C" w14:textId="3E305243" w:rsidR="002C38DF" w:rsidRPr="000D2C4B" w:rsidRDefault="002C38DF" w:rsidP="002C38DF">
            <w:pPr>
              <w:rPr>
                <w:rFonts w:asciiTheme="minorHAnsi" w:hAnsiTheme="minorHAnsi" w:cs="Calibri"/>
                <w:color w:val="000000"/>
                <w:sz w:val="18"/>
                <w:szCs w:val="18"/>
              </w:rPr>
            </w:pPr>
            <w:r>
              <w:rPr>
                <w:rFonts w:cs="Calibri"/>
                <w:color w:val="000000"/>
                <w:sz w:val="18"/>
                <w:szCs w:val="18"/>
              </w:rPr>
              <w:t>90</w:t>
            </w:r>
          </w:p>
        </w:tc>
        <w:tc>
          <w:tcPr>
            <w:tcW w:w="1926" w:type="dxa"/>
            <w:noWrap/>
            <w:vAlign w:val="bottom"/>
          </w:tcPr>
          <w:p w14:paraId="37BAD2D5" w14:textId="78C9F586" w:rsidR="002C38DF" w:rsidRPr="000D2C4B" w:rsidRDefault="002C38DF" w:rsidP="002C38DF">
            <w:pPr>
              <w:rPr>
                <w:rFonts w:asciiTheme="minorHAnsi" w:hAnsiTheme="minorHAnsi" w:cs="Calibri"/>
                <w:color w:val="000000"/>
                <w:sz w:val="18"/>
                <w:szCs w:val="18"/>
              </w:rPr>
            </w:pPr>
            <w:r>
              <w:rPr>
                <w:rFonts w:cs="Calibri"/>
                <w:color w:val="000000"/>
                <w:sz w:val="18"/>
                <w:szCs w:val="18"/>
              </w:rPr>
              <w:t>89</w:t>
            </w:r>
          </w:p>
        </w:tc>
        <w:tc>
          <w:tcPr>
            <w:tcW w:w="1715" w:type="dxa"/>
            <w:noWrap/>
          </w:tcPr>
          <w:p w14:paraId="7C35CA2D" w14:textId="467E52E0" w:rsidR="002C38DF" w:rsidRPr="000D2C4B" w:rsidRDefault="002C38DF" w:rsidP="002C38DF">
            <w:pPr>
              <w:rPr>
                <w:rFonts w:asciiTheme="minorHAnsi" w:hAnsiTheme="minorHAnsi" w:cs="Calibri"/>
                <w:color w:val="000000"/>
                <w:sz w:val="18"/>
                <w:szCs w:val="18"/>
              </w:rPr>
            </w:pPr>
            <w:r w:rsidRPr="000D2C4B">
              <w:rPr>
                <w:rFonts w:asciiTheme="minorHAnsi" w:hAnsiTheme="minorHAnsi" w:cs="Calibri"/>
                <w:color w:val="000000"/>
                <w:sz w:val="18"/>
                <w:szCs w:val="18"/>
                <w:lang w:val="en-GB" w:eastAsia="en-GB"/>
              </w:rPr>
              <w:t>71</w:t>
            </w:r>
          </w:p>
        </w:tc>
      </w:tr>
      <w:tr w:rsidR="00D8343C" w:rsidRPr="00FE3509" w14:paraId="56C67276" w14:textId="77777777" w:rsidTr="00FC7FEE">
        <w:trPr>
          <w:trHeight w:val="227"/>
          <w:jc w:val="center"/>
        </w:trPr>
        <w:tc>
          <w:tcPr>
            <w:tcW w:w="991" w:type="dxa"/>
            <w:noWrap/>
          </w:tcPr>
          <w:p w14:paraId="519D75DE" w14:textId="77777777" w:rsidR="00D8343C" w:rsidRPr="006C26F9" w:rsidRDefault="00D8343C" w:rsidP="002F44CC">
            <w:pPr>
              <w:rPr>
                <w:rFonts w:asciiTheme="minorHAnsi" w:hAnsiTheme="minorHAnsi" w:cs="Calibri"/>
                <w:b/>
                <w:bCs/>
                <w:color w:val="000000"/>
                <w:sz w:val="18"/>
                <w:szCs w:val="18"/>
                <w:lang w:val="en-GB" w:eastAsia="en-GB"/>
              </w:rPr>
            </w:pPr>
            <w:r>
              <w:rPr>
                <w:b/>
                <w:bCs/>
                <w:sz w:val="18"/>
                <w:szCs w:val="18"/>
              </w:rPr>
              <w:t>SD</w:t>
            </w:r>
          </w:p>
        </w:tc>
        <w:tc>
          <w:tcPr>
            <w:tcW w:w="1715" w:type="dxa"/>
            <w:noWrap/>
          </w:tcPr>
          <w:p w14:paraId="20BFB119" w14:textId="77777777" w:rsidR="00D8343C" w:rsidRPr="00FE3509" w:rsidRDefault="00D8343C" w:rsidP="002F44CC">
            <w:pPr>
              <w:rPr>
                <w:rFonts w:asciiTheme="minorHAnsi" w:hAnsiTheme="minorHAnsi" w:cs="Calibri"/>
                <w:color w:val="000000"/>
                <w:sz w:val="18"/>
                <w:szCs w:val="18"/>
              </w:rPr>
            </w:pPr>
            <w:r w:rsidRPr="00203762">
              <w:rPr>
                <w:rFonts w:asciiTheme="minorHAnsi" w:hAnsiTheme="minorHAnsi" w:cs="Calibri"/>
                <w:color w:val="000000"/>
                <w:sz w:val="18"/>
                <w:szCs w:val="18"/>
              </w:rPr>
              <w:t>6.63</w:t>
            </w:r>
          </w:p>
        </w:tc>
        <w:tc>
          <w:tcPr>
            <w:tcW w:w="1504" w:type="dxa"/>
            <w:noWrap/>
          </w:tcPr>
          <w:p w14:paraId="2EEE4353" w14:textId="77777777" w:rsidR="00D8343C" w:rsidRPr="00FE3509" w:rsidRDefault="00D8343C" w:rsidP="002F44CC">
            <w:pPr>
              <w:rPr>
                <w:rFonts w:asciiTheme="minorHAnsi" w:hAnsiTheme="minorHAnsi" w:cs="Calibri"/>
                <w:color w:val="000000"/>
                <w:sz w:val="18"/>
                <w:szCs w:val="18"/>
              </w:rPr>
            </w:pPr>
            <w:r w:rsidRPr="00496288">
              <w:rPr>
                <w:rFonts w:asciiTheme="minorHAnsi" w:hAnsiTheme="minorHAnsi" w:cs="Calibri"/>
                <w:color w:val="000000"/>
                <w:sz w:val="18"/>
                <w:szCs w:val="18"/>
              </w:rPr>
              <w:t>7.09</w:t>
            </w:r>
          </w:p>
        </w:tc>
        <w:tc>
          <w:tcPr>
            <w:tcW w:w="1926" w:type="dxa"/>
            <w:noWrap/>
          </w:tcPr>
          <w:p w14:paraId="71B68276" w14:textId="77777777" w:rsidR="00D8343C" w:rsidRPr="00FE3509" w:rsidRDefault="00D8343C" w:rsidP="002F44CC">
            <w:pPr>
              <w:rPr>
                <w:rFonts w:asciiTheme="minorHAnsi" w:hAnsiTheme="minorHAnsi" w:cs="Calibri"/>
                <w:color w:val="000000"/>
                <w:sz w:val="18"/>
                <w:szCs w:val="18"/>
              </w:rPr>
            </w:pPr>
            <w:r>
              <w:rPr>
                <w:rFonts w:asciiTheme="minorHAnsi" w:hAnsiTheme="minorHAnsi" w:cs="Calibri"/>
                <w:color w:val="000000"/>
                <w:sz w:val="18"/>
                <w:szCs w:val="18"/>
              </w:rPr>
              <w:t>8.15</w:t>
            </w:r>
          </w:p>
        </w:tc>
        <w:tc>
          <w:tcPr>
            <w:tcW w:w="1715" w:type="dxa"/>
            <w:noWrap/>
          </w:tcPr>
          <w:p w14:paraId="041C8FD4" w14:textId="77777777" w:rsidR="00D8343C" w:rsidRPr="00FE3509" w:rsidRDefault="00D8343C" w:rsidP="002F44CC">
            <w:pPr>
              <w:rPr>
                <w:rFonts w:asciiTheme="minorHAnsi" w:hAnsiTheme="minorHAnsi" w:cs="Calibri"/>
                <w:color w:val="000000"/>
                <w:sz w:val="18"/>
                <w:szCs w:val="18"/>
              </w:rPr>
            </w:pPr>
            <w:r>
              <w:rPr>
                <w:rFonts w:asciiTheme="minorHAnsi" w:hAnsiTheme="minorHAnsi" w:cs="Calibri"/>
                <w:color w:val="000000"/>
                <w:sz w:val="18"/>
                <w:szCs w:val="18"/>
              </w:rPr>
              <w:t>5.34</w:t>
            </w:r>
          </w:p>
        </w:tc>
      </w:tr>
    </w:tbl>
    <w:p w14:paraId="31038CEC" w14:textId="03651F87" w:rsidR="00174EBF" w:rsidRPr="009E729F" w:rsidRDefault="00174EBF" w:rsidP="00174EBF">
      <w:pPr>
        <w:pStyle w:val="Odstavec1"/>
      </w:pPr>
      <w:r>
        <w:lastRenderedPageBreak/>
        <w:fldChar w:fldCharType="begin"/>
      </w:r>
      <w:r>
        <w:instrText xml:space="preserve"> REF _Ref130466638 \h </w:instrText>
      </w:r>
      <w:r>
        <w:fldChar w:fldCharType="separate"/>
      </w:r>
      <w:r w:rsidR="00E16542">
        <w:t xml:space="preserve">Tabulka </w:t>
      </w:r>
      <w:r w:rsidR="00E16542">
        <w:rPr>
          <w:noProof/>
        </w:rPr>
        <w:t>14</w:t>
      </w:r>
      <w:r>
        <w:fldChar w:fldCharType="end"/>
      </w:r>
      <w:r>
        <w:t xml:space="preserve"> obsahuje diurnální index </w:t>
      </w:r>
      <w:r w:rsidR="00D8343C">
        <w:t xml:space="preserve">pro diastolický krevní tlak </w:t>
      </w:r>
      <w:r>
        <w:t>v jednotlivých dnech s fyzickou aktivitou a bez fyzické aktivity, průměrný diurnální index za celé 7denní monitorování a směrodatnou odchylku. Diurnální index byl následně kategorizován.</w:t>
      </w:r>
    </w:p>
    <w:p w14:paraId="70420329" w14:textId="77777777" w:rsidR="00174EBF" w:rsidRDefault="00174EBF" w:rsidP="00174EBF">
      <w:pPr>
        <w:pStyle w:val="Dalodstavce"/>
      </w:pPr>
    </w:p>
    <w:p w14:paraId="2F803C66" w14:textId="43CD8314" w:rsidR="00174EBF" w:rsidRDefault="00174EBF" w:rsidP="00174EBF">
      <w:pPr>
        <w:pStyle w:val="Caption"/>
        <w:keepNext/>
      </w:pPr>
      <w:bookmarkStart w:id="107" w:name="_Ref130466638"/>
      <w:bookmarkStart w:id="108" w:name="_Toc133181376"/>
      <w:r>
        <w:t xml:space="preserve">Tabulka </w:t>
      </w:r>
      <w:fldSimple w:instr=" SEQ Tabulka \* ARABIC ">
        <w:r w:rsidR="00E16542">
          <w:rPr>
            <w:noProof/>
          </w:rPr>
          <w:t>14</w:t>
        </w:r>
      </w:fldSimple>
      <w:bookmarkEnd w:id="107"/>
      <w:r>
        <w:t xml:space="preserve">: Diurnální index </w:t>
      </w:r>
      <w:r w:rsidR="00D8343C">
        <w:t xml:space="preserve">diastolického krevního tlaku </w:t>
      </w:r>
      <w:r>
        <w:t xml:space="preserve">v jednotlivých dnech s fyzickou aktivitou a bez fyzické aktivity, kategorie diurnálního indexu, průměrný </w:t>
      </w:r>
      <w:r w:rsidR="008C194A">
        <w:t>DI</w:t>
      </w:r>
      <w:r>
        <w:t xml:space="preserve"> a směrodatná odchylka</w:t>
      </w:r>
      <w:bookmarkEnd w:id="108"/>
    </w:p>
    <w:tbl>
      <w:tblPr>
        <w:tblStyle w:val="TableGridLight1"/>
        <w:tblW w:w="7364" w:type="dxa"/>
        <w:jc w:val="center"/>
        <w:tblLook w:val="04A0" w:firstRow="1" w:lastRow="0" w:firstColumn="1" w:lastColumn="0" w:noHBand="0" w:noVBand="1"/>
      </w:tblPr>
      <w:tblGrid>
        <w:gridCol w:w="869"/>
        <w:gridCol w:w="586"/>
        <w:gridCol w:w="652"/>
        <w:gridCol w:w="654"/>
        <w:gridCol w:w="652"/>
        <w:gridCol w:w="652"/>
        <w:gridCol w:w="654"/>
        <w:gridCol w:w="654"/>
        <w:gridCol w:w="654"/>
        <w:gridCol w:w="685"/>
        <w:gridCol w:w="652"/>
      </w:tblGrid>
      <w:tr w:rsidR="00174EBF" w:rsidRPr="009F1EFB" w14:paraId="06D4464F" w14:textId="77777777" w:rsidTr="002F44CC">
        <w:trPr>
          <w:trHeight w:val="227"/>
          <w:jc w:val="center"/>
        </w:trPr>
        <w:tc>
          <w:tcPr>
            <w:tcW w:w="869" w:type="dxa"/>
            <w:vMerge w:val="restart"/>
            <w:shd w:val="clear" w:color="auto" w:fill="FFEEBD"/>
            <w:noWrap/>
            <w:vAlign w:val="center"/>
          </w:tcPr>
          <w:p w14:paraId="6599DC4F" w14:textId="77777777" w:rsidR="00174EBF" w:rsidRPr="00D11746" w:rsidRDefault="00174EBF" w:rsidP="002F44CC">
            <w:pPr>
              <w:jc w:val="center"/>
              <w:rPr>
                <w:rFonts w:asciiTheme="minorHAnsi" w:hAnsiTheme="minorHAnsi" w:cs="Calibri"/>
                <w:b/>
                <w:bCs/>
                <w:color w:val="000000"/>
                <w:sz w:val="16"/>
                <w:szCs w:val="16"/>
                <w:lang w:val="en-GB" w:eastAsia="en-GB"/>
              </w:rPr>
            </w:pPr>
            <w:r w:rsidRPr="00D11746">
              <w:rPr>
                <w:rFonts w:asciiTheme="minorHAnsi" w:hAnsiTheme="minorHAnsi" w:cs="Calibri"/>
                <w:b/>
                <w:bCs/>
                <w:color w:val="000000"/>
                <w:sz w:val="16"/>
                <w:szCs w:val="16"/>
                <w:lang w:val="en-GB" w:eastAsia="en-GB"/>
              </w:rPr>
              <w:t>SUBJEKT</w:t>
            </w:r>
          </w:p>
        </w:tc>
        <w:tc>
          <w:tcPr>
            <w:tcW w:w="586" w:type="dxa"/>
            <w:vMerge w:val="restart"/>
            <w:shd w:val="clear" w:color="auto" w:fill="FFEEBD"/>
            <w:noWrap/>
            <w:vAlign w:val="center"/>
          </w:tcPr>
          <w:p w14:paraId="5AA5B8EF" w14:textId="77777777" w:rsidR="00174EBF" w:rsidRPr="009A4EF4" w:rsidRDefault="00174EBF" w:rsidP="002F44CC">
            <w:pPr>
              <w:jc w:val="center"/>
              <w:rPr>
                <w:rFonts w:asciiTheme="minorHAnsi" w:hAnsiTheme="minorHAnsi" w:cs="Calibri"/>
                <w:color w:val="000000"/>
                <w:sz w:val="18"/>
                <w:szCs w:val="18"/>
                <w:lang w:val="en-GB" w:eastAsia="en-GB"/>
              </w:rPr>
            </w:pPr>
          </w:p>
        </w:tc>
        <w:tc>
          <w:tcPr>
            <w:tcW w:w="3264" w:type="dxa"/>
            <w:gridSpan w:val="5"/>
            <w:shd w:val="clear" w:color="auto" w:fill="FFEEBD"/>
            <w:noWrap/>
            <w:vAlign w:val="center"/>
          </w:tcPr>
          <w:p w14:paraId="22B49ACB" w14:textId="77777777" w:rsidR="00174EBF" w:rsidRPr="009A4EF4" w:rsidRDefault="00174EBF"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DNY BEZ FA</w:t>
            </w:r>
          </w:p>
        </w:tc>
        <w:tc>
          <w:tcPr>
            <w:tcW w:w="1308" w:type="dxa"/>
            <w:gridSpan w:val="2"/>
            <w:shd w:val="clear" w:color="auto" w:fill="FFEEBD"/>
            <w:noWrap/>
            <w:vAlign w:val="center"/>
          </w:tcPr>
          <w:p w14:paraId="05A31BCA" w14:textId="77777777" w:rsidR="00174EBF" w:rsidRPr="009A4EF4" w:rsidRDefault="00174EBF"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DNY S FA</w:t>
            </w:r>
          </w:p>
        </w:tc>
        <w:tc>
          <w:tcPr>
            <w:tcW w:w="685" w:type="dxa"/>
            <w:vMerge w:val="restart"/>
            <w:shd w:val="clear" w:color="auto" w:fill="FFEEBD"/>
            <w:noWrap/>
            <w:vAlign w:val="center"/>
          </w:tcPr>
          <w:p w14:paraId="5D6DD724" w14:textId="77777777" w:rsidR="00174EBF" w:rsidRPr="009F1EFB" w:rsidRDefault="00174EBF" w:rsidP="002F44CC">
            <w:pPr>
              <w:jc w:val="center"/>
              <w:rPr>
                <w:rFonts w:asciiTheme="minorHAnsi" w:hAnsiTheme="minorHAnsi" w:cs="Calibri"/>
                <w:b/>
                <w:bCs/>
                <w:color w:val="000000"/>
                <w:sz w:val="18"/>
                <w:szCs w:val="18"/>
                <w:lang w:val="en-GB" w:eastAsia="en-GB"/>
              </w:rPr>
            </w:pPr>
            <w:r w:rsidRPr="009F1EFB">
              <w:rPr>
                <w:rFonts w:asciiTheme="minorHAnsi" w:hAnsiTheme="minorHAnsi" w:cs="Calibri"/>
                <w:b/>
                <w:bCs/>
                <w:color w:val="000000"/>
                <w:sz w:val="18"/>
                <w:szCs w:val="18"/>
                <w:lang w:val="en-GB" w:eastAsia="en-GB"/>
              </w:rPr>
              <w:t>P</w:t>
            </w:r>
          </w:p>
        </w:tc>
        <w:tc>
          <w:tcPr>
            <w:tcW w:w="652" w:type="dxa"/>
            <w:vMerge w:val="restart"/>
            <w:shd w:val="clear" w:color="auto" w:fill="FFEEBD"/>
            <w:noWrap/>
            <w:vAlign w:val="center"/>
          </w:tcPr>
          <w:p w14:paraId="59E37A36" w14:textId="77777777" w:rsidR="00174EBF" w:rsidRPr="009F1EFB" w:rsidRDefault="00174EBF" w:rsidP="002F44CC">
            <w:pPr>
              <w:jc w:val="center"/>
              <w:rPr>
                <w:rFonts w:asciiTheme="minorHAnsi" w:hAnsiTheme="minorHAnsi" w:cs="Calibri"/>
                <w:b/>
                <w:bCs/>
                <w:color w:val="000000"/>
                <w:sz w:val="18"/>
                <w:szCs w:val="18"/>
                <w:lang w:val="en-GB" w:eastAsia="en-GB"/>
              </w:rPr>
            </w:pPr>
            <w:r w:rsidRPr="009F1EFB">
              <w:rPr>
                <w:rFonts w:asciiTheme="minorHAnsi" w:hAnsiTheme="minorHAnsi" w:cs="Calibri"/>
                <w:b/>
                <w:bCs/>
                <w:color w:val="000000"/>
                <w:sz w:val="18"/>
                <w:szCs w:val="18"/>
                <w:lang w:val="en-GB" w:eastAsia="en-GB"/>
              </w:rPr>
              <w:t>SD</w:t>
            </w:r>
          </w:p>
        </w:tc>
      </w:tr>
      <w:tr w:rsidR="00174EBF" w:rsidRPr="009F1EFB" w14:paraId="2B50F769" w14:textId="77777777" w:rsidTr="002F44CC">
        <w:trPr>
          <w:trHeight w:val="227"/>
          <w:jc w:val="center"/>
        </w:trPr>
        <w:tc>
          <w:tcPr>
            <w:tcW w:w="869" w:type="dxa"/>
            <w:vMerge/>
            <w:tcBorders>
              <w:bottom w:val="single" w:sz="2" w:space="0" w:color="auto"/>
            </w:tcBorders>
            <w:noWrap/>
            <w:vAlign w:val="center"/>
            <w:hideMark/>
          </w:tcPr>
          <w:p w14:paraId="1899EC44" w14:textId="77777777" w:rsidR="00174EBF" w:rsidRPr="009A4EF4" w:rsidRDefault="00174EBF" w:rsidP="002F44CC">
            <w:pPr>
              <w:jc w:val="center"/>
              <w:rPr>
                <w:rFonts w:asciiTheme="minorHAnsi" w:hAnsiTheme="minorHAnsi" w:cs="Calibri"/>
                <w:b/>
                <w:bCs/>
                <w:color w:val="000000"/>
                <w:sz w:val="18"/>
                <w:szCs w:val="18"/>
                <w:lang w:val="en-GB" w:eastAsia="en-GB"/>
              </w:rPr>
            </w:pPr>
          </w:p>
        </w:tc>
        <w:tc>
          <w:tcPr>
            <w:tcW w:w="586" w:type="dxa"/>
            <w:vMerge/>
            <w:tcBorders>
              <w:bottom w:val="single" w:sz="2" w:space="0" w:color="auto"/>
            </w:tcBorders>
            <w:noWrap/>
            <w:vAlign w:val="center"/>
            <w:hideMark/>
          </w:tcPr>
          <w:p w14:paraId="64099C95" w14:textId="77777777" w:rsidR="00174EBF" w:rsidRPr="009A4EF4" w:rsidRDefault="00174EBF" w:rsidP="002F44CC">
            <w:pPr>
              <w:jc w:val="center"/>
              <w:rPr>
                <w:rFonts w:asciiTheme="minorHAnsi" w:hAnsiTheme="minorHAnsi" w:cs="Calibri"/>
                <w:color w:val="000000"/>
                <w:sz w:val="18"/>
                <w:szCs w:val="18"/>
                <w:lang w:val="en-GB" w:eastAsia="en-GB"/>
              </w:rPr>
            </w:pPr>
          </w:p>
        </w:tc>
        <w:tc>
          <w:tcPr>
            <w:tcW w:w="652" w:type="dxa"/>
            <w:tcBorders>
              <w:bottom w:val="single" w:sz="2" w:space="0" w:color="auto"/>
            </w:tcBorders>
            <w:shd w:val="clear" w:color="auto" w:fill="FFF8E5"/>
            <w:noWrap/>
            <w:vAlign w:val="center"/>
            <w:hideMark/>
          </w:tcPr>
          <w:p w14:paraId="5FC8DC97"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w:t>
            </w:r>
          </w:p>
        </w:tc>
        <w:tc>
          <w:tcPr>
            <w:tcW w:w="654" w:type="dxa"/>
            <w:tcBorders>
              <w:bottom w:val="single" w:sz="2" w:space="0" w:color="auto"/>
            </w:tcBorders>
            <w:shd w:val="clear" w:color="auto" w:fill="FFF8E5"/>
            <w:noWrap/>
            <w:vAlign w:val="center"/>
            <w:hideMark/>
          </w:tcPr>
          <w:p w14:paraId="37C36C3D"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2</w:t>
            </w:r>
          </w:p>
        </w:tc>
        <w:tc>
          <w:tcPr>
            <w:tcW w:w="652" w:type="dxa"/>
            <w:tcBorders>
              <w:bottom w:val="single" w:sz="2" w:space="0" w:color="auto"/>
            </w:tcBorders>
            <w:shd w:val="clear" w:color="auto" w:fill="FFF8E5"/>
            <w:noWrap/>
            <w:vAlign w:val="center"/>
            <w:hideMark/>
          </w:tcPr>
          <w:p w14:paraId="5F1C42C4"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3</w:t>
            </w:r>
          </w:p>
        </w:tc>
        <w:tc>
          <w:tcPr>
            <w:tcW w:w="652" w:type="dxa"/>
            <w:tcBorders>
              <w:bottom w:val="single" w:sz="2" w:space="0" w:color="auto"/>
            </w:tcBorders>
            <w:shd w:val="clear" w:color="auto" w:fill="FFF8E5"/>
            <w:noWrap/>
            <w:vAlign w:val="center"/>
            <w:hideMark/>
          </w:tcPr>
          <w:p w14:paraId="5A3A348A"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4</w:t>
            </w:r>
          </w:p>
        </w:tc>
        <w:tc>
          <w:tcPr>
            <w:tcW w:w="654" w:type="dxa"/>
            <w:tcBorders>
              <w:bottom w:val="single" w:sz="2" w:space="0" w:color="auto"/>
            </w:tcBorders>
            <w:shd w:val="clear" w:color="auto" w:fill="FFF8E5"/>
            <w:noWrap/>
            <w:vAlign w:val="center"/>
            <w:hideMark/>
          </w:tcPr>
          <w:p w14:paraId="05FE7C16"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5</w:t>
            </w:r>
          </w:p>
        </w:tc>
        <w:tc>
          <w:tcPr>
            <w:tcW w:w="654" w:type="dxa"/>
            <w:tcBorders>
              <w:bottom w:val="single" w:sz="2" w:space="0" w:color="auto"/>
            </w:tcBorders>
            <w:shd w:val="clear" w:color="auto" w:fill="FFF8E5"/>
            <w:noWrap/>
            <w:vAlign w:val="center"/>
            <w:hideMark/>
          </w:tcPr>
          <w:p w14:paraId="0EEB0554"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FA I</w:t>
            </w:r>
          </w:p>
        </w:tc>
        <w:tc>
          <w:tcPr>
            <w:tcW w:w="654" w:type="dxa"/>
            <w:tcBorders>
              <w:bottom w:val="single" w:sz="2" w:space="0" w:color="auto"/>
            </w:tcBorders>
            <w:shd w:val="clear" w:color="auto" w:fill="FFF8E5"/>
            <w:noWrap/>
            <w:vAlign w:val="center"/>
            <w:hideMark/>
          </w:tcPr>
          <w:p w14:paraId="693816DE" w14:textId="77777777" w:rsidR="00174EBF" w:rsidRPr="009A4EF4" w:rsidRDefault="00174EBF" w:rsidP="002F44CC">
            <w:pPr>
              <w:jc w:val="cente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FA II</w:t>
            </w:r>
          </w:p>
        </w:tc>
        <w:tc>
          <w:tcPr>
            <w:tcW w:w="685" w:type="dxa"/>
            <w:vMerge/>
            <w:tcBorders>
              <w:bottom w:val="single" w:sz="2" w:space="0" w:color="auto"/>
            </w:tcBorders>
            <w:noWrap/>
            <w:vAlign w:val="center"/>
            <w:hideMark/>
          </w:tcPr>
          <w:p w14:paraId="27D23B0F" w14:textId="77777777" w:rsidR="00174EBF" w:rsidRPr="009A4EF4" w:rsidRDefault="00174EBF" w:rsidP="002F44CC">
            <w:pPr>
              <w:jc w:val="center"/>
              <w:rPr>
                <w:rFonts w:asciiTheme="minorHAnsi" w:hAnsiTheme="minorHAnsi" w:cs="Calibri"/>
                <w:b/>
                <w:bCs/>
                <w:color w:val="000000"/>
                <w:sz w:val="18"/>
                <w:szCs w:val="18"/>
                <w:lang w:val="en-GB" w:eastAsia="en-GB"/>
              </w:rPr>
            </w:pPr>
          </w:p>
        </w:tc>
        <w:tc>
          <w:tcPr>
            <w:tcW w:w="652" w:type="dxa"/>
            <w:vMerge/>
            <w:tcBorders>
              <w:bottom w:val="single" w:sz="2" w:space="0" w:color="auto"/>
            </w:tcBorders>
            <w:noWrap/>
            <w:vAlign w:val="center"/>
            <w:hideMark/>
          </w:tcPr>
          <w:p w14:paraId="47308451" w14:textId="77777777" w:rsidR="00174EBF" w:rsidRPr="009A4EF4" w:rsidRDefault="00174EBF" w:rsidP="002F44CC">
            <w:pPr>
              <w:jc w:val="center"/>
              <w:rPr>
                <w:rFonts w:asciiTheme="minorHAnsi" w:hAnsiTheme="minorHAnsi" w:cs="Calibri"/>
                <w:b/>
                <w:bCs/>
                <w:color w:val="000000"/>
                <w:sz w:val="18"/>
                <w:szCs w:val="18"/>
                <w:lang w:val="en-GB" w:eastAsia="en-GB"/>
              </w:rPr>
            </w:pPr>
          </w:p>
        </w:tc>
      </w:tr>
      <w:tr w:rsidR="00174EBF" w:rsidRPr="009F1EFB" w14:paraId="7CDA4542" w14:textId="77777777" w:rsidTr="008C194A">
        <w:trPr>
          <w:trHeight w:val="227"/>
          <w:jc w:val="center"/>
        </w:trPr>
        <w:tc>
          <w:tcPr>
            <w:tcW w:w="869" w:type="dxa"/>
            <w:tcBorders>
              <w:top w:val="single" w:sz="2" w:space="0" w:color="auto"/>
              <w:bottom w:val="single" w:sz="2" w:space="0" w:color="FFFFFF" w:themeColor="background1"/>
            </w:tcBorders>
            <w:noWrap/>
            <w:vAlign w:val="center"/>
            <w:hideMark/>
          </w:tcPr>
          <w:p w14:paraId="5C3044C5" w14:textId="77777777" w:rsidR="00174EBF" w:rsidRPr="009A4EF4" w:rsidRDefault="00174EBF" w:rsidP="008C194A">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w:t>
            </w:r>
          </w:p>
        </w:tc>
        <w:tc>
          <w:tcPr>
            <w:tcW w:w="586" w:type="dxa"/>
            <w:tcBorders>
              <w:top w:val="single" w:sz="2" w:space="0" w:color="auto"/>
            </w:tcBorders>
            <w:noWrap/>
            <w:vAlign w:val="center"/>
          </w:tcPr>
          <w:p w14:paraId="42CB1A4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04BCC28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13.92</w:t>
            </w:r>
          </w:p>
        </w:tc>
        <w:tc>
          <w:tcPr>
            <w:tcW w:w="654" w:type="dxa"/>
            <w:tcBorders>
              <w:top w:val="single" w:sz="2" w:space="0" w:color="auto"/>
            </w:tcBorders>
            <w:noWrap/>
          </w:tcPr>
          <w:p w14:paraId="58809F78"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20.86</w:t>
            </w:r>
          </w:p>
        </w:tc>
        <w:tc>
          <w:tcPr>
            <w:tcW w:w="652" w:type="dxa"/>
            <w:tcBorders>
              <w:top w:val="single" w:sz="2" w:space="0" w:color="auto"/>
            </w:tcBorders>
            <w:noWrap/>
          </w:tcPr>
          <w:p w14:paraId="5972AF4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-2.97</w:t>
            </w:r>
          </w:p>
        </w:tc>
        <w:tc>
          <w:tcPr>
            <w:tcW w:w="652" w:type="dxa"/>
            <w:tcBorders>
              <w:top w:val="single" w:sz="2" w:space="0" w:color="auto"/>
            </w:tcBorders>
            <w:noWrap/>
          </w:tcPr>
          <w:p w14:paraId="1FBB648E"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6.21</w:t>
            </w:r>
          </w:p>
        </w:tc>
        <w:tc>
          <w:tcPr>
            <w:tcW w:w="654" w:type="dxa"/>
            <w:tcBorders>
              <w:top w:val="single" w:sz="2" w:space="0" w:color="auto"/>
            </w:tcBorders>
            <w:noWrap/>
          </w:tcPr>
          <w:p w14:paraId="730D57AD"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20.68</w:t>
            </w:r>
          </w:p>
        </w:tc>
        <w:tc>
          <w:tcPr>
            <w:tcW w:w="654" w:type="dxa"/>
            <w:tcBorders>
              <w:top w:val="single" w:sz="2" w:space="0" w:color="auto"/>
            </w:tcBorders>
            <w:noWrap/>
          </w:tcPr>
          <w:p w14:paraId="61E97B9C"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19.71</w:t>
            </w:r>
          </w:p>
        </w:tc>
        <w:tc>
          <w:tcPr>
            <w:tcW w:w="654" w:type="dxa"/>
            <w:tcBorders>
              <w:top w:val="single" w:sz="2" w:space="0" w:color="auto"/>
            </w:tcBorders>
            <w:noWrap/>
          </w:tcPr>
          <w:p w14:paraId="553801F0"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7.16</w:t>
            </w:r>
          </w:p>
        </w:tc>
        <w:tc>
          <w:tcPr>
            <w:tcW w:w="685" w:type="dxa"/>
            <w:tcBorders>
              <w:top w:val="single" w:sz="2" w:space="0" w:color="auto"/>
            </w:tcBorders>
            <w:noWrap/>
          </w:tcPr>
          <w:p w14:paraId="60AF2E1A"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12.28</w:t>
            </w:r>
          </w:p>
        </w:tc>
        <w:tc>
          <w:tcPr>
            <w:tcW w:w="652" w:type="dxa"/>
            <w:tcBorders>
              <w:top w:val="single" w:sz="2" w:space="0" w:color="auto"/>
            </w:tcBorders>
            <w:noWrap/>
          </w:tcPr>
          <w:p w14:paraId="3B887416"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9.11</w:t>
            </w:r>
          </w:p>
        </w:tc>
      </w:tr>
      <w:tr w:rsidR="00174EBF" w:rsidRPr="009F1EFB" w14:paraId="4DD7E049"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5C9FE9F0"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7DDE8AD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5D81D843"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595260F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2" w:type="dxa"/>
            <w:tcBorders>
              <w:bottom w:val="single" w:sz="2" w:space="0" w:color="auto"/>
            </w:tcBorders>
            <w:noWrap/>
          </w:tcPr>
          <w:p w14:paraId="485F1A1B"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RD</w:t>
            </w:r>
          </w:p>
        </w:tc>
        <w:tc>
          <w:tcPr>
            <w:tcW w:w="652" w:type="dxa"/>
            <w:tcBorders>
              <w:bottom w:val="single" w:sz="2" w:space="0" w:color="auto"/>
            </w:tcBorders>
            <w:noWrap/>
          </w:tcPr>
          <w:p w14:paraId="03795BF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ND</w:t>
            </w:r>
          </w:p>
        </w:tc>
        <w:tc>
          <w:tcPr>
            <w:tcW w:w="654" w:type="dxa"/>
            <w:tcBorders>
              <w:bottom w:val="single" w:sz="2" w:space="0" w:color="auto"/>
            </w:tcBorders>
            <w:noWrap/>
          </w:tcPr>
          <w:p w14:paraId="61CB057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4" w:type="dxa"/>
            <w:tcBorders>
              <w:bottom w:val="single" w:sz="2" w:space="0" w:color="auto"/>
            </w:tcBorders>
            <w:noWrap/>
          </w:tcPr>
          <w:p w14:paraId="449DE9DE"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7921CD9A"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ND</w:t>
            </w:r>
          </w:p>
        </w:tc>
        <w:tc>
          <w:tcPr>
            <w:tcW w:w="685" w:type="dxa"/>
            <w:tcBorders>
              <w:bottom w:val="single" w:sz="2" w:space="0" w:color="auto"/>
            </w:tcBorders>
            <w:noWrap/>
          </w:tcPr>
          <w:p w14:paraId="20D972A0"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D</w:t>
            </w:r>
          </w:p>
        </w:tc>
        <w:tc>
          <w:tcPr>
            <w:tcW w:w="652" w:type="dxa"/>
            <w:tcBorders>
              <w:bottom w:val="single" w:sz="2" w:space="0" w:color="auto"/>
            </w:tcBorders>
            <w:noWrap/>
          </w:tcPr>
          <w:p w14:paraId="510F2A55" w14:textId="77777777" w:rsidR="00174EBF" w:rsidRPr="009A4EF4" w:rsidRDefault="00174EBF" w:rsidP="002F44CC">
            <w:pPr>
              <w:rPr>
                <w:rFonts w:asciiTheme="minorHAnsi" w:hAnsiTheme="minorHAnsi" w:cs="Calibri"/>
                <w:sz w:val="18"/>
                <w:szCs w:val="18"/>
                <w:lang w:val="en-GB" w:eastAsia="en-GB"/>
              </w:rPr>
            </w:pPr>
          </w:p>
        </w:tc>
      </w:tr>
      <w:tr w:rsidR="00174EBF" w:rsidRPr="009F1EFB" w14:paraId="3E7F108B"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6DC42F74"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2</w:t>
            </w:r>
          </w:p>
        </w:tc>
        <w:tc>
          <w:tcPr>
            <w:tcW w:w="586" w:type="dxa"/>
            <w:tcBorders>
              <w:top w:val="single" w:sz="2" w:space="0" w:color="auto"/>
            </w:tcBorders>
            <w:noWrap/>
            <w:vAlign w:val="center"/>
          </w:tcPr>
          <w:p w14:paraId="1A5D544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0977DBD4"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-3.83</w:t>
            </w:r>
          </w:p>
        </w:tc>
        <w:tc>
          <w:tcPr>
            <w:tcW w:w="654" w:type="dxa"/>
            <w:tcBorders>
              <w:top w:val="single" w:sz="2" w:space="0" w:color="auto"/>
            </w:tcBorders>
            <w:noWrap/>
          </w:tcPr>
          <w:p w14:paraId="5638FCED"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18.30</w:t>
            </w:r>
          </w:p>
        </w:tc>
        <w:tc>
          <w:tcPr>
            <w:tcW w:w="652" w:type="dxa"/>
            <w:tcBorders>
              <w:top w:val="single" w:sz="2" w:space="0" w:color="auto"/>
            </w:tcBorders>
            <w:noWrap/>
          </w:tcPr>
          <w:p w14:paraId="634BF0AE"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9.28</w:t>
            </w:r>
          </w:p>
        </w:tc>
        <w:tc>
          <w:tcPr>
            <w:tcW w:w="652" w:type="dxa"/>
            <w:tcBorders>
              <w:top w:val="single" w:sz="2" w:space="0" w:color="auto"/>
            </w:tcBorders>
            <w:noWrap/>
          </w:tcPr>
          <w:p w14:paraId="735D2238"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21.74</w:t>
            </w:r>
          </w:p>
        </w:tc>
        <w:tc>
          <w:tcPr>
            <w:tcW w:w="654" w:type="dxa"/>
            <w:tcBorders>
              <w:top w:val="single" w:sz="2" w:space="0" w:color="auto"/>
            </w:tcBorders>
            <w:noWrap/>
          </w:tcPr>
          <w:p w14:paraId="56F6A478"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13.93</w:t>
            </w:r>
          </w:p>
        </w:tc>
        <w:tc>
          <w:tcPr>
            <w:tcW w:w="654" w:type="dxa"/>
            <w:tcBorders>
              <w:top w:val="single" w:sz="2" w:space="0" w:color="auto"/>
            </w:tcBorders>
            <w:noWrap/>
          </w:tcPr>
          <w:p w14:paraId="4F107F9C"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7.21</w:t>
            </w:r>
          </w:p>
        </w:tc>
        <w:tc>
          <w:tcPr>
            <w:tcW w:w="654" w:type="dxa"/>
            <w:tcBorders>
              <w:top w:val="single" w:sz="2" w:space="0" w:color="auto"/>
            </w:tcBorders>
            <w:noWrap/>
          </w:tcPr>
          <w:p w14:paraId="46FC72B7"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24.94</w:t>
            </w:r>
          </w:p>
        </w:tc>
        <w:tc>
          <w:tcPr>
            <w:tcW w:w="685" w:type="dxa"/>
            <w:tcBorders>
              <w:top w:val="single" w:sz="2" w:space="0" w:color="auto"/>
            </w:tcBorders>
            <w:noWrap/>
          </w:tcPr>
          <w:p w14:paraId="5DC9B7A9"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13.55</w:t>
            </w:r>
          </w:p>
        </w:tc>
        <w:tc>
          <w:tcPr>
            <w:tcW w:w="652" w:type="dxa"/>
            <w:tcBorders>
              <w:top w:val="single" w:sz="2" w:space="0" w:color="auto"/>
            </w:tcBorders>
            <w:noWrap/>
          </w:tcPr>
          <w:p w14:paraId="1E97BECA"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9.82</w:t>
            </w:r>
          </w:p>
        </w:tc>
      </w:tr>
      <w:tr w:rsidR="00174EBF" w:rsidRPr="009F1EFB" w14:paraId="35349EA0"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2BAA7113"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44C0B1C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2F7205C0"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RD</w:t>
            </w:r>
          </w:p>
        </w:tc>
        <w:tc>
          <w:tcPr>
            <w:tcW w:w="654" w:type="dxa"/>
            <w:tcBorders>
              <w:bottom w:val="single" w:sz="2" w:space="0" w:color="auto"/>
            </w:tcBorders>
            <w:noWrap/>
          </w:tcPr>
          <w:p w14:paraId="44536F64"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2" w:type="dxa"/>
            <w:tcBorders>
              <w:bottom w:val="single" w:sz="2" w:space="0" w:color="auto"/>
            </w:tcBorders>
            <w:noWrap/>
          </w:tcPr>
          <w:p w14:paraId="4FE5249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ND</w:t>
            </w:r>
          </w:p>
        </w:tc>
        <w:tc>
          <w:tcPr>
            <w:tcW w:w="652" w:type="dxa"/>
            <w:tcBorders>
              <w:bottom w:val="single" w:sz="2" w:space="0" w:color="auto"/>
            </w:tcBorders>
            <w:noWrap/>
          </w:tcPr>
          <w:p w14:paraId="24B9D02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4" w:type="dxa"/>
            <w:tcBorders>
              <w:bottom w:val="single" w:sz="2" w:space="0" w:color="auto"/>
            </w:tcBorders>
            <w:noWrap/>
          </w:tcPr>
          <w:p w14:paraId="0774634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17128513"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ND</w:t>
            </w:r>
          </w:p>
        </w:tc>
        <w:tc>
          <w:tcPr>
            <w:tcW w:w="654" w:type="dxa"/>
            <w:tcBorders>
              <w:bottom w:val="single" w:sz="2" w:space="0" w:color="auto"/>
            </w:tcBorders>
            <w:noWrap/>
          </w:tcPr>
          <w:p w14:paraId="3C87E64C"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85" w:type="dxa"/>
            <w:tcBorders>
              <w:bottom w:val="single" w:sz="2" w:space="0" w:color="auto"/>
            </w:tcBorders>
            <w:noWrap/>
          </w:tcPr>
          <w:p w14:paraId="449AB485"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D</w:t>
            </w:r>
          </w:p>
        </w:tc>
        <w:tc>
          <w:tcPr>
            <w:tcW w:w="652" w:type="dxa"/>
            <w:tcBorders>
              <w:bottom w:val="single" w:sz="2" w:space="0" w:color="auto"/>
            </w:tcBorders>
            <w:noWrap/>
          </w:tcPr>
          <w:p w14:paraId="7E0C3405" w14:textId="77777777" w:rsidR="00174EBF" w:rsidRPr="009A4EF4" w:rsidRDefault="00174EBF" w:rsidP="002F44CC">
            <w:pPr>
              <w:rPr>
                <w:rFonts w:asciiTheme="minorHAnsi" w:hAnsiTheme="minorHAnsi" w:cs="Calibri"/>
                <w:sz w:val="18"/>
                <w:szCs w:val="18"/>
                <w:lang w:val="en-GB" w:eastAsia="en-GB"/>
              </w:rPr>
            </w:pPr>
          </w:p>
        </w:tc>
      </w:tr>
      <w:tr w:rsidR="00174EBF" w:rsidRPr="009F1EFB" w14:paraId="24328030"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3EB62EE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3</w:t>
            </w:r>
          </w:p>
        </w:tc>
        <w:tc>
          <w:tcPr>
            <w:tcW w:w="586" w:type="dxa"/>
            <w:tcBorders>
              <w:top w:val="single" w:sz="2" w:space="0" w:color="auto"/>
            </w:tcBorders>
            <w:noWrap/>
            <w:vAlign w:val="center"/>
          </w:tcPr>
          <w:p w14:paraId="6E311D8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6D4732FD"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34.64</w:t>
            </w:r>
          </w:p>
        </w:tc>
        <w:tc>
          <w:tcPr>
            <w:tcW w:w="654" w:type="dxa"/>
            <w:tcBorders>
              <w:top w:val="single" w:sz="2" w:space="0" w:color="auto"/>
            </w:tcBorders>
            <w:noWrap/>
          </w:tcPr>
          <w:p w14:paraId="5F7BF77D"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15.84</w:t>
            </w:r>
          </w:p>
        </w:tc>
        <w:tc>
          <w:tcPr>
            <w:tcW w:w="652" w:type="dxa"/>
            <w:tcBorders>
              <w:top w:val="single" w:sz="2" w:space="0" w:color="auto"/>
            </w:tcBorders>
            <w:noWrap/>
          </w:tcPr>
          <w:p w14:paraId="31D25FB0"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16.19</w:t>
            </w:r>
          </w:p>
        </w:tc>
        <w:tc>
          <w:tcPr>
            <w:tcW w:w="652" w:type="dxa"/>
            <w:tcBorders>
              <w:top w:val="single" w:sz="2" w:space="0" w:color="auto"/>
            </w:tcBorders>
            <w:noWrap/>
          </w:tcPr>
          <w:p w14:paraId="6EAD9E47"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4.27</w:t>
            </w:r>
          </w:p>
        </w:tc>
        <w:tc>
          <w:tcPr>
            <w:tcW w:w="654" w:type="dxa"/>
            <w:tcBorders>
              <w:top w:val="single" w:sz="2" w:space="0" w:color="auto"/>
            </w:tcBorders>
            <w:noWrap/>
          </w:tcPr>
          <w:p w14:paraId="159E049A"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7.61</w:t>
            </w:r>
          </w:p>
        </w:tc>
        <w:tc>
          <w:tcPr>
            <w:tcW w:w="654" w:type="dxa"/>
            <w:tcBorders>
              <w:top w:val="single" w:sz="2" w:space="0" w:color="auto"/>
            </w:tcBorders>
            <w:noWrap/>
          </w:tcPr>
          <w:p w14:paraId="6A2356B1"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26.89</w:t>
            </w:r>
          </w:p>
        </w:tc>
        <w:tc>
          <w:tcPr>
            <w:tcW w:w="654" w:type="dxa"/>
            <w:tcBorders>
              <w:top w:val="single" w:sz="2" w:space="0" w:color="auto"/>
            </w:tcBorders>
            <w:noWrap/>
          </w:tcPr>
          <w:p w14:paraId="68C1C0D4"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25.79</w:t>
            </w:r>
          </w:p>
        </w:tc>
        <w:tc>
          <w:tcPr>
            <w:tcW w:w="685" w:type="dxa"/>
            <w:tcBorders>
              <w:top w:val="single" w:sz="2" w:space="0" w:color="auto"/>
            </w:tcBorders>
            <w:noWrap/>
          </w:tcPr>
          <w:p w14:paraId="6C0F80DF"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18.87</w:t>
            </w:r>
          </w:p>
        </w:tc>
        <w:tc>
          <w:tcPr>
            <w:tcW w:w="652" w:type="dxa"/>
            <w:tcBorders>
              <w:top w:val="single" w:sz="2" w:space="0" w:color="auto"/>
            </w:tcBorders>
            <w:noWrap/>
          </w:tcPr>
          <w:p w14:paraId="29CFCE85"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10.93</w:t>
            </w:r>
          </w:p>
        </w:tc>
      </w:tr>
      <w:tr w:rsidR="00174EBF" w:rsidRPr="009F1EFB" w14:paraId="49052F6E"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406C69EF"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1A28CE0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2A744147"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4" w:type="dxa"/>
            <w:tcBorders>
              <w:bottom w:val="single" w:sz="2" w:space="0" w:color="auto"/>
            </w:tcBorders>
            <w:noWrap/>
          </w:tcPr>
          <w:p w14:paraId="48F901C1"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2" w:type="dxa"/>
            <w:tcBorders>
              <w:bottom w:val="single" w:sz="2" w:space="0" w:color="auto"/>
            </w:tcBorders>
            <w:noWrap/>
          </w:tcPr>
          <w:p w14:paraId="13C53576"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2" w:type="dxa"/>
            <w:tcBorders>
              <w:bottom w:val="single" w:sz="2" w:space="0" w:color="auto"/>
            </w:tcBorders>
            <w:noWrap/>
          </w:tcPr>
          <w:p w14:paraId="0FA0BC5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ND</w:t>
            </w:r>
          </w:p>
        </w:tc>
        <w:tc>
          <w:tcPr>
            <w:tcW w:w="654" w:type="dxa"/>
            <w:tcBorders>
              <w:bottom w:val="single" w:sz="2" w:space="0" w:color="auto"/>
            </w:tcBorders>
            <w:noWrap/>
          </w:tcPr>
          <w:p w14:paraId="24674D73"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ND</w:t>
            </w:r>
          </w:p>
        </w:tc>
        <w:tc>
          <w:tcPr>
            <w:tcW w:w="654" w:type="dxa"/>
            <w:tcBorders>
              <w:bottom w:val="single" w:sz="2" w:space="0" w:color="auto"/>
            </w:tcBorders>
            <w:noWrap/>
          </w:tcPr>
          <w:p w14:paraId="2A12EC73"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4" w:type="dxa"/>
            <w:tcBorders>
              <w:bottom w:val="single" w:sz="2" w:space="0" w:color="auto"/>
            </w:tcBorders>
            <w:noWrap/>
          </w:tcPr>
          <w:p w14:paraId="3305D00B"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85" w:type="dxa"/>
            <w:tcBorders>
              <w:bottom w:val="single" w:sz="2" w:space="0" w:color="auto"/>
            </w:tcBorders>
            <w:noWrap/>
          </w:tcPr>
          <w:p w14:paraId="010B0ECA"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D</w:t>
            </w:r>
          </w:p>
        </w:tc>
        <w:tc>
          <w:tcPr>
            <w:tcW w:w="652" w:type="dxa"/>
            <w:tcBorders>
              <w:bottom w:val="single" w:sz="2" w:space="0" w:color="auto"/>
            </w:tcBorders>
            <w:noWrap/>
          </w:tcPr>
          <w:p w14:paraId="2043183A" w14:textId="77777777" w:rsidR="00174EBF" w:rsidRPr="009A4EF4" w:rsidRDefault="00174EBF" w:rsidP="002F44CC">
            <w:pPr>
              <w:rPr>
                <w:rFonts w:asciiTheme="minorHAnsi" w:hAnsiTheme="minorHAnsi" w:cs="Calibri"/>
                <w:sz w:val="18"/>
                <w:szCs w:val="18"/>
                <w:lang w:val="en-GB" w:eastAsia="en-GB"/>
              </w:rPr>
            </w:pPr>
          </w:p>
        </w:tc>
      </w:tr>
      <w:tr w:rsidR="00174EBF" w:rsidRPr="009F1EFB" w14:paraId="16CF9D5F"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66F96371"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4</w:t>
            </w:r>
          </w:p>
        </w:tc>
        <w:tc>
          <w:tcPr>
            <w:tcW w:w="586" w:type="dxa"/>
            <w:tcBorders>
              <w:top w:val="single" w:sz="2" w:space="0" w:color="auto"/>
            </w:tcBorders>
            <w:noWrap/>
            <w:vAlign w:val="center"/>
          </w:tcPr>
          <w:p w14:paraId="0868CB5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374E2BB7"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16.72</w:t>
            </w:r>
          </w:p>
        </w:tc>
        <w:tc>
          <w:tcPr>
            <w:tcW w:w="654" w:type="dxa"/>
            <w:tcBorders>
              <w:top w:val="single" w:sz="2" w:space="0" w:color="auto"/>
            </w:tcBorders>
            <w:noWrap/>
          </w:tcPr>
          <w:p w14:paraId="4CEFD42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24.73</w:t>
            </w:r>
          </w:p>
        </w:tc>
        <w:tc>
          <w:tcPr>
            <w:tcW w:w="652" w:type="dxa"/>
            <w:tcBorders>
              <w:top w:val="single" w:sz="2" w:space="0" w:color="auto"/>
            </w:tcBorders>
            <w:noWrap/>
          </w:tcPr>
          <w:p w14:paraId="27AB0A14"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25.00</w:t>
            </w:r>
          </w:p>
        </w:tc>
        <w:tc>
          <w:tcPr>
            <w:tcW w:w="652" w:type="dxa"/>
            <w:tcBorders>
              <w:top w:val="single" w:sz="2" w:space="0" w:color="auto"/>
            </w:tcBorders>
            <w:noWrap/>
          </w:tcPr>
          <w:p w14:paraId="67AE6B4B"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-4.10</w:t>
            </w:r>
          </w:p>
        </w:tc>
        <w:tc>
          <w:tcPr>
            <w:tcW w:w="654" w:type="dxa"/>
            <w:tcBorders>
              <w:top w:val="single" w:sz="2" w:space="0" w:color="auto"/>
            </w:tcBorders>
            <w:noWrap/>
          </w:tcPr>
          <w:p w14:paraId="295707C5"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14.12</w:t>
            </w:r>
          </w:p>
        </w:tc>
        <w:tc>
          <w:tcPr>
            <w:tcW w:w="654" w:type="dxa"/>
            <w:tcBorders>
              <w:top w:val="single" w:sz="2" w:space="0" w:color="auto"/>
            </w:tcBorders>
            <w:noWrap/>
          </w:tcPr>
          <w:p w14:paraId="0AD1DD26"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25.31</w:t>
            </w:r>
          </w:p>
        </w:tc>
        <w:tc>
          <w:tcPr>
            <w:tcW w:w="654" w:type="dxa"/>
            <w:tcBorders>
              <w:top w:val="single" w:sz="2" w:space="0" w:color="auto"/>
            </w:tcBorders>
            <w:noWrap/>
          </w:tcPr>
          <w:p w14:paraId="301DA058"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16.05</w:t>
            </w:r>
          </w:p>
        </w:tc>
        <w:tc>
          <w:tcPr>
            <w:tcW w:w="685" w:type="dxa"/>
            <w:tcBorders>
              <w:top w:val="single" w:sz="2" w:space="0" w:color="auto"/>
            </w:tcBorders>
            <w:noWrap/>
          </w:tcPr>
          <w:p w14:paraId="7B9D29E1"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17.11</w:t>
            </w:r>
          </w:p>
        </w:tc>
        <w:tc>
          <w:tcPr>
            <w:tcW w:w="652" w:type="dxa"/>
            <w:tcBorders>
              <w:top w:val="single" w:sz="2" w:space="0" w:color="auto"/>
            </w:tcBorders>
            <w:noWrap/>
          </w:tcPr>
          <w:p w14:paraId="575C9BBE"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10.38</w:t>
            </w:r>
          </w:p>
        </w:tc>
      </w:tr>
      <w:tr w:rsidR="00174EBF" w:rsidRPr="009F1EFB" w14:paraId="5BBF4067"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35D4F4B8"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45BCFAF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7DF440B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1E64E4FC"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2" w:type="dxa"/>
            <w:tcBorders>
              <w:bottom w:val="single" w:sz="2" w:space="0" w:color="auto"/>
            </w:tcBorders>
            <w:noWrap/>
          </w:tcPr>
          <w:p w14:paraId="1FB16C4B"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2" w:type="dxa"/>
            <w:tcBorders>
              <w:bottom w:val="single" w:sz="2" w:space="0" w:color="auto"/>
            </w:tcBorders>
            <w:noWrap/>
          </w:tcPr>
          <w:p w14:paraId="74943D6E"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RD</w:t>
            </w:r>
          </w:p>
        </w:tc>
        <w:tc>
          <w:tcPr>
            <w:tcW w:w="654" w:type="dxa"/>
            <w:tcBorders>
              <w:bottom w:val="single" w:sz="2" w:space="0" w:color="auto"/>
            </w:tcBorders>
            <w:noWrap/>
          </w:tcPr>
          <w:p w14:paraId="76058A0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4D8D7CD2"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4" w:type="dxa"/>
            <w:tcBorders>
              <w:bottom w:val="single" w:sz="2" w:space="0" w:color="auto"/>
            </w:tcBorders>
            <w:noWrap/>
          </w:tcPr>
          <w:p w14:paraId="47FA6060"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85" w:type="dxa"/>
            <w:tcBorders>
              <w:bottom w:val="single" w:sz="2" w:space="0" w:color="auto"/>
            </w:tcBorders>
            <w:noWrap/>
          </w:tcPr>
          <w:p w14:paraId="6B5025C7"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D</w:t>
            </w:r>
          </w:p>
        </w:tc>
        <w:tc>
          <w:tcPr>
            <w:tcW w:w="652" w:type="dxa"/>
            <w:tcBorders>
              <w:bottom w:val="single" w:sz="2" w:space="0" w:color="auto"/>
            </w:tcBorders>
            <w:noWrap/>
          </w:tcPr>
          <w:p w14:paraId="7CC63A80" w14:textId="77777777" w:rsidR="00174EBF" w:rsidRPr="009A4EF4" w:rsidRDefault="00174EBF" w:rsidP="002F44CC">
            <w:pPr>
              <w:rPr>
                <w:rFonts w:asciiTheme="minorHAnsi" w:hAnsiTheme="minorHAnsi" w:cs="Calibri"/>
                <w:sz w:val="18"/>
                <w:szCs w:val="18"/>
                <w:lang w:val="en-GB" w:eastAsia="en-GB"/>
              </w:rPr>
            </w:pPr>
          </w:p>
        </w:tc>
      </w:tr>
      <w:tr w:rsidR="00174EBF" w:rsidRPr="009F1EFB" w14:paraId="23925149"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53168BA7"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5</w:t>
            </w:r>
          </w:p>
        </w:tc>
        <w:tc>
          <w:tcPr>
            <w:tcW w:w="586" w:type="dxa"/>
            <w:tcBorders>
              <w:top w:val="single" w:sz="2" w:space="0" w:color="auto"/>
            </w:tcBorders>
            <w:noWrap/>
            <w:vAlign w:val="center"/>
          </w:tcPr>
          <w:p w14:paraId="22F8768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30E74832"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15.35</w:t>
            </w:r>
          </w:p>
        </w:tc>
        <w:tc>
          <w:tcPr>
            <w:tcW w:w="654" w:type="dxa"/>
            <w:tcBorders>
              <w:top w:val="single" w:sz="2" w:space="0" w:color="auto"/>
            </w:tcBorders>
            <w:noWrap/>
          </w:tcPr>
          <w:p w14:paraId="33C98061"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26.10</w:t>
            </w:r>
          </w:p>
        </w:tc>
        <w:tc>
          <w:tcPr>
            <w:tcW w:w="652" w:type="dxa"/>
            <w:tcBorders>
              <w:top w:val="single" w:sz="2" w:space="0" w:color="auto"/>
            </w:tcBorders>
            <w:noWrap/>
          </w:tcPr>
          <w:p w14:paraId="544ED763"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25.55</w:t>
            </w:r>
          </w:p>
        </w:tc>
        <w:tc>
          <w:tcPr>
            <w:tcW w:w="652" w:type="dxa"/>
            <w:tcBorders>
              <w:top w:val="single" w:sz="2" w:space="0" w:color="auto"/>
            </w:tcBorders>
            <w:noWrap/>
          </w:tcPr>
          <w:p w14:paraId="6FA9DC1C"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11.14</w:t>
            </w:r>
          </w:p>
        </w:tc>
        <w:tc>
          <w:tcPr>
            <w:tcW w:w="654" w:type="dxa"/>
            <w:tcBorders>
              <w:top w:val="single" w:sz="2" w:space="0" w:color="auto"/>
            </w:tcBorders>
            <w:noWrap/>
          </w:tcPr>
          <w:p w14:paraId="626E14A2"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9.28</w:t>
            </w:r>
          </w:p>
        </w:tc>
        <w:tc>
          <w:tcPr>
            <w:tcW w:w="654" w:type="dxa"/>
            <w:tcBorders>
              <w:top w:val="single" w:sz="2" w:space="0" w:color="auto"/>
            </w:tcBorders>
            <w:noWrap/>
          </w:tcPr>
          <w:p w14:paraId="341A6B6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19.14</w:t>
            </w:r>
          </w:p>
        </w:tc>
        <w:tc>
          <w:tcPr>
            <w:tcW w:w="654" w:type="dxa"/>
            <w:tcBorders>
              <w:top w:val="single" w:sz="2" w:space="0" w:color="auto"/>
            </w:tcBorders>
            <w:noWrap/>
          </w:tcPr>
          <w:p w14:paraId="74986055"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16.33</w:t>
            </w:r>
          </w:p>
        </w:tc>
        <w:tc>
          <w:tcPr>
            <w:tcW w:w="685" w:type="dxa"/>
            <w:tcBorders>
              <w:top w:val="single" w:sz="2" w:space="0" w:color="auto"/>
            </w:tcBorders>
            <w:noWrap/>
          </w:tcPr>
          <w:p w14:paraId="14B48302"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17.74</w:t>
            </w:r>
          </w:p>
        </w:tc>
        <w:tc>
          <w:tcPr>
            <w:tcW w:w="652" w:type="dxa"/>
            <w:tcBorders>
              <w:top w:val="single" w:sz="2" w:space="0" w:color="auto"/>
            </w:tcBorders>
            <w:noWrap/>
          </w:tcPr>
          <w:p w14:paraId="6C12AD61"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6.52</w:t>
            </w:r>
          </w:p>
        </w:tc>
      </w:tr>
      <w:tr w:rsidR="00174EBF" w:rsidRPr="009F1EFB" w14:paraId="258408EF"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3F45187D"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58C94B6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3D5D8528"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47CA1CDB"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2" w:type="dxa"/>
            <w:tcBorders>
              <w:bottom w:val="single" w:sz="2" w:space="0" w:color="auto"/>
            </w:tcBorders>
            <w:noWrap/>
          </w:tcPr>
          <w:p w14:paraId="2FC1E8C8"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2" w:type="dxa"/>
            <w:tcBorders>
              <w:bottom w:val="single" w:sz="2" w:space="0" w:color="auto"/>
            </w:tcBorders>
            <w:noWrap/>
          </w:tcPr>
          <w:p w14:paraId="3D0C17B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13F6F099"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ND</w:t>
            </w:r>
          </w:p>
        </w:tc>
        <w:tc>
          <w:tcPr>
            <w:tcW w:w="654" w:type="dxa"/>
            <w:tcBorders>
              <w:bottom w:val="single" w:sz="2" w:space="0" w:color="auto"/>
            </w:tcBorders>
            <w:noWrap/>
          </w:tcPr>
          <w:p w14:paraId="0378CFA3"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4CC26094"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85" w:type="dxa"/>
            <w:tcBorders>
              <w:bottom w:val="single" w:sz="2" w:space="0" w:color="auto"/>
            </w:tcBorders>
            <w:noWrap/>
          </w:tcPr>
          <w:p w14:paraId="57FFE8BA"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D</w:t>
            </w:r>
          </w:p>
        </w:tc>
        <w:tc>
          <w:tcPr>
            <w:tcW w:w="652" w:type="dxa"/>
            <w:tcBorders>
              <w:bottom w:val="single" w:sz="2" w:space="0" w:color="auto"/>
            </w:tcBorders>
            <w:noWrap/>
          </w:tcPr>
          <w:p w14:paraId="0F90150B" w14:textId="77777777" w:rsidR="00174EBF" w:rsidRPr="009A4EF4" w:rsidRDefault="00174EBF" w:rsidP="002F44CC">
            <w:pPr>
              <w:rPr>
                <w:rFonts w:asciiTheme="minorHAnsi" w:hAnsiTheme="minorHAnsi" w:cs="Calibri"/>
                <w:sz w:val="18"/>
                <w:szCs w:val="18"/>
                <w:lang w:val="en-GB" w:eastAsia="en-GB"/>
              </w:rPr>
            </w:pPr>
          </w:p>
        </w:tc>
      </w:tr>
      <w:tr w:rsidR="00174EBF" w:rsidRPr="009F1EFB" w14:paraId="7B1AE44C"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55578CA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6</w:t>
            </w:r>
          </w:p>
        </w:tc>
        <w:tc>
          <w:tcPr>
            <w:tcW w:w="586" w:type="dxa"/>
            <w:tcBorders>
              <w:top w:val="single" w:sz="2" w:space="0" w:color="auto"/>
            </w:tcBorders>
            <w:noWrap/>
            <w:vAlign w:val="center"/>
          </w:tcPr>
          <w:p w14:paraId="1ABC5FC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vAlign w:val="bottom"/>
          </w:tcPr>
          <w:p w14:paraId="47B31F19" w14:textId="77777777" w:rsidR="00174EBF" w:rsidRPr="009A4EF4" w:rsidRDefault="00174EBF" w:rsidP="002F44CC">
            <w:pPr>
              <w:rPr>
                <w:rFonts w:asciiTheme="minorHAnsi" w:hAnsiTheme="minorHAnsi" w:cs="Calibri"/>
                <w:sz w:val="18"/>
                <w:szCs w:val="18"/>
                <w:lang w:val="en-GB" w:eastAsia="en-GB"/>
              </w:rPr>
            </w:pPr>
            <w:r w:rsidRPr="00614867">
              <w:rPr>
                <w:rFonts w:asciiTheme="minorHAnsi" w:hAnsiTheme="minorHAnsi" w:cs="Calibri"/>
                <w:color w:val="000000"/>
                <w:sz w:val="18"/>
                <w:szCs w:val="18"/>
              </w:rPr>
              <w:t>23.13</w:t>
            </w:r>
          </w:p>
        </w:tc>
        <w:tc>
          <w:tcPr>
            <w:tcW w:w="654" w:type="dxa"/>
            <w:tcBorders>
              <w:top w:val="single" w:sz="2" w:space="0" w:color="auto"/>
            </w:tcBorders>
            <w:noWrap/>
            <w:vAlign w:val="bottom"/>
          </w:tcPr>
          <w:p w14:paraId="3DBCD8B3" w14:textId="77777777" w:rsidR="00174EBF" w:rsidRPr="009A4EF4" w:rsidRDefault="00174EBF" w:rsidP="002F44CC">
            <w:pPr>
              <w:rPr>
                <w:rFonts w:asciiTheme="minorHAnsi" w:hAnsiTheme="minorHAnsi" w:cs="Calibri"/>
                <w:sz w:val="18"/>
                <w:szCs w:val="18"/>
                <w:lang w:val="en-GB" w:eastAsia="en-GB"/>
              </w:rPr>
            </w:pPr>
            <w:r w:rsidRPr="00614867">
              <w:rPr>
                <w:rFonts w:asciiTheme="minorHAnsi" w:hAnsiTheme="minorHAnsi" w:cs="Calibri"/>
                <w:color w:val="000000"/>
                <w:sz w:val="18"/>
                <w:szCs w:val="18"/>
              </w:rPr>
              <w:t>23.51</w:t>
            </w:r>
          </w:p>
        </w:tc>
        <w:tc>
          <w:tcPr>
            <w:tcW w:w="652" w:type="dxa"/>
            <w:tcBorders>
              <w:top w:val="single" w:sz="2" w:space="0" w:color="auto"/>
            </w:tcBorders>
            <w:noWrap/>
            <w:vAlign w:val="bottom"/>
          </w:tcPr>
          <w:p w14:paraId="10D223F8" w14:textId="77777777" w:rsidR="00174EBF" w:rsidRPr="009A4EF4" w:rsidRDefault="00174EBF" w:rsidP="002F44CC">
            <w:pPr>
              <w:rPr>
                <w:rFonts w:asciiTheme="minorHAnsi" w:hAnsiTheme="minorHAnsi" w:cs="Calibri"/>
                <w:sz w:val="18"/>
                <w:szCs w:val="18"/>
                <w:lang w:val="en-GB" w:eastAsia="en-GB"/>
              </w:rPr>
            </w:pPr>
            <w:r w:rsidRPr="00614867">
              <w:rPr>
                <w:rFonts w:asciiTheme="minorHAnsi" w:hAnsiTheme="minorHAnsi" w:cs="Calibri"/>
                <w:color w:val="000000"/>
                <w:sz w:val="18"/>
                <w:szCs w:val="18"/>
              </w:rPr>
              <w:t>23.89</w:t>
            </w:r>
          </w:p>
        </w:tc>
        <w:tc>
          <w:tcPr>
            <w:tcW w:w="652" w:type="dxa"/>
            <w:tcBorders>
              <w:top w:val="single" w:sz="2" w:space="0" w:color="auto"/>
            </w:tcBorders>
            <w:noWrap/>
            <w:vAlign w:val="bottom"/>
          </w:tcPr>
          <w:p w14:paraId="68BAABDF" w14:textId="77777777" w:rsidR="00174EBF" w:rsidRPr="009A4EF4" w:rsidRDefault="00174EBF" w:rsidP="002F44CC">
            <w:pPr>
              <w:rPr>
                <w:rFonts w:asciiTheme="minorHAnsi" w:hAnsiTheme="minorHAnsi" w:cs="Calibri"/>
                <w:sz w:val="18"/>
                <w:szCs w:val="18"/>
                <w:lang w:val="en-GB" w:eastAsia="en-GB"/>
              </w:rPr>
            </w:pPr>
            <w:r w:rsidRPr="00614867">
              <w:rPr>
                <w:rFonts w:asciiTheme="minorHAnsi" w:hAnsiTheme="minorHAnsi" w:cs="Calibri"/>
                <w:color w:val="000000"/>
                <w:sz w:val="18"/>
                <w:szCs w:val="18"/>
              </w:rPr>
              <w:t>11.92</w:t>
            </w:r>
          </w:p>
        </w:tc>
        <w:tc>
          <w:tcPr>
            <w:tcW w:w="654" w:type="dxa"/>
            <w:tcBorders>
              <w:top w:val="single" w:sz="2" w:space="0" w:color="auto"/>
            </w:tcBorders>
            <w:noWrap/>
            <w:vAlign w:val="bottom"/>
          </w:tcPr>
          <w:p w14:paraId="5C606E7D" w14:textId="77777777" w:rsidR="00174EBF" w:rsidRPr="009A4EF4" w:rsidRDefault="00174EBF" w:rsidP="002F44CC">
            <w:pPr>
              <w:rPr>
                <w:rFonts w:asciiTheme="minorHAnsi" w:hAnsiTheme="minorHAnsi" w:cs="Calibri"/>
                <w:sz w:val="18"/>
                <w:szCs w:val="18"/>
                <w:lang w:val="en-GB" w:eastAsia="en-GB"/>
              </w:rPr>
            </w:pPr>
          </w:p>
        </w:tc>
        <w:tc>
          <w:tcPr>
            <w:tcW w:w="654" w:type="dxa"/>
            <w:tcBorders>
              <w:top w:val="single" w:sz="2" w:space="0" w:color="auto"/>
            </w:tcBorders>
            <w:noWrap/>
            <w:vAlign w:val="bottom"/>
          </w:tcPr>
          <w:p w14:paraId="7A7BA180" w14:textId="77777777" w:rsidR="00174EBF" w:rsidRPr="009A4EF4" w:rsidRDefault="00174EBF" w:rsidP="002F44CC">
            <w:pPr>
              <w:rPr>
                <w:rFonts w:asciiTheme="minorHAnsi" w:hAnsiTheme="minorHAnsi" w:cs="Calibri"/>
                <w:sz w:val="18"/>
                <w:szCs w:val="18"/>
                <w:lang w:val="en-GB" w:eastAsia="en-GB"/>
              </w:rPr>
            </w:pPr>
            <w:r w:rsidRPr="00614867">
              <w:rPr>
                <w:rFonts w:asciiTheme="minorHAnsi" w:hAnsiTheme="minorHAnsi" w:cs="Calibri"/>
                <w:color w:val="000000"/>
                <w:sz w:val="18"/>
                <w:szCs w:val="18"/>
              </w:rPr>
              <w:t>16.38</w:t>
            </w:r>
          </w:p>
        </w:tc>
        <w:tc>
          <w:tcPr>
            <w:tcW w:w="654" w:type="dxa"/>
            <w:tcBorders>
              <w:top w:val="single" w:sz="2" w:space="0" w:color="auto"/>
            </w:tcBorders>
            <w:noWrap/>
            <w:vAlign w:val="bottom"/>
          </w:tcPr>
          <w:p w14:paraId="73EFA182" w14:textId="77777777" w:rsidR="00174EBF" w:rsidRPr="009A4EF4" w:rsidRDefault="00174EBF" w:rsidP="002F44CC">
            <w:pPr>
              <w:rPr>
                <w:rFonts w:asciiTheme="minorHAnsi" w:hAnsiTheme="minorHAnsi" w:cs="Calibri"/>
                <w:sz w:val="18"/>
                <w:szCs w:val="18"/>
                <w:lang w:val="en-GB" w:eastAsia="en-GB"/>
              </w:rPr>
            </w:pPr>
            <w:r w:rsidRPr="00614867">
              <w:rPr>
                <w:rFonts w:asciiTheme="minorHAnsi" w:hAnsiTheme="minorHAnsi" w:cs="Calibri"/>
                <w:color w:val="000000"/>
                <w:sz w:val="18"/>
                <w:szCs w:val="18"/>
              </w:rPr>
              <w:t>-10.</w:t>
            </w:r>
            <w:r>
              <w:rPr>
                <w:rFonts w:asciiTheme="minorHAnsi" w:hAnsiTheme="minorHAnsi" w:cs="Calibri"/>
                <w:color w:val="000000"/>
                <w:sz w:val="18"/>
                <w:szCs w:val="18"/>
              </w:rPr>
              <w:t>6</w:t>
            </w:r>
          </w:p>
        </w:tc>
        <w:tc>
          <w:tcPr>
            <w:tcW w:w="685" w:type="dxa"/>
            <w:tcBorders>
              <w:top w:val="single" w:sz="2" w:space="0" w:color="auto"/>
            </w:tcBorders>
            <w:noWrap/>
            <w:vAlign w:val="bottom"/>
          </w:tcPr>
          <w:p w14:paraId="4B13FBBA" w14:textId="77777777" w:rsidR="00174EBF" w:rsidRPr="009A4EF4" w:rsidRDefault="00174EBF" w:rsidP="002F44CC">
            <w:pPr>
              <w:rPr>
                <w:rFonts w:asciiTheme="minorHAnsi" w:hAnsiTheme="minorHAnsi" w:cs="Calibri"/>
                <w:b/>
                <w:bCs/>
                <w:sz w:val="18"/>
                <w:szCs w:val="18"/>
                <w:lang w:val="en-GB" w:eastAsia="en-GB"/>
              </w:rPr>
            </w:pPr>
            <w:r w:rsidRPr="00614867">
              <w:rPr>
                <w:rFonts w:asciiTheme="minorHAnsi" w:hAnsiTheme="minorHAnsi" w:cs="Calibri"/>
                <w:color w:val="000000"/>
                <w:sz w:val="18"/>
                <w:szCs w:val="18"/>
              </w:rPr>
              <w:t>14.92</w:t>
            </w:r>
          </w:p>
        </w:tc>
        <w:tc>
          <w:tcPr>
            <w:tcW w:w="652" w:type="dxa"/>
            <w:tcBorders>
              <w:top w:val="single" w:sz="2" w:space="0" w:color="auto"/>
            </w:tcBorders>
            <w:noWrap/>
            <w:vAlign w:val="bottom"/>
          </w:tcPr>
          <w:p w14:paraId="58ACE004" w14:textId="77777777" w:rsidR="00174EBF" w:rsidRPr="009A4EF4" w:rsidRDefault="00174EBF" w:rsidP="002F44CC">
            <w:pPr>
              <w:rPr>
                <w:rFonts w:asciiTheme="minorHAnsi" w:hAnsiTheme="minorHAnsi" w:cs="Calibri"/>
                <w:sz w:val="18"/>
                <w:szCs w:val="18"/>
                <w:lang w:val="en-GB" w:eastAsia="en-GB"/>
              </w:rPr>
            </w:pPr>
            <w:r w:rsidRPr="00614867">
              <w:rPr>
                <w:rFonts w:asciiTheme="minorHAnsi" w:hAnsiTheme="minorHAnsi" w:cs="Calibri"/>
                <w:color w:val="000000"/>
                <w:sz w:val="18"/>
                <w:szCs w:val="18"/>
              </w:rPr>
              <w:t>13.29</w:t>
            </w:r>
          </w:p>
        </w:tc>
      </w:tr>
      <w:tr w:rsidR="00174EBF" w:rsidRPr="009F1EFB" w14:paraId="64CE5A97"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51B5388F"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3047B70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4A44F1F7"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4" w:type="dxa"/>
            <w:tcBorders>
              <w:bottom w:val="single" w:sz="2" w:space="0" w:color="auto"/>
            </w:tcBorders>
            <w:noWrap/>
          </w:tcPr>
          <w:p w14:paraId="52035E95"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2" w:type="dxa"/>
            <w:tcBorders>
              <w:bottom w:val="single" w:sz="2" w:space="0" w:color="auto"/>
            </w:tcBorders>
            <w:noWrap/>
          </w:tcPr>
          <w:p w14:paraId="66504967"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ED</w:t>
            </w:r>
          </w:p>
        </w:tc>
        <w:tc>
          <w:tcPr>
            <w:tcW w:w="652" w:type="dxa"/>
            <w:tcBorders>
              <w:bottom w:val="single" w:sz="2" w:space="0" w:color="auto"/>
            </w:tcBorders>
            <w:noWrap/>
          </w:tcPr>
          <w:p w14:paraId="311CD500"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3A244002" w14:textId="77777777" w:rsidR="00174EBF" w:rsidRPr="009A4EF4" w:rsidRDefault="00174EBF" w:rsidP="002F44CC">
            <w:pPr>
              <w:rPr>
                <w:rFonts w:asciiTheme="minorHAnsi" w:hAnsiTheme="minorHAnsi" w:cs="Calibri"/>
                <w:sz w:val="18"/>
                <w:szCs w:val="18"/>
                <w:lang w:val="en-GB" w:eastAsia="en-GB"/>
              </w:rPr>
            </w:pPr>
          </w:p>
        </w:tc>
        <w:tc>
          <w:tcPr>
            <w:tcW w:w="654" w:type="dxa"/>
            <w:tcBorders>
              <w:bottom w:val="single" w:sz="2" w:space="0" w:color="auto"/>
            </w:tcBorders>
            <w:noWrap/>
          </w:tcPr>
          <w:p w14:paraId="1BB872DB"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D</w:t>
            </w:r>
          </w:p>
        </w:tc>
        <w:tc>
          <w:tcPr>
            <w:tcW w:w="654" w:type="dxa"/>
            <w:tcBorders>
              <w:bottom w:val="single" w:sz="2" w:space="0" w:color="auto"/>
            </w:tcBorders>
            <w:noWrap/>
          </w:tcPr>
          <w:p w14:paraId="0E1B0524"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RD</w:t>
            </w:r>
          </w:p>
        </w:tc>
        <w:tc>
          <w:tcPr>
            <w:tcW w:w="685" w:type="dxa"/>
            <w:tcBorders>
              <w:bottom w:val="single" w:sz="2" w:space="0" w:color="auto"/>
            </w:tcBorders>
            <w:noWrap/>
          </w:tcPr>
          <w:p w14:paraId="3DA0F7CA"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D</w:t>
            </w:r>
          </w:p>
        </w:tc>
        <w:tc>
          <w:tcPr>
            <w:tcW w:w="652" w:type="dxa"/>
            <w:tcBorders>
              <w:bottom w:val="single" w:sz="2" w:space="0" w:color="auto"/>
            </w:tcBorders>
            <w:noWrap/>
          </w:tcPr>
          <w:p w14:paraId="634EE5AF" w14:textId="77777777" w:rsidR="00174EBF" w:rsidRPr="009A4EF4" w:rsidRDefault="00174EBF" w:rsidP="002F44CC">
            <w:pPr>
              <w:rPr>
                <w:rFonts w:asciiTheme="minorHAnsi" w:hAnsiTheme="minorHAnsi" w:cs="Calibri"/>
                <w:sz w:val="18"/>
                <w:szCs w:val="18"/>
                <w:lang w:val="en-GB" w:eastAsia="en-GB"/>
              </w:rPr>
            </w:pPr>
          </w:p>
        </w:tc>
      </w:tr>
      <w:tr w:rsidR="00174EBF" w:rsidRPr="009F1EFB" w14:paraId="42C903DD"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5B7641E6"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7</w:t>
            </w:r>
          </w:p>
        </w:tc>
        <w:tc>
          <w:tcPr>
            <w:tcW w:w="586" w:type="dxa"/>
            <w:tcBorders>
              <w:top w:val="single" w:sz="2" w:space="0" w:color="auto"/>
            </w:tcBorders>
            <w:noWrap/>
            <w:vAlign w:val="center"/>
          </w:tcPr>
          <w:p w14:paraId="62CAF5B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1F421DB1"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-15.7</w:t>
            </w:r>
          </w:p>
        </w:tc>
        <w:tc>
          <w:tcPr>
            <w:tcW w:w="654" w:type="dxa"/>
            <w:tcBorders>
              <w:top w:val="single" w:sz="2" w:space="0" w:color="auto"/>
            </w:tcBorders>
            <w:noWrap/>
          </w:tcPr>
          <w:p w14:paraId="4679D476"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29.78</w:t>
            </w:r>
          </w:p>
        </w:tc>
        <w:tc>
          <w:tcPr>
            <w:tcW w:w="652" w:type="dxa"/>
            <w:tcBorders>
              <w:top w:val="single" w:sz="2" w:space="0" w:color="auto"/>
            </w:tcBorders>
            <w:noWrap/>
          </w:tcPr>
          <w:p w14:paraId="4AD87F72"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22.13</w:t>
            </w:r>
          </w:p>
        </w:tc>
        <w:tc>
          <w:tcPr>
            <w:tcW w:w="652" w:type="dxa"/>
            <w:tcBorders>
              <w:top w:val="single" w:sz="2" w:space="0" w:color="auto"/>
            </w:tcBorders>
            <w:noWrap/>
          </w:tcPr>
          <w:p w14:paraId="6E9E0450"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33.52</w:t>
            </w:r>
          </w:p>
        </w:tc>
        <w:tc>
          <w:tcPr>
            <w:tcW w:w="654" w:type="dxa"/>
            <w:tcBorders>
              <w:top w:val="single" w:sz="2" w:space="0" w:color="auto"/>
            </w:tcBorders>
            <w:noWrap/>
          </w:tcPr>
          <w:p w14:paraId="3F187157"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23.99</w:t>
            </w:r>
          </w:p>
        </w:tc>
        <w:tc>
          <w:tcPr>
            <w:tcW w:w="654" w:type="dxa"/>
            <w:tcBorders>
              <w:top w:val="single" w:sz="2" w:space="0" w:color="auto"/>
            </w:tcBorders>
            <w:noWrap/>
          </w:tcPr>
          <w:p w14:paraId="27C0EF3F"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24.61</w:t>
            </w:r>
          </w:p>
        </w:tc>
        <w:tc>
          <w:tcPr>
            <w:tcW w:w="654" w:type="dxa"/>
            <w:tcBorders>
              <w:top w:val="single" w:sz="2" w:space="0" w:color="auto"/>
            </w:tcBorders>
            <w:noWrap/>
          </w:tcPr>
          <w:p w14:paraId="2FA71928"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22.49</w:t>
            </w:r>
          </w:p>
        </w:tc>
        <w:tc>
          <w:tcPr>
            <w:tcW w:w="685" w:type="dxa"/>
            <w:tcBorders>
              <w:top w:val="single" w:sz="2" w:space="0" w:color="auto"/>
            </w:tcBorders>
            <w:noWrap/>
          </w:tcPr>
          <w:p w14:paraId="387CE222" w14:textId="77777777" w:rsidR="00174EBF" w:rsidRPr="009A4EF4" w:rsidRDefault="00174EBF" w:rsidP="002F44CC">
            <w:pPr>
              <w:rPr>
                <w:rFonts w:asciiTheme="minorHAnsi" w:hAnsiTheme="minorHAnsi" w:cs="Calibri"/>
                <w:b/>
                <w:bCs/>
                <w:sz w:val="18"/>
                <w:szCs w:val="18"/>
                <w:lang w:val="en-GB" w:eastAsia="en-GB"/>
              </w:rPr>
            </w:pPr>
            <w:r w:rsidRPr="009D0844">
              <w:rPr>
                <w:rFonts w:asciiTheme="minorHAnsi" w:hAnsiTheme="minorHAnsi" w:cs="Calibri"/>
                <w:b/>
                <w:bCs/>
                <w:sz w:val="18"/>
                <w:szCs w:val="18"/>
                <w:lang w:val="en-GB" w:eastAsia="en-GB"/>
              </w:rPr>
              <w:t>19.96</w:t>
            </w:r>
          </w:p>
        </w:tc>
        <w:tc>
          <w:tcPr>
            <w:tcW w:w="652" w:type="dxa"/>
            <w:tcBorders>
              <w:top w:val="single" w:sz="2" w:space="0" w:color="auto"/>
            </w:tcBorders>
            <w:noWrap/>
          </w:tcPr>
          <w:p w14:paraId="29FBFA96" w14:textId="77777777" w:rsidR="00174EBF" w:rsidRPr="009A4EF4" w:rsidRDefault="00174EBF" w:rsidP="002F44CC">
            <w:pPr>
              <w:rPr>
                <w:rFonts w:asciiTheme="minorHAnsi" w:hAnsiTheme="minorHAnsi" w:cs="Calibri"/>
                <w:sz w:val="18"/>
                <w:szCs w:val="18"/>
                <w:lang w:val="en-GB" w:eastAsia="en-GB"/>
              </w:rPr>
            </w:pPr>
            <w:r w:rsidRPr="009D0844">
              <w:rPr>
                <w:rFonts w:asciiTheme="minorHAnsi" w:hAnsiTheme="minorHAnsi" w:cs="Calibri"/>
                <w:sz w:val="18"/>
                <w:szCs w:val="18"/>
                <w:lang w:val="en-GB" w:eastAsia="en-GB"/>
              </w:rPr>
              <w:t>16.34</w:t>
            </w:r>
          </w:p>
        </w:tc>
      </w:tr>
      <w:tr w:rsidR="00174EBF" w:rsidRPr="009F1EFB" w14:paraId="5C387AA2"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34A6180B"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62F520E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70FC45F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RD</w:t>
            </w:r>
          </w:p>
        </w:tc>
        <w:tc>
          <w:tcPr>
            <w:tcW w:w="654" w:type="dxa"/>
            <w:tcBorders>
              <w:bottom w:val="single" w:sz="2" w:space="0" w:color="auto"/>
            </w:tcBorders>
            <w:noWrap/>
          </w:tcPr>
          <w:p w14:paraId="1915CF5B"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74C0A4C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1D7F6F5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3CE03ECB"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01D5BCD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7FB9C4A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tcBorders>
              <w:bottom w:val="single" w:sz="2" w:space="0" w:color="auto"/>
            </w:tcBorders>
            <w:noWrap/>
          </w:tcPr>
          <w:p w14:paraId="14B9A731"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D</w:t>
            </w:r>
          </w:p>
        </w:tc>
        <w:tc>
          <w:tcPr>
            <w:tcW w:w="652" w:type="dxa"/>
            <w:tcBorders>
              <w:bottom w:val="single" w:sz="2" w:space="0" w:color="auto"/>
            </w:tcBorders>
            <w:noWrap/>
          </w:tcPr>
          <w:p w14:paraId="314FC4AA"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5898CE91"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7DC580A0"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8</w:t>
            </w:r>
          </w:p>
        </w:tc>
        <w:tc>
          <w:tcPr>
            <w:tcW w:w="586" w:type="dxa"/>
            <w:tcBorders>
              <w:top w:val="single" w:sz="2" w:space="0" w:color="auto"/>
            </w:tcBorders>
            <w:noWrap/>
            <w:vAlign w:val="center"/>
          </w:tcPr>
          <w:p w14:paraId="1CE469EC"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01C0368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26.66</w:t>
            </w:r>
          </w:p>
        </w:tc>
        <w:tc>
          <w:tcPr>
            <w:tcW w:w="654" w:type="dxa"/>
            <w:tcBorders>
              <w:top w:val="single" w:sz="2" w:space="0" w:color="auto"/>
            </w:tcBorders>
            <w:noWrap/>
          </w:tcPr>
          <w:p w14:paraId="45F806C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11.63</w:t>
            </w:r>
          </w:p>
        </w:tc>
        <w:tc>
          <w:tcPr>
            <w:tcW w:w="652" w:type="dxa"/>
            <w:tcBorders>
              <w:top w:val="single" w:sz="2" w:space="0" w:color="auto"/>
            </w:tcBorders>
            <w:noWrap/>
          </w:tcPr>
          <w:p w14:paraId="5728A2D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5.97</w:t>
            </w:r>
          </w:p>
        </w:tc>
        <w:tc>
          <w:tcPr>
            <w:tcW w:w="652" w:type="dxa"/>
            <w:tcBorders>
              <w:top w:val="single" w:sz="2" w:space="0" w:color="auto"/>
            </w:tcBorders>
            <w:noWrap/>
          </w:tcPr>
          <w:p w14:paraId="4CFBD27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21.27</w:t>
            </w:r>
          </w:p>
        </w:tc>
        <w:tc>
          <w:tcPr>
            <w:tcW w:w="654" w:type="dxa"/>
            <w:tcBorders>
              <w:top w:val="single" w:sz="2" w:space="0" w:color="auto"/>
            </w:tcBorders>
            <w:noWrap/>
          </w:tcPr>
          <w:p w14:paraId="73C6208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18.22</w:t>
            </w:r>
          </w:p>
        </w:tc>
        <w:tc>
          <w:tcPr>
            <w:tcW w:w="654" w:type="dxa"/>
            <w:tcBorders>
              <w:top w:val="single" w:sz="2" w:space="0" w:color="auto"/>
            </w:tcBorders>
            <w:noWrap/>
          </w:tcPr>
          <w:p w14:paraId="12DBD50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17.33</w:t>
            </w:r>
          </w:p>
        </w:tc>
        <w:tc>
          <w:tcPr>
            <w:tcW w:w="654" w:type="dxa"/>
            <w:tcBorders>
              <w:top w:val="single" w:sz="2" w:space="0" w:color="auto"/>
            </w:tcBorders>
            <w:noWrap/>
          </w:tcPr>
          <w:p w14:paraId="1689627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19.41</w:t>
            </w:r>
          </w:p>
        </w:tc>
        <w:tc>
          <w:tcPr>
            <w:tcW w:w="685" w:type="dxa"/>
            <w:tcBorders>
              <w:top w:val="single" w:sz="2" w:space="0" w:color="auto"/>
            </w:tcBorders>
            <w:noWrap/>
          </w:tcPr>
          <w:p w14:paraId="2F9323AE"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17.41</w:t>
            </w:r>
          </w:p>
        </w:tc>
        <w:tc>
          <w:tcPr>
            <w:tcW w:w="652" w:type="dxa"/>
            <w:tcBorders>
              <w:top w:val="single" w:sz="2" w:space="0" w:color="auto"/>
            </w:tcBorders>
            <w:noWrap/>
          </w:tcPr>
          <w:p w14:paraId="3ACCA9B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6.70</w:t>
            </w:r>
          </w:p>
        </w:tc>
      </w:tr>
      <w:tr w:rsidR="00174EBF" w:rsidRPr="009F1EFB" w14:paraId="32E9ADE0"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793963C5"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29B56744"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2F47685B"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617B3DE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5003A94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ND</w:t>
            </w:r>
          </w:p>
        </w:tc>
        <w:tc>
          <w:tcPr>
            <w:tcW w:w="652" w:type="dxa"/>
            <w:tcBorders>
              <w:bottom w:val="single" w:sz="2" w:space="0" w:color="auto"/>
            </w:tcBorders>
            <w:noWrap/>
          </w:tcPr>
          <w:p w14:paraId="3780FBA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6A42213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0601DB2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104157A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85" w:type="dxa"/>
            <w:tcBorders>
              <w:bottom w:val="single" w:sz="2" w:space="0" w:color="auto"/>
            </w:tcBorders>
            <w:noWrap/>
          </w:tcPr>
          <w:p w14:paraId="35CBD458"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D</w:t>
            </w:r>
          </w:p>
        </w:tc>
        <w:tc>
          <w:tcPr>
            <w:tcW w:w="652" w:type="dxa"/>
            <w:tcBorders>
              <w:bottom w:val="single" w:sz="2" w:space="0" w:color="auto"/>
            </w:tcBorders>
            <w:noWrap/>
          </w:tcPr>
          <w:p w14:paraId="679DFC6C"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29DC1D81"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49C040C4"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9</w:t>
            </w:r>
          </w:p>
        </w:tc>
        <w:tc>
          <w:tcPr>
            <w:tcW w:w="586" w:type="dxa"/>
            <w:tcBorders>
              <w:top w:val="single" w:sz="2" w:space="0" w:color="auto"/>
            </w:tcBorders>
            <w:noWrap/>
            <w:vAlign w:val="center"/>
          </w:tcPr>
          <w:p w14:paraId="6F818999"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5788B01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13.54</w:t>
            </w:r>
          </w:p>
        </w:tc>
        <w:tc>
          <w:tcPr>
            <w:tcW w:w="654" w:type="dxa"/>
            <w:tcBorders>
              <w:top w:val="single" w:sz="2" w:space="0" w:color="auto"/>
            </w:tcBorders>
            <w:noWrap/>
          </w:tcPr>
          <w:p w14:paraId="31D81F6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13.82</w:t>
            </w:r>
          </w:p>
        </w:tc>
        <w:tc>
          <w:tcPr>
            <w:tcW w:w="652" w:type="dxa"/>
            <w:tcBorders>
              <w:top w:val="single" w:sz="2" w:space="0" w:color="auto"/>
            </w:tcBorders>
            <w:noWrap/>
          </w:tcPr>
          <w:p w14:paraId="4B3A4D7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23.61</w:t>
            </w:r>
          </w:p>
        </w:tc>
        <w:tc>
          <w:tcPr>
            <w:tcW w:w="652" w:type="dxa"/>
            <w:tcBorders>
              <w:top w:val="single" w:sz="2" w:space="0" w:color="auto"/>
            </w:tcBorders>
            <w:noWrap/>
          </w:tcPr>
          <w:p w14:paraId="16BBE41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28.96</w:t>
            </w:r>
          </w:p>
        </w:tc>
        <w:tc>
          <w:tcPr>
            <w:tcW w:w="654" w:type="dxa"/>
            <w:tcBorders>
              <w:top w:val="single" w:sz="2" w:space="0" w:color="auto"/>
            </w:tcBorders>
            <w:noWrap/>
          </w:tcPr>
          <w:p w14:paraId="412B2AB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22.33</w:t>
            </w:r>
          </w:p>
        </w:tc>
        <w:tc>
          <w:tcPr>
            <w:tcW w:w="654" w:type="dxa"/>
            <w:tcBorders>
              <w:top w:val="single" w:sz="2" w:space="0" w:color="auto"/>
            </w:tcBorders>
            <w:noWrap/>
          </w:tcPr>
          <w:p w14:paraId="301283D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25.51</w:t>
            </w:r>
          </w:p>
        </w:tc>
        <w:tc>
          <w:tcPr>
            <w:tcW w:w="654" w:type="dxa"/>
            <w:tcBorders>
              <w:top w:val="single" w:sz="2" w:space="0" w:color="auto"/>
            </w:tcBorders>
            <w:noWrap/>
          </w:tcPr>
          <w:p w14:paraId="51580B3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21.52</w:t>
            </w:r>
          </w:p>
        </w:tc>
        <w:tc>
          <w:tcPr>
            <w:tcW w:w="685" w:type="dxa"/>
            <w:tcBorders>
              <w:top w:val="single" w:sz="2" w:space="0" w:color="auto"/>
            </w:tcBorders>
            <w:noWrap/>
          </w:tcPr>
          <w:p w14:paraId="39B34DD1"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21.48</w:t>
            </w:r>
          </w:p>
        </w:tc>
        <w:tc>
          <w:tcPr>
            <w:tcW w:w="652" w:type="dxa"/>
            <w:tcBorders>
              <w:top w:val="single" w:sz="2" w:space="0" w:color="auto"/>
            </w:tcBorders>
            <w:noWrap/>
          </w:tcPr>
          <w:p w14:paraId="2EBD290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5.76</w:t>
            </w:r>
          </w:p>
        </w:tc>
      </w:tr>
      <w:tr w:rsidR="00174EBF" w:rsidRPr="009F1EFB" w14:paraId="377C1DF3"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7C64B287"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3E21EEF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36DA22D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6976B3F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09E4121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0D967E4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6178458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5E10726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3800FCB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tcBorders>
              <w:bottom w:val="single" w:sz="2" w:space="0" w:color="auto"/>
            </w:tcBorders>
            <w:noWrap/>
          </w:tcPr>
          <w:p w14:paraId="18EC77B0"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tcBorders>
              <w:bottom w:val="single" w:sz="2" w:space="0" w:color="auto"/>
            </w:tcBorders>
            <w:noWrap/>
          </w:tcPr>
          <w:p w14:paraId="42B8680A"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232D7B4D"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2F95D6B5"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10</w:t>
            </w:r>
          </w:p>
        </w:tc>
        <w:tc>
          <w:tcPr>
            <w:tcW w:w="586" w:type="dxa"/>
            <w:tcBorders>
              <w:top w:val="single" w:sz="2" w:space="0" w:color="auto"/>
            </w:tcBorders>
            <w:noWrap/>
            <w:vAlign w:val="center"/>
          </w:tcPr>
          <w:p w14:paraId="225AB905"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0D78B17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18.57</w:t>
            </w:r>
          </w:p>
        </w:tc>
        <w:tc>
          <w:tcPr>
            <w:tcW w:w="654" w:type="dxa"/>
            <w:tcBorders>
              <w:top w:val="single" w:sz="2" w:space="0" w:color="auto"/>
            </w:tcBorders>
            <w:noWrap/>
          </w:tcPr>
          <w:p w14:paraId="6A3BC72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21.78</w:t>
            </w:r>
          </w:p>
        </w:tc>
        <w:tc>
          <w:tcPr>
            <w:tcW w:w="652" w:type="dxa"/>
            <w:tcBorders>
              <w:top w:val="single" w:sz="2" w:space="0" w:color="auto"/>
            </w:tcBorders>
            <w:noWrap/>
          </w:tcPr>
          <w:p w14:paraId="1253856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25.70</w:t>
            </w:r>
          </w:p>
        </w:tc>
        <w:tc>
          <w:tcPr>
            <w:tcW w:w="652" w:type="dxa"/>
            <w:tcBorders>
              <w:top w:val="single" w:sz="2" w:space="0" w:color="auto"/>
            </w:tcBorders>
            <w:noWrap/>
          </w:tcPr>
          <w:p w14:paraId="293255C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-2.79</w:t>
            </w:r>
          </w:p>
        </w:tc>
        <w:tc>
          <w:tcPr>
            <w:tcW w:w="654" w:type="dxa"/>
            <w:tcBorders>
              <w:top w:val="single" w:sz="2" w:space="0" w:color="auto"/>
            </w:tcBorders>
            <w:noWrap/>
          </w:tcPr>
          <w:p w14:paraId="0B1283F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16.97</w:t>
            </w:r>
          </w:p>
        </w:tc>
        <w:tc>
          <w:tcPr>
            <w:tcW w:w="654" w:type="dxa"/>
            <w:tcBorders>
              <w:top w:val="single" w:sz="2" w:space="0" w:color="auto"/>
            </w:tcBorders>
            <w:noWrap/>
          </w:tcPr>
          <w:p w14:paraId="605CB90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7.55</w:t>
            </w:r>
          </w:p>
        </w:tc>
        <w:tc>
          <w:tcPr>
            <w:tcW w:w="654" w:type="dxa"/>
            <w:tcBorders>
              <w:top w:val="single" w:sz="2" w:space="0" w:color="auto"/>
            </w:tcBorders>
            <w:noWrap/>
          </w:tcPr>
          <w:p w14:paraId="6032FA6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21.94</w:t>
            </w:r>
          </w:p>
        </w:tc>
        <w:tc>
          <w:tcPr>
            <w:tcW w:w="685" w:type="dxa"/>
            <w:tcBorders>
              <w:top w:val="single" w:sz="2" w:space="0" w:color="auto"/>
            </w:tcBorders>
            <w:noWrap/>
          </w:tcPr>
          <w:p w14:paraId="1EBD892E"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15.58</w:t>
            </w:r>
          </w:p>
        </w:tc>
        <w:tc>
          <w:tcPr>
            <w:tcW w:w="652" w:type="dxa"/>
            <w:tcBorders>
              <w:top w:val="single" w:sz="2" w:space="0" w:color="auto"/>
            </w:tcBorders>
            <w:noWrap/>
          </w:tcPr>
          <w:p w14:paraId="684466E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9.95</w:t>
            </w:r>
          </w:p>
        </w:tc>
      </w:tr>
      <w:tr w:rsidR="00174EBF" w:rsidRPr="009F1EFB" w14:paraId="2C3C92D2"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22DFED5A"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03A147E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5D5010D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63A3744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10B0B60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6643725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RD</w:t>
            </w:r>
          </w:p>
        </w:tc>
        <w:tc>
          <w:tcPr>
            <w:tcW w:w="654" w:type="dxa"/>
            <w:tcBorders>
              <w:bottom w:val="single" w:sz="2" w:space="0" w:color="auto"/>
            </w:tcBorders>
            <w:noWrap/>
          </w:tcPr>
          <w:p w14:paraId="4486915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79822AE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ND</w:t>
            </w:r>
          </w:p>
        </w:tc>
        <w:tc>
          <w:tcPr>
            <w:tcW w:w="654" w:type="dxa"/>
            <w:tcBorders>
              <w:bottom w:val="single" w:sz="2" w:space="0" w:color="auto"/>
            </w:tcBorders>
            <w:noWrap/>
          </w:tcPr>
          <w:p w14:paraId="11B5465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tcBorders>
              <w:bottom w:val="single" w:sz="2" w:space="0" w:color="auto"/>
            </w:tcBorders>
            <w:noWrap/>
          </w:tcPr>
          <w:p w14:paraId="7257A69B"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D</w:t>
            </w:r>
          </w:p>
        </w:tc>
        <w:tc>
          <w:tcPr>
            <w:tcW w:w="652" w:type="dxa"/>
            <w:tcBorders>
              <w:bottom w:val="single" w:sz="2" w:space="0" w:color="auto"/>
            </w:tcBorders>
            <w:noWrap/>
          </w:tcPr>
          <w:p w14:paraId="279F7AF3"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5CC2B905"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2AD9544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11</w:t>
            </w:r>
          </w:p>
        </w:tc>
        <w:tc>
          <w:tcPr>
            <w:tcW w:w="586" w:type="dxa"/>
            <w:tcBorders>
              <w:top w:val="single" w:sz="2" w:space="0" w:color="auto"/>
            </w:tcBorders>
            <w:noWrap/>
            <w:vAlign w:val="center"/>
          </w:tcPr>
          <w:p w14:paraId="6E825D3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1A3FD14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23.10</w:t>
            </w:r>
          </w:p>
        </w:tc>
        <w:tc>
          <w:tcPr>
            <w:tcW w:w="654" w:type="dxa"/>
            <w:tcBorders>
              <w:top w:val="single" w:sz="2" w:space="0" w:color="auto"/>
            </w:tcBorders>
            <w:noWrap/>
          </w:tcPr>
          <w:p w14:paraId="1D4BEAF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18.65</w:t>
            </w:r>
          </w:p>
        </w:tc>
        <w:tc>
          <w:tcPr>
            <w:tcW w:w="652" w:type="dxa"/>
            <w:tcBorders>
              <w:top w:val="single" w:sz="2" w:space="0" w:color="auto"/>
            </w:tcBorders>
            <w:noWrap/>
          </w:tcPr>
          <w:p w14:paraId="048176E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25.20</w:t>
            </w:r>
          </w:p>
        </w:tc>
        <w:tc>
          <w:tcPr>
            <w:tcW w:w="652" w:type="dxa"/>
            <w:tcBorders>
              <w:top w:val="single" w:sz="2" w:space="0" w:color="auto"/>
            </w:tcBorders>
            <w:noWrap/>
          </w:tcPr>
          <w:p w14:paraId="75BB0A6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18.84</w:t>
            </w:r>
          </w:p>
        </w:tc>
        <w:tc>
          <w:tcPr>
            <w:tcW w:w="654" w:type="dxa"/>
            <w:tcBorders>
              <w:top w:val="single" w:sz="2" w:space="0" w:color="auto"/>
            </w:tcBorders>
            <w:noWrap/>
          </w:tcPr>
          <w:p w14:paraId="238A074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14.77</w:t>
            </w:r>
          </w:p>
        </w:tc>
        <w:tc>
          <w:tcPr>
            <w:tcW w:w="654" w:type="dxa"/>
            <w:tcBorders>
              <w:top w:val="single" w:sz="2" w:space="0" w:color="auto"/>
            </w:tcBorders>
            <w:noWrap/>
          </w:tcPr>
          <w:p w14:paraId="0144FE3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19.23</w:t>
            </w:r>
          </w:p>
        </w:tc>
        <w:tc>
          <w:tcPr>
            <w:tcW w:w="654" w:type="dxa"/>
            <w:tcBorders>
              <w:top w:val="single" w:sz="2" w:space="0" w:color="auto"/>
            </w:tcBorders>
            <w:noWrap/>
          </w:tcPr>
          <w:p w14:paraId="4ED84C6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22.22</w:t>
            </w:r>
          </w:p>
        </w:tc>
        <w:tc>
          <w:tcPr>
            <w:tcW w:w="685" w:type="dxa"/>
            <w:tcBorders>
              <w:top w:val="single" w:sz="2" w:space="0" w:color="auto"/>
            </w:tcBorders>
            <w:noWrap/>
          </w:tcPr>
          <w:p w14:paraId="5AF80ADF"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20.34</w:t>
            </w:r>
          </w:p>
        </w:tc>
        <w:tc>
          <w:tcPr>
            <w:tcW w:w="652" w:type="dxa"/>
            <w:tcBorders>
              <w:top w:val="single" w:sz="2" w:space="0" w:color="auto"/>
            </w:tcBorders>
            <w:noWrap/>
          </w:tcPr>
          <w:p w14:paraId="78C5F13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3.47</w:t>
            </w:r>
          </w:p>
        </w:tc>
      </w:tr>
      <w:tr w:rsidR="00174EBF" w:rsidRPr="009F1EFB" w14:paraId="0DC85849"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3540D4F3"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133649D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24BB959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4B66D5E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432948D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21DC9AA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2726C3A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152BB6BB"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490DE31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tcBorders>
              <w:bottom w:val="single" w:sz="2" w:space="0" w:color="auto"/>
            </w:tcBorders>
            <w:noWrap/>
          </w:tcPr>
          <w:p w14:paraId="34CE14A4"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tcBorders>
              <w:bottom w:val="single" w:sz="2" w:space="0" w:color="auto"/>
            </w:tcBorders>
            <w:noWrap/>
          </w:tcPr>
          <w:p w14:paraId="60FABA42"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7E1114CA"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59EFA7FC"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12</w:t>
            </w:r>
          </w:p>
        </w:tc>
        <w:tc>
          <w:tcPr>
            <w:tcW w:w="586" w:type="dxa"/>
            <w:tcBorders>
              <w:top w:val="single" w:sz="2" w:space="0" w:color="auto"/>
            </w:tcBorders>
            <w:noWrap/>
            <w:vAlign w:val="center"/>
          </w:tcPr>
          <w:p w14:paraId="5A0C429D"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2364799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28.66</w:t>
            </w:r>
          </w:p>
        </w:tc>
        <w:tc>
          <w:tcPr>
            <w:tcW w:w="654" w:type="dxa"/>
            <w:tcBorders>
              <w:top w:val="single" w:sz="2" w:space="0" w:color="auto"/>
            </w:tcBorders>
            <w:noWrap/>
          </w:tcPr>
          <w:p w14:paraId="6099A00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7.38</w:t>
            </w:r>
          </w:p>
        </w:tc>
        <w:tc>
          <w:tcPr>
            <w:tcW w:w="652" w:type="dxa"/>
            <w:tcBorders>
              <w:top w:val="single" w:sz="2" w:space="0" w:color="auto"/>
            </w:tcBorders>
            <w:noWrap/>
          </w:tcPr>
          <w:p w14:paraId="009CDDE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22.93</w:t>
            </w:r>
          </w:p>
        </w:tc>
        <w:tc>
          <w:tcPr>
            <w:tcW w:w="652" w:type="dxa"/>
            <w:tcBorders>
              <w:top w:val="single" w:sz="2" w:space="0" w:color="auto"/>
            </w:tcBorders>
            <w:noWrap/>
          </w:tcPr>
          <w:p w14:paraId="1CFA751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28.10</w:t>
            </w:r>
          </w:p>
        </w:tc>
        <w:tc>
          <w:tcPr>
            <w:tcW w:w="654" w:type="dxa"/>
            <w:tcBorders>
              <w:top w:val="single" w:sz="2" w:space="0" w:color="auto"/>
            </w:tcBorders>
            <w:noWrap/>
          </w:tcPr>
          <w:p w14:paraId="4F6B8CD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18.23</w:t>
            </w:r>
          </w:p>
        </w:tc>
        <w:tc>
          <w:tcPr>
            <w:tcW w:w="654" w:type="dxa"/>
            <w:tcBorders>
              <w:top w:val="single" w:sz="2" w:space="0" w:color="auto"/>
            </w:tcBorders>
            <w:noWrap/>
          </w:tcPr>
          <w:p w14:paraId="6C07C98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25.73</w:t>
            </w:r>
          </w:p>
        </w:tc>
        <w:tc>
          <w:tcPr>
            <w:tcW w:w="654" w:type="dxa"/>
            <w:tcBorders>
              <w:top w:val="single" w:sz="2" w:space="0" w:color="auto"/>
            </w:tcBorders>
            <w:noWrap/>
          </w:tcPr>
          <w:p w14:paraId="01CAE39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27.35</w:t>
            </w:r>
          </w:p>
        </w:tc>
        <w:tc>
          <w:tcPr>
            <w:tcW w:w="685" w:type="dxa"/>
            <w:tcBorders>
              <w:top w:val="single" w:sz="2" w:space="0" w:color="auto"/>
            </w:tcBorders>
            <w:noWrap/>
          </w:tcPr>
          <w:p w14:paraId="5F88C2AF"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22.66</w:t>
            </w:r>
          </w:p>
        </w:tc>
        <w:tc>
          <w:tcPr>
            <w:tcW w:w="652" w:type="dxa"/>
            <w:tcBorders>
              <w:top w:val="single" w:sz="2" w:space="0" w:color="auto"/>
            </w:tcBorders>
            <w:noWrap/>
          </w:tcPr>
          <w:p w14:paraId="1CA1965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7.64</w:t>
            </w:r>
          </w:p>
        </w:tc>
      </w:tr>
      <w:tr w:rsidR="00174EBF" w:rsidRPr="009F1EFB" w14:paraId="1C86F254"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70578862"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6918134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5BA9935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1386620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ND</w:t>
            </w:r>
          </w:p>
        </w:tc>
        <w:tc>
          <w:tcPr>
            <w:tcW w:w="652" w:type="dxa"/>
            <w:tcBorders>
              <w:bottom w:val="single" w:sz="2" w:space="0" w:color="auto"/>
            </w:tcBorders>
            <w:noWrap/>
          </w:tcPr>
          <w:p w14:paraId="256C405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44ED75F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64D26FB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7813F50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30AAEC1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tcBorders>
              <w:bottom w:val="single" w:sz="2" w:space="0" w:color="auto"/>
            </w:tcBorders>
            <w:noWrap/>
          </w:tcPr>
          <w:p w14:paraId="282F5E1C"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tcBorders>
              <w:bottom w:val="single" w:sz="2" w:space="0" w:color="auto"/>
            </w:tcBorders>
            <w:noWrap/>
          </w:tcPr>
          <w:p w14:paraId="3C3A1D68"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647CB93D"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000B484D"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13</w:t>
            </w:r>
          </w:p>
        </w:tc>
        <w:tc>
          <w:tcPr>
            <w:tcW w:w="586" w:type="dxa"/>
            <w:tcBorders>
              <w:top w:val="single" w:sz="2" w:space="0" w:color="auto"/>
            </w:tcBorders>
            <w:noWrap/>
            <w:vAlign w:val="center"/>
          </w:tcPr>
          <w:p w14:paraId="4BE165E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210EFDA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23.15</w:t>
            </w:r>
          </w:p>
        </w:tc>
        <w:tc>
          <w:tcPr>
            <w:tcW w:w="654" w:type="dxa"/>
            <w:tcBorders>
              <w:top w:val="single" w:sz="2" w:space="0" w:color="auto"/>
            </w:tcBorders>
            <w:noWrap/>
          </w:tcPr>
          <w:p w14:paraId="5726A42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24.85</w:t>
            </w:r>
          </w:p>
        </w:tc>
        <w:tc>
          <w:tcPr>
            <w:tcW w:w="652" w:type="dxa"/>
            <w:tcBorders>
              <w:top w:val="single" w:sz="2" w:space="0" w:color="auto"/>
            </w:tcBorders>
            <w:noWrap/>
          </w:tcPr>
          <w:p w14:paraId="0074188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17.58</w:t>
            </w:r>
          </w:p>
        </w:tc>
        <w:tc>
          <w:tcPr>
            <w:tcW w:w="652" w:type="dxa"/>
            <w:tcBorders>
              <w:top w:val="single" w:sz="2" w:space="0" w:color="auto"/>
            </w:tcBorders>
            <w:noWrap/>
          </w:tcPr>
          <w:p w14:paraId="00DDBAE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31.37</w:t>
            </w:r>
          </w:p>
        </w:tc>
        <w:tc>
          <w:tcPr>
            <w:tcW w:w="654" w:type="dxa"/>
            <w:tcBorders>
              <w:top w:val="single" w:sz="2" w:space="0" w:color="auto"/>
            </w:tcBorders>
            <w:noWrap/>
          </w:tcPr>
          <w:p w14:paraId="5557EAD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19.41</w:t>
            </w:r>
          </w:p>
        </w:tc>
        <w:tc>
          <w:tcPr>
            <w:tcW w:w="654" w:type="dxa"/>
            <w:tcBorders>
              <w:top w:val="single" w:sz="2" w:space="0" w:color="auto"/>
            </w:tcBorders>
            <w:noWrap/>
          </w:tcPr>
          <w:p w14:paraId="28D80A1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22.03</w:t>
            </w:r>
          </w:p>
        </w:tc>
        <w:tc>
          <w:tcPr>
            <w:tcW w:w="654" w:type="dxa"/>
            <w:tcBorders>
              <w:top w:val="single" w:sz="2" w:space="0" w:color="auto"/>
            </w:tcBorders>
            <w:noWrap/>
          </w:tcPr>
          <w:p w14:paraId="0306C08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16.31</w:t>
            </w:r>
          </w:p>
        </w:tc>
        <w:tc>
          <w:tcPr>
            <w:tcW w:w="685" w:type="dxa"/>
            <w:tcBorders>
              <w:top w:val="single" w:sz="2" w:space="0" w:color="auto"/>
            </w:tcBorders>
            <w:noWrap/>
          </w:tcPr>
          <w:p w14:paraId="35150E81"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22.20</w:t>
            </w:r>
          </w:p>
        </w:tc>
        <w:tc>
          <w:tcPr>
            <w:tcW w:w="652" w:type="dxa"/>
            <w:tcBorders>
              <w:top w:val="single" w:sz="2" w:space="0" w:color="auto"/>
            </w:tcBorders>
            <w:noWrap/>
          </w:tcPr>
          <w:p w14:paraId="03DA305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5.09</w:t>
            </w:r>
          </w:p>
        </w:tc>
      </w:tr>
      <w:tr w:rsidR="00174EBF" w:rsidRPr="009F1EFB" w14:paraId="6BEC30FA"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1FDB583E"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3CD4F86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514A2B8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2574EF6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1210101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0D46108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53F4100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5517133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7147F8F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85" w:type="dxa"/>
            <w:tcBorders>
              <w:bottom w:val="single" w:sz="2" w:space="0" w:color="auto"/>
            </w:tcBorders>
            <w:noWrap/>
          </w:tcPr>
          <w:p w14:paraId="712633F4"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tcBorders>
              <w:bottom w:val="single" w:sz="2" w:space="0" w:color="auto"/>
            </w:tcBorders>
            <w:noWrap/>
          </w:tcPr>
          <w:p w14:paraId="61A401F6"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287CCB1D"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5F1FD543"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14</w:t>
            </w:r>
          </w:p>
        </w:tc>
        <w:tc>
          <w:tcPr>
            <w:tcW w:w="586" w:type="dxa"/>
            <w:tcBorders>
              <w:top w:val="single" w:sz="2" w:space="0" w:color="auto"/>
            </w:tcBorders>
            <w:noWrap/>
            <w:vAlign w:val="center"/>
          </w:tcPr>
          <w:p w14:paraId="634561A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77C0163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22.60</w:t>
            </w:r>
          </w:p>
        </w:tc>
        <w:tc>
          <w:tcPr>
            <w:tcW w:w="654" w:type="dxa"/>
            <w:tcBorders>
              <w:top w:val="single" w:sz="2" w:space="0" w:color="auto"/>
            </w:tcBorders>
            <w:noWrap/>
          </w:tcPr>
          <w:p w14:paraId="1F22027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14.74</w:t>
            </w:r>
          </w:p>
        </w:tc>
        <w:tc>
          <w:tcPr>
            <w:tcW w:w="652" w:type="dxa"/>
            <w:tcBorders>
              <w:top w:val="single" w:sz="2" w:space="0" w:color="auto"/>
            </w:tcBorders>
            <w:noWrap/>
          </w:tcPr>
          <w:p w14:paraId="76C4929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16.19</w:t>
            </w:r>
          </w:p>
        </w:tc>
        <w:tc>
          <w:tcPr>
            <w:tcW w:w="652" w:type="dxa"/>
            <w:tcBorders>
              <w:top w:val="single" w:sz="2" w:space="0" w:color="auto"/>
            </w:tcBorders>
            <w:noWrap/>
          </w:tcPr>
          <w:p w14:paraId="6E39DB5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23.53</w:t>
            </w:r>
          </w:p>
        </w:tc>
        <w:tc>
          <w:tcPr>
            <w:tcW w:w="654" w:type="dxa"/>
            <w:tcBorders>
              <w:top w:val="single" w:sz="2" w:space="0" w:color="auto"/>
            </w:tcBorders>
            <w:noWrap/>
          </w:tcPr>
          <w:p w14:paraId="3CA082E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13.55</w:t>
            </w:r>
          </w:p>
        </w:tc>
        <w:tc>
          <w:tcPr>
            <w:tcW w:w="654" w:type="dxa"/>
            <w:tcBorders>
              <w:top w:val="single" w:sz="2" w:space="0" w:color="auto"/>
            </w:tcBorders>
            <w:noWrap/>
          </w:tcPr>
          <w:p w14:paraId="74CBB4B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-3.56</w:t>
            </w:r>
          </w:p>
        </w:tc>
        <w:tc>
          <w:tcPr>
            <w:tcW w:w="654" w:type="dxa"/>
            <w:tcBorders>
              <w:top w:val="single" w:sz="2" w:space="0" w:color="auto"/>
            </w:tcBorders>
            <w:noWrap/>
          </w:tcPr>
          <w:p w14:paraId="45E0723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22.21</w:t>
            </w:r>
          </w:p>
        </w:tc>
        <w:tc>
          <w:tcPr>
            <w:tcW w:w="685" w:type="dxa"/>
            <w:tcBorders>
              <w:top w:val="single" w:sz="2" w:space="0" w:color="auto"/>
            </w:tcBorders>
            <w:noWrap/>
          </w:tcPr>
          <w:p w14:paraId="4E89DE7A"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15.84</w:t>
            </w:r>
          </w:p>
        </w:tc>
        <w:tc>
          <w:tcPr>
            <w:tcW w:w="652" w:type="dxa"/>
            <w:tcBorders>
              <w:top w:val="single" w:sz="2" w:space="0" w:color="auto"/>
            </w:tcBorders>
            <w:noWrap/>
          </w:tcPr>
          <w:p w14:paraId="1A28C0E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9.38</w:t>
            </w:r>
          </w:p>
        </w:tc>
      </w:tr>
      <w:tr w:rsidR="00174EBF" w:rsidRPr="009F1EFB" w14:paraId="469AD718"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5688DAAB"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5B39C8B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52D69C6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0E3A050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62E0154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499CBA3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1CA12BD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6E1AEE9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RD</w:t>
            </w:r>
          </w:p>
        </w:tc>
        <w:tc>
          <w:tcPr>
            <w:tcW w:w="654" w:type="dxa"/>
            <w:tcBorders>
              <w:bottom w:val="single" w:sz="2" w:space="0" w:color="auto"/>
            </w:tcBorders>
            <w:noWrap/>
          </w:tcPr>
          <w:p w14:paraId="1A3F950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tcBorders>
              <w:bottom w:val="single" w:sz="2" w:space="0" w:color="auto"/>
            </w:tcBorders>
            <w:noWrap/>
          </w:tcPr>
          <w:p w14:paraId="14462C81"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D</w:t>
            </w:r>
          </w:p>
        </w:tc>
        <w:tc>
          <w:tcPr>
            <w:tcW w:w="652" w:type="dxa"/>
            <w:tcBorders>
              <w:bottom w:val="single" w:sz="2" w:space="0" w:color="auto"/>
            </w:tcBorders>
            <w:noWrap/>
          </w:tcPr>
          <w:p w14:paraId="63261259"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6FE402D6"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3D3A89BD"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15</w:t>
            </w:r>
          </w:p>
        </w:tc>
        <w:tc>
          <w:tcPr>
            <w:tcW w:w="586" w:type="dxa"/>
            <w:tcBorders>
              <w:top w:val="single" w:sz="2" w:space="0" w:color="auto"/>
            </w:tcBorders>
            <w:noWrap/>
            <w:vAlign w:val="center"/>
          </w:tcPr>
          <w:p w14:paraId="09C2DF38"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13FA2CBB"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31.29</w:t>
            </w:r>
          </w:p>
        </w:tc>
        <w:tc>
          <w:tcPr>
            <w:tcW w:w="654" w:type="dxa"/>
            <w:tcBorders>
              <w:top w:val="single" w:sz="2" w:space="0" w:color="auto"/>
            </w:tcBorders>
            <w:noWrap/>
          </w:tcPr>
          <w:p w14:paraId="7F92BD0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24.14</w:t>
            </w:r>
          </w:p>
        </w:tc>
        <w:tc>
          <w:tcPr>
            <w:tcW w:w="652" w:type="dxa"/>
            <w:tcBorders>
              <w:top w:val="single" w:sz="2" w:space="0" w:color="auto"/>
            </w:tcBorders>
            <w:noWrap/>
          </w:tcPr>
          <w:p w14:paraId="3B6B81A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22.25</w:t>
            </w:r>
          </w:p>
        </w:tc>
        <w:tc>
          <w:tcPr>
            <w:tcW w:w="652" w:type="dxa"/>
            <w:tcBorders>
              <w:top w:val="single" w:sz="2" w:space="0" w:color="auto"/>
            </w:tcBorders>
            <w:noWrap/>
          </w:tcPr>
          <w:p w14:paraId="2658B22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14.45</w:t>
            </w:r>
          </w:p>
        </w:tc>
        <w:tc>
          <w:tcPr>
            <w:tcW w:w="654" w:type="dxa"/>
            <w:tcBorders>
              <w:top w:val="single" w:sz="2" w:space="0" w:color="auto"/>
            </w:tcBorders>
            <w:noWrap/>
          </w:tcPr>
          <w:p w14:paraId="33B7C35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22.19</w:t>
            </w:r>
          </w:p>
        </w:tc>
        <w:tc>
          <w:tcPr>
            <w:tcW w:w="654" w:type="dxa"/>
            <w:tcBorders>
              <w:top w:val="single" w:sz="2" w:space="0" w:color="auto"/>
            </w:tcBorders>
            <w:noWrap/>
          </w:tcPr>
          <w:p w14:paraId="2BCD780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24.07</w:t>
            </w:r>
          </w:p>
        </w:tc>
        <w:tc>
          <w:tcPr>
            <w:tcW w:w="654" w:type="dxa"/>
            <w:tcBorders>
              <w:top w:val="single" w:sz="2" w:space="0" w:color="auto"/>
            </w:tcBorders>
            <w:noWrap/>
          </w:tcPr>
          <w:p w14:paraId="0483ABA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18.58</w:t>
            </w:r>
          </w:p>
        </w:tc>
        <w:tc>
          <w:tcPr>
            <w:tcW w:w="685" w:type="dxa"/>
            <w:tcBorders>
              <w:top w:val="single" w:sz="2" w:space="0" w:color="auto"/>
            </w:tcBorders>
            <w:noWrap/>
          </w:tcPr>
          <w:p w14:paraId="4A5D9F41"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22.53</w:t>
            </w:r>
          </w:p>
        </w:tc>
        <w:tc>
          <w:tcPr>
            <w:tcW w:w="652" w:type="dxa"/>
            <w:tcBorders>
              <w:top w:val="single" w:sz="2" w:space="0" w:color="auto"/>
            </w:tcBorders>
            <w:noWrap/>
          </w:tcPr>
          <w:p w14:paraId="04B35C2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5.21</w:t>
            </w:r>
          </w:p>
        </w:tc>
      </w:tr>
      <w:tr w:rsidR="00174EBF" w:rsidRPr="009F1EFB" w14:paraId="3199EDF7"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194DB971"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55CFD487"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21192CE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5DDBE53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57F6612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21F8EE2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65D52CB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3E21BE4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2F8C7F8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85" w:type="dxa"/>
            <w:tcBorders>
              <w:bottom w:val="single" w:sz="2" w:space="0" w:color="auto"/>
            </w:tcBorders>
            <w:noWrap/>
          </w:tcPr>
          <w:p w14:paraId="3C06506A"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tcBorders>
              <w:bottom w:val="single" w:sz="2" w:space="0" w:color="auto"/>
            </w:tcBorders>
            <w:noWrap/>
          </w:tcPr>
          <w:p w14:paraId="5947C693"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3EC1EFAF"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794ADA2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16</w:t>
            </w:r>
          </w:p>
        </w:tc>
        <w:tc>
          <w:tcPr>
            <w:tcW w:w="586" w:type="dxa"/>
            <w:tcBorders>
              <w:top w:val="single" w:sz="2" w:space="0" w:color="auto"/>
            </w:tcBorders>
            <w:noWrap/>
            <w:vAlign w:val="center"/>
          </w:tcPr>
          <w:p w14:paraId="47A0A1BA"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78692B0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22.36</w:t>
            </w:r>
          </w:p>
        </w:tc>
        <w:tc>
          <w:tcPr>
            <w:tcW w:w="654" w:type="dxa"/>
            <w:tcBorders>
              <w:top w:val="single" w:sz="2" w:space="0" w:color="auto"/>
            </w:tcBorders>
            <w:noWrap/>
          </w:tcPr>
          <w:p w14:paraId="75A43F7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24.65</w:t>
            </w:r>
          </w:p>
        </w:tc>
        <w:tc>
          <w:tcPr>
            <w:tcW w:w="652" w:type="dxa"/>
            <w:tcBorders>
              <w:top w:val="single" w:sz="2" w:space="0" w:color="auto"/>
            </w:tcBorders>
            <w:noWrap/>
          </w:tcPr>
          <w:p w14:paraId="3923EB1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12.98</w:t>
            </w:r>
          </w:p>
        </w:tc>
        <w:tc>
          <w:tcPr>
            <w:tcW w:w="652" w:type="dxa"/>
            <w:tcBorders>
              <w:top w:val="single" w:sz="2" w:space="0" w:color="auto"/>
            </w:tcBorders>
            <w:noWrap/>
          </w:tcPr>
          <w:p w14:paraId="31FE74A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-1.48</w:t>
            </w:r>
          </w:p>
        </w:tc>
        <w:tc>
          <w:tcPr>
            <w:tcW w:w="654" w:type="dxa"/>
            <w:tcBorders>
              <w:top w:val="single" w:sz="2" w:space="0" w:color="auto"/>
            </w:tcBorders>
            <w:noWrap/>
          </w:tcPr>
          <w:p w14:paraId="09CDCCF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34.37</w:t>
            </w:r>
          </w:p>
        </w:tc>
        <w:tc>
          <w:tcPr>
            <w:tcW w:w="654" w:type="dxa"/>
            <w:tcBorders>
              <w:top w:val="single" w:sz="2" w:space="0" w:color="auto"/>
            </w:tcBorders>
            <w:noWrap/>
          </w:tcPr>
          <w:p w14:paraId="373DC0BB"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18.22</w:t>
            </w:r>
          </w:p>
        </w:tc>
        <w:tc>
          <w:tcPr>
            <w:tcW w:w="654" w:type="dxa"/>
            <w:tcBorders>
              <w:top w:val="single" w:sz="2" w:space="0" w:color="auto"/>
            </w:tcBorders>
            <w:noWrap/>
          </w:tcPr>
          <w:p w14:paraId="57178FF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12.17</w:t>
            </w:r>
          </w:p>
        </w:tc>
        <w:tc>
          <w:tcPr>
            <w:tcW w:w="685" w:type="dxa"/>
            <w:tcBorders>
              <w:top w:val="single" w:sz="2" w:space="0" w:color="auto"/>
            </w:tcBorders>
            <w:noWrap/>
          </w:tcPr>
          <w:p w14:paraId="3DFABBE4"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17.69</w:t>
            </w:r>
          </w:p>
        </w:tc>
        <w:tc>
          <w:tcPr>
            <w:tcW w:w="652" w:type="dxa"/>
            <w:tcBorders>
              <w:top w:val="single" w:sz="2" w:space="0" w:color="auto"/>
            </w:tcBorders>
            <w:noWrap/>
          </w:tcPr>
          <w:p w14:paraId="5706E66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11.32</w:t>
            </w:r>
          </w:p>
        </w:tc>
      </w:tr>
      <w:tr w:rsidR="00174EBF" w:rsidRPr="009F1EFB" w14:paraId="32097E99"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3114E67D"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09DB220E"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36B621F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0442DBE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13F9E89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755D600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RD</w:t>
            </w:r>
          </w:p>
        </w:tc>
        <w:tc>
          <w:tcPr>
            <w:tcW w:w="654" w:type="dxa"/>
            <w:tcBorders>
              <w:bottom w:val="single" w:sz="2" w:space="0" w:color="auto"/>
            </w:tcBorders>
            <w:noWrap/>
          </w:tcPr>
          <w:p w14:paraId="1A3A68C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4DD1772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77D5C2A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85" w:type="dxa"/>
            <w:tcBorders>
              <w:bottom w:val="single" w:sz="2" w:space="0" w:color="auto"/>
            </w:tcBorders>
            <w:noWrap/>
          </w:tcPr>
          <w:p w14:paraId="5E9866B0"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D</w:t>
            </w:r>
          </w:p>
        </w:tc>
        <w:tc>
          <w:tcPr>
            <w:tcW w:w="652" w:type="dxa"/>
            <w:tcBorders>
              <w:bottom w:val="single" w:sz="2" w:space="0" w:color="auto"/>
            </w:tcBorders>
            <w:noWrap/>
          </w:tcPr>
          <w:p w14:paraId="17A863CD"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074C19DD"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314A863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17</w:t>
            </w:r>
          </w:p>
        </w:tc>
        <w:tc>
          <w:tcPr>
            <w:tcW w:w="586" w:type="dxa"/>
            <w:tcBorders>
              <w:top w:val="single" w:sz="2" w:space="0" w:color="auto"/>
            </w:tcBorders>
            <w:noWrap/>
            <w:vAlign w:val="center"/>
          </w:tcPr>
          <w:p w14:paraId="130C465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58F29D2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27.55</w:t>
            </w:r>
          </w:p>
        </w:tc>
        <w:tc>
          <w:tcPr>
            <w:tcW w:w="654" w:type="dxa"/>
            <w:tcBorders>
              <w:top w:val="single" w:sz="2" w:space="0" w:color="auto"/>
            </w:tcBorders>
            <w:noWrap/>
          </w:tcPr>
          <w:p w14:paraId="6E844B3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32.71</w:t>
            </w:r>
          </w:p>
        </w:tc>
        <w:tc>
          <w:tcPr>
            <w:tcW w:w="652" w:type="dxa"/>
            <w:tcBorders>
              <w:top w:val="single" w:sz="2" w:space="0" w:color="auto"/>
            </w:tcBorders>
            <w:noWrap/>
          </w:tcPr>
          <w:p w14:paraId="6447747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27.08</w:t>
            </w:r>
          </w:p>
        </w:tc>
        <w:tc>
          <w:tcPr>
            <w:tcW w:w="652" w:type="dxa"/>
            <w:tcBorders>
              <w:top w:val="single" w:sz="2" w:space="0" w:color="auto"/>
            </w:tcBorders>
            <w:noWrap/>
          </w:tcPr>
          <w:p w14:paraId="244B1B0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22.07</w:t>
            </w:r>
          </w:p>
        </w:tc>
        <w:tc>
          <w:tcPr>
            <w:tcW w:w="654" w:type="dxa"/>
            <w:tcBorders>
              <w:top w:val="single" w:sz="2" w:space="0" w:color="auto"/>
            </w:tcBorders>
            <w:noWrap/>
          </w:tcPr>
          <w:p w14:paraId="705968D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22.61</w:t>
            </w:r>
          </w:p>
        </w:tc>
        <w:tc>
          <w:tcPr>
            <w:tcW w:w="654" w:type="dxa"/>
            <w:tcBorders>
              <w:top w:val="single" w:sz="2" w:space="0" w:color="auto"/>
            </w:tcBorders>
            <w:noWrap/>
          </w:tcPr>
          <w:p w14:paraId="3117AC8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25.11</w:t>
            </w:r>
          </w:p>
        </w:tc>
        <w:tc>
          <w:tcPr>
            <w:tcW w:w="654" w:type="dxa"/>
            <w:tcBorders>
              <w:top w:val="single" w:sz="2" w:space="0" w:color="auto"/>
            </w:tcBorders>
            <w:noWrap/>
          </w:tcPr>
          <w:p w14:paraId="7442F90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23.21</w:t>
            </w:r>
          </w:p>
        </w:tc>
        <w:tc>
          <w:tcPr>
            <w:tcW w:w="685" w:type="dxa"/>
            <w:tcBorders>
              <w:top w:val="single" w:sz="2" w:space="0" w:color="auto"/>
            </w:tcBorders>
            <w:noWrap/>
          </w:tcPr>
          <w:p w14:paraId="48588C03"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25.84</w:t>
            </w:r>
          </w:p>
        </w:tc>
        <w:tc>
          <w:tcPr>
            <w:tcW w:w="652" w:type="dxa"/>
            <w:tcBorders>
              <w:top w:val="single" w:sz="2" w:space="0" w:color="auto"/>
            </w:tcBorders>
            <w:noWrap/>
          </w:tcPr>
          <w:p w14:paraId="08001C5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3.74</w:t>
            </w:r>
          </w:p>
        </w:tc>
      </w:tr>
      <w:tr w:rsidR="00174EBF" w:rsidRPr="009F1EFB" w14:paraId="3C22B9BF"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0D88E81D"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583D562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4420250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2038B91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3B204D8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614B7FD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2874841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18FB710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012B956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tcBorders>
              <w:bottom w:val="single" w:sz="2" w:space="0" w:color="auto"/>
            </w:tcBorders>
            <w:noWrap/>
          </w:tcPr>
          <w:p w14:paraId="00102A74"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tcBorders>
              <w:bottom w:val="single" w:sz="2" w:space="0" w:color="auto"/>
            </w:tcBorders>
            <w:noWrap/>
          </w:tcPr>
          <w:p w14:paraId="07394BEF"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315B2E93"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1B3C9E4C"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18</w:t>
            </w:r>
          </w:p>
        </w:tc>
        <w:tc>
          <w:tcPr>
            <w:tcW w:w="586" w:type="dxa"/>
            <w:tcBorders>
              <w:top w:val="single" w:sz="2" w:space="0" w:color="auto"/>
            </w:tcBorders>
            <w:noWrap/>
            <w:vAlign w:val="center"/>
          </w:tcPr>
          <w:p w14:paraId="7F91883F"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0D24D366"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24.17</w:t>
            </w:r>
          </w:p>
        </w:tc>
        <w:tc>
          <w:tcPr>
            <w:tcW w:w="654" w:type="dxa"/>
            <w:tcBorders>
              <w:top w:val="single" w:sz="2" w:space="0" w:color="auto"/>
            </w:tcBorders>
            <w:noWrap/>
          </w:tcPr>
          <w:p w14:paraId="58CEA2E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34.70</w:t>
            </w:r>
          </w:p>
        </w:tc>
        <w:tc>
          <w:tcPr>
            <w:tcW w:w="652" w:type="dxa"/>
            <w:tcBorders>
              <w:top w:val="single" w:sz="2" w:space="0" w:color="auto"/>
            </w:tcBorders>
            <w:noWrap/>
          </w:tcPr>
          <w:p w14:paraId="0A4D6B1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28.22</w:t>
            </w:r>
          </w:p>
        </w:tc>
        <w:tc>
          <w:tcPr>
            <w:tcW w:w="652" w:type="dxa"/>
            <w:tcBorders>
              <w:top w:val="single" w:sz="2" w:space="0" w:color="auto"/>
            </w:tcBorders>
            <w:noWrap/>
          </w:tcPr>
          <w:p w14:paraId="57130B8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6.87</w:t>
            </w:r>
          </w:p>
        </w:tc>
        <w:tc>
          <w:tcPr>
            <w:tcW w:w="654" w:type="dxa"/>
            <w:tcBorders>
              <w:top w:val="single" w:sz="2" w:space="0" w:color="auto"/>
            </w:tcBorders>
            <w:noWrap/>
          </w:tcPr>
          <w:p w14:paraId="10AE2BA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20.49</w:t>
            </w:r>
          </w:p>
        </w:tc>
        <w:tc>
          <w:tcPr>
            <w:tcW w:w="654" w:type="dxa"/>
            <w:tcBorders>
              <w:top w:val="single" w:sz="2" w:space="0" w:color="auto"/>
            </w:tcBorders>
            <w:noWrap/>
          </w:tcPr>
          <w:p w14:paraId="04CCCDC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24.46</w:t>
            </w:r>
          </w:p>
        </w:tc>
        <w:tc>
          <w:tcPr>
            <w:tcW w:w="654" w:type="dxa"/>
            <w:tcBorders>
              <w:top w:val="single" w:sz="2" w:space="0" w:color="auto"/>
            </w:tcBorders>
            <w:noWrap/>
          </w:tcPr>
          <w:p w14:paraId="3FFF22A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18.76</w:t>
            </w:r>
          </w:p>
        </w:tc>
        <w:tc>
          <w:tcPr>
            <w:tcW w:w="685" w:type="dxa"/>
            <w:tcBorders>
              <w:top w:val="single" w:sz="2" w:space="0" w:color="auto"/>
            </w:tcBorders>
            <w:noWrap/>
          </w:tcPr>
          <w:p w14:paraId="39E17F4B"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22.76</w:t>
            </w:r>
          </w:p>
        </w:tc>
        <w:tc>
          <w:tcPr>
            <w:tcW w:w="652" w:type="dxa"/>
            <w:tcBorders>
              <w:top w:val="single" w:sz="2" w:space="0" w:color="auto"/>
            </w:tcBorders>
            <w:noWrap/>
          </w:tcPr>
          <w:p w14:paraId="1ADD282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8.66</w:t>
            </w:r>
          </w:p>
        </w:tc>
      </w:tr>
      <w:tr w:rsidR="00174EBF" w:rsidRPr="009F1EFB" w14:paraId="7BE8155E"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12168A48"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05C3AD93"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3EE6837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2C4E6CB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57AE2F7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50604A97"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ND</w:t>
            </w:r>
          </w:p>
        </w:tc>
        <w:tc>
          <w:tcPr>
            <w:tcW w:w="654" w:type="dxa"/>
            <w:tcBorders>
              <w:bottom w:val="single" w:sz="2" w:space="0" w:color="auto"/>
            </w:tcBorders>
            <w:noWrap/>
          </w:tcPr>
          <w:p w14:paraId="191A529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21DEDBC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7DA2E76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85" w:type="dxa"/>
            <w:tcBorders>
              <w:bottom w:val="single" w:sz="2" w:space="0" w:color="auto"/>
            </w:tcBorders>
            <w:noWrap/>
          </w:tcPr>
          <w:p w14:paraId="6D93CFB3"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tcBorders>
              <w:bottom w:val="single" w:sz="2" w:space="0" w:color="auto"/>
            </w:tcBorders>
            <w:noWrap/>
          </w:tcPr>
          <w:p w14:paraId="5A940747"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2C4D66EC"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1188AA8B"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19</w:t>
            </w:r>
          </w:p>
        </w:tc>
        <w:tc>
          <w:tcPr>
            <w:tcW w:w="586" w:type="dxa"/>
            <w:tcBorders>
              <w:top w:val="single" w:sz="2" w:space="0" w:color="auto"/>
            </w:tcBorders>
            <w:noWrap/>
            <w:vAlign w:val="center"/>
          </w:tcPr>
          <w:p w14:paraId="43033F7B"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6EA7393B"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25.03</w:t>
            </w:r>
          </w:p>
        </w:tc>
        <w:tc>
          <w:tcPr>
            <w:tcW w:w="654" w:type="dxa"/>
            <w:tcBorders>
              <w:top w:val="single" w:sz="2" w:space="0" w:color="auto"/>
            </w:tcBorders>
            <w:noWrap/>
          </w:tcPr>
          <w:p w14:paraId="204B8DB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17.38</w:t>
            </w:r>
          </w:p>
        </w:tc>
        <w:tc>
          <w:tcPr>
            <w:tcW w:w="652" w:type="dxa"/>
            <w:tcBorders>
              <w:top w:val="single" w:sz="2" w:space="0" w:color="auto"/>
            </w:tcBorders>
            <w:noWrap/>
          </w:tcPr>
          <w:p w14:paraId="0D87592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22.15</w:t>
            </w:r>
          </w:p>
        </w:tc>
        <w:tc>
          <w:tcPr>
            <w:tcW w:w="652" w:type="dxa"/>
            <w:tcBorders>
              <w:top w:val="single" w:sz="2" w:space="0" w:color="auto"/>
            </w:tcBorders>
            <w:noWrap/>
          </w:tcPr>
          <w:p w14:paraId="1C73FA3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22.51</w:t>
            </w:r>
          </w:p>
        </w:tc>
        <w:tc>
          <w:tcPr>
            <w:tcW w:w="654" w:type="dxa"/>
            <w:tcBorders>
              <w:top w:val="single" w:sz="2" w:space="0" w:color="auto"/>
            </w:tcBorders>
            <w:noWrap/>
          </w:tcPr>
          <w:p w14:paraId="28521F8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16.46</w:t>
            </w:r>
          </w:p>
        </w:tc>
        <w:tc>
          <w:tcPr>
            <w:tcW w:w="654" w:type="dxa"/>
            <w:tcBorders>
              <w:top w:val="single" w:sz="2" w:space="0" w:color="auto"/>
            </w:tcBorders>
            <w:noWrap/>
          </w:tcPr>
          <w:p w14:paraId="718FCC2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4.46</w:t>
            </w:r>
          </w:p>
        </w:tc>
        <w:tc>
          <w:tcPr>
            <w:tcW w:w="654" w:type="dxa"/>
            <w:tcBorders>
              <w:top w:val="single" w:sz="2" w:space="0" w:color="auto"/>
            </w:tcBorders>
            <w:noWrap/>
          </w:tcPr>
          <w:p w14:paraId="34975BF8"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-5.64</w:t>
            </w:r>
          </w:p>
        </w:tc>
        <w:tc>
          <w:tcPr>
            <w:tcW w:w="685" w:type="dxa"/>
            <w:tcBorders>
              <w:top w:val="single" w:sz="2" w:space="0" w:color="auto"/>
            </w:tcBorders>
            <w:noWrap/>
          </w:tcPr>
          <w:p w14:paraId="2DAFF94F"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14.69</w:t>
            </w:r>
          </w:p>
        </w:tc>
        <w:tc>
          <w:tcPr>
            <w:tcW w:w="652" w:type="dxa"/>
            <w:tcBorders>
              <w:top w:val="single" w:sz="2" w:space="0" w:color="auto"/>
            </w:tcBorders>
            <w:noWrap/>
          </w:tcPr>
          <w:p w14:paraId="52FC18B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11.19</w:t>
            </w:r>
          </w:p>
        </w:tc>
      </w:tr>
      <w:tr w:rsidR="00174EBF" w:rsidRPr="009F1EFB" w14:paraId="4CD58CDE" w14:textId="77777777" w:rsidTr="002F44CC">
        <w:trPr>
          <w:trHeight w:val="227"/>
          <w:jc w:val="center"/>
        </w:trPr>
        <w:tc>
          <w:tcPr>
            <w:tcW w:w="869" w:type="dxa"/>
            <w:tcBorders>
              <w:top w:val="single" w:sz="2" w:space="0" w:color="FFFFFF" w:themeColor="background1"/>
              <w:bottom w:val="single" w:sz="2" w:space="0" w:color="auto"/>
            </w:tcBorders>
            <w:noWrap/>
            <w:vAlign w:val="center"/>
            <w:hideMark/>
          </w:tcPr>
          <w:p w14:paraId="30722CEC" w14:textId="77777777" w:rsidR="00174EBF" w:rsidRPr="009A4EF4" w:rsidRDefault="00174EBF" w:rsidP="002F44CC">
            <w:pPr>
              <w:rPr>
                <w:rFonts w:asciiTheme="minorHAnsi" w:hAnsiTheme="minorHAnsi" w:cs="Calibri"/>
                <w:b/>
                <w:bCs/>
                <w:color w:val="000000"/>
                <w:sz w:val="18"/>
                <w:szCs w:val="18"/>
                <w:lang w:val="en-GB" w:eastAsia="en-GB"/>
              </w:rPr>
            </w:pPr>
          </w:p>
        </w:tc>
        <w:tc>
          <w:tcPr>
            <w:tcW w:w="586" w:type="dxa"/>
            <w:tcBorders>
              <w:bottom w:val="single" w:sz="2" w:space="0" w:color="auto"/>
            </w:tcBorders>
            <w:noWrap/>
            <w:vAlign w:val="center"/>
          </w:tcPr>
          <w:p w14:paraId="273234A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tcBorders>
              <w:bottom w:val="single" w:sz="2" w:space="0" w:color="auto"/>
            </w:tcBorders>
            <w:noWrap/>
          </w:tcPr>
          <w:p w14:paraId="4C199E4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0DD95CC4"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tcBorders>
              <w:bottom w:val="single" w:sz="2" w:space="0" w:color="auto"/>
            </w:tcBorders>
            <w:noWrap/>
          </w:tcPr>
          <w:p w14:paraId="66C8784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tcBorders>
              <w:bottom w:val="single" w:sz="2" w:space="0" w:color="auto"/>
            </w:tcBorders>
            <w:noWrap/>
          </w:tcPr>
          <w:p w14:paraId="33BC55E0"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tcBorders>
              <w:bottom w:val="single" w:sz="2" w:space="0" w:color="auto"/>
            </w:tcBorders>
            <w:noWrap/>
          </w:tcPr>
          <w:p w14:paraId="5B3750C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4" w:type="dxa"/>
            <w:tcBorders>
              <w:bottom w:val="single" w:sz="2" w:space="0" w:color="auto"/>
            </w:tcBorders>
            <w:noWrap/>
          </w:tcPr>
          <w:p w14:paraId="742303C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ND</w:t>
            </w:r>
          </w:p>
        </w:tc>
        <w:tc>
          <w:tcPr>
            <w:tcW w:w="654" w:type="dxa"/>
            <w:tcBorders>
              <w:bottom w:val="single" w:sz="2" w:space="0" w:color="auto"/>
            </w:tcBorders>
            <w:noWrap/>
          </w:tcPr>
          <w:p w14:paraId="7E543A62"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RD</w:t>
            </w:r>
          </w:p>
        </w:tc>
        <w:tc>
          <w:tcPr>
            <w:tcW w:w="685" w:type="dxa"/>
            <w:tcBorders>
              <w:bottom w:val="single" w:sz="2" w:space="0" w:color="auto"/>
            </w:tcBorders>
            <w:noWrap/>
          </w:tcPr>
          <w:p w14:paraId="0050CD32"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D</w:t>
            </w:r>
          </w:p>
        </w:tc>
        <w:tc>
          <w:tcPr>
            <w:tcW w:w="652" w:type="dxa"/>
            <w:tcBorders>
              <w:bottom w:val="single" w:sz="2" w:space="0" w:color="auto"/>
            </w:tcBorders>
            <w:noWrap/>
          </w:tcPr>
          <w:p w14:paraId="36DCB9ED" w14:textId="77777777" w:rsidR="00174EBF" w:rsidRPr="009A4EF4" w:rsidRDefault="00174EBF" w:rsidP="002F44CC">
            <w:pPr>
              <w:rPr>
                <w:rFonts w:asciiTheme="minorHAnsi" w:hAnsiTheme="minorHAnsi" w:cs="Calibri"/>
                <w:color w:val="000000"/>
                <w:sz w:val="18"/>
                <w:szCs w:val="18"/>
                <w:lang w:val="en-GB" w:eastAsia="en-GB"/>
              </w:rPr>
            </w:pPr>
          </w:p>
        </w:tc>
      </w:tr>
      <w:tr w:rsidR="00174EBF" w:rsidRPr="009F1EFB" w14:paraId="076ACD8C" w14:textId="77777777" w:rsidTr="002F44CC">
        <w:trPr>
          <w:trHeight w:val="227"/>
          <w:jc w:val="center"/>
        </w:trPr>
        <w:tc>
          <w:tcPr>
            <w:tcW w:w="869" w:type="dxa"/>
            <w:tcBorders>
              <w:top w:val="single" w:sz="2" w:space="0" w:color="auto"/>
              <w:bottom w:val="single" w:sz="2" w:space="0" w:color="FFFFFF" w:themeColor="background1"/>
            </w:tcBorders>
            <w:noWrap/>
            <w:vAlign w:val="center"/>
            <w:hideMark/>
          </w:tcPr>
          <w:p w14:paraId="378A0BB9" w14:textId="77777777" w:rsidR="00174EBF" w:rsidRPr="009A4EF4" w:rsidRDefault="00174EBF" w:rsidP="002F44CC">
            <w:pPr>
              <w:rPr>
                <w:rFonts w:asciiTheme="minorHAnsi" w:hAnsiTheme="minorHAnsi" w:cs="Calibri"/>
                <w:b/>
                <w:bCs/>
                <w:color w:val="000000"/>
                <w:sz w:val="18"/>
                <w:szCs w:val="18"/>
                <w:lang w:val="en-GB" w:eastAsia="en-GB"/>
              </w:rPr>
            </w:pPr>
            <w:r w:rsidRPr="009A4EF4">
              <w:rPr>
                <w:rFonts w:asciiTheme="minorHAnsi" w:hAnsiTheme="minorHAnsi" w:cs="Calibri"/>
                <w:b/>
                <w:bCs/>
                <w:color w:val="000000"/>
                <w:sz w:val="18"/>
                <w:szCs w:val="18"/>
                <w:lang w:val="en-GB" w:eastAsia="en-GB"/>
              </w:rPr>
              <w:t>20</w:t>
            </w:r>
          </w:p>
        </w:tc>
        <w:tc>
          <w:tcPr>
            <w:tcW w:w="586" w:type="dxa"/>
            <w:tcBorders>
              <w:top w:val="single" w:sz="2" w:space="0" w:color="auto"/>
            </w:tcBorders>
            <w:noWrap/>
            <w:vAlign w:val="center"/>
          </w:tcPr>
          <w:p w14:paraId="45F08156"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DI</w:t>
            </w:r>
          </w:p>
        </w:tc>
        <w:tc>
          <w:tcPr>
            <w:tcW w:w="652" w:type="dxa"/>
            <w:tcBorders>
              <w:top w:val="single" w:sz="2" w:space="0" w:color="auto"/>
            </w:tcBorders>
            <w:noWrap/>
          </w:tcPr>
          <w:p w14:paraId="369EA4D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34.28</w:t>
            </w:r>
          </w:p>
        </w:tc>
        <w:tc>
          <w:tcPr>
            <w:tcW w:w="654" w:type="dxa"/>
            <w:tcBorders>
              <w:top w:val="single" w:sz="2" w:space="0" w:color="auto"/>
            </w:tcBorders>
            <w:noWrap/>
          </w:tcPr>
          <w:p w14:paraId="7F27D6A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30.96</w:t>
            </w:r>
          </w:p>
        </w:tc>
        <w:tc>
          <w:tcPr>
            <w:tcW w:w="652" w:type="dxa"/>
            <w:tcBorders>
              <w:top w:val="single" w:sz="2" w:space="0" w:color="auto"/>
            </w:tcBorders>
            <w:noWrap/>
          </w:tcPr>
          <w:p w14:paraId="3663989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17.32</w:t>
            </w:r>
          </w:p>
        </w:tc>
        <w:tc>
          <w:tcPr>
            <w:tcW w:w="652" w:type="dxa"/>
            <w:tcBorders>
              <w:top w:val="single" w:sz="2" w:space="0" w:color="auto"/>
            </w:tcBorders>
            <w:noWrap/>
          </w:tcPr>
          <w:p w14:paraId="25E2C349"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35.88</w:t>
            </w:r>
          </w:p>
        </w:tc>
        <w:tc>
          <w:tcPr>
            <w:tcW w:w="654" w:type="dxa"/>
            <w:tcBorders>
              <w:top w:val="single" w:sz="2" w:space="0" w:color="auto"/>
            </w:tcBorders>
            <w:noWrap/>
          </w:tcPr>
          <w:p w14:paraId="076A91D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26.53</w:t>
            </w:r>
          </w:p>
        </w:tc>
        <w:tc>
          <w:tcPr>
            <w:tcW w:w="654" w:type="dxa"/>
            <w:tcBorders>
              <w:top w:val="single" w:sz="2" w:space="0" w:color="auto"/>
            </w:tcBorders>
            <w:noWrap/>
          </w:tcPr>
          <w:p w14:paraId="1E6A12DE"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27.96</w:t>
            </w:r>
          </w:p>
        </w:tc>
        <w:tc>
          <w:tcPr>
            <w:tcW w:w="654" w:type="dxa"/>
            <w:tcBorders>
              <w:top w:val="single" w:sz="2" w:space="0" w:color="auto"/>
            </w:tcBorders>
            <w:noWrap/>
          </w:tcPr>
          <w:p w14:paraId="66628AB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27.93</w:t>
            </w:r>
          </w:p>
        </w:tc>
        <w:tc>
          <w:tcPr>
            <w:tcW w:w="685" w:type="dxa"/>
            <w:tcBorders>
              <w:top w:val="single" w:sz="2" w:space="0" w:color="auto"/>
            </w:tcBorders>
            <w:noWrap/>
          </w:tcPr>
          <w:p w14:paraId="6D71686C"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28.69</w:t>
            </w:r>
          </w:p>
        </w:tc>
        <w:tc>
          <w:tcPr>
            <w:tcW w:w="652" w:type="dxa"/>
            <w:tcBorders>
              <w:top w:val="single" w:sz="2" w:space="0" w:color="auto"/>
            </w:tcBorders>
            <w:noWrap/>
          </w:tcPr>
          <w:p w14:paraId="32BFE96D"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6.10</w:t>
            </w:r>
          </w:p>
        </w:tc>
      </w:tr>
      <w:tr w:rsidR="00174EBF" w:rsidRPr="009F1EFB" w14:paraId="5035EB22" w14:textId="77777777" w:rsidTr="002F44CC">
        <w:trPr>
          <w:trHeight w:val="227"/>
          <w:jc w:val="center"/>
        </w:trPr>
        <w:tc>
          <w:tcPr>
            <w:tcW w:w="869" w:type="dxa"/>
            <w:tcBorders>
              <w:top w:val="single" w:sz="2" w:space="0" w:color="FFFFFF" w:themeColor="background1"/>
            </w:tcBorders>
            <w:noWrap/>
            <w:vAlign w:val="center"/>
            <w:hideMark/>
          </w:tcPr>
          <w:p w14:paraId="275C2A42" w14:textId="77777777" w:rsidR="00174EBF" w:rsidRPr="009A4EF4" w:rsidRDefault="00174EBF" w:rsidP="002F44CC">
            <w:pPr>
              <w:rPr>
                <w:rFonts w:asciiTheme="minorHAnsi" w:hAnsiTheme="minorHAnsi" w:cs="Calibri"/>
                <w:color w:val="000000"/>
                <w:sz w:val="18"/>
                <w:szCs w:val="18"/>
                <w:lang w:val="en-GB" w:eastAsia="en-GB"/>
              </w:rPr>
            </w:pPr>
          </w:p>
        </w:tc>
        <w:tc>
          <w:tcPr>
            <w:tcW w:w="586" w:type="dxa"/>
            <w:noWrap/>
            <w:vAlign w:val="center"/>
          </w:tcPr>
          <w:p w14:paraId="15CDFAE0" w14:textId="77777777" w:rsidR="00174EBF" w:rsidRPr="009A4EF4" w:rsidRDefault="00174EBF" w:rsidP="002F44CC">
            <w:pPr>
              <w:rPr>
                <w:rFonts w:asciiTheme="minorHAnsi" w:hAnsiTheme="minorHAnsi" w:cs="Calibri"/>
                <w:color w:val="000000"/>
                <w:sz w:val="18"/>
                <w:szCs w:val="18"/>
                <w:lang w:val="en-GB" w:eastAsia="en-GB"/>
              </w:rPr>
            </w:pPr>
            <w:r w:rsidRPr="009A4EF4">
              <w:rPr>
                <w:rFonts w:asciiTheme="minorHAnsi" w:hAnsiTheme="minorHAnsi" w:cs="Calibri"/>
                <w:color w:val="000000"/>
                <w:sz w:val="18"/>
                <w:szCs w:val="18"/>
                <w:lang w:val="en-GB" w:eastAsia="en-GB"/>
              </w:rPr>
              <w:t>KAT</w:t>
            </w:r>
            <w:r w:rsidRPr="009F1EFB">
              <w:rPr>
                <w:rFonts w:asciiTheme="minorHAnsi" w:hAnsiTheme="minorHAnsi" w:cs="Calibri"/>
                <w:color w:val="000000"/>
                <w:sz w:val="18"/>
                <w:szCs w:val="18"/>
                <w:lang w:val="en-GB" w:eastAsia="en-GB"/>
              </w:rPr>
              <w:t>.</w:t>
            </w:r>
          </w:p>
        </w:tc>
        <w:tc>
          <w:tcPr>
            <w:tcW w:w="652" w:type="dxa"/>
            <w:noWrap/>
          </w:tcPr>
          <w:p w14:paraId="1A1E0F23"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noWrap/>
          </w:tcPr>
          <w:p w14:paraId="0E376831"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2" w:type="dxa"/>
            <w:noWrap/>
          </w:tcPr>
          <w:p w14:paraId="7EA4D54C"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D</w:t>
            </w:r>
          </w:p>
        </w:tc>
        <w:tc>
          <w:tcPr>
            <w:tcW w:w="652" w:type="dxa"/>
            <w:noWrap/>
          </w:tcPr>
          <w:p w14:paraId="1497B8FA"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noWrap/>
          </w:tcPr>
          <w:p w14:paraId="1BA005BF"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noWrap/>
          </w:tcPr>
          <w:p w14:paraId="6509295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54" w:type="dxa"/>
            <w:noWrap/>
          </w:tcPr>
          <w:p w14:paraId="2B837D85" w14:textId="77777777" w:rsidR="00174EBF" w:rsidRPr="009A4EF4" w:rsidRDefault="00174EBF" w:rsidP="002F44CC">
            <w:pPr>
              <w:rPr>
                <w:rFonts w:asciiTheme="minorHAnsi" w:hAnsiTheme="minorHAnsi" w:cs="Calibri"/>
                <w:color w:val="000000"/>
                <w:sz w:val="18"/>
                <w:szCs w:val="18"/>
                <w:lang w:val="en-GB" w:eastAsia="en-GB"/>
              </w:rPr>
            </w:pPr>
            <w:r w:rsidRPr="009D0844">
              <w:rPr>
                <w:rFonts w:asciiTheme="minorHAnsi" w:hAnsiTheme="minorHAnsi" w:cs="Calibri"/>
                <w:color w:val="000000"/>
                <w:sz w:val="18"/>
                <w:szCs w:val="18"/>
                <w:lang w:val="en-GB" w:eastAsia="en-GB"/>
              </w:rPr>
              <w:t>ED</w:t>
            </w:r>
          </w:p>
        </w:tc>
        <w:tc>
          <w:tcPr>
            <w:tcW w:w="685" w:type="dxa"/>
            <w:noWrap/>
          </w:tcPr>
          <w:p w14:paraId="6E731069" w14:textId="77777777" w:rsidR="00174EBF" w:rsidRPr="009A4EF4" w:rsidRDefault="00174EBF" w:rsidP="002F44CC">
            <w:pPr>
              <w:rPr>
                <w:rFonts w:asciiTheme="minorHAnsi" w:hAnsiTheme="minorHAnsi" w:cs="Calibri"/>
                <w:b/>
                <w:bCs/>
                <w:color w:val="000000"/>
                <w:sz w:val="18"/>
                <w:szCs w:val="18"/>
                <w:lang w:val="en-GB" w:eastAsia="en-GB"/>
              </w:rPr>
            </w:pPr>
            <w:r w:rsidRPr="009D0844">
              <w:rPr>
                <w:rFonts w:asciiTheme="minorHAnsi" w:hAnsiTheme="minorHAnsi" w:cs="Calibri"/>
                <w:b/>
                <w:bCs/>
                <w:color w:val="000000"/>
                <w:sz w:val="18"/>
                <w:szCs w:val="18"/>
                <w:lang w:val="en-GB" w:eastAsia="en-GB"/>
              </w:rPr>
              <w:t>ED</w:t>
            </w:r>
          </w:p>
        </w:tc>
        <w:tc>
          <w:tcPr>
            <w:tcW w:w="652" w:type="dxa"/>
            <w:noWrap/>
          </w:tcPr>
          <w:p w14:paraId="4F4975B8" w14:textId="77777777" w:rsidR="00174EBF" w:rsidRPr="009A4EF4" w:rsidRDefault="00174EBF" w:rsidP="002F44CC">
            <w:pPr>
              <w:rPr>
                <w:rFonts w:asciiTheme="minorHAnsi" w:hAnsiTheme="minorHAnsi" w:cs="Calibri"/>
                <w:color w:val="000000"/>
                <w:sz w:val="18"/>
                <w:szCs w:val="18"/>
                <w:lang w:val="en-GB" w:eastAsia="en-GB"/>
              </w:rPr>
            </w:pPr>
          </w:p>
        </w:tc>
      </w:tr>
    </w:tbl>
    <w:p w14:paraId="729EA485" w14:textId="1E0D875E" w:rsidR="00D8343C" w:rsidRPr="002E273D" w:rsidRDefault="00174EBF" w:rsidP="002E273D">
      <w:pPr>
        <w:pStyle w:val="Odstavec1"/>
        <w:rPr>
          <w:i/>
          <w:iCs/>
          <w:sz w:val="20"/>
          <w:szCs w:val="20"/>
        </w:rPr>
      </w:pPr>
      <w:r>
        <w:rPr>
          <w:i/>
          <w:iCs/>
          <w:sz w:val="20"/>
          <w:szCs w:val="20"/>
        </w:rPr>
        <w:t>Použité zkratky: FA I – první fyzická aktivita, FA II – druhá fyzická aktivita, P – průměr, SD – směrodatná odchylka, KAT. – kategorie, ED – extrémní dipper, D – dipper, ND – non-dipper, RD – reverzní dipper</w:t>
      </w:r>
    </w:p>
    <w:p w14:paraId="3BDD4DFF" w14:textId="0ED1FEB9" w:rsidR="00174EBF" w:rsidRDefault="00174EBF" w:rsidP="00174EBF">
      <w:pPr>
        <w:pStyle w:val="Odstavec1"/>
      </w:pPr>
      <w:r>
        <w:lastRenderedPageBreak/>
        <w:fldChar w:fldCharType="begin"/>
      </w:r>
      <w:r>
        <w:instrText xml:space="preserve"> REF _Ref130467467 \h </w:instrText>
      </w:r>
      <w:r>
        <w:fldChar w:fldCharType="separate"/>
      </w:r>
      <w:r w:rsidR="00E16542">
        <w:t xml:space="preserve">Tabulka </w:t>
      </w:r>
      <w:r w:rsidR="00E16542">
        <w:rPr>
          <w:noProof/>
        </w:rPr>
        <w:t>15</w:t>
      </w:r>
      <w:r>
        <w:fldChar w:fldCharType="end"/>
      </w:r>
      <w:r>
        <w:t xml:space="preserve"> uvádí průměrný diurnální index </w:t>
      </w:r>
      <w:r w:rsidR="00D8343C">
        <w:t xml:space="preserve">DTK </w:t>
      </w:r>
      <w:r>
        <w:t>jednotlivých subjektů ve dnech s fyzickou aktivitou a bez fyzické aktivity včetně vypočítané směrodatné odchylky, celkový průměrný diurnální index sledované skupiny ve dnech s fyzickou aktivitou a ve dnech bez fyzické aktivity a minimální a maximální hodnoty skupiny.</w:t>
      </w:r>
    </w:p>
    <w:p w14:paraId="3405F120" w14:textId="2CAE62DA" w:rsidR="00174EBF" w:rsidRPr="00CE7067" w:rsidRDefault="00174EBF" w:rsidP="00174EBF">
      <w:pPr>
        <w:pStyle w:val="Dalodstavce"/>
      </w:pPr>
      <w:r>
        <w:t xml:space="preserve">Dle výsledků testu na normalitu rozložení byl pro </w:t>
      </w:r>
      <w:r w:rsidR="00D8343C">
        <w:t>toto statistické vyhodnocení</w:t>
      </w:r>
      <w:r>
        <w:t xml:space="preserve"> vybrán dvouvýběrový párový t-test, jehož výsledek p=0,47 značí, že rozdíl mezi DI ve dnech s fyzickou aktivitou a DI ve dnech bez fyzické aktivity není na hladině významnosti </w:t>
      </w:r>
      <w:r w:rsidRPr="00114C72">
        <w:rPr>
          <w:lang w:val="en-GB"/>
        </w:rPr>
        <w:t>α</w:t>
      </w:r>
      <w:r>
        <w:t> </w:t>
      </w:r>
      <w:r w:rsidRPr="00114C72">
        <w:t>=</w:t>
      </w:r>
      <w:r>
        <w:t> </w:t>
      </w:r>
      <w:r w:rsidRPr="00114C72">
        <w:t>0,05</w:t>
      </w:r>
      <w:r>
        <w:t xml:space="preserve"> signifikantní</w:t>
      </w:r>
      <w:r w:rsidRPr="00114C72">
        <w:t>.</w:t>
      </w:r>
    </w:p>
    <w:p w14:paraId="63002905" w14:textId="77777777" w:rsidR="00174EBF" w:rsidRDefault="00174EBF" w:rsidP="00174EBF">
      <w:pPr>
        <w:pStyle w:val="Dalodstavce"/>
        <w:ind w:firstLine="0"/>
      </w:pPr>
    </w:p>
    <w:p w14:paraId="1832A133" w14:textId="1567157D" w:rsidR="00174EBF" w:rsidRDefault="00174EBF" w:rsidP="00174EBF">
      <w:pPr>
        <w:pStyle w:val="Caption"/>
        <w:keepNext/>
      </w:pPr>
      <w:bookmarkStart w:id="109" w:name="_Ref130467467"/>
      <w:bookmarkStart w:id="110" w:name="_Toc133181377"/>
      <w:r>
        <w:t xml:space="preserve">Tabulka </w:t>
      </w:r>
      <w:fldSimple w:instr=" SEQ Tabulka \* ARABIC ">
        <w:r w:rsidR="00E16542">
          <w:rPr>
            <w:noProof/>
          </w:rPr>
          <w:t>15</w:t>
        </w:r>
      </w:fldSimple>
      <w:bookmarkEnd w:id="109"/>
      <w:r>
        <w:t xml:space="preserve">: Průměrný diurnální index </w:t>
      </w:r>
      <w:r w:rsidR="00D8343C">
        <w:t xml:space="preserve">DTK </w:t>
      </w:r>
      <w:r>
        <w:t>jednotlivých subjektů ve dnech s fyzickou aktivitou a bez fyzické aktivity, směrodatné odchylky, celkový průměrný DI sledované skupiny ve dnech s FA a ve dnech bez FA, minimální a maximální hodnoty, směrodatné odchylky</w:t>
      </w:r>
      <w:bookmarkEnd w:id="110"/>
    </w:p>
    <w:tbl>
      <w:tblPr>
        <w:tblStyle w:val="TableGridLight1"/>
        <w:tblW w:w="4941" w:type="dxa"/>
        <w:jc w:val="center"/>
        <w:tblLook w:val="04A0" w:firstRow="1" w:lastRow="0" w:firstColumn="1" w:lastColumn="0" w:noHBand="0" w:noVBand="1"/>
      </w:tblPr>
      <w:tblGrid>
        <w:gridCol w:w="1240"/>
        <w:gridCol w:w="1702"/>
        <w:gridCol w:w="1999"/>
      </w:tblGrid>
      <w:tr w:rsidR="00FC7FEE" w:rsidRPr="0017010F" w14:paraId="4F99379E" w14:textId="77777777" w:rsidTr="00FC7FEE">
        <w:trPr>
          <w:trHeight w:val="290"/>
          <w:jc w:val="center"/>
        </w:trPr>
        <w:tc>
          <w:tcPr>
            <w:tcW w:w="1240" w:type="dxa"/>
            <w:shd w:val="clear" w:color="auto" w:fill="FFEEBD"/>
            <w:noWrap/>
            <w:vAlign w:val="center"/>
            <w:hideMark/>
          </w:tcPr>
          <w:p w14:paraId="695EE915" w14:textId="77777777" w:rsidR="00FC7FEE" w:rsidRPr="0017010F" w:rsidRDefault="00FC7FEE"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SUBJEKT</w:t>
            </w:r>
          </w:p>
        </w:tc>
        <w:tc>
          <w:tcPr>
            <w:tcW w:w="1702" w:type="dxa"/>
            <w:shd w:val="clear" w:color="auto" w:fill="FFEEBD"/>
            <w:noWrap/>
            <w:vAlign w:val="center"/>
            <w:hideMark/>
          </w:tcPr>
          <w:p w14:paraId="7920B65F" w14:textId="77777777" w:rsidR="00FC7FEE" w:rsidRPr="0017010F" w:rsidRDefault="00FC7FEE"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PRŮMĚRNÝ DI VE DNECH S FA (v %)</w:t>
            </w:r>
          </w:p>
        </w:tc>
        <w:tc>
          <w:tcPr>
            <w:tcW w:w="1999" w:type="dxa"/>
            <w:shd w:val="clear" w:color="auto" w:fill="FFEEBD"/>
            <w:noWrap/>
            <w:vAlign w:val="center"/>
            <w:hideMark/>
          </w:tcPr>
          <w:p w14:paraId="0B27230A" w14:textId="77777777" w:rsidR="00FC7FEE" w:rsidRPr="0017010F" w:rsidRDefault="00FC7FEE" w:rsidP="002F44CC">
            <w:pPr>
              <w:jc w:val="center"/>
              <w:rPr>
                <w:rFonts w:asciiTheme="minorHAnsi" w:hAnsiTheme="minorHAnsi" w:cs="Calibri"/>
                <w:b/>
                <w:bCs/>
                <w:color w:val="000000"/>
                <w:sz w:val="18"/>
                <w:szCs w:val="18"/>
                <w:lang w:val="en-GB" w:eastAsia="en-GB"/>
              </w:rPr>
            </w:pPr>
            <w:r>
              <w:rPr>
                <w:rFonts w:asciiTheme="minorHAnsi" w:hAnsiTheme="minorHAnsi" w:cs="Calibri"/>
                <w:b/>
                <w:bCs/>
                <w:color w:val="000000"/>
                <w:sz w:val="18"/>
                <w:szCs w:val="18"/>
                <w:lang w:val="en-GB" w:eastAsia="en-GB"/>
              </w:rPr>
              <w:t>PRŮMĚRNÝ DI VE DNECH BEZ FA (v %)</w:t>
            </w:r>
          </w:p>
        </w:tc>
      </w:tr>
      <w:tr w:rsidR="00FC7FEE" w:rsidRPr="0017010F" w14:paraId="72C1533E" w14:textId="77777777" w:rsidTr="00FC7FEE">
        <w:trPr>
          <w:trHeight w:val="290"/>
          <w:jc w:val="center"/>
        </w:trPr>
        <w:tc>
          <w:tcPr>
            <w:tcW w:w="1240" w:type="dxa"/>
            <w:noWrap/>
            <w:hideMark/>
          </w:tcPr>
          <w:p w14:paraId="43F788D5"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w:t>
            </w:r>
          </w:p>
        </w:tc>
        <w:tc>
          <w:tcPr>
            <w:tcW w:w="1702" w:type="dxa"/>
            <w:noWrap/>
          </w:tcPr>
          <w:p w14:paraId="0A49247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13.43</w:t>
            </w:r>
          </w:p>
        </w:tc>
        <w:tc>
          <w:tcPr>
            <w:tcW w:w="1999" w:type="dxa"/>
            <w:noWrap/>
          </w:tcPr>
          <w:p w14:paraId="5E4500A2"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11.74</w:t>
            </w:r>
          </w:p>
        </w:tc>
      </w:tr>
      <w:tr w:rsidR="00FC7FEE" w:rsidRPr="0017010F" w14:paraId="798EE28C" w14:textId="77777777" w:rsidTr="00FC7FEE">
        <w:trPr>
          <w:trHeight w:val="290"/>
          <w:jc w:val="center"/>
        </w:trPr>
        <w:tc>
          <w:tcPr>
            <w:tcW w:w="1240" w:type="dxa"/>
            <w:noWrap/>
            <w:hideMark/>
          </w:tcPr>
          <w:p w14:paraId="7DA35DCB"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2</w:t>
            </w:r>
          </w:p>
        </w:tc>
        <w:tc>
          <w:tcPr>
            <w:tcW w:w="1702" w:type="dxa"/>
            <w:noWrap/>
          </w:tcPr>
          <w:p w14:paraId="7F5220B7"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16.08</w:t>
            </w:r>
          </w:p>
        </w:tc>
        <w:tc>
          <w:tcPr>
            <w:tcW w:w="1999" w:type="dxa"/>
            <w:noWrap/>
          </w:tcPr>
          <w:p w14:paraId="7083B821"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11.88</w:t>
            </w:r>
          </w:p>
        </w:tc>
      </w:tr>
      <w:tr w:rsidR="00FC7FEE" w:rsidRPr="0017010F" w14:paraId="37847D10" w14:textId="77777777" w:rsidTr="00FC7FEE">
        <w:trPr>
          <w:trHeight w:val="290"/>
          <w:jc w:val="center"/>
        </w:trPr>
        <w:tc>
          <w:tcPr>
            <w:tcW w:w="1240" w:type="dxa"/>
            <w:noWrap/>
            <w:hideMark/>
          </w:tcPr>
          <w:p w14:paraId="799604CD"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3</w:t>
            </w:r>
          </w:p>
        </w:tc>
        <w:tc>
          <w:tcPr>
            <w:tcW w:w="1702" w:type="dxa"/>
            <w:noWrap/>
          </w:tcPr>
          <w:p w14:paraId="0B4314B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26.34</w:t>
            </w:r>
          </w:p>
        </w:tc>
        <w:tc>
          <w:tcPr>
            <w:tcW w:w="1999" w:type="dxa"/>
            <w:noWrap/>
          </w:tcPr>
          <w:p w14:paraId="239FDC91"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15.71</w:t>
            </w:r>
          </w:p>
        </w:tc>
      </w:tr>
      <w:tr w:rsidR="00FC7FEE" w:rsidRPr="0017010F" w14:paraId="1A95FFB7" w14:textId="77777777" w:rsidTr="00FC7FEE">
        <w:trPr>
          <w:trHeight w:val="290"/>
          <w:jc w:val="center"/>
        </w:trPr>
        <w:tc>
          <w:tcPr>
            <w:tcW w:w="1240" w:type="dxa"/>
            <w:noWrap/>
            <w:hideMark/>
          </w:tcPr>
          <w:p w14:paraId="70BE9278"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4</w:t>
            </w:r>
          </w:p>
        </w:tc>
        <w:tc>
          <w:tcPr>
            <w:tcW w:w="1702" w:type="dxa"/>
            <w:noWrap/>
          </w:tcPr>
          <w:p w14:paraId="5A06069E"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20.68</w:t>
            </w:r>
          </w:p>
        </w:tc>
        <w:tc>
          <w:tcPr>
            <w:tcW w:w="1999" w:type="dxa"/>
            <w:noWrap/>
          </w:tcPr>
          <w:p w14:paraId="03170297"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15.29</w:t>
            </w:r>
          </w:p>
        </w:tc>
      </w:tr>
      <w:tr w:rsidR="00FC7FEE" w:rsidRPr="0017010F" w14:paraId="0F4AF7F5" w14:textId="77777777" w:rsidTr="00FC7FEE">
        <w:trPr>
          <w:trHeight w:val="290"/>
          <w:jc w:val="center"/>
        </w:trPr>
        <w:tc>
          <w:tcPr>
            <w:tcW w:w="1240" w:type="dxa"/>
            <w:noWrap/>
            <w:hideMark/>
          </w:tcPr>
          <w:p w14:paraId="077FC894"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5</w:t>
            </w:r>
          </w:p>
        </w:tc>
        <w:tc>
          <w:tcPr>
            <w:tcW w:w="1702" w:type="dxa"/>
            <w:noWrap/>
          </w:tcPr>
          <w:p w14:paraId="4C3E98FA"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17.73</w:t>
            </w:r>
          </w:p>
        </w:tc>
        <w:tc>
          <w:tcPr>
            <w:tcW w:w="1999" w:type="dxa"/>
            <w:noWrap/>
          </w:tcPr>
          <w:p w14:paraId="6F45F197"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17.48</w:t>
            </w:r>
          </w:p>
        </w:tc>
      </w:tr>
      <w:tr w:rsidR="00FC7FEE" w:rsidRPr="0017010F" w14:paraId="6BA7F2DD" w14:textId="77777777" w:rsidTr="00FC7FEE">
        <w:trPr>
          <w:trHeight w:val="290"/>
          <w:jc w:val="center"/>
        </w:trPr>
        <w:tc>
          <w:tcPr>
            <w:tcW w:w="1240" w:type="dxa"/>
            <w:noWrap/>
            <w:hideMark/>
          </w:tcPr>
          <w:p w14:paraId="4A172D7F"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6</w:t>
            </w:r>
          </w:p>
        </w:tc>
        <w:tc>
          <w:tcPr>
            <w:tcW w:w="1702" w:type="dxa"/>
            <w:noWrap/>
          </w:tcPr>
          <w:p w14:paraId="7639438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2.90</w:t>
            </w:r>
          </w:p>
        </w:tc>
        <w:tc>
          <w:tcPr>
            <w:tcW w:w="1999" w:type="dxa"/>
            <w:noWrap/>
          </w:tcPr>
          <w:p w14:paraId="672F94B2" w14:textId="77777777" w:rsidR="00FC7FEE" w:rsidRPr="0017010F" w:rsidRDefault="00FC7FEE" w:rsidP="002F44CC">
            <w:pPr>
              <w:rPr>
                <w:rFonts w:asciiTheme="minorHAnsi" w:hAnsiTheme="minorHAnsi" w:cs="Calibri"/>
                <w:color w:val="000000"/>
                <w:sz w:val="18"/>
                <w:szCs w:val="18"/>
                <w:lang w:eastAsia="en-GB"/>
              </w:rPr>
            </w:pPr>
            <w:r w:rsidRPr="00F627AB">
              <w:rPr>
                <w:rFonts w:asciiTheme="minorHAnsi" w:hAnsiTheme="minorHAnsi" w:cs="Calibri"/>
                <w:color w:val="000000"/>
                <w:sz w:val="18"/>
                <w:szCs w:val="18"/>
                <w:lang w:eastAsia="en-GB"/>
              </w:rPr>
              <w:t>20.61</w:t>
            </w:r>
          </w:p>
        </w:tc>
      </w:tr>
      <w:tr w:rsidR="00FC7FEE" w:rsidRPr="0017010F" w14:paraId="5C656C13" w14:textId="77777777" w:rsidTr="00FC7FEE">
        <w:trPr>
          <w:trHeight w:val="290"/>
          <w:jc w:val="center"/>
        </w:trPr>
        <w:tc>
          <w:tcPr>
            <w:tcW w:w="1240" w:type="dxa"/>
            <w:noWrap/>
            <w:hideMark/>
          </w:tcPr>
          <w:p w14:paraId="251CF1C9"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7</w:t>
            </w:r>
          </w:p>
        </w:tc>
        <w:tc>
          <w:tcPr>
            <w:tcW w:w="1702" w:type="dxa"/>
            <w:noWrap/>
          </w:tcPr>
          <w:p w14:paraId="62747C4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23.55</w:t>
            </w:r>
          </w:p>
        </w:tc>
        <w:tc>
          <w:tcPr>
            <w:tcW w:w="1999" w:type="dxa"/>
            <w:noWrap/>
          </w:tcPr>
          <w:p w14:paraId="3214209B"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18.74</w:t>
            </w:r>
          </w:p>
        </w:tc>
      </w:tr>
      <w:tr w:rsidR="00FC7FEE" w:rsidRPr="0017010F" w14:paraId="7E718548" w14:textId="77777777" w:rsidTr="00FC7FEE">
        <w:trPr>
          <w:trHeight w:val="290"/>
          <w:jc w:val="center"/>
        </w:trPr>
        <w:tc>
          <w:tcPr>
            <w:tcW w:w="1240" w:type="dxa"/>
            <w:noWrap/>
            <w:hideMark/>
          </w:tcPr>
          <w:p w14:paraId="39EFFDA7"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8</w:t>
            </w:r>
          </w:p>
        </w:tc>
        <w:tc>
          <w:tcPr>
            <w:tcW w:w="1702" w:type="dxa"/>
            <w:noWrap/>
          </w:tcPr>
          <w:p w14:paraId="46E2C6F6"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18.37</w:t>
            </w:r>
          </w:p>
        </w:tc>
        <w:tc>
          <w:tcPr>
            <w:tcW w:w="1999" w:type="dxa"/>
            <w:noWrap/>
          </w:tcPr>
          <w:p w14:paraId="294DADAA"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16.75</w:t>
            </w:r>
          </w:p>
        </w:tc>
      </w:tr>
      <w:tr w:rsidR="00FC7FEE" w:rsidRPr="0017010F" w14:paraId="134C84F3" w14:textId="77777777" w:rsidTr="00FC7FEE">
        <w:trPr>
          <w:trHeight w:val="290"/>
          <w:jc w:val="center"/>
        </w:trPr>
        <w:tc>
          <w:tcPr>
            <w:tcW w:w="1240" w:type="dxa"/>
            <w:noWrap/>
            <w:hideMark/>
          </w:tcPr>
          <w:p w14:paraId="64131789"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9</w:t>
            </w:r>
          </w:p>
        </w:tc>
        <w:tc>
          <w:tcPr>
            <w:tcW w:w="1702" w:type="dxa"/>
            <w:noWrap/>
          </w:tcPr>
          <w:p w14:paraId="4B7AD0B0"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23.52</w:t>
            </w:r>
          </w:p>
        </w:tc>
        <w:tc>
          <w:tcPr>
            <w:tcW w:w="1999" w:type="dxa"/>
            <w:noWrap/>
          </w:tcPr>
          <w:p w14:paraId="6C8CAA0E"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20.45</w:t>
            </w:r>
          </w:p>
        </w:tc>
      </w:tr>
      <w:tr w:rsidR="00FC7FEE" w:rsidRPr="0017010F" w14:paraId="1AA935D2" w14:textId="77777777" w:rsidTr="00FC7FEE">
        <w:trPr>
          <w:trHeight w:val="290"/>
          <w:jc w:val="center"/>
        </w:trPr>
        <w:tc>
          <w:tcPr>
            <w:tcW w:w="1240" w:type="dxa"/>
            <w:noWrap/>
            <w:hideMark/>
          </w:tcPr>
          <w:p w14:paraId="79952C6D"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10</w:t>
            </w:r>
          </w:p>
        </w:tc>
        <w:tc>
          <w:tcPr>
            <w:tcW w:w="1702" w:type="dxa"/>
            <w:noWrap/>
          </w:tcPr>
          <w:p w14:paraId="6AD63CBE"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14.74</w:t>
            </w:r>
          </w:p>
        </w:tc>
        <w:tc>
          <w:tcPr>
            <w:tcW w:w="1999" w:type="dxa"/>
            <w:noWrap/>
          </w:tcPr>
          <w:p w14:paraId="702DA45E"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16.04</w:t>
            </w:r>
          </w:p>
        </w:tc>
      </w:tr>
      <w:tr w:rsidR="00FC7FEE" w:rsidRPr="0017010F" w14:paraId="09C9BB41" w14:textId="77777777" w:rsidTr="00FC7FEE">
        <w:trPr>
          <w:trHeight w:val="290"/>
          <w:jc w:val="center"/>
        </w:trPr>
        <w:tc>
          <w:tcPr>
            <w:tcW w:w="1240" w:type="dxa"/>
            <w:noWrap/>
            <w:hideMark/>
          </w:tcPr>
          <w:p w14:paraId="688289C3"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11</w:t>
            </w:r>
          </w:p>
        </w:tc>
        <w:tc>
          <w:tcPr>
            <w:tcW w:w="1702" w:type="dxa"/>
            <w:noWrap/>
          </w:tcPr>
          <w:p w14:paraId="72EBDAD3"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20.72</w:t>
            </w:r>
          </w:p>
        </w:tc>
        <w:tc>
          <w:tcPr>
            <w:tcW w:w="1999" w:type="dxa"/>
            <w:noWrap/>
          </w:tcPr>
          <w:p w14:paraId="179BB9E7"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20.11</w:t>
            </w:r>
          </w:p>
        </w:tc>
      </w:tr>
      <w:tr w:rsidR="00FC7FEE" w:rsidRPr="0017010F" w14:paraId="1962593F" w14:textId="77777777" w:rsidTr="00FC7FEE">
        <w:trPr>
          <w:trHeight w:val="290"/>
          <w:jc w:val="center"/>
        </w:trPr>
        <w:tc>
          <w:tcPr>
            <w:tcW w:w="1240" w:type="dxa"/>
            <w:noWrap/>
            <w:hideMark/>
          </w:tcPr>
          <w:p w14:paraId="1B21632A"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12</w:t>
            </w:r>
          </w:p>
        </w:tc>
        <w:tc>
          <w:tcPr>
            <w:tcW w:w="1702" w:type="dxa"/>
            <w:noWrap/>
          </w:tcPr>
          <w:p w14:paraId="6AE5FEB9"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26.54</w:t>
            </w:r>
          </w:p>
        </w:tc>
        <w:tc>
          <w:tcPr>
            <w:tcW w:w="1999" w:type="dxa"/>
            <w:noWrap/>
          </w:tcPr>
          <w:p w14:paraId="3F13EC83"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21.06</w:t>
            </w:r>
          </w:p>
        </w:tc>
      </w:tr>
      <w:tr w:rsidR="00FC7FEE" w:rsidRPr="0017010F" w14:paraId="22085030" w14:textId="77777777" w:rsidTr="00FC7FEE">
        <w:trPr>
          <w:trHeight w:val="290"/>
          <w:jc w:val="center"/>
        </w:trPr>
        <w:tc>
          <w:tcPr>
            <w:tcW w:w="1240" w:type="dxa"/>
            <w:noWrap/>
            <w:hideMark/>
          </w:tcPr>
          <w:p w14:paraId="6D06814D"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13</w:t>
            </w:r>
          </w:p>
        </w:tc>
        <w:tc>
          <w:tcPr>
            <w:tcW w:w="1702" w:type="dxa"/>
            <w:noWrap/>
          </w:tcPr>
          <w:p w14:paraId="2D9B68C0"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19.17</w:t>
            </w:r>
          </w:p>
        </w:tc>
        <w:tc>
          <w:tcPr>
            <w:tcW w:w="1999" w:type="dxa"/>
            <w:noWrap/>
          </w:tcPr>
          <w:p w14:paraId="475E77E9"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23.27</w:t>
            </w:r>
          </w:p>
        </w:tc>
      </w:tr>
      <w:tr w:rsidR="00FC7FEE" w:rsidRPr="0017010F" w14:paraId="278518B1" w14:textId="77777777" w:rsidTr="00FC7FEE">
        <w:trPr>
          <w:trHeight w:val="290"/>
          <w:jc w:val="center"/>
        </w:trPr>
        <w:tc>
          <w:tcPr>
            <w:tcW w:w="1240" w:type="dxa"/>
            <w:noWrap/>
            <w:hideMark/>
          </w:tcPr>
          <w:p w14:paraId="33F902B3"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14</w:t>
            </w:r>
          </w:p>
        </w:tc>
        <w:tc>
          <w:tcPr>
            <w:tcW w:w="1702" w:type="dxa"/>
            <w:noWrap/>
          </w:tcPr>
          <w:p w14:paraId="72E96EE2"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9.32</w:t>
            </w:r>
          </w:p>
        </w:tc>
        <w:tc>
          <w:tcPr>
            <w:tcW w:w="1999" w:type="dxa"/>
            <w:noWrap/>
          </w:tcPr>
          <w:p w14:paraId="0D18798F"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18.12</w:t>
            </w:r>
          </w:p>
        </w:tc>
      </w:tr>
      <w:tr w:rsidR="00FC7FEE" w:rsidRPr="0017010F" w14:paraId="1ACB8B04" w14:textId="77777777" w:rsidTr="00FC7FEE">
        <w:trPr>
          <w:trHeight w:val="290"/>
          <w:jc w:val="center"/>
        </w:trPr>
        <w:tc>
          <w:tcPr>
            <w:tcW w:w="1240" w:type="dxa"/>
            <w:noWrap/>
            <w:hideMark/>
          </w:tcPr>
          <w:p w14:paraId="38110AF4"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15</w:t>
            </w:r>
          </w:p>
        </w:tc>
        <w:tc>
          <w:tcPr>
            <w:tcW w:w="1702" w:type="dxa"/>
            <w:noWrap/>
          </w:tcPr>
          <w:p w14:paraId="00DE058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21.32</w:t>
            </w:r>
          </w:p>
        </w:tc>
        <w:tc>
          <w:tcPr>
            <w:tcW w:w="1999" w:type="dxa"/>
            <w:noWrap/>
          </w:tcPr>
          <w:p w14:paraId="1A93B09F"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22.86</w:t>
            </w:r>
          </w:p>
        </w:tc>
      </w:tr>
      <w:tr w:rsidR="00FC7FEE" w:rsidRPr="0017010F" w14:paraId="724E2E19" w14:textId="77777777" w:rsidTr="00FC7FEE">
        <w:trPr>
          <w:trHeight w:val="290"/>
          <w:jc w:val="center"/>
        </w:trPr>
        <w:tc>
          <w:tcPr>
            <w:tcW w:w="1240" w:type="dxa"/>
            <w:noWrap/>
            <w:hideMark/>
          </w:tcPr>
          <w:p w14:paraId="0DA0D1DA"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16</w:t>
            </w:r>
          </w:p>
        </w:tc>
        <w:tc>
          <w:tcPr>
            <w:tcW w:w="1702" w:type="dxa"/>
            <w:noWrap/>
          </w:tcPr>
          <w:p w14:paraId="6D9F50EA"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15.20</w:t>
            </w:r>
          </w:p>
        </w:tc>
        <w:tc>
          <w:tcPr>
            <w:tcW w:w="1999" w:type="dxa"/>
            <w:noWrap/>
          </w:tcPr>
          <w:p w14:paraId="7B59E74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18.58</w:t>
            </w:r>
          </w:p>
        </w:tc>
      </w:tr>
      <w:tr w:rsidR="00FC7FEE" w:rsidRPr="0017010F" w14:paraId="2565FDCF" w14:textId="77777777" w:rsidTr="00FC7FEE">
        <w:trPr>
          <w:trHeight w:val="290"/>
          <w:jc w:val="center"/>
        </w:trPr>
        <w:tc>
          <w:tcPr>
            <w:tcW w:w="1240" w:type="dxa"/>
            <w:noWrap/>
            <w:hideMark/>
          </w:tcPr>
          <w:p w14:paraId="3C4B5E6F"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17</w:t>
            </w:r>
          </w:p>
        </w:tc>
        <w:tc>
          <w:tcPr>
            <w:tcW w:w="1702" w:type="dxa"/>
            <w:noWrap/>
          </w:tcPr>
          <w:p w14:paraId="32728AC9"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24.16</w:t>
            </w:r>
          </w:p>
        </w:tc>
        <w:tc>
          <w:tcPr>
            <w:tcW w:w="1999" w:type="dxa"/>
            <w:noWrap/>
          </w:tcPr>
          <w:p w14:paraId="7D13D3F6"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26.41</w:t>
            </w:r>
          </w:p>
        </w:tc>
      </w:tr>
      <w:tr w:rsidR="00FC7FEE" w:rsidRPr="0017010F" w14:paraId="747BE234" w14:textId="77777777" w:rsidTr="00FC7FEE">
        <w:trPr>
          <w:trHeight w:val="290"/>
          <w:jc w:val="center"/>
        </w:trPr>
        <w:tc>
          <w:tcPr>
            <w:tcW w:w="1240" w:type="dxa"/>
            <w:noWrap/>
            <w:hideMark/>
          </w:tcPr>
          <w:p w14:paraId="54C6ACEA"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18</w:t>
            </w:r>
          </w:p>
        </w:tc>
        <w:tc>
          <w:tcPr>
            <w:tcW w:w="1702" w:type="dxa"/>
            <w:noWrap/>
          </w:tcPr>
          <w:p w14:paraId="64E4681E"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21.61</w:t>
            </w:r>
          </w:p>
        </w:tc>
        <w:tc>
          <w:tcPr>
            <w:tcW w:w="1999" w:type="dxa"/>
            <w:noWrap/>
          </w:tcPr>
          <w:p w14:paraId="78AB8A6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22.89</w:t>
            </w:r>
          </w:p>
        </w:tc>
      </w:tr>
      <w:tr w:rsidR="00FC7FEE" w:rsidRPr="0017010F" w14:paraId="51471E19" w14:textId="77777777" w:rsidTr="00FC7FEE">
        <w:trPr>
          <w:trHeight w:val="290"/>
          <w:jc w:val="center"/>
        </w:trPr>
        <w:tc>
          <w:tcPr>
            <w:tcW w:w="1240" w:type="dxa"/>
            <w:noWrap/>
            <w:hideMark/>
          </w:tcPr>
          <w:p w14:paraId="4FA1D92E"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19</w:t>
            </w:r>
          </w:p>
        </w:tc>
        <w:tc>
          <w:tcPr>
            <w:tcW w:w="1702" w:type="dxa"/>
            <w:noWrap/>
          </w:tcPr>
          <w:p w14:paraId="0F158FF5"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-0.59</w:t>
            </w:r>
          </w:p>
        </w:tc>
        <w:tc>
          <w:tcPr>
            <w:tcW w:w="1999" w:type="dxa"/>
            <w:noWrap/>
          </w:tcPr>
          <w:p w14:paraId="45B3A4D4"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20.71</w:t>
            </w:r>
          </w:p>
        </w:tc>
      </w:tr>
      <w:tr w:rsidR="00FC7FEE" w:rsidRPr="0017010F" w14:paraId="14A2F687" w14:textId="77777777" w:rsidTr="00FC7FEE">
        <w:trPr>
          <w:trHeight w:val="290"/>
          <w:jc w:val="center"/>
        </w:trPr>
        <w:tc>
          <w:tcPr>
            <w:tcW w:w="1240" w:type="dxa"/>
            <w:noWrap/>
            <w:hideMark/>
          </w:tcPr>
          <w:p w14:paraId="305A8F08" w14:textId="77777777" w:rsidR="00FC7FEE" w:rsidRPr="0017010F" w:rsidRDefault="00FC7FEE" w:rsidP="002F44CC">
            <w:pPr>
              <w:rPr>
                <w:rFonts w:asciiTheme="minorHAnsi" w:hAnsiTheme="minorHAnsi" w:cs="Calibri"/>
                <w:b/>
                <w:bCs/>
                <w:color w:val="000000"/>
                <w:sz w:val="18"/>
                <w:szCs w:val="18"/>
                <w:lang w:val="en-GB" w:eastAsia="en-GB"/>
              </w:rPr>
            </w:pPr>
            <w:r w:rsidRPr="0017010F">
              <w:rPr>
                <w:rFonts w:asciiTheme="minorHAnsi" w:hAnsiTheme="minorHAnsi" w:cs="Calibri"/>
                <w:b/>
                <w:bCs/>
                <w:color w:val="000000"/>
                <w:sz w:val="18"/>
                <w:szCs w:val="18"/>
                <w:lang w:val="en-GB" w:eastAsia="en-GB"/>
              </w:rPr>
              <w:t>20</w:t>
            </w:r>
          </w:p>
        </w:tc>
        <w:tc>
          <w:tcPr>
            <w:tcW w:w="1702" w:type="dxa"/>
            <w:noWrap/>
          </w:tcPr>
          <w:p w14:paraId="1D2DF99B"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27.94</w:t>
            </w:r>
          </w:p>
        </w:tc>
        <w:tc>
          <w:tcPr>
            <w:tcW w:w="1999" w:type="dxa"/>
            <w:noWrap/>
          </w:tcPr>
          <w:p w14:paraId="6CB571CD" w14:textId="77777777" w:rsidR="00FC7FEE" w:rsidRPr="0017010F" w:rsidRDefault="00FC7FEE" w:rsidP="002F44CC">
            <w:pPr>
              <w:rPr>
                <w:rFonts w:asciiTheme="minorHAnsi" w:hAnsiTheme="minorHAnsi" w:cs="Calibri"/>
                <w:color w:val="000000"/>
                <w:sz w:val="18"/>
                <w:szCs w:val="18"/>
                <w:lang w:val="en-GB" w:eastAsia="en-GB"/>
              </w:rPr>
            </w:pPr>
            <w:r w:rsidRPr="00FD6FB8">
              <w:rPr>
                <w:rFonts w:asciiTheme="minorHAnsi" w:hAnsiTheme="minorHAnsi" w:cs="Calibri"/>
                <w:color w:val="000000"/>
                <w:sz w:val="18"/>
                <w:szCs w:val="18"/>
                <w:lang w:val="en-GB" w:eastAsia="en-GB"/>
              </w:rPr>
              <w:t>28.99</w:t>
            </w:r>
          </w:p>
        </w:tc>
      </w:tr>
      <w:tr w:rsidR="00FC7FEE" w:rsidRPr="0017010F" w14:paraId="48627AFB" w14:textId="77777777" w:rsidTr="00FC7FEE">
        <w:trPr>
          <w:trHeight w:val="290"/>
          <w:jc w:val="center"/>
        </w:trPr>
        <w:tc>
          <w:tcPr>
            <w:tcW w:w="1240" w:type="dxa"/>
            <w:tcBorders>
              <w:top w:val="single" w:sz="12" w:space="0" w:color="auto"/>
            </w:tcBorders>
            <w:noWrap/>
          </w:tcPr>
          <w:p w14:paraId="4AD84E3E" w14:textId="77777777" w:rsidR="00FC7FEE" w:rsidRPr="0017010F" w:rsidRDefault="00FC7FEE" w:rsidP="002F44CC">
            <w:pPr>
              <w:rPr>
                <w:rFonts w:asciiTheme="minorHAnsi" w:hAnsiTheme="minorHAnsi" w:cs="Calibri"/>
                <w:b/>
                <w:bCs/>
                <w:color w:val="000000"/>
                <w:sz w:val="18"/>
                <w:szCs w:val="18"/>
                <w:lang w:val="en-GB" w:eastAsia="en-GB"/>
              </w:rPr>
            </w:pPr>
            <w:r>
              <w:rPr>
                <w:b/>
                <w:bCs/>
                <w:sz w:val="18"/>
                <w:szCs w:val="18"/>
              </w:rPr>
              <w:t>PRŮMĚR</w:t>
            </w:r>
          </w:p>
        </w:tc>
        <w:tc>
          <w:tcPr>
            <w:tcW w:w="1702" w:type="dxa"/>
            <w:tcBorders>
              <w:top w:val="single" w:sz="12" w:space="0" w:color="auto"/>
            </w:tcBorders>
            <w:noWrap/>
          </w:tcPr>
          <w:p w14:paraId="673E7903"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18.14</w:t>
            </w:r>
          </w:p>
        </w:tc>
        <w:tc>
          <w:tcPr>
            <w:tcW w:w="1999" w:type="dxa"/>
            <w:tcBorders>
              <w:top w:val="single" w:sz="12" w:space="0" w:color="auto"/>
            </w:tcBorders>
            <w:noWrap/>
          </w:tcPr>
          <w:p w14:paraId="2547A3C5"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19.</w:t>
            </w:r>
            <w:r>
              <w:rPr>
                <w:rFonts w:asciiTheme="minorHAnsi" w:hAnsiTheme="minorHAnsi" w:cs="Calibri"/>
                <w:color w:val="000000"/>
                <w:sz w:val="18"/>
                <w:szCs w:val="18"/>
                <w:lang w:val="en-GB" w:eastAsia="en-GB"/>
              </w:rPr>
              <w:t>39</w:t>
            </w:r>
          </w:p>
        </w:tc>
      </w:tr>
      <w:tr w:rsidR="00FC7FEE" w:rsidRPr="0017010F" w14:paraId="6791EB87" w14:textId="77777777" w:rsidTr="00FC7FEE">
        <w:trPr>
          <w:trHeight w:val="290"/>
          <w:jc w:val="center"/>
        </w:trPr>
        <w:tc>
          <w:tcPr>
            <w:tcW w:w="1240" w:type="dxa"/>
            <w:noWrap/>
          </w:tcPr>
          <w:p w14:paraId="0514D4CA" w14:textId="77777777" w:rsidR="00FC7FEE" w:rsidRPr="00DE43CD" w:rsidRDefault="00FC7FEE" w:rsidP="002F44CC">
            <w:pPr>
              <w:rPr>
                <w:b/>
                <w:bCs/>
                <w:sz w:val="18"/>
                <w:szCs w:val="18"/>
              </w:rPr>
            </w:pPr>
            <w:r w:rsidRPr="00DE43CD">
              <w:rPr>
                <w:b/>
                <w:bCs/>
                <w:sz w:val="18"/>
                <w:szCs w:val="18"/>
              </w:rPr>
              <w:t>MIN</w:t>
            </w:r>
          </w:p>
        </w:tc>
        <w:tc>
          <w:tcPr>
            <w:tcW w:w="1702" w:type="dxa"/>
            <w:noWrap/>
          </w:tcPr>
          <w:p w14:paraId="0B34088D"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-0.59</w:t>
            </w:r>
          </w:p>
        </w:tc>
        <w:tc>
          <w:tcPr>
            <w:tcW w:w="1999" w:type="dxa"/>
            <w:noWrap/>
          </w:tcPr>
          <w:p w14:paraId="2A61088E"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11.74</w:t>
            </w:r>
          </w:p>
        </w:tc>
      </w:tr>
      <w:tr w:rsidR="00FC7FEE" w:rsidRPr="0017010F" w14:paraId="3C2E733F" w14:textId="77777777" w:rsidTr="00FC7FEE">
        <w:trPr>
          <w:trHeight w:val="290"/>
          <w:jc w:val="center"/>
        </w:trPr>
        <w:tc>
          <w:tcPr>
            <w:tcW w:w="1240" w:type="dxa"/>
            <w:noWrap/>
          </w:tcPr>
          <w:p w14:paraId="64057FDE" w14:textId="77777777" w:rsidR="00FC7FEE" w:rsidRPr="00DE43CD" w:rsidRDefault="00FC7FEE" w:rsidP="002F44CC">
            <w:pPr>
              <w:rPr>
                <w:b/>
                <w:bCs/>
                <w:sz w:val="18"/>
                <w:szCs w:val="18"/>
              </w:rPr>
            </w:pPr>
            <w:r w:rsidRPr="00DE43CD">
              <w:rPr>
                <w:b/>
                <w:bCs/>
                <w:sz w:val="18"/>
                <w:szCs w:val="18"/>
              </w:rPr>
              <w:t>MAX</w:t>
            </w:r>
          </w:p>
        </w:tc>
        <w:tc>
          <w:tcPr>
            <w:tcW w:w="1702" w:type="dxa"/>
            <w:noWrap/>
          </w:tcPr>
          <w:p w14:paraId="42076215"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27.94</w:t>
            </w:r>
          </w:p>
        </w:tc>
        <w:tc>
          <w:tcPr>
            <w:tcW w:w="1999" w:type="dxa"/>
            <w:noWrap/>
          </w:tcPr>
          <w:p w14:paraId="37C92F75"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28.99</w:t>
            </w:r>
          </w:p>
        </w:tc>
      </w:tr>
      <w:tr w:rsidR="00FC7FEE" w:rsidRPr="0017010F" w14:paraId="612BE617" w14:textId="77777777" w:rsidTr="00FC7FEE">
        <w:trPr>
          <w:trHeight w:val="290"/>
          <w:jc w:val="center"/>
        </w:trPr>
        <w:tc>
          <w:tcPr>
            <w:tcW w:w="1240" w:type="dxa"/>
            <w:noWrap/>
          </w:tcPr>
          <w:p w14:paraId="5D080643" w14:textId="77777777" w:rsidR="00FC7FEE" w:rsidRPr="00DE43CD" w:rsidRDefault="00FC7FEE" w:rsidP="002F44CC">
            <w:pPr>
              <w:rPr>
                <w:b/>
                <w:bCs/>
                <w:sz w:val="18"/>
                <w:szCs w:val="18"/>
              </w:rPr>
            </w:pPr>
            <w:r>
              <w:rPr>
                <w:b/>
                <w:bCs/>
                <w:sz w:val="18"/>
                <w:szCs w:val="18"/>
              </w:rPr>
              <w:t>SD</w:t>
            </w:r>
          </w:p>
        </w:tc>
        <w:tc>
          <w:tcPr>
            <w:tcW w:w="1702" w:type="dxa"/>
            <w:noWrap/>
          </w:tcPr>
          <w:p w14:paraId="17E51208"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7.51</w:t>
            </w:r>
          </w:p>
        </w:tc>
        <w:tc>
          <w:tcPr>
            <w:tcW w:w="1999" w:type="dxa"/>
            <w:noWrap/>
          </w:tcPr>
          <w:p w14:paraId="50E0F535" w14:textId="77777777" w:rsidR="00FC7FEE" w:rsidRPr="00032B61" w:rsidRDefault="00FC7FEE" w:rsidP="002F44CC">
            <w:pPr>
              <w:rPr>
                <w:rFonts w:asciiTheme="minorHAnsi" w:hAnsiTheme="minorHAnsi" w:cs="Calibri"/>
                <w:color w:val="000000"/>
                <w:sz w:val="18"/>
                <w:szCs w:val="18"/>
                <w:lang w:val="en-GB" w:eastAsia="en-GB"/>
              </w:rPr>
            </w:pPr>
            <w:r w:rsidRPr="00032B61">
              <w:rPr>
                <w:rFonts w:asciiTheme="minorHAnsi" w:hAnsiTheme="minorHAnsi" w:cs="Calibri"/>
                <w:color w:val="000000"/>
                <w:sz w:val="18"/>
                <w:szCs w:val="18"/>
                <w:lang w:val="en-GB" w:eastAsia="en-GB"/>
              </w:rPr>
              <w:t>4.</w:t>
            </w:r>
            <w:r>
              <w:rPr>
                <w:rFonts w:asciiTheme="minorHAnsi" w:hAnsiTheme="minorHAnsi" w:cs="Calibri"/>
                <w:color w:val="000000"/>
                <w:sz w:val="18"/>
                <w:szCs w:val="18"/>
                <w:lang w:val="en-GB" w:eastAsia="en-GB"/>
              </w:rPr>
              <w:t>34</w:t>
            </w:r>
          </w:p>
        </w:tc>
      </w:tr>
    </w:tbl>
    <w:p w14:paraId="6C26F983" w14:textId="77777777" w:rsidR="00174EBF" w:rsidRDefault="00174EBF" w:rsidP="00174EBF">
      <w:pPr>
        <w:pStyle w:val="Odstavec1"/>
      </w:pPr>
      <w:r>
        <w:rPr>
          <w:i/>
          <w:iCs/>
          <w:sz w:val="20"/>
          <w:szCs w:val="20"/>
        </w:rPr>
        <w:t>Použité zkratky: FA – fyzická aktivita, MIN – minimální hodnota, MAX – maximální hodnota, SD – směrodatná odchylka</w:t>
      </w:r>
    </w:p>
    <w:p w14:paraId="2E3F0BC7" w14:textId="77777777" w:rsidR="00174EBF" w:rsidRDefault="00174EBF" w:rsidP="00174EBF"/>
    <w:p w14:paraId="43B3AE6E" w14:textId="4DFC17BD" w:rsidR="00174EBF" w:rsidRPr="00174EBF" w:rsidRDefault="00174EBF" w:rsidP="00174EBF">
      <w:r>
        <w:lastRenderedPageBreak/>
        <w:fldChar w:fldCharType="begin"/>
      </w:r>
      <w:r>
        <w:instrText xml:space="preserve"> REF _Ref130481108 \h </w:instrText>
      </w:r>
      <w:r>
        <w:fldChar w:fldCharType="separate"/>
      </w:r>
      <w:r w:rsidR="00E16542">
        <w:t xml:space="preserve">Graf </w:t>
      </w:r>
      <w:r w:rsidR="00E16542">
        <w:rPr>
          <w:noProof/>
        </w:rPr>
        <w:t>6</w:t>
      </w:r>
      <w:r>
        <w:fldChar w:fldCharType="end"/>
      </w:r>
      <w:r>
        <w:t xml:space="preserve"> zobrazuje porovnání průměrného diurnálního indexu diastolického krevního tlaku u jednotlivých subjektů ve dnech s fyzickou aktivitou a ve dnech bez fyzické aktivity. Písmeno P značí vypočítanou průměrnou hodnotu sledované skupiny a taktéž jsou v grafu porovnány hodnoty ve dnech s</w:t>
      </w:r>
      <w:r w:rsidR="00FC7FEE">
        <w:t> fyzickou aktivitou</w:t>
      </w:r>
      <w:r>
        <w:t xml:space="preserve"> a ve dnech bez </w:t>
      </w:r>
      <w:r w:rsidR="00FC7FEE">
        <w:t>tréninku</w:t>
      </w:r>
      <w:r>
        <w:t>.</w:t>
      </w:r>
    </w:p>
    <w:p w14:paraId="5F378355" w14:textId="77777777" w:rsidR="00174EBF" w:rsidRDefault="00174EBF" w:rsidP="00174EBF"/>
    <w:p w14:paraId="6FB637C1" w14:textId="5F90BE34" w:rsidR="00174EBF" w:rsidRDefault="00174EBF" w:rsidP="00174EBF">
      <w:pPr>
        <w:pStyle w:val="Caption"/>
        <w:keepNext/>
      </w:pPr>
      <w:bookmarkStart w:id="111" w:name="_Ref130481108"/>
      <w:bookmarkStart w:id="112" w:name="_Toc133181389"/>
      <w:r>
        <w:t xml:space="preserve">Graf </w:t>
      </w:r>
      <w:fldSimple w:instr=" SEQ Graf \* ARABIC ">
        <w:r w:rsidR="00E16542">
          <w:rPr>
            <w:noProof/>
          </w:rPr>
          <w:t>6</w:t>
        </w:r>
      </w:fldSimple>
      <w:bookmarkEnd w:id="111"/>
      <w:r>
        <w:t>:</w:t>
      </w:r>
      <w:r w:rsidRPr="0007453F">
        <w:t xml:space="preserve"> </w:t>
      </w:r>
      <w:r>
        <w:t>Porovnání průměrného diurnálního indexu DTK u jednotlivých subjektů a také celkového průměru sledované skupiny ve dnech s fyzickou aktivitou a ve dnech bez fyzické aktivity</w:t>
      </w:r>
      <w:bookmarkEnd w:id="112"/>
    </w:p>
    <w:p w14:paraId="3C85EC30" w14:textId="77777777" w:rsidR="00174EBF" w:rsidRDefault="00174EBF" w:rsidP="00174EBF">
      <w:pPr>
        <w:jc w:val="center"/>
      </w:pPr>
      <w:r>
        <w:rPr>
          <w:noProof/>
        </w:rPr>
        <w:drawing>
          <wp:inline distT="0" distB="0" distL="0" distR="0" wp14:anchorId="344EA7F3" wp14:editId="488DDAF6">
            <wp:extent cx="4676400" cy="3780000"/>
            <wp:effectExtent l="0" t="0" r="10160" b="11430"/>
            <wp:docPr id="2" name="Chart 2">
              <a:extLst xmlns:a="http://schemas.openxmlformats.org/drawingml/2006/main">
                <a:ext uri="{FF2B5EF4-FFF2-40B4-BE49-F238E27FC236}">
                  <a16:creationId xmlns:a16="http://schemas.microsoft.com/office/drawing/2014/main" id="{83E5419F-8FEC-4B54-B300-7D7781BBD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8C2B7B0" w14:textId="77777777" w:rsidR="00174EBF" w:rsidRDefault="00174EBF" w:rsidP="00174EBF">
      <w:pPr>
        <w:pStyle w:val="Odstavec1"/>
        <w:rPr>
          <w:i/>
          <w:iCs/>
          <w:sz w:val="20"/>
          <w:szCs w:val="20"/>
        </w:rPr>
      </w:pPr>
      <w:r>
        <w:rPr>
          <w:i/>
          <w:iCs/>
          <w:sz w:val="20"/>
          <w:szCs w:val="20"/>
        </w:rPr>
        <w:t xml:space="preserve">Použité zkratky: </w:t>
      </w:r>
      <w:proofErr w:type="spellStart"/>
      <w:r>
        <w:rPr>
          <w:i/>
          <w:iCs/>
          <w:sz w:val="20"/>
          <w:szCs w:val="20"/>
        </w:rPr>
        <w:t>pr</w:t>
      </w:r>
      <w:proofErr w:type="spellEnd"/>
      <w:r>
        <w:rPr>
          <w:i/>
          <w:iCs/>
          <w:sz w:val="20"/>
          <w:szCs w:val="20"/>
        </w:rPr>
        <w:t>. – průměrný, P – průměrný diurnální index sledované skupiny</w:t>
      </w:r>
    </w:p>
    <w:p w14:paraId="610DDB5D" w14:textId="77777777" w:rsidR="00174EBF" w:rsidRPr="00066363" w:rsidRDefault="00174EBF" w:rsidP="00174EBF">
      <w:pPr>
        <w:pStyle w:val="Dalodstavce"/>
      </w:pPr>
    </w:p>
    <w:p w14:paraId="6BA56582" w14:textId="77777777" w:rsidR="00174EBF" w:rsidRDefault="00174EBF" w:rsidP="00174EBF">
      <w:pPr>
        <w:pStyle w:val="Heading2"/>
      </w:pPr>
      <w:bookmarkStart w:id="113" w:name="_Toc130456501"/>
      <w:bookmarkStart w:id="114" w:name="_Toc133181314"/>
      <w:r>
        <w:t>Porovnání nočního poklesu v tréninkový den s nočním poklesem druhý den po tréninku</w:t>
      </w:r>
      <w:bookmarkEnd w:id="113"/>
      <w:bookmarkEnd w:id="114"/>
    </w:p>
    <w:p w14:paraId="43342D8E" w14:textId="46A18B0D" w:rsidR="00174EBF" w:rsidRDefault="00174EBF" w:rsidP="00174EBF">
      <w:pPr>
        <w:pStyle w:val="Odstavec1"/>
        <w:rPr>
          <w:lang w:eastAsia="en-GB"/>
        </w:rPr>
      </w:pPr>
      <w:r>
        <w:rPr>
          <w:lang w:eastAsia="en-GB"/>
        </w:rPr>
        <w:t xml:space="preserve">V rámci této kapitoly byly porovnávány hodnoty nočního poklesu krevního tlaku dne s provedenou fyzickou aktivitou </w:t>
      </w:r>
      <w:r w:rsidR="006C64F7" w:rsidRPr="006C64F7">
        <w:rPr>
          <w:lang w:eastAsia="en-GB"/>
        </w:rPr>
        <w:t>(24hodinový cyklus od ukončení tréninku)</w:t>
      </w:r>
      <w:r w:rsidR="006C64F7">
        <w:rPr>
          <w:lang w:eastAsia="en-GB"/>
        </w:rPr>
        <w:t xml:space="preserve"> </w:t>
      </w:r>
      <w:r>
        <w:rPr>
          <w:lang w:eastAsia="en-GB"/>
        </w:rPr>
        <w:t>a hodnoty nočního poklesu dne následujícího</w:t>
      </w:r>
      <w:r w:rsidR="006C64F7">
        <w:rPr>
          <w:lang w:eastAsia="en-GB"/>
        </w:rPr>
        <w:t xml:space="preserve"> </w:t>
      </w:r>
      <w:r w:rsidR="006C64F7" w:rsidRPr="006C64F7">
        <w:rPr>
          <w:lang w:eastAsia="en-GB"/>
        </w:rPr>
        <w:t>(25-48 hodin od ukončení tréninku)</w:t>
      </w:r>
      <w:r>
        <w:rPr>
          <w:lang w:eastAsia="en-GB"/>
        </w:rPr>
        <w:t>, kdy subjekt neprováděl žádnou fyzickou aktivitu.</w:t>
      </w:r>
    </w:p>
    <w:p w14:paraId="43C467D8" w14:textId="77777777" w:rsidR="00174EBF" w:rsidRDefault="00174EBF" w:rsidP="00174EBF">
      <w:pPr>
        <w:pStyle w:val="Dalodstavce"/>
        <w:rPr>
          <w:lang w:eastAsia="en-GB"/>
        </w:rPr>
      </w:pPr>
      <w:r>
        <w:rPr>
          <w:lang w:eastAsia="en-GB"/>
        </w:rPr>
        <w:t>První podkapitola se zabývá hodnotami systolického krevního tlaku, druhá podkapitola hodnotami tlaku diastolického.</w:t>
      </w:r>
    </w:p>
    <w:p w14:paraId="60D09957" w14:textId="6B489D22" w:rsidR="00174EBF" w:rsidRPr="0070490F" w:rsidRDefault="00174EBF" w:rsidP="00174EBF">
      <w:pPr>
        <w:pStyle w:val="Heading3"/>
      </w:pPr>
      <w:bookmarkStart w:id="115" w:name="_Toc133181315"/>
      <w:r>
        <w:lastRenderedPageBreak/>
        <w:t xml:space="preserve">Porovnání nočního poklesu systolického krevního tlaku ve dnech s tréninkem a následujícím </w:t>
      </w:r>
      <w:r w:rsidR="006C64F7">
        <w:t>24hodinovém cyklu</w:t>
      </w:r>
      <w:r>
        <w:t xml:space="preserve"> bez tréninku</w:t>
      </w:r>
      <w:bookmarkEnd w:id="115"/>
    </w:p>
    <w:p w14:paraId="3D979092" w14:textId="54F2131F" w:rsidR="00DB12C6" w:rsidRDefault="00174EBF" w:rsidP="00174EBF">
      <w:pPr>
        <w:pStyle w:val="Dalodstavce"/>
      </w:pPr>
      <w:r>
        <w:fldChar w:fldCharType="begin"/>
      </w:r>
      <w:r>
        <w:instrText xml:space="preserve"> REF _Ref130473724 \h </w:instrText>
      </w:r>
      <w:r>
        <w:fldChar w:fldCharType="separate"/>
      </w:r>
      <w:r w:rsidR="00E16542">
        <w:t xml:space="preserve">Tabulka </w:t>
      </w:r>
      <w:r w:rsidR="00E16542">
        <w:rPr>
          <w:noProof/>
        </w:rPr>
        <w:t>16</w:t>
      </w:r>
      <w:r>
        <w:fldChar w:fldCharType="end"/>
      </w:r>
      <w:r>
        <w:t xml:space="preserve"> uvádí průměrné denní a noční hodnoty systolického krevního tlaku</w:t>
      </w:r>
      <w:r w:rsidR="00DB12C6">
        <w:t xml:space="preserve"> získané ze 7</w:t>
      </w:r>
      <w:r w:rsidR="00DB12C6">
        <w:rPr>
          <w:bCs/>
        </w:rPr>
        <w:t>denního/24hodinového ambulantního monitorování</w:t>
      </w:r>
      <w:r>
        <w:t xml:space="preserve"> a následně porovnává hodnoty v tréninkovém dni (0-24 h) s hodnotami následujícího dne, tedy dne bez tréninku (25-48 h). </w:t>
      </w:r>
    </w:p>
    <w:p w14:paraId="2387D562" w14:textId="77777777" w:rsidR="00DB12C6" w:rsidRDefault="00DB12C6">
      <w:r>
        <w:br w:type="page"/>
      </w:r>
    </w:p>
    <w:p w14:paraId="514D792D" w14:textId="2B5ED430" w:rsidR="00174EBF" w:rsidRDefault="00174EBF" w:rsidP="00174EBF">
      <w:pPr>
        <w:pStyle w:val="Caption"/>
        <w:keepNext/>
      </w:pPr>
      <w:bookmarkStart w:id="116" w:name="_Ref130473724"/>
      <w:bookmarkStart w:id="117" w:name="_Toc133181378"/>
      <w:r>
        <w:lastRenderedPageBreak/>
        <w:t xml:space="preserve">Tabulka </w:t>
      </w:r>
      <w:fldSimple w:instr=" SEQ Tabulka \* ARABIC ">
        <w:r w:rsidR="00E16542">
          <w:rPr>
            <w:noProof/>
          </w:rPr>
          <w:t>16</w:t>
        </w:r>
      </w:fldSimple>
      <w:bookmarkEnd w:id="116"/>
      <w:r>
        <w:t>: Průměrné denní a noční hodnoty STK</w:t>
      </w:r>
      <w:r w:rsidR="00DB12C6">
        <w:t xml:space="preserve"> získané ze 7denního/24hodinového ambulantního monitorování</w:t>
      </w:r>
      <w:r>
        <w:t xml:space="preserve"> ve dnech s fyzickou aktivitou a ve dni následujícím, hodnoty jsou uvedeny v mm Hg</w:t>
      </w:r>
      <w:bookmarkEnd w:id="117"/>
    </w:p>
    <w:tbl>
      <w:tblPr>
        <w:tblStyle w:val="TableGridLight1"/>
        <w:tblW w:w="6345" w:type="dxa"/>
        <w:jc w:val="center"/>
        <w:tblLook w:val="04A0" w:firstRow="1" w:lastRow="0" w:firstColumn="1" w:lastColumn="0" w:noHBand="0" w:noVBand="1"/>
      </w:tblPr>
      <w:tblGrid>
        <w:gridCol w:w="960"/>
        <w:gridCol w:w="1275"/>
        <w:gridCol w:w="951"/>
        <w:gridCol w:w="1053"/>
        <w:gridCol w:w="1053"/>
        <w:gridCol w:w="1053"/>
      </w:tblGrid>
      <w:tr w:rsidR="00174EBF" w:rsidRPr="00B2082C" w14:paraId="10E0955E" w14:textId="77777777" w:rsidTr="00DB12C6">
        <w:trPr>
          <w:trHeight w:val="227"/>
          <w:jc w:val="center"/>
        </w:trPr>
        <w:tc>
          <w:tcPr>
            <w:tcW w:w="960" w:type="dxa"/>
            <w:vMerge w:val="restart"/>
            <w:shd w:val="clear" w:color="auto" w:fill="FFEEBD"/>
            <w:noWrap/>
            <w:vAlign w:val="center"/>
            <w:hideMark/>
          </w:tcPr>
          <w:p w14:paraId="242E8732" w14:textId="77777777" w:rsidR="00174EBF" w:rsidRPr="00B2082C" w:rsidRDefault="00174EBF" w:rsidP="002F44CC">
            <w:pPr>
              <w:rPr>
                <w:rFonts w:asciiTheme="minorHAnsi" w:hAnsiTheme="minorHAnsi"/>
                <w:sz w:val="18"/>
                <w:szCs w:val="18"/>
                <w:lang w:val="en-GB" w:eastAsia="en-GB"/>
              </w:rPr>
            </w:pPr>
            <w:r w:rsidRPr="00675652">
              <w:rPr>
                <w:rFonts w:asciiTheme="minorHAnsi" w:hAnsiTheme="minorHAnsi" w:cs="Calibri"/>
                <w:b/>
                <w:bCs/>
                <w:color w:val="000000"/>
                <w:sz w:val="18"/>
                <w:szCs w:val="18"/>
                <w:lang w:val="en-GB" w:eastAsia="en-GB"/>
              </w:rPr>
              <w:t>SUBJEKT</w:t>
            </w:r>
          </w:p>
        </w:tc>
        <w:tc>
          <w:tcPr>
            <w:tcW w:w="1275" w:type="dxa"/>
            <w:vMerge w:val="restart"/>
            <w:shd w:val="clear" w:color="auto" w:fill="FFEEBD"/>
            <w:noWrap/>
            <w:vAlign w:val="center"/>
            <w:hideMark/>
          </w:tcPr>
          <w:p w14:paraId="28054675" w14:textId="77777777" w:rsidR="00174EBF" w:rsidRPr="00B2082C" w:rsidRDefault="00174EBF" w:rsidP="002F44CC">
            <w:pPr>
              <w:jc w:val="center"/>
              <w:rPr>
                <w:rFonts w:asciiTheme="minorHAnsi" w:hAnsiTheme="minorHAnsi"/>
                <w:sz w:val="18"/>
                <w:szCs w:val="18"/>
                <w:lang w:val="en-GB" w:eastAsia="en-GB"/>
              </w:rPr>
            </w:pPr>
          </w:p>
        </w:tc>
        <w:tc>
          <w:tcPr>
            <w:tcW w:w="2004" w:type="dxa"/>
            <w:gridSpan w:val="2"/>
            <w:shd w:val="clear" w:color="auto" w:fill="FFEEBD"/>
            <w:noWrap/>
            <w:vAlign w:val="center"/>
            <w:hideMark/>
          </w:tcPr>
          <w:p w14:paraId="6D6CC04E" w14:textId="77777777" w:rsidR="00174EBF" w:rsidRPr="00B2082C" w:rsidRDefault="00174EBF" w:rsidP="002F44CC">
            <w:pPr>
              <w:jc w:val="cente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FA I</w:t>
            </w:r>
          </w:p>
        </w:tc>
        <w:tc>
          <w:tcPr>
            <w:tcW w:w="2106" w:type="dxa"/>
            <w:gridSpan w:val="2"/>
            <w:shd w:val="clear" w:color="auto" w:fill="FFEEBD"/>
            <w:noWrap/>
            <w:vAlign w:val="center"/>
            <w:hideMark/>
          </w:tcPr>
          <w:p w14:paraId="001A6D52" w14:textId="77777777" w:rsidR="00174EBF" w:rsidRPr="00B2082C" w:rsidRDefault="00174EBF" w:rsidP="002F44CC">
            <w:pPr>
              <w:jc w:val="cente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FA II</w:t>
            </w:r>
          </w:p>
        </w:tc>
      </w:tr>
      <w:tr w:rsidR="00174EBF" w:rsidRPr="00B2082C" w14:paraId="276B1345" w14:textId="77777777" w:rsidTr="00DB12C6">
        <w:trPr>
          <w:trHeight w:val="227"/>
          <w:jc w:val="center"/>
        </w:trPr>
        <w:tc>
          <w:tcPr>
            <w:tcW w:w="960" w:type="dxa"/>
            <w:vMerge/>
            <w:tcBorders>
              <w:bottom w:val="single" w:sz="6" w:space="0" w:color="auto"/>
            </w:tcBorders>
            <w:noWrap/>
            <w:vAlign w:val="center"/>
            <w:hideMark/>
          </w:tcPr>
          <w:p w14:paraId="12CF01EE" w14:textId="77777777" w:rsidR="00174EBF" w:rsidRPr="00B2082C" w:rsidRDefault="00174EBF" w:rsidP="002F44CC">
            <w:pPr>
              <w:rPr>
                <w:rFonts w:asciiTheme="minorHAnsi" w:hAnsiTheme="minorHAnsi" w:cs="Calibri"/>
                <w:b/>
                <w:bCs/>
                <w:color w:val="000000"/>
                <w:sz w:val="18"/>
                <w:szCs w:val="18"/>
                <w:lang w:val="en-GB" w:eastAsia="en-GB"/>
              </w:rPr>
            </w:pPr>
          </w:p>
        </w:tc>
        <w:tc>
          <w:tcPr>
            <w:tcW w:w="1275" w:type="dxa"/>
            <w:vMerge/>
            <w:tcBorders>
              <w:bottom w:val="single" w:sz="6" w:space="0" w:color="auto"/>
            </w:tcBorders>
            <w:shd w:val="clear" w:color="auto" w:fill="FFEEBD"/>
            <w:noWrap/>
            <w:vAlign w:val="center"/>
            <w:hideMark/>
          </w:tcPr>
          <w:p w14:paraId="2A89D3F2" w14:textId="77777777" w:rsidR="00174EBF" w:rsidRPr="00B2082C" w:rsidRDefault="00174EBF" w:rsidP="002F44CC">
            <w:pPr>
              <w:jc w:val="center"/>
              <w:rPr>
                <w:rFonts w:asciiTheme="minorHAnsi" w:hAnsiTheme="minorHAnsi" w:cs="Calibri"/>
                <w:color w:val="000000"/>
                <w:sz w:val="18"/>
                <w:szCs w:val="18"/>
                <w:lang w:val="en-GB" w:eastAsia="en-GB"/>
              </w:rPr>
            </w:pPr>
          </w:p>
        </w:tc>
        <w:tc>
          <w:tcPr>
            <w:tcW w:w="951" w:type="dxa"/>
            <w:tcBorders>
              <w:bottom w:val="single" w:sz="6" w:space="0" w:color="auto"/>
            </w:tcBorders>
            <w:shd w:val="clear" w:color="auto" w:fill="FFF8E5"/>
            <w:noWrap/>
            <w:vAlign w:val="center"/>
            <w:hideMark/>
          </w:tcPr>
          <w:p w14:paraId="0494B7B3"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0-24</w:t>
            </w:r>
            <w:r>
              <w:rPr>
                <w:rFonts w:asciiTheme="minorHAnsi" w:hAnsiTheme="minorHAnsi" w:cs="Calibri"/>
                <w:color w:val="000000"/>
                <w:sz w:val="18"/>
                <w:szCs w:val="18"/>
                <w:lang w:val="en-GB" w:eastAsia="en-GB"/>
              </w:rPr>
              <w:t xml:space="preserve"> h</w:t>
            </w:r>
          </w:p>
        </w:tc>
        <w:tc>
          <w:tcPr>
            <w:tcW w:w="1053" w:type="dxa"/>
            <w:tcBorders>
              <w:bottom w:val="single" w:sz="6" w:space="0" w:color="auto"/>
            </w:tcBorders>
            <w:shd w:val="clear" w:color="auto" w:fill="FFF8E5"/>
            <w:noWrap/>
            <w:vAlign w:val="center"/>
            <w:hideMark/>
          </w:tcPr>
          <w:p w14:paraId="58581056"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25-48</w:t>
            </w:r>
            <w:r>
              <w:rPr>
                <w:rFonts w:asciiTheme="minorHAnsi" w:hAnsiTheme="minorHAnsi" w:cs="Calibri"/>
                <w:color w:val="000000"/>
                <w:sz w:val="18"/>
                <w:szCs w:val="18"/>
                <w:lang w:val="en-GB" w:eastAsia="en-GB"/>
              </w:rPr>
              <w:t xml:space="preserve"> h</w:t>
            </w:r>
          </w:p>
        </w:tc>
        <w:tc>
          <w:tcPr>
            <w:tcW w:w="1053" w:type="dxa"/>
            <w:tcBorders>
              <w:bottom w:val="single" w:sz="6" w:space="0" w:color="auto"/>
            </w:tcBorders>
            <w:shd w:val="clear" w:color="auto" w:fill="FFF8E5"/>
            <w:noWrap/>
            <w:vAlign w:val="center"/>
            <w:hideMark/>
          </w:tcPr>
          <w:p w14:paraId="4577A9EE"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0-24</w:t>
            </w:r>
            <w:r>
              <w:rPr>
                <w:rFonts w:asciiTheme="minorHAnsi" w:hAnsiTheme="minorHAnsi" w:cs="Calibri"/>
                <w:color w:val="000000"/>
                <w:sz w:val="18"/>
                <w:szCs w:val="18"/>
                <w:lang w:val="en-GB" w:eastAsia="en-GB"/>
              </w:rPr>
              <w:t xml:space="preserve"> h</w:t>
            </w:r>
          </w:p>
        </w:tc>
        <w:tc>
          <w:tcPr>
            <w:tcW w:w="1053" w:type="dxa"/>
            <w:tcBorders>
              <w:bottom w:val="single" w:sz="6" w:space="0" w:color="auto"/>
            </w:tcBorders>
            <w:shd w:val="clear" w:color="auto" w:fill="FFF8E5"/>
            <w:noWrap/>
            <w:vAlign w:val="center"/>
            <w:hideMark/>
          </w:tcPr>
          <w:p w14:paraId="1ABEDE83"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25-48</w:t>
            </w:r>
            <w:r>
              <w:rPr>
                <w:rFonts w:asciiTheme="minorHAnsi" w:hAnsiTheme="minorHAnsi" w:cs="Calibri"/>
                <w:color w:val="000000"/>
                <w:sz w:val="18"/>
                <w:szCs w:val="18"/>
                <w:lang w:val="en-GB" w:eastAsia="en-GB"/>
              </w:rPr>
              <w:t xml:space="preserve"> h</w:t>
            </w:r>
          </w:p>
        </w:tc>
      </w:tr>
      <w:tr w:rsidR="0054014D" w:rsidRPr="00B2082C" w14:paraId="0F7832F7"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51CF0313"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w:t>
            </w:r>
          </w:p>
        </w:tc>
        <w:tc>
          <w:tcPr>
            <w:tcW w:w="1275" w:type="dxa"/>
            <w:tcBorders>
              <w:top w:val="single" w:sz="6" w:space="0" w:color="auto"/>
            </w:tcBorders>
            <w:noWrap/>
            <w:vAlign w:val="center"/>
            <w:hideMark/>
          </w:tcPr>
          <w:p w14:paraId="0DB5D4E9"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13B59C6E" w14:textId="10FFB83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115</w:t>
            </w:r>
          </w:p>
        </w:tc>
        <w:tc>
          <w:tcPr>
            <w:tcW w:w="1053" w:type="dxa"/>
            <w:tcBorders>
              <w:top w:val="single" w:sz="6" w:space="0" w:color="auto"/>
            </w:tcBorders>
            <w:noWrap/>
            <w:vAlign w:val="center"/>
            <w:hideMark/>
          </w:tcPr>
          <w:p w14:paraId="393EDAC3" w14:textId="775093F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111</w:t>
            </w:r>
          </w:p>
        </w:tc>
        <w:tc>
          <w:tcPr>
            <w:tcW w:w="1053" w:type="dxa"/>
            <w:tcBorders>
              <w:top w:val="single" w:sz="6" w:space="0" w:color="auto"/>
            </w:tcBorders>
            <w:noWrap/>
            <w:vAlign w:val="center"/>
            <w:hideMark/>
          </w:tcPr>
          <w:p w14:paraId="3B5B4A86" w14:textId="6A77223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109</w:t>
            </w:r>
          </w:p>
        </w:tc>
        <w:tc>
          <w:tcPr>
            <w:tcW w:w="1053" w:type="dxa"/>
            <w:tcBorders>
              <w:top w:val="single" w:sz="6" w:space="0" w:color="auto"/>
            </w:tcBorders>
            <w:noWrap/>
            <w:vAlign w:val="center"/>
            <w:hideMark/>
          </w:tcPr>
          <w:p w14:paraId="3846CECC" w14:textId="21C04E6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113</w:t>
            </w:r>
          </w:p>
        </w:tc>
      </w:tr>
      <w:tr w:rsidR="0054014D" w:rsidRPr="00B2082C" w14:paraId="7B6E3A88"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1147F2D1"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103B018A"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42B6B4CB" w14:textId="37E4EE4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103</w:t>
            </w:r>
          </w:p>
        </w:tc>
        <w:tc>
          <w:tcPr>
            <w:tcW w:w="1053" w:type="dxa"/>
            <w:tcBorders>
              <w:bottom w:val="single" w:sz="6" w:space="0" w:color="auto"/>
            </w:tcBorders>
            <w:noWrap/>
            <w:vAlign w:val="center"/>
            <w:hideMark/>
          </w:tcPr>
          <w:p w14:paraId="7642A948" w14:textId="4617E27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99</w:t>
            </w:r>
          </w:p>
        </w:tc>
        <w:tc>
          <w:tcPr>
            <w:tcW w:w="1053" w:type="dxa"/>
            <w:tcBorders>
              <w:bottom w:val="single" w:sz="6" w:space="0" w:color="auto"/>
            </w:tcBorders>
            <w:noWrap/>
            <w:vAlign w:val="center"/>
            <w:hideMark/>
          </w:tcPr>
          <w:p w14:paraId="766531AE" w14:textId="4E0E2F1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100</w:t>
            </w:r>
          </w:p>
        </w:tc>
        <w:tc>
          <w:tcPr>
            <w:tcW w:w="1053" w:type="dxa"/>
            <w:tcBorders>
              <w:bottom w:val="single" w:sz="6" w:space="0" w:color="auto"/>
            </w:tcBorders>
            <w:noWrap/>
            <w:vAlign w:val="center"/>
            <w:hideMark/>
          </w:tcPr>
          <w:p w14:paraId="232FCA3D" w14:textId="2A0781E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112</w:t>
            </w:r>
          </w:p>
        </w:tc>
      </w:tr>
      <w:tr w:rsidR="0054014D" w:rsidRPr="00B2082C" w14:paraId="06657614"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4EC87256"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2</w:t>
            </w:r>
          </w:p>
        </w:tc>
        <w:tc>
          <w:tcPr>
            <w:tcW w:w="1275" w:type="dxa"/>
            <w:tcBorders>
              <w:top w:val="single" w:sz="6" w:space="0" w:color="auto"/>
            </w:tcBorders>
            <w:noWrap/>
            <w:vAlign w:val="center"/>
            <w:hideMark/>
          </w:tcPr>
          <w:p w14:paraId="7AD71BB0"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294E35F6" w14:textId="5C371DC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111</w:t>
            </w:r>
          </w:p>
        </w:tc>
        <w:tc>
          <w:tcPr>
            <w:tcW w:w="1053" w:type="dxa"/>
            <w:tcBorders>
              <w:top w:val="single" w:sz="6" w:space="0" w:color="auto"/>
            </w:tcBorders>
            <w:noWrap/>
            <w:vAlign w:val="center"/>
            <w:hideMark/>
          </w:tcPr>
          <w:p w14:paraId="3878DE22" w14:textId="7E8EAC5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130</w:t>
            </w:r>
          </w:p>
        </w:tc>
        <w:tc>
          <w:tcPr>
            <w:tcW w:w="1053" w:type="dxa"/>
            <w:tcBorders>
              <w:top w:val="single" w:sz="6" w:space="0" w:color="auto"/>
            </w:tcBorders>
            <w:noWrap/>
            <w:vAlign w:val="center"/>
            <w:hideMark/>
          </w:tcPr>
          <w:p w14:paraId="0FEE87EF" w14:textId="60138A9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123</w:t>
            </w:r>
          </w:p>
        </w:tc>
        <w:tc>
          <w:tcPr>
            <w:tcW w:w="1053" w:type="dxa"/>
            <w:tcBorders>
              <w:top w:val="single" w:sz="6" w:space="0" w:color="auto"/>
            </w:tcBorders>
            <w:noWrap/>
            <w:vAlign w:val="center"/>
            <w:hideMark/>
          </w:tcPr>
          <w:p w14:paraId="4CE19D89" w14:textId="74252CE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123</w:t>
            </w:r>
          </w:p>
        </w:tc>
      </w:tr>
      <w:tr w:rsidR="0054014D" w:rsidRPr="00B2082C" w14:paraId="5FC8182D"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7D6F808E"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39A3B6A1"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58A21FD2" w14:textId="2815639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116</w:t>
            </w:r>
          </w:p>
        </w:tc>
        <w:tc>
          <w:tcPr>
            <w:tcW w:w="1053" w:type="dxa"/>
            <w:tcBorders>
              <w:bottom w:val="single" w:sz="6" w:space="0" w:color="auto"/>
            </w:tcBorders>
            <w:noWrap/>
            <w:vAlign w:val="center"/>
            <w:hideMark/>
          </w:tcPr>
          <w:p w14:paraId="5EAB9341" w14:textId="794B4EC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115</w:t>
            </w:r>
          </w:p>
        </w:tc>
        <w:tc>
          <w:tcPr>
            <w:tcW w:w="1053" w:type="dxa"/>
            <w:tcBorders>
              <w:bottom w:val="single" w:sz="6" w:space="0" w:color="auto"/>
            </w:tcBorders>
            <w:noWrap/>
            <w:vAlign w:val="center"/>
            <w:hideMark/>
          </w:tcPr>
          <w:p w14:paraId="773D07E4" w14:textId="7B1AD68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107</w:t>
            </w:r>
          </w:p>
        </w:tc>
        <w:tc>
          <w:tcPr>
            <w:tcW w:w="1053" w:type="dxa"/>
            <w:tcBorders>
              <w:bottom w:val="single" w:sz="6" w:space="0" w:color="auto"/>
            </w:tcBorders>
            <w:noWrap/>
            <w:vAlign w:val="center"/>
            <w:hideMark/>
          </w:tcPr>
          <w:p w14:paraId="7B64A984" w14:textId="085C47C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r>
      <w:tr w:rsidR="0054014D" w:rsidRPr="00B2082C" w14:paraId="5CAD4FAB"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1A544D7E"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3</w:t>
            </w:r>
          </w:p>
        </w:tc>
        <w:tc>
          <w:tcPr>
            <w:tcW w:w="1275" w:type="dxa"/>
            <w:tcBorders>
              <w:top w:val="single" w:sz="6" w:space="0" w:color="auto"/>
            </w:tcBorders>
            <w:noWrap/>
            <w:vAlign w:val="center"/>
            <w:hideMark/>
          </w:tcPr>
          <w:p w14:paraId="2F2D97C4"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03240E80" w14:textId="1C43AE8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123</w:t>
            </w:r>
          </w:p>
        </w:tc>
        <w:tc>
          <w:tcPr>
            <w:tcW w:w="1053" w:type="dxa"/>
            <w:tcBorders>
              <w:top w:val="single" w:sz="6" w:space="0" w:color="auto"/>
            </w:tcBorders>
            <w:noWrap/>
            <w:vAlign w:val="center"/>
            <w:hideMark/>
          </w:tcPr>
          <w:p w14:paraId="194D053E" w14:textId="7E56CC8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116</w:t>
            </w:r>
          </w:p>
        </w:tc>
        <w:tc>
          <w:tcPr>
            <w:tcW w:w="1053" w:type="dxa"/>
            <w:tcBorders>
              <w:top w:val="single" w:sz="6" w:space="0" w:color="auto"/>
            </w:tcBorders>
            <w:noWrap/>
            <w:vAlign w:val="center"/>
            <w:hideMark/>
          </w:tcPr>
          <w:p w14:paraId="3ACECC9B" w14:textId="0897866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117</w:t>
            </w:r>
          </w:p>
        </w:tc>
        <w:tc>
          <w:tcPr>
            <w:tcW w:w="1053" w:type="dxa"/>
            <w:tcBorders>
              <w:top w:val="single" w:sz="6" w:space="0" w:color="auto"/>
            </w:tcBorders>
            <w:noWrap/>
            <w:vAlign w:val="center"/>
            <w:hideMark/>
          </w:tcPr>
          <w:p w14:paraId="2A8C1FD1" w14:textId="0E86349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115</w:t>
            </w:r>
          </w:p>
        </w:tc>
      </w:tr>
      <w:tr w:rsidR="0054014D" w:rsidRPr="00B2082C" w14:paraId="1E33FB02"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7FD63C8B"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58DD9023"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46EF816E" w14:textId="14EF34C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96</w:t>
            </w:r>
          </w:p>
        </w:tc>
        <w:tc>
          <w:tcPr>
            <w:tcW w:w="1053" w:type="dxa"/>
            <w:tcBorders>
              <w:bottom w:val="single" w:sz="6" w:space="0" w:color="auto"/>
            </w:tcBorders>
            <w:noWrap/>
            <w:vAlign w:val="center"/>
            <w:hideMark/>
          </w:tcPr>
          <w:p w14:paraId="6D453652" w14:textId="165EFA8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104</w:t>
            </w:r>
          </w:p>
        </w:tc>
        <w:tc>
          <w:tcPr>
            <w:tcW w:w="1053" w:type="dxa"/>
            <w:tcBorders>
              <w:bottom w:val="single" w:sz="6" w:space="0" w:color="auto"/>
            </w:tcBorders>
            <w:noWrap/>
            <w:vAlign w:val="center"/>
            <w:hideMark/>
          </w:tcPr>
          <w:p w14:paraId="1341CE12" w14:textId="04C7D0A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103</w:t>
            </w:r>
          </w:p>
        </w:tc>
        <w:tc>
          <w:tcPr>
            <w:tcW w:w="1053" w:type="dxa"/>
            <w:tcBorders>
              <w:bottom w:val="single" w:sz="6" w:space="0" w:color="auto"/>
            </w:tcBorders>
            <w:noWrap/>
            <w:vAlign w:val="center"/>
            <w:hideMark/>
          </w:tcPr>
          <w:p w14:paraId="5E8B39C4" w14:textId="6D44059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104</w:t>
            </w:r>
          </w:p>
        </w:tc>
      </w:tr>
      <w:tr w:rsidR="0054014D" w:rsidRPr="00B2082C" w14:paraId="5CC2D4F3"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4B31374B"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4</w:t>
            </w:r>
          </w:p>
        </w:tc>
        <w:tc>
          <w:tcPr>
            <w:tcW w:w="1275" w:type="dxa"/>
            <w:tcBorders>
              <w:top w:val="single" w:sz="6" w:space="0" w:color="auto"/>
            </w:tcBorders>
            <w:noWrap/>
            <w:vAlign w:val="center"/>
            <w:hideMark/>
          </w:tcPr>
          <w:p w14:paraId="3A232199"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70CCACE4" w14:textId="75E1442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117</w:t>
            </w:r>
          </w:p>
        </w:tc>
        <w:tc>
          <w:tcPr>
            <w:tcW w:w="1053" w:type="dxa"/>
            <w:tcBorders>
              <w:top w:val="single" w:sz="6" w:space="0" w:color="auto"/>
            </w:tcBorders>
            <w:noWrap/>
            <w:vAlign w:val="center"/>
            <w:hideMark/>
          </w:tcPr>
          <w:p w14:paraId="77119D83" w14:textId="5F705E7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116</w:t>
            </w:r>
          </w:p>
        </w:tc>
        <w:tc>
          <w:tcPr>
            <w:tcW w:w="1053" w:type="dxa"/>
            <w:tcBorders>
              <w:top w:val="single" w:sz="6" w:space="0" w:color="auto"/>
            </w:tcBorders>
            <w:noWrap/>
            <w:vAlign w:val="center"/>
            <w:hideMark/>
          </w:tcPr>
          <w:p w14:paraId="79D4A000" w14:textId="7B782A5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112</w:t>
            </w:r>
          </w:p>
        </w:tc>
        <w:tc>
          <w:tcPr>
            <w:tcW w:w="1053" w:type="dxa"/>
            <w:tcBorders>
              <w:top w:val="single" w:sz="6" w:space="0" w:color="auto"/>
            </w:tcBorders>
            <w:noWrap/>
            <w:vAlign w:val="center"/>
            <w:hideMark/>
          </w:tcPr>
          <w:p w14:paraId="6D0B121D" w14:textId="674841F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114</w:t>
            </w:r>
          </w:p>
        </w:tc>
      </w:tr>
      <w:tr w:rsidR="0054014D" w:rsidRPr="00B2082C" w14:paraId="45387029"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39705634"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25A7E042"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345315E0" w14:textId="5161693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c>
          <w:tcPr>
            <w:tcW w:w="1053" w:type="dxa"/>
            <w:tcBorders>
              <w:bottom w:val="single" w:sz="6" w:space="0" w:color="auto"/>
            </w:tcBorders>
            <w:noWrap/>
            <w:vAlign w:val="center"/>
            <w:hideMark/>
          </w:tcPr>
          <w:p w14:paraId="727AFA4E" w14:textId="5B4BB95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c>
          <w:tcPr>
            <w:tcW w:w="1053" w:type="dxa"/>
            <w:tcBorders>
              <w:bottom w:val="single" w:sz="6" w:space="0" w:color="auto"/>
            </w:tcBorders>
            <w:noWrap/>
            <w:vAlign w:val="center"/>
            <w:hideMark/>
          </w:tcPr>
          <w:p w14:paraId="72E16A8F" w14:textId="7E5C807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87</w:t>
            </w:r>
          </w:p>
        </w:tc>
        <w:tc>
          <w:tcPr>
            <w:tcW w:w="1053" w:type="dxa"/>
            <w:tcBorders>
              <w:bottom w:val="single" w:sz="6" w:space="0" w:color="auto"/>
            </w:tcBorders>
            <w:noWrap/>
            <w:vAlign w:val="center"/>
            <w:hideMark/>
          </w:tcPr>
          <w:p w14:paraId="4CC1E343" w14:textId="648BBC2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r>
      <w:tr w:rsidR="0054014D" w:rsidRPr="00B2082C" w14:paraId="79D7FCA5"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2133A12C"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5</w:t>
            </w:r>
          </w:p>
        </w:tc>
        <w:tc>
          <w:tcPr>
            <w:tcW w:w="1275" w:type="dxa"/>
            <w:tcBorders>
              <w:top w:val="single" w:sz="6" w:space="0" w:color="auto"/>
            </w:tcBorders>
            <w:noWrap/>
            <w:vAlign w:val="center"/>
            <w:hideMark/>
          </w:tcPr>
          <w:p w14:paraId="54BAEB60"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21E4AC46" w14:textId="15CC4FA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122</w:t>
            </w:r>
          </w:p>
        </w:tc>
        <w:tc>
          <w:tcPr>
            <w:tcW w:w="1053" w:type="dxa"/>
            <w:tcBorders>
              <w:top w:val="single" w:sz="6" w:space="0" w:color="auto"/>
            </w:tcBorders>
            <w:noWrap/>
            <w:vAlign w:val="center"/>
            <w:hideMark/>
          </w:tcPr>
          <w:p w14:paraId="5CB1D092" w14:textId="780B7FF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130</w:t>
            </w:r>
          </w:p>
        </w:tc>
        <w:tc>
          <w:tcPr>
            <w:tcW w:w="1053" w:type="dxa"/>
            <w:tcBorders>
              <w:top w:val="single" w:sz="6" w:space="0" w:color="auto"/>
            </w:tcBorders>
            <w:noWrap/>
            <w:vAlign w:val="center"/>
            <w:hideMark/>
          </w:tcPr>
          <w:p w14:paraId="2C9B5465" w14:textId="1364D80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122</w:t>
            </w:r>
          </w:p>
        </w:tc>
        <w:tc>
          <w:tcPr>
            <w:tcW w:w="1053" w:type="dxa"/>
            <w:tcBorders>
              <w:top w:val="single" w:sz="6" w:space="0" w:color="auto"/>
            </w:tcBorders>
            <w:noWrap/>
            <w:vAlign w:val="center"/>
            <w:hideMark/>
          </w:tcPr>
          <w:p w14:paraId="5E017AFC" w14:textId="2697BD2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118</w:t>
            </w:r>
          </w:p>
        </w:tc>
      </w:tr>
      <w:tr w:rsidR="0054014D" w:rsidRPr="00B2082C" w14:paraId="3CE40731"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6E0443BE"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34A7CF54"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24C9945F" w14:textId="6DE45E7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109</w:t>
            </w:r>
          </w:p>
        </w:tc>
        <w:tc>
          <w:tcPr>
            <w:tcW w:w="1053" w:type="dxa"/>
            <w:tcBorders>
              <w:bottom w:val="single" w:sz="6" w:space="0" w:color="auto"/>
            </w:tcBorders>
            <w:noWrap/>
            <w:vAlign w:val="center"/>
            <w:hideMark/>
          </w:tcPr>
          <w:p w14:paraId="644DC598" w14:textId="3268700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103</w:t>
            </w:r>
          </w:p>
        </w:tc>
        <w:tc>
          <w:tcPr>
            <w:tcW w:w="1053" w:type="dxa"/>
            <w:tcBorders>
              <w:bottom w:val="single" w:sz="6" w:space="0" w:color="auto"/>
            </w:tcBorders>
            <w:noWrap/>
            <w:vAlign w:val="center"/>
            <w:hideMark/>
          </w:tcPr>
          <w:p w14:paraId="16A24431" w14:textId="315D10A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111</w:t>
            </w:r>
          </w:p>
        </w:tc>
        <w:tc>
          <w:tcPr>
            <w:tcW w:w="1053" w:type="dxa"/>
            <w:tcBorders>
              <w:bottom w:val="single" w:sz="6" w:space="0" w:color="auto"/>
            </w:tcBorders>
            <w:noWrap/>
            <w:vAlign w:val="center"/>
            <w:hideMark/>
          </w:tcPr>
          <w:p w14:paraId="6A1EDBD2" w14:textId="657E575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117</w:t>
            </w:r>
          </w:p>
        </w:tc>
      </w:tr>
      <w:tr w:rsidR="0054014D" w:rsidRPr="00B2082C" w14:paraId="77BBB8CA"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12F4BEF7"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6</w:t>
            </w:r>
          </w:p>
        </w:tc>
        <w:tc>
          <w:tcPr>
            <w:tcW w:w="1275" w:type="dxa"/>
            <w:tcBorders>
              <w:top w:val="single" w:sz="6" w:space="0" w:color="auto"/>
            </w:tcBorders>
            <w:noWrap/>
            <w:vAlign w:val="center"/>
            <w:hideMark/>
          </w:tcPr>
          <w:p w14:paraId="524ECD3D"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34249040" w14:textId="33D4034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124</w:t>
            </w:r>
          </w:p>
        </w:tc>
        <w:tc>
          <w:tcPr>
            <w:tcW w:w="1053" w:type="dxa"/>
            <w:tcBorders>
              <w:top w:val="single" w:sz="6" w:space="0" w:color="auto"/>
            </w:tcBorders>
            <w:noWrap/>
            <w:vAlign w:val="center"/>
            <w:hideMark/>
          </w:tcPr>
          <w:p w14:paraId="79BEC116" w14:textId="015409B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124</w:t>
            </w:r>
          </w:p>
        </w:tc>
        <w:tc>
          <w:tcPr>
            <w:tcW w:w="1053" w:type="dxa"/>
            <w:tcBorders>
              <w:top w:val="single" w:sz="6" w:space="0" w:color="auto"/>
            </w:tcBorders>
            <w:noWrap/>
            <w:vAlign w:val="center"/>
            <w:hideMark/>
          </w:tcPr>
          <w:p w14:paraId="26026107" w14:textId="1A9F860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113</w:t>
            </w:r>
          </w:p>
        </w:tc>
        <w:tc>
          <w:tcPr>
            <w:tcW w:w="1053" w:type="dxa"/>
            <w:tcBorders>
              <w:top w:val="single" w:sz="6" w:space="0" w:color="auto"/>
            </w:tcBorders>
            <w:noWrap/>
            <w:vAlign w:val="center"/>
            <w:hideMark/>
          </w:tcPr>
          <w:p w14:paraId="44512315" w14:textId="11EC820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125</w:t>
            </w:r>
          </w:p>
        </w:tc>
      </w:tr>
      <w:tr w:rsidR="0054014D" w:rsidRPr="00B2082C" w14:paraId="73951802"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77AD0741"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43FC3BC7"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3E8E222D" w14:textId="0A31A64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105</w:t>
            </w:r>
          </w:p>
        </w:tc>
        <w:tc>
          <w:tcPr>
            <w:tcW w:w="1053" w:type="dxa"/>
            <w:tcBorders>
              <w:bottom w:val="single" w:sz="6" w:space="0" w:color="auto"/>
            </w:tcBorders>
            <w:noWrap/>
            <w:vAlign w:val="center"/>
            <w:hideMark/>
          </w:tcPr>
          <w:p w14:paraId="6DC1ECDD" w14:textId="7DEB0B9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109</w:t>
            </w:r>
          </w:p>
        </w:tc>
        <w:tc>
          <w:tcPr>
            <w:tcW w:w="1053" w:type="dxa"/>
            <w:tcBorders>
              <w:bottom w:val="single" w:sz="6" w:space="0" w:color="auto"/>
            </w:tcBorders>
            <w:noWrap/>
            <w:vAlign w:val="center"/>
            <w:hideMark/>
          </w:tcPr>
          <w:p w14:paraId="43A8D64B" w14:textId="592CC13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115</w:t>
            </w:r>
          </w:p>
        </w:tc>
        <w:tc>
          <w:tcPr>
            <w:tcW w:w="1053" w:type="dxa"/>
            <w:tcBorders>
              <w:bottom w:val="single" w:sz="6" w:space="0" w:color="auto"/>
            </w:tcBorders>
            <w:noWrap/>
            <w:vAlign w:val="center"/>
            <w:hideMark/>
          </w:tcPr>
          <w:p w14:paraId="3F31C666" w14:textId="3AB0A4A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104</w:t>
            </w:r>
          </w:p>
        </w:tc>
      </w:tr>
      <w:tr w:rsidR="0054014D" w:rsidRPr="00B2082C" w14:paraId="065F13B0"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39C70694"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7</w:t>
            </w:r>
          </w:p>
        </w:tc>
        <w:tc>
          <w:tcPr>
            <w:tcW w:w="1275" w:type="dxa"/>
            <w:tcBorders>
              <w:top w:val="single" w:sz="6" w:space="0" w:color="auto"/>
            </w:tcBorders>
            <w:noWrap/>
            <w:vAlign w:val="center"/>
            <w:hideMark/>
          </w:tcPr>
          <w:p w14:paraId="23542D5D"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6F5D1B34" w14:textId="5FCD95D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102</w:t>
            </w:r>
          </w:p>
        </w:tc>
        <w:tc>
          <w:tcPr>
            <w:tcW w:w="1053" w:type="dxa"/>
            <w:tcBorders>
              <w:top w:val="single" w:sz="6" w:space="0" w:color="auto"/>
            </w:tcBorders>
            <w:noWrap/>
            <w:vAlign w:val="center"/>
            <w:hideMark/>
          </w:tcPr>
          <w:p w14:paraId="61E99299" w14:textId="75A6ED5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106</w:t>
            </w:r>
          </w:p>
        </w:tc>
        <w:tc>
          <w:tcPr>
            <w:tcW w:w="1053" w:type="dxa"/>
            <w:tcBorders>
              <w:top w:val="single" w:sz="6" w:space="0" w:color="auto"/>
            </w:tcBorders>
            <w:noWrap/>
            <w:vAlign w:val="center"/>
            <w:hideMark/>
          </w:tcPr>
          <w:p w14:paraId="58A9E966" w14:textId="26CB1EC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103</w:t>
            </w:r>
          </w:p>
        </w:tc>
        <w:tc>
          <w:tcPr>
            <w:tcW w:w="1053" w:type="dxa"/>
            <w:tcBorders>
              <w:top w:val="single" w:sz="6" w:space="0" w:color="auto"/>
            </w:tcBorders>
            <w:noWrap/>
            <w:vAlign w:val="center"/>
            <w:hideMark/>
          </w:tcPr>
          <w:p w14:paraId="096BC487" w14:textId="321BD24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105</w:t>
            </w:r>
          </w:p>
        </w:tc>
      </w:tr>
      <w:tr w:rsidR="0054014D" w:rsidRPr="00B2082C" w14:paraId="2B0BB86F"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0882F399"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22C7F1F3"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6B99C80C" w14:textId="7E850A6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88</w:t>
            </w:r>
          </w:p>
        </w:tc>
        <w:tc>
          <w:tcPr>
            <w:tcW w:w="1053" w:type="dxa"/>
            <w:tcBorders>
              <w:bottom w:val="single" w:sz="6" w:space="0" w:color="auto"/>
            </w:tcBorders>
            <w:noWrap/>
            <w:vAlign w:val="center"/>
            <w:hideMark/>
          </w:tcPr>
          <w:p w14:paraId="059C6D39" w14:textId="07B9F6F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97</w:t>
            </w:r>
          </w:p>
        </w:tc>
        <w:tc>
          <w:tcPr>
            <w:tcW w:w="1053" w:type="dxa"/>
            <w:tcBorders>
              <w:bottom w:val="single" w:sz="6" w:space="0" w:color="auto"/>
            </w:tcBorders>
            <w:noWrap/>
            <w:vAlign w:val="center"/>
            <w:hideMark/>
          </w:tcPr>
          <w:p w14:paraId="5D16D6BB" w14:textId="46389E0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92</w:t>
            </w:r>
          </w:p>
        </w:tc>
        <w:tc>
          <w:tcPr>
            <w:tcW w:w="1053" w:type="dxa"/>
            <w:tcBorders>
              <w:bottom w:val="single" w:sz="6" w:space="0" w:color="auto"/>
            </w:tcBorders>
            <w:noWrap/>
            <w:vAlign w:val="center"/>
            <w:hideMark/>
          </w:tcPr>
          <w:p w14:paraId="5038B885" w14:textId="5919D90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84</w:t>
            </w:r>
          </w:p>
        </w:tc>
      </w:tr>
      <w:tr w:rsidR="0054014D" w:rsidRPr="00B2082C" w14:paraId="7AC85B23"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7BAF464C"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8</w:t>
            </w:r>
          </w:p>
        </w:tc>
        <w:tc>
          <w:tcPr>
            <w:tcW w:w="1275" w:type="dxa"/>
            <w:tcBorders>
              <w:top w:val="single" w:sz="6" w:space="0" w:color="auto"/>
            </w:tcBorders>
            <w:noWrap/>
            <w:vAlign w:val="center"/>
            <w:hideMark/>
          </w:tcPr>
          <w:p w14:paraId="0E28D8DC"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50141E27" w14:textId="0C0716A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126</w:t>
            </w:r>
          </w:p>
        </w:tc>
        <w:tc>
          <w:tcPr>
            <w:tcW w:w="1053" w:type="dxa"/>
            <w:tcBorders>
              <w:top w:val="single" w:sz="6" w:space="0" w:color="auto"/>
            </w:tcBorders>
            <w:noWrap/>
            <w:vAlign w:val="center"/>
            <w:hideMark/>
          </w:tcPr>
          <w:p w14:paraId="2ED59AC8" w14:textId="3682303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125</w:t>
            </w:r>
          </w:p>
        </w:tc>
        <w:tc>
          <w:tcPr>
            <w:tcW w:w="1053" w:type="dxa"/>
            <w:tcBorders>
              <w:top w:val="single" w:sz="6" w:space="0" w:color="auto"/>
            </w:tcBorders>
            <w:noWrap/>
            <w:vAlign w:val="center"/>
            <w:hideMark/>
          </w:tcPr>
          <w:p w14:paraId="539FB19D" w14:textId="588C2ED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123</w:t>
            </w:r>
          </w:p>
        </w:tc>
        <w:tc>
          <w:tcPr>
            <w:tcW w:w="1053" w:type="dxa"/>
            <w:tcBorders>
              <w:top w:val="single" w:sz="6" w:space="0" w:color="auto"/>
            </w:tcBorders>
            <w:noWrap/>
            <w:vAlign w:val="center"/>
            <w:hideMark/>
          </w:tcPr>
          <w:p w14:paraId="306DAE66" w14:textId="1002D4F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136</w:t>
            </w:r>
          </w:p>
        </w:tc>
      </w:tr>
      <w:tr w:rsidR="0054014D" w:rsidRPr="00B2082C" w14:paraId="31C53E41"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735D56FB"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5EDED265"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253A463C" w14:textId="4010F06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113</w:t>
            </w:r>
          </w:p>
        </w:tc>
        <w:tc>
          <w:tcPr>
            <w:tcW w:w="1053" w:type="dxa"/>
            <w:tcBorders>
              <w:bottom w:val="single" w:sz="6" w:space="0" w:color="auto"/>
            </w:tcBorders>
            <w:noWrap/>
            <w:vAlign w:val="center"/>
            <w:hideMark/>
          </w:tcPr>
          <w:p w14:paraId="47A52198" w14:textId="7EE498E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c>
          <w:tcPr>
            <w:tcW w:w="1053" w:type="dxa"/>
            <w:tcBorders>
              <w:bottom w:val="single" w:sz="6" w:space="0" w:color="auto"/>
            </w:tcBorders>
            <w:noWrap/>
            <w:vAlign w:val="center"/>
            <w:hideMark/>
          </w:tcPr>
          <w:p w14:paraId="2506AE18" w14:textId="43669F3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c>
          <w:tcPr>
            <w:tcW w:w="1053" w:type="dxa"/>
            <w:tcBorders>
              <w:bottom w:val="single" w:sz="6" w:space="0" w:color="auto"/>
            </w:tcBorders>
            <w:noWrap/>
            <w:vAlign w:val="center"/>
            <w:hideMark/>
          </w:tcPr>
          <w:p w14:paraId="0C519B73" w14:textId="642F90B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r>
      <w:tr w:rsidR="0054014D" w:rsidRPr="00B2082C" w14:paraId="5D752F1B"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76F21548"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9</w:t>
            </w:r>
          </w:p>
        </w:tc>
        <w:tc>
          <w:tcPr>
            <w:tcW w:w="1275" w:type="dxa"/>
            <w:tcBorders>
              <w:top w:val="single" w:sz="6" w:space="0" w:color="auto"/>
            </w:tcBorders>
            <w:noWrap/>
            <w:vAlign w:val="center"/>
            <w:hideMark/>
          </w:tcPr>
          <w:p w14:paraId="40276AE9"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433D3AF2" w14:textId="21F8D35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116</w:t>
            </w:r>
          </w:p>
        </w:tc>
        <w:tc>
          <w:tcPr>
            <w:tcW w:w="1053" w:type="dxa"/>
            <w:tcBorders>
              <w:top w:val="single" w:sz="6" w:space="0" w:color="auto"/>
            </w:tcBorders>
            <w:noWrap/>
            <w:vAlign w:val="center"/>
            <w:hideMark/>
          </w:tcPr>
          <w:p w14:paraId="1F0B28A3" w14:textId="1C137E4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106</w:t>
            </w:r>
          </w:p>
        </w:tc>
        <w:tc>
          <w:tcPr>
            <w:tcW w:w="1053" w:type="dxa"/>
            <w:tcBorders>
              <w:top w:val="single" w:sz="6" w:space="0" w:color="auto"/>
            </w:tcBorders>
            <w:noWrap/>
            <w:vAlign w:val="center"/>
            <w:hideMark/>
          </w:tcPr>
          <w:p w14:paraId="0A22BD13" w14:textId="630AB2F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c>
          <w:tcPr>
            <w:tcW w:w="1053" w:type="dxa"/>
            <w:tcBorders>
              <w:top w:val="single" w:sz="6" w:space="0" w:color="auto"/>
            </w:tcBorders>
            <w:noWrap/>
            <w:vAlign w:val="center"/>
            <w:hideMark/>
          </w:tcPr>
          <w:p w14:paraId="71BC3CCB" w14:textId="38CC5A9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112</w:t>
            </w:r>
          </w:p>
        </w:tc>
      </w:tr>
      <w:tr w:rsidR="0054014D" w:rsidRPr="00B2082C" w14:paraId="772CCC91"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739D0648"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A06F270"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278F9D50" w14:textId="43094C4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96</w:t>
            </w:r>
          </w:p>
        </w:tc>
        <w:tc>
          <w:tcPr>
            <w:tcW w:w="1053" w:type="dxa"/>
            <w:tcBorders>
              <w:bottom w:val="single" w:sz="6" w:space="0" w:color="auto"/>
            </w:tcBorders>
            <w:noWrap/>
            <w:vAlign w:val="center"/>
            <w:hideMark/>
          </w:tcPr>
          <w:p w14:paraId="4B92CBBF" w14:textId="4ABCFFB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100</w:t>
            </w:r>
          </w:p>
        </w:tc>
        <w:tc>
          <w:tcPr>
            <w:tcW w:w="1053" w:type="dxa"/>
            <w:tcBorders>
              <w:bottom w:val="single" w:sz="6" w:space="0" w:color="auto"/>
            </w:tcBorders>
            <w:noWrap/>
            <w:vAlign w:val="center"/>
            <w:hideMark/>
          </w:tcPr>
          <w:p w14:paraId="599F3561" w14:textId="55FD0FD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96</w:t>
            </w:r>
          </w:p>
        </w:tc>
        <w:tc>
          <w:tcPr>
            <w:tcW w:w="1053" w:type="dxa"/>
            <w:tcBorders>
              <w:bottom w:val="single" w:sz="6" w:space="0" w:color="auto"/>
            </w:tcBorders>
            <w:noWrap/>
            <w:vAlign w:val="center"/>
            <w:hideMark/>
          </w:tcPr>
          <w:p w14:paraId="4BCF9FA8" w14:textId="3899F2E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97</w:t>
            </w:r>
          </w:p>
        </w:tc>
      </w:tr>
      <w:tr w:rsidR="0054014D" w:rsidRPr="00B2082C" w14:paraId="2D486F0B"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0CB0BD08"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10</w:t>
            </w:r>
          </w:p>
        </w:tc>
        <w:tc>
          <w:tcPr>
            <w:tcW w:w="1275" w:type="dxa"/>
            <w:tcBorders>
              <w:top w:val="single" w:sz="6" w:space="0" w:color="auto"/>
            </w:tcBorders>
            <w:noWrap/>
            <w:vAlign w:val="center"/>
            <w:hideMark/>
          </w:tcPr>
          <w:p w14:paraId="7350942D"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75516BFE" w14:textId="0E446A1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130</w:t>
            </w:r>
          </w:p>
        </w:tc>
        <w:tc>
          <w:tcPr>
            <w:tcW w:w="1053" w:type="dxa"/>
            <w:tcBorders>
              <w:top w:val="single" w:sz="6" w:space="0" w:color="auto"/>
            </w:tcBorders>
            <w:noWrap/>
            <w:vAlign w:val="center"/>
            <w:hideMark/>
          </w:tcPr>
          <w:p w14:paraId="4FA8F3F9" w14:textId="319E4E7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125</w:t>
            </w:r>
          </w:p>
        </w:tc>
        <w:tc>
          <w:tcPr>
            <w:tcW w:w="1053" w:type="dxa"/>
            <w:tcBorders>
              <w:top w:val="single" w:sz="6" w:space="0" w:color="auto"/>
            </w:tcBorders>
            <w:noWrap/>
            <w:vAlign w:val="center"/>
            <w:hideMark/>
          </w:tcPr>
          <w:p w14:paraId="1FA4654F" w14:textId="0EE45D9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122</w:t>
            </w:r>
          </w:p>
        </w:tc>
        <w:tc>
          <w:tcPr>
            <w:tcW w:w="1053" w:type="dxa"/>
            <w:tcBorders>
              <w:top w:val="single" w:sz="6" w:space="0" w:color="auto"/>
            </w:tcBorders>
            <w:noWrap/>
            <w:vAlign w:val="center"/>
            <w:hideMark/>
          </w:tcPr>
          <w:p w14:paraId="00CF56FA" w14:textId="78311C2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112</w:t>
            </w:r>
          </w:p>
        </w:tc>
      </w:tr>
      <w:tr w:rsidR="0054014D" w:rsidRPr="00B2082C" w14:paraId="797DCE4D"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4ED8B1A4"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A23D234"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7B441384" w14:textId="2B2B408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115</w:t>
            </w:r>
          </w:p>
        </w:tc>
        <w:tc>
          <w:tcPr>
            <w:tcW w:w="1053" w:type="dxa"/>
            <w:tcBorders>
              <w:bottom w:val="single" w:sz="6" w:space="0" w:color="auto"/>
            </w:tcBorders>
            <w:noWrap/>
            <w:vAlign w:val="center"/>
            <w:hideMark/>
          </w:tcPr>
          <w:p w14:paraId="7DADAE1A" w14:textId="5D7504B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105</w:t>
            </w:r>
          </w:p>
        </w:tc>
        <w:tc>
          <w:tcPr>
            <w:tcW w:w="1053" w:type="dxa"/>
            <w:tcBorders>
              <w:bottom w:val="single" w:sz="6" w:space="0" w:color="auto"/>
            </w:tcBorders>
            <w:noWrap/>
            <w:vAlign w:val="center"/>
            <w:hideMark/>
          </w:tcPr>
          <w:p w14:paraId="0AFD2518" w14:textId="291CCA4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102</w:t>
            </w:r>
          </w:p>
        </w:tc>
        <w:tc>
          <w:tcPr>
            <w:tcW w:w="1053" w:type="dxa"/>
            <w:tcBorders>
              <w:bottom w:val="single" w:sz="6" w:space="0" w:color="auto"/>
            </w:tcBorders>
            <w:noWrap/>
            <w:vAlign w:val="center"/>
            <w:hideMark/>
          </w:tcPr>
          <w:p w14:paraId="2C84B0C2" w14:textId="14F97B6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109</w:t>
            </w:r>
          </w:p>
        </w:tc>
      </w:tr>
      <w:tr w:rsidR="0054014D" w:rsidRPr="00B2082C" w14:paraId="3DB33156"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6A605948"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11</w:t>
            </w:r>
          </w:p>
        </w:tc>
        <w:tc>
          <w:tcPr>
            <w:tcW w:w="1275" w:type="dxa"/>
            <w:tcBorders>
              <w:top w:val="single" w:sz="6" w:space="0" w:color="auto"/>
            </w:tcBorders>
            <w:noWrap/>
            <w:vAlign w:val="center"/>
            <w:hideMark/>
          </w:tcPr>
          <w:p w14:paraId="0D4DFBFF"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03C91B24" w14:textId="1484C66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120</w:t>
            </w:r>
          </w:p>
        </w:tc>
        <w:tc>
          <w:tcPr>
            <w:tcW w:w="1053" w:type="dxa"/>
            <w:tcBorders>
              <w:top w:val="single" w:sz="6" w:space="0" w:color="auto"/>
            </w:tcBorders>
            <w:noWrap/>
            <w:vAlign w:val="center"/>
            <w:hideMark/>
          </w:tcPr>
          <w:p w14:paraId="5522DBB7" w14:textId="0938303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c>
          <w:tcPr>
            <w:tcW w:w="1053" w:type="dxa"/>
            <w:tcBorders>
              <w:top w:val="single" w:sz="6" w:space="0" w:color="auto"/>
            </w:tcBorders>
            <w:noWrap/>
            <w:vAlign w:val="center"/>
            <w:hideMark/>
          </w:tcPr>
          <w:p w14:paraId="3553D8B1" w14:textId="46DFE4D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106</w:t>
            </w:r>
          </w:p>
        </w:tc>
        <w:tc>
          <w:tcPr>
            <w:tcW w:w="1053" w:type="dxa"/>
            <w:tcBorders>
              <w:top w:val="single" w:sz="6" w:space="0" w:color="auto"/>
            </w:tcBorders>
            <w:noWrap/>
            <w:vAlign w:val="center"/>
            <w:hideMark/>
          </w:tcPr>
          <w:p w14:paraId="6CACD6A4" w14:textId="5FF9BC8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119</w:t>
            </w:r>
          </w:p>
        </w:tc>
      </w:tr>
      <w:tr w:rsidR="0054014D" w:rsidRPr="00B2082C" w14:paraId="2C889F6B"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1E788F7A"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12250FFE"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32E3407E" w14:textId="49EC778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c>
          <w:tcPr>
            <w:tcW w:w="1053" w:type="dxa"/>
            <w:tcBorders>
              <w:bottom w:val="single" w:sz="6" w:space="0" w:color="auto"/>
            </w:tcBorders>
            <w:noWrap/>
            <w:vAlign w:val="center"/>
            <w:hideMark/>
          </w:tcPr>
          <w:p w14:paraId="532DE49C" w14:textId="43BE44A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91</w:t>
            </w:r>
          </w:p>
        </w:tc>
        <w:tc>
          <w:tcPr>
            <w:tcW w:w="1053" w:type="dxa"/>
            <w:tcBorders>
              <w:bottom w:val="single" w:sz="6" w:space="0" w:color="auto"/>
            </w:tcBorders>
            <w:noWrap/>
            <w:vAlign w:val="center"/>
            <w:hideMark/>
          </w:tcPr>
          <w:p w14:paraId="22A80F6A" w14:textId="023D45E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95</w:t>
            </w:r>
          </w:p>
        </w:tc>
        <w:tc>
          <w:tcPr>
            <w:tcW w:w="1053" w:type="dxa"/>
            <w:tcBorders>
              <w:bottom w:val="single" w:sz="6" w:space="0" w:color="auto"/>
            </w:tcBorders>
            <w:noWrap/>
            <w:vAlign w:val="center"/>
            <w:hideMark/>
          </w:tcPr>
          <w:p w14:paraId="246407B6" w14:textId="6D13277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99</w:t>
            </w:r>
          </w:p>
        </w:tc>
      </w:tr>
      <w:tr w:rsidR="0054014D" w:rsidRPr="00B2082C" w14:paraId="3DF9C859"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10589E98"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12</w:t>
            </w:r>
          </w:p>
        </w:tc>
        <w:tc>
          <w:tcPr>
            <w:tcW w:w="1275" w:type="dxa"/>
            <w:tcBorders>
              <w:top w:val="single" w:sz="6" w:space="0" w:color="auto"/>
            </w:tcBorders>
            <w:noWrap/>
            <w:vAlign w:val="center"/>
            <w:hideMark/>
          </w:tcPr>
          <w:p w14:paraId="32C8F513"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626EBB28" w14:textId="05373BF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122</w:t>
            </w:r>
          </w:p>
        </w:tc>
        <w:tc>
          <w:tcPr>
            <w:tcW w:w="1053" w:type="dxa"/>
            <w:tcBorders>
              <w:top w:val="single" w:sz="6" w:space="0" w:color="auto"/>
            </w:tcBorders>
            <w:noWrap/>
            <w:vAlign w:val="center"/>
            <w:hideMark/>
          </w:tcPr>
          <w:p w14:paraId="4D0EE4E4" w14:textId="16F9D79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128</w:t>
            </w:r>
          </w:p>
        </w:tc>
        <w:tc>
          <w:tcPr>
            <w:tcW w:w="1053" w:type="dxa"/>
            <w:tcBorders>
              <w:top w:val="single" w:sz="6" w:space="0" w:color="auto"/>
            </w:tcBorders>
            <w:noWrap/>
            <w:vAlign w:val="center"/>
            <w:hideMark/>
          </w:tcPr>
          <w:p w14:paraId="4F6FE63B" w14:textId="120B77A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123</w:t>
            </w:r>
          </w:p>
        </w:tc>
        <w:tc>
          <w:tcPr>
            <w:tcW w:w="1053" w:type="dxa"/>
            <w:tcBorders>
              <w:top w:val="single" w:sz="6" w:space="0" w:color="auto"/>
            </w:tcBorders>
            <w:noWrap/>
            <w:vAlign w:val="center"/>
            <w:hideMark/>
          </w:tcPr>
          <w:p w14:paraId="12E03263" w14:textId="5A1EC72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122</w:t>
            </w:r>
          </w:p>
        </w:tc>
      </w:tr>
      <w:tr w:rsidR="0054014D" w:rsidRPr="00B2082C" w14:paraId="1D613A39"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3287C3A4"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1D694518"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6A8C6D60" w14:textId="1126D51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100</w:t>
            </w:r>
          </w:p>
        </w:tc>
        <w:tc>
          <w:tcPr>
            <w:tcW w:w="1053" w:type="dxa"/>
            <w:tcBorders>
              <w:bottom w:val="single" w:sz="6" w:space="0" w:color="auto"/>
            </w:tcBorders>
            <w:noWrap/>
            <w:vAlign w:val="center"/>
            <w:hideMark/>
          </w:tcPr>
          <w:p w14:paraId="284CFCE7" w14:textId="0EFCD39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102</w:t>
            </w:r>
          </w:p>
        </w:tc>
        <w:tc>
          <w:tcPr>
            <w:tcW w:w="1053" w:type="dxa"/>
            <w:tcBorders>
              <w:bottom w:val="single" w:sz="6" w:space="0" w:color="auto"/>
            </w:tcBorders>
            <w:noWrap/>
            <w:vAlign w:val="center"/>
            <w:hideMark/>
          </w:tcPr>
          <w:p w14:paraId="2C8EFB84" w14:textId="0D81EB2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105</w:t>
            </w:r>
          </w:p>
        </w:tc>
        <w:tc>
          <w:tcPr>
            <w:tcW w:w="1053" w:type="dxa"/>
            <w:tcBorders>
              <w:bottom w:val="single" w:sz="6" w:space="0" w:color="auto"/>
            </w:tcBorders>
            <w:noWrap/>
            <w:vAlign w:val="center"/>
            <w:hideMark/>
          </w:tcPr>
          <w:p w14:paraId="0453C961" w14:textId="70CFA6F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112</w:t>
            </w:r>
          </w:p>
        </w:tc>
      </w:tr>
      <w:tr w:rsidR="0054014D" w:rsidRPr="00B2082C" w14:paraId="1E927E1C"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36036816"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13</w:t>
            </w:r>
          </w:p>
        </w:tc>
        <w:tc>
          <w:tcPr>
            <w:tcW w:w="1275" w:type="dxa"/>
            <w:tcBorders>
              <w:top w:val="single" w:sz="6" w:space="0" w:color="auto"/>
            </w:tcBorders>
            <w:noWrap/>
            <w:vAlign w:val="center"/>
            <w:hideMark/>
          </w:tcPr>
          <w:p w14:paraId="3BBCE37E"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587027E6" w14:textId="24F49DA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116</w:t>
            </w:r>
          </w:p>
        </w:tc>
        <w:tc>
          <w:tcPr>
            <w:tcW w:w="1053" w:type="dxa"/>
            <w:tcBorders>
              <w:top w:val="single" w:sz="6" w:space="0" w:color="auto"/>
            </w:tcBorders>
            <w:noWrap/>
            <w:vAlign w:val="center"/>
            <w:hideMark/>
          </w:tcPr>
          <w:p w14:paraId="61B77533" w14:textId="6F83ED3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122</w:t>
            </w:r>
          </w:p>
        </w:tc>
        <w:tc>
          <w:tcPr>
            <w:tcW w:w="1053" w:type="dxa"/>
            <w:tcBorders>
              <w:top w:val="single" w:sz="6" w:space="0" w:color="auto"/>
            </w:tcBorders>
            <w:noWrap/>
            <w:vAlign w:val="center"/>
            <w:hideMark/>
          </w:tcPr>
          <w:p w14:paraId="56180CC7" w14:textId="76EE55F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117</w:t>
            </w:r>
          </w:p>
        </w:tc>
        <w:tc>
          <w:tcPr>
            <w:tcW w:w="1053" w:type="dxa"/>
            <w:tcBorders>
              <w:top w:val="single" w:sz="6" w:space="0" w:color="auto"/>
            </w:tcBorders>
            <w:noWrap/>
            <w:vAlign w:val="center"/>
            <w:hideMark/>
          </w:tcPr>
          <w:p w14:paraId="73AF13AB" w14:textId="57150BC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130</w:t>
            </w:r>
          </w:p>
        </w:tc>
      </w:tr>
      <w:tr w:rsidR="0054014D" w:rsidRPr="00B2082C" w14:paraId="04F17D6A"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74FCBCBA"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1EE1337E"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40812F6E" w14:textId="72C0E3D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99</w:t>
            </w:r>
          </w:p>
        </w:tc>
        <w:tc>
          <w:tcPr>
            <w:tcW w:w="1053" w:type="dxa"/>
            <w:tcBorders>
              <w:bottom w:val="single" w:sz="6" w:space="0" w:color="auto"/>
            </w:tcBorders>
            <w:noWrap/>
            <w:vAlign w:val="center"/>
            <w:hideMark/>
          </w:tcPr>
          <w:p w14:paraId="370573D1" w14:textId="0099BFC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100</w:t>
            </w:r>
          </w:p>
        </w:tc>
        <w:tc>
          <w:tcPr>
            <w:tcW w:w="1053" w:type="dxa"/>
            <w:tcBorders>
              <w:bottom w:val="single" w:sz="6" w:space="0" w:color="auto"/>
            </w:tcBorders>
            <w:noWrap/>
            <w:vAlign w:val="center"/>
            <w:hideMark/>
          </w:tcPr>
          <w:p w14:paraId="6738DF22" w14:textId="1A190E4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111</w:t>
            </w:r>
          </w:p>
        </w:tc>
        <w:tc>
          <w:tcPr>
            <w:tcW w:w="1053" w:type="dxa"/>
            <w:tcBorders>
              <w:bottom w:val="single" w:sz="6" w:space="0" w:color="auto"/>
            </w:tcBorders>
            <w:noWrap/>
            <w:vAlign w:val="center"/>
            <w:hideMark/>
          </w:tcPr>
          <w:p w14:paraId="0BD4FCC3" w14:textId="7DDAA36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104</w:t>
            </w:r>
          </w:p>
        </w:tc>
      </w:tr>
      <w:tr w:rsidR="0054014D" w:rsidRPr="00B2082C" w14:paraId="45D063B6"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3F65044E"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14</w:t>
            </w:r>
          </w:p>
        </w:tc>
        <w:tc>
          <w:tcPr>
            <w:tcW w:w="1275" w:type="dxa"/>
            <w:tcBorders>
              <w:top w:val="single" w:sz="6" w:space="0" w:color="auto"/>
            </w:tcBorders>
            <w:noWrap/>
            <w:vAlign w:val="center"/>
            <w:hideMark/>
          </w:tcPr>
          <w:p w14:paraId="2162F20A"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6BEC2AF8" w14:textId="053050B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c>
          <w:tcPr>
            <w:tcW w:w="1053" w:type="dxa"/>
            <w:tcBorders>
              <w:top w:val="single" w:sz="6" w:space="0" w:color="auto"/>
            </w:tcBorders>
            <w:noWrap/>
            <w:vAlign w:val="center"/>
            <w:hideMark/>
          </w:tcPr>
          <w:p w14:paraId="5E3954EB" w14:textId="655348F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119</w:t>
            </w:r>
          </w:p>
        </w:tc>
        <w:tc>
          <w:tcPr>
            <w:tcW w:w="1053" w:type="dxa"/>
            <w:tcBorders>
              <w:top w:val="single" w:sz="6" w:space="0" w:color="auto"/>
            </w:tcBorders>
            <w:noWrap/>
            <w:vAlign w:val="center"/>
            <w:hideMark/>
          </w:tcPr>
          <w:p w14:paraId="587B99B4" w14:textId="23E7773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119</w:t>
            </w:r>
          </w:p>
        </w:tc>
        <w:tc>
          <w:tcPr>
            <w:tcW w:w="1053" w:type="dxa"/>
            <w:tcBorders>
              <w:top w:val="single" w:sz="6" w:space="0" w:color="auto"/>
            </w:tcBorders>
            <w:noWrap/>
            <w:vAlign w:val="center"/>
            <w:hideMark/>
          </w:tcPr>
          <w:p w14:paraId="18C48288" w14:textId="138918D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125</w:t>
            </w:r>
          </w:p>
        </w:tc>
      </w:tr>
      <w:tr w:rsidR="0054014D" w:rsidRPr="00B2082C" w14:paraId="08FCCCFA"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668E21D2"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75B453EC"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22046E63" w14:textId="17C9F54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117</w:t>
            </w:r>
          </w:p>
        </w:tc>
        <w:tc>
          <w:tcPr>
            <w:tcW w:w="1053" w:type="dxa"/>
            <w:tcBorders>
              <w:bottom w:val="single" w:sz="6" w:space="0" w:color="auto"/>
            </w:tcBorders>
            <w:noWrap/>
            <w:vAlign w:val="center"/>
            <w:hideMark/>
          </w:tcPr>
          <w:p w14:paraId="1F0B83F0" w14:textId="21B9AD6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99</w:t>
            </w:r>
          </w:p>
        </w:tc>
        <w:tc>
          <w:tcPr>
            <w:tcW w:w="1053" w:type="dxa"/>
            <w:tcBorders>
              <w:bottom w:val="single" w:sz="6" w:space="0" w:color="auto"/>
            </w:tcBorders>
            <w:noWrap/>
            <w:vAlign w:val="center"/>
            <w:hideMark/>
          </w:tcPr>
          <w:p w14:paraId="17D15BF7" w14:textId="6E89677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96</w:t>
            </w:r>
          </w:p>
        </w:tc>
        <w:tc>
          <w:tcPr>
            <w:tcW w:w="1053" w:type="dxa"/>
            <w:tcBorders>
              <w:bottom w:val="single" w:sz="6" w:space="0" w:color="auto"/>
            </w:tcBorders>
            <w:noWrap/>
            <w:vAlign w:val="center"/>
            <w:hideMark/>
          </w:tcPr>
          <w:p w14:paraId="55C1DB09" w14:textId="0F56CFC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r>
      <w:tr w:rsidR="0054014D" w:rsidRPr="00B2082C" w14:paraId="2473AF8E"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65504B17"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15</w:t>
            </w:r>
          </w:p>
        </w:tc>
        <w:tc>
          <w:tcPr>
            <w:tcW w:w="1275" w:type="dxa"/>
            <w:tcBorders>
              <w:top w:val="single" w:sz="6" w:space="0" w:color="auto"/>
            </w:tcBorders>
            <w:noWrap/>
            <w:vAlign w:val="center"/>
            <w:hideMark/>
          </w:tcPr>
          <w:p w14:paraId="545D9B01"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2610538D" w14:textId="64FE6B8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118</w:t>
            </w:r>
          </w:p>
        </w:tc>
        <w:tc>
          <w:tcPr>
            <w:tcW w:w="1053" w:type="dxa"/>
            <w:tcBorders>
              <w:top w:val="single" w:sz="6" w:space="0" w:color="auto"/>
            </w:tcBorders>
            <w:noWrap/>
            <w:vAlign w:val="center"/>
            <w:hideMark/>
          </w:tcPr>
          <w:p w14:paraId="5B62080F" w14:textId="55E04BC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114</w:t>
            </w:r>
          </w:p>
        </w:tc>
        <w:tc>
          <w:tcPr>
            <w:tcW w:w="1053" w:type="dxa"/>
            <w:tcBorders>
              <w:top w:val="single" w:sz="6" w:space="0" w:color="auto"/>
            </w:tcBorders>
            <w:noWrap/>
            <w:vAlign w:val="center"/>
            <w:hideMark/>
          </w:tcPr>
          <w:p w14:paraId="5ADC1E5C" w14:textId="4D82304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116</w:t>
            </w:r>
          </w:p>
        </w:tc>
        <w:tc>
          <w:tcPr>
            <w:tcW w:w="1053" w:type="dxa"/>
            <w:tcBorders>
              <w:top w:val="single" w:sz="6" w:space="0" w:color="auto"/>
            </w:tcBorders>
            <w:noWrap/>
            <w:vAlign w:val="center"/>
            <w:hideMark/>
          </w:tcPr>
          <w:p w14:paraId="49859360" w14:textId="0EAAEC4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119</w:t>
            </w:r>
          </w:p>
        </w:tc>
      </w:tr>
      <w:tr w:rsidR="0054014D" w:rsidRPr="00B2082C" w14:paraId="7368181A"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0522A0B9"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1C7C8D49"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7144E635" w14:textId="3996576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100</w:t>
            </w:r>
          </w:p>
        </w:tc>
        <w:tc>
          <w:tcPr>
            <w:tcW w:w="1053" w:type="dxa"/>
            <w:tcBorders>
              <w:bottom w:val="single" w:sz="6" w:space="0" w:color="auto"/>
            </w:tcBorders>
            <w:noWrap/>
            <w:vAlign w:val="center"/>
            <w:hideMark/>
          </w:tcPr>
          <w:p w14:paraId="7B408466" w14:textId="4EC77E7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97</w:t>
            </w:r>
          </w:p>
        </w:tc>
        <w:tc>
          <w:tcPr>
            <w:tcW w:w="1053" w:type="dxa"/>
            <w:tcBorders>
              <w:bottom w:val="single" w:sz="6" w:space="0" w:color="auto"/>
            </w:tcBorders>
            <w:noWrap/>
            <w:vAlign w:val="center"/>
            <w:hideMark/>
          </w:tcPr>
          <w:p w14:paraId="752434B6" w14:textId="7F39F8F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101</w:t>
            </w:r>
          </w:p>
        </w:tc>
        <w:tc>
          <w:tcPr>
            <w:tcW w:w="1053" w:type="dxa"/>
            <w:tcBorders>
              <w:bottom w:val="single" w:sz="6" w:space="0" w:color="auto"/>
            </w:tcBorders>
            <w:noWrap/>
            <w:vAlign w:val="center"/>
            <w:hideMark/>
          </w:tcPr>
          <w:p w14:paraId="09072D78" w14:textId="35B9678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102</w:t>
            </w:r>
          </w:p>
        </w:tc>
      </w:tr>
      <w:tr w:rsidR="0054014D" w:rsidRPr="00B2082C" w14:paraId="1CB4A9AB"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7B719088"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16</w:t>
            </w:r>
          </w:p>
        </w:tc>
        <w:tc>
          <w:tcPr>
            <w:tcW w:w="1275" w:type="dxa"/>
            <w:tcBorders>
              <w:top w:val="single" w:sz="6" w:space="0" w:color="auto"/>
            </w:tcBorders>
            <w:noWrap/>
            <w:vAlign w:val="center"/>
            <w:hideMark/>
          </w:tcPr>
          <w:p w14:paraId="4EC2B19C"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1E247F6C" w14:textId="62981DF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135</w:t>
            </w:r>
          </w:p>
        </w:tc>
        <w:tc>
          <w:tcPr>
            <w:tcW w:w="1053" w:type="dxa"/>
            <w:tcBorders>
              <w:top w:val="single" w:sz="6" w:space="0" w:color="auto"/>
            </w:tcBorders>
            <w:noWrap/>
            <w:vAlign w:val="center"/>
            <w:hideMark/>
          </w:tcPr>
          <w:p w14:paraId="79390C3A" w14:textId="1D136F3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c>
          <w:tcPr>
            <w:tcW w:w="1053" w:type="dxa"/>
            <w:tcBorders>
              <w:top w:val="single" w:sz="6" w:space="0" w:color="auto"/>
            </w:tcBorders>
            <w:noWrap/>
            <w:vAlign w:val="center"/>
            <w:hideMark/>
          </w:tcPr>
          <w:p w14:paraId="1C96FD8A" w14:textId="19A1795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102</w:t>
            </w:r>
          </w:p>
        </w:tc>
        <w:tc>
          <w:tcPr>
            <w:tcW w:w="1053" w:type="dxa"/>
            <w:tcBorders>
              <w:top w:val="single" w:sz="6" w:space="0" w:color="auto"/>
            </w:tcBorders>
            <w:noWrap/>
            <w:vAlign w:val="center"/>
            <w:hideMark/>
          </w:tcPr>
          <w:p w14:paraId="67896355" w14:textId="410BF38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113</w:t>
            </w:r>
          </w:p>
        </w:tc>
      </w:tr>
      <w:tr w:rsidR="0054014D" w:rsidRPr="00B2082C" w14:paraId="1E5289D2"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59DDCD47"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2D18F390"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31449BD4" w14:textId="1871088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98</w:t>
            </w:r>
          </w:p>
        </w:tc>
        <w:tc>
          <w:tcPr>
            <w:tcW w:w="1053" w:type="dxa"/>
            <w:tcBorders>
              <w:bottom w:val="single" w:sz="6" w:space="0" w:color="auto"/>
            </w:tcBorders>
            <w:noWrap/>
            <w:vAlign w:val="center"/>
            <w:hideMark/>
          </w:tcPr>
          <w:p w14:paraId="301AD68E" w14:textId="65C4A54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93</w:t>
            </w:r>
          </w:p>
        </w:tc>
        <w:tc>
          <w:tcPr>
            <w:tcW w:w="1053" w:type="dxa"/>
            <w:tcBorders>
              <w:bottom w:val="single" w:sz="6" w:space="0" w:color="auto"/>
            </w:tcBorders>
            <w:noWrap/>
            <w:vAlign w:val="center"/>
            <w:hideMark/>
          </w:tcPr>
          <w:p w14:paraId="10A5C474" w14:textId="096A4C4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94</w:t>
            </w:r>
          </w:p>
        </w:tc>
        <w:tc>
          <w:tcPr>
            <w:tcW w:w="1053" w:type="dxa"/>
            <w:tcBorders>
              <w:bottom w:val="single" w:sz="6" w:space="0" w:color="auto"/>
            </w:tcBorders>
            <w:noWrap/>
            <w:vAlign w:val="center"/>
            <w:hideMark/>
          </w:tcPr>
          <w:p w14:paraId="426E58D4" w14:textId="695E46E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r>
      <w:tr w:rsidR="0054014D" w:rsidRPr="00B2082C" w14:paraId="55BAF9E6"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5F7DF7BB"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17</w:t>
            </w:r>
          </w:p>
        </w:tc>
        <w:tc>
          <w:tcPr>
            <w:tcW w:w="1275" w:type="dxa"/>
            <w:tcBorders>
              <w:top w:val="single" w:sz="6" w:space="0" w:color="auto"/>
            </w:tcBorders>
            <w:noWrap/>
            <w:vAlign w:val="center"/>
            <w:hideMark/>
          </w:tcPr>
          <w:p w14:paraId="7E95B4D8"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5047C298" w14:textId="4801928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125</w:t>
            </w:r>
          </w:p>
        </w:tc>
        <w:tc>
          <w:tcPr>
            <w:tcW w:w="1053" w:type="dxa"/>
            <w:tcBorders>
              <w:top w:val="single" w:sz="6" w:space="0" w:color="auto"/>
            </w:tcBorders>
            <w:noWrap/>
            <w:vAlign w:val="center"/>
            <w:hideMark/>
          </w:tcPr>
          <w:p w14:paraId="6C01326F" w14:textId="1862F39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124</w:t>
            </w:r>
          </w:p>
        </w:tc>
        <w:tc>
          <w:tcPr>
            <w:tcW w:w="1053" w:type="dxa"/>
            <w:tcBorders>
              <w:top w:val="single" w:sz="6" w:space="0" w:color="auto"/>
            </w:tcBorders>
            <w:noWrap/>
            <w:vAlign w:val="center"/>
            <w:hideMark/>
          </w:tcPr>
          <w:p w14:paraId="04F8B7C6" w14:textId="18642CC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135</w:t>
            </w:r>
          </w:p>
        </w:tc>
        <w:tc>
          <w:tcPr>
            <w:tcW w:w="1053" w:type="dxa"/>
            <w:tcBorders>
              <w:top w:val="single" w:sz="6" w:space="0" w:color="auto"/>
            </w:tcBorders>
            <w:noWrap/>
            <w:vAlign w:val="center"/>
            <w:hideMark/>
          </w:tcPr>
          <w:p w14:paraId="54AEECB0" w14:textId="29B09EB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124</w:t>
            </w:r>
          </w:p>
        </w:tc>
      </w:tr>
      <w:tr w:rsidR="0054014D" w:rsidRPr="00B2082C" w14:paraId="313EFDA0"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0111BDDB"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20AD311C"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2F41BBA4" w14:textId="5079C13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110</w:t>
            </w:r>
          </w:p>
        </w:tc>
        <w:tc>
          <w:tcPr>
            <w:tcW w:w="1053" w:type="dxa"/>
            <w:tcBorders>
              <w:bottom w:val="single" w:sz="6" w:space="0" w:color="auto"/>
            </w:tcBorders>
            <w:noWrap/>
            <w:vAlign w:val="center"/>
            <w:hideMark/>
          </w:tcPr>
          <w:p w14:paraId="07C857F6" w14:textId="11EE0D7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104</w:t>
            </w:r>
          </w:p>
        </w:tc>
        <w:tc>
          <w:tcPr>
            <w:tcW w:w="1053" w:type="dxa"/>
            <w:tcBorders>
              <w:bottom w:val="single" w:sz="6" w:space="0" w:color="auto"/>
            </w:tcBorders>
            <w:noWrap/>
            <w:vAlign w:val="center"/>
            <w:hideMark/>
          </w:tcPr>
          <w:p w14:paraId="2BE33E3D" w14:textId="5F38F55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105</w:t>
            </w:r>
          </w:p>
        </w:tc>
        <w:tc>
          <w:tcPr>
            <w:tcW w:w="1053" w:type="dxa"/>
            <w:tcBorders>
              <w:bottom w:val="single" w:sz="6" w:space="0" w:color="auto"/>
            </w:tcBorders>
            <w:noWrap/>
            <w:vAlign w:val="center"/>
            <w:hideMark/>
          </w:tcPr>
          <w:p w14:paraId="47D77F64" w14:textId="4B8D751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116</w:t>
            </w:r>
          </w:p>
        </w:tc>
      </w:tr>
      <w:tr w:rsidR="0054014D" w:rsidRPr="00B2082C" w14:paraId="3B2DF3F0"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5894C0A2"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18</w:t>
            </w:r>
          </w:p>
        </w:tc>
        <w:tc>
          <w:tcPr>
            <w:tcW w:w="1275" w:type="dxa"/>
            <w:tcBorders>
              <w:top w:val="single" w:sz="6" w:space="0" w:color="auto"/>
            </w:tcBorders>
            <w:noWrap/>
            <w:vAlign w:val="center"/>
            <w:hideMark/>
          </w:tcPr>
          <w:p w14:paraId="5DAEFB10"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1CE28A74" w14:textId="66A0158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115</w:t>
            </w:r>
          </w:p>
        </w:tc>
        <w:tc>
          <w:tcPr>
            <w:tcW w:w="1053" w:type="dxa"/>
            <w:tcBorders>
              <w:top w:val="single" w:sz="6" w:space="0" w:color="auto"/>
            </w:tcBorders>
            <w:noWrap/>
            <w:vAlign w:val="center"/>
            <w:hideMark/>
          </w:tcPr>
          <w:p w14:paraId="39E63E5C" w14:textId="339499B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121</w:t>
            </w:r>
          </w:p>
        </w:tc>
        <w:tc>
          <w:tcPr>
            <w:tcW w:w="1053" w:type="dxa"/>
            <w:tcBorders>
              <w:top w:val="single" w:sz="6" w:space="0" w:color="auto"/>
            </w:tcBorders>
            <w:noWrap/>
            <w:vAlign w:val="center"/>
            <w:hideMark/>
          </w:tcPr>
          <w:p w14:paraId="50F32E6E" w14:textId="411E077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113</w:t>
            </w:r>
          </w:p>
        </w:tc>
        <w:tc>
          <w:tcPr>
            <w:tcW w:w="1053" w:type="dxa"/>
            <w:tcBorders>
              <w:top w:val="single" w:sz="6" w:space="0" w:color="auto"/>
            </w:tcBorders>
            <w:noWrap/>
            <w:vAlign w:val="center"/>
            <w:hideMark/>
          </w:tcPr>
          <w:p w14:paraId="1C491817" w14:textId="04783E0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118</w:t>
            </w:r>
          </w:p>
        </w:tc>
      </w:tr>
      <w:tr w:rsidR="0054014D" w:rsidRPr="00B2082C" w14:paraId="3F4532FA"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6CF3FFE6"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7ACFFDB"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72E06493" w14:textId="20E6EF80" w:rsidR="0054014D" w:rsidRPr="00B2082C" w:rsidRDefault="0054014D" w:rsidP="0054014D">
            <w:pPr>
              <w:rPr>
                <w:rFonts w:asciiTheme="minorHAnsi" w:hAnsiTheme="minorHAnsi" w:cs="Calibri"/>
                <w:sz w:val="18"/>
                <w:szCs w:val="18"/>
                <w:lang w:val="en-GB" w:eastAsia="en-GB"/>
              </w:rPr>
            </w:pPr>
            <w:r>
              <w:rPr>
                <w:rFonts w:cs="Calibri"/>
                <w:sz w:val="18"/>
                <w:szCs w:val="18"/>
              </w:rPr>
              <w:t>97</w:t>
            </w:r>
          </w:p>
        </w:tc>
        <w:tc>
          <w:tcPr>
            <w:tcW w:w="1053" w:type="dxa"/>
            <w:tcBorders>
              <w:bottom w:val="single" w:sz="6" w:space="0" w:color="auto"/>
            </w:tcBorders>
            <w:noWrap/>
            <w:vAlign w:val="center"/>
            <w:hideMark/>
          </w:tcPr>
          <w:p w14:paraId="257F4A73" w14:textId="5B27707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98</w:t>
            </w:r>
          </w:p>
        </w:tc>
        <w:tc>
          <w:tcPr>
            <w:tcW w:w="1053" w:type="dxa"/>
            <w:tcBorders>
              <w:bottom w:val="single" w:sz="6" w:space="0" w:color="auto"/>
            </w:tcBorders>
            <w:noWrap/>
            <w:vAlign w:val="center"/>
            <w:hideMark/>
          </w:tcPr>
          <w:p w14:paraId="1F57D8C0" w14:textId="6069729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96</w:t>
            </w:r>
          </w:p>
        </w:tc>
        <w:tc>
          <w:tcPr>
            <w:tcW w:w="1053" w:type="dxa"/>
            <w:tcBorders>
              <w:bottom w:val="single" w:sz="6" w:space="0" w:color="auto"/>
            </w:tcBorders>
            <w:noWrap/>
            <w:vAlign w:val="center"/>
            <w:hideMark/>
          </w:tcPr>
          <w:p w14:paraId="0822EF5B" w14:textId="32D65D0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97</w:t>
            </w:r>
          </w:p>
        </w:tc>
      </w:tr>
      <w:tr w:rsidR="0054014D" w:rsidRPr="00B2082C" w14:paraId="09A4F8F5" w14:textId="77777777" w:rsidTr="00DB12C6">
        <w:trPr>
          <w:trHeight w:val="227"/>
          <w:jc w:val="center"/>
        </w:trPr>
        <w:tc>
          <w:tcPr>
            <w:tcW w:w="960" w:type="dxa"/>
            <w:tcBorders>
              <w:top w:val="single" w:sz="6" w:space="0" w:color="auto"/>
              <w:bottom w:val="single" w:sz="12" w:space="0" w:color="FFFFFF" w:themeColor="background1"/>
            </w:tcBorders>
            <w:noWrap/>
            <w:vAlign w:val="center"/>
            <w:hideMark/>
          </w:tcPr>
          <w:p w14:paraId="5CC16E25"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19</w:t>
            </w:r>
          </w:p>
        </w:tc>
        <w:tc>
          <w:tcPr>
            <w:tcW w:w="1275" w:type="dxa"/>
            <w:tcBorders>
              <w:top w:val="single" w:sz="6" w:space="0" w:color="auto"/>
            </w:tcBorders>
            <w:noWrap/>
            <w:vAlign w:val="center"/>
            <w:hideMark/>
          </w:tcPr>
          <w:p w14:paraId="03AB6CAB"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62748CD3" w14:textId="1F97983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141</w:t>
            </w:r>
          </w:p>
        </w:tc>
        <w:tc>
          <w:tcPr>
            <w:tcW w:w="1053" w:type="dxa"/>
            <w:tcBorders>
              <w:top w:val="single" w:sz="6" w:space="0" w:color="auto"/>
            </w:tcBorders>
            <w:noWrap/>
            <w:vAlign w:val="center"/>
            <w:hideMark/>
          </w:tcPr>
          <w:p w14:paraId="2C4B570A" w14:textId="5011BF5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141</w:t>
            </w:r>
          </w:p>
        </w:tc>
        <w:tc>
          <w:tcPr>
            <w:tcW w:w="1053" w:type="dxa"/>
            <w:tcBorders>
              <w:top w:val="single" w:sz="6" w:space="0" w:color="auto"/>
            </w:tcBorders>
            <w:noWrap/>
            <w:vAlign w:val="center"/>
            <w:hideMark/>
          </w:tcPr>
          <w:p w14:paraId="6156F30C" w14:textId="3F554CB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148</w:t>
            </w:r>
          </w:p>
        </w:tc>
        <w:tc>
          <w:tcPr>
            <w:tcW w:w="1053" w:type="dxa"/>
            <w:tcBorders>
              <w:top w:val="single" w:sz="6" w:space="0" w:color="auto"/>
            </w:tcBorders>
            <w:noWrap/>
            <w:vAlign w:val="center"/>
            <w:hideMark/>
          </w:tcPr>
          <w:p w14:paraId="5FB6FA16" w14:textId="3E7CF4A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151</w:t>
            </w:r>
          </w:p>
        </w:tc>
      </w:tr>
      <w:tr w:rsidR="0054014D" w:rsidRPr="00B2082C" w14:paraId="7A5E5EB9" w14:textId="77777777" w:rsidTr="00DB12C6">
        <w:trPr>
          <w:trHeight w:val="227"/>
          <w:jc w:val="center"/>
        </w:trPr>
        <w:tc>
          <w:tcPr>
            <w:tcW w:w="960" w:type="dxa"/>
            <w:tcBorders>
              <w:top w:val="single" w:sz="12" w:space="0" w:color="FFFFFF" w:themeColor="background1"/>
              <w:bottom w:val="single" w:sz="6" w:space="0" w:color="auto"/>
            </w:tcBorders>
            <w:noWrap/>
            <w:vAlign w:val="center"/>
            <w:hideMark/>
          </w:tcPr>
          <w:p w14:paraId="18EF961D"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3A5E9879"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tcBorders>
              <w:bottom w:val="single" w:sz="6" w:space="0" w:color="auto"/>
            </w:tcBorders>
            <w:noWrap/>
            <w:vAlign w:val="center"/>
            <w:hideMark/>
          </w:tcPr>
          <w:p w14:paraId="5A0C2DCD" w14:textId="5CFE82C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125</w:t>
            </w:r>
          </w:p>
        </w:tc>
        <w:tc>
          <w:tcPr>
            <w:tcW w:w="1053" w:type="dxa"/>
            <w:tcBorders>
              <w:bottom w:val="single" w:sz="6" w:space="0" w:color="auto"/>
            </w:tcBorders>
            <w:noWrap/>
            <w:vAlign w:val="center"/>
            <w:hideMark/>
          </w:tcPr>
          <w:p w14:paraId="2045F521" w14:textId="323CADD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119</w:t>
            </w:r>
          </w:p>
        </w:tc>
        <w:tc>
          <w:tcPr>
            <w:tcW w:w="1053" w:type="dxa"/>
            <w:tcBorders>
              <w:bottom w:val="single" w:sz="6" w:space="0" w:color="auto"/>
            </w:tcBorders>
            <w:noWrap/>
            <w:vAlign w:val="center"/>
            <w:hideMark/>
          </w:tcPr>
          <w:p w14:paraId="36D9BCCB" w14:textId="6296F5E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148</w:t>
            </w:r>
          </w:p>
        </w:tc>
        <w:tc>
          <w:tcPr>
            <w:tcW w:w="1053" w:type="dxa"/>
            <w:tcBorders>
              <w:bottom w:val="single" w:sz="6" w:space="0" w:color="auto"/>
            </w:tcBorders>
            <w:noWrap/>
            <w:vAlign w:val="center"/>
            <w:hideMark/>
          </w:tcPr>
          <w:p w14:paraId="5A2C8E5D" w14:textId="3DB0416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119</w:t>
            </w:r>
          </w:p>
        </w:tc>
      </w:tr>
      <w:tr w:rsidR="0054014D" w:rsidRPr="00B2082C" w14:paraId="7F40D043" w14:textId="77777777" w:rsidTr="00DB12C6">
        <w:trPr>
          <w:trHeight w:val="227"/>
          <w:jc w:val="center"/>
        </w:trPr>
        <w:tc>
          <w:tcPr>
            <w:tcW w:w="960" w:type="dxa"/>
            <w:tcBorders>
              <w:top w:val="single" w:sz="6" w:space="0" w:color="auto"/>
              <w:bottom w:val="single" w:sz="6" w:space="0" w:color="FFFFFF" w:themeColor="background1"/>
            </w:tcBorders>
            <w:noWrap/>
            <w:vAlign w:val="center"/>
            <w:hideMark/>
          </w:tcPr>
          <w:p w14:paraId="1164D05A"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20</w:t>
            </w:r>
          </w:p>
        </w:tc>
        <w:tc>
          <w:tcPr>
            <w:tcW w:w="1275" w:type="dxa"/>
            <w:tcBorders>
              <w:top w:val="single" w:sz="6" w:space="0" w:color="auto"/>
            </w:tcBorders>
            <w:noWrap/>
            <w:vAlign w:val="center"/>
            <w:hideMark/>
          </w:tcPr>
          <w:p w14:paraId="6399CAF5"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DEN</w:t>
            </w:r>
          </w:p>
        </w:tc>
        <w:tc>
          <w:tcPr>
            <w:tcW w:w="951" w:type="dxa"/>
            <w:tcBorders>
              <w:top w:val="single" w:sz="6" w:space="0" w:color="auto"/>
            </w:tcBorders>
            <w:noWrap/>
            <w:vAlign w:val="center"/>
            <w:hideMark/>
          </w:tcPr>
          <w:p w14:paraId="1E0C1709" w14:textId="34D58C2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121</w:t>
            </w:r>
          </w:p>
        </w:tc>
        <w:tc>
          <w:tcPr>
            <w:tcW w:w="1053" w:type="dxa"/>
            <w:tcBorders>
              <w:top w:val="single" w:sz="6" w:space="0" w:color="auto"/>
            </w:tcBorders>
            <w:noWrap/>
            <w:vAlign w:val="center"/>
            <w:hideMark/>
          </w:tcPr>
          <w:p w14:paraId="50DC7BAD" w14:textId="7DBB9D8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118</w:t>
            </w:r>
          </w:p>
        </w:tc>
        <w:tc>
          <w:tcPr>
            <w:tcW w:w="1053" w:type="dxa"/>
            <w:tcBorders>
              <w:top w:val="single" w:sz="6" w:space="0" w:color="auto"/>
            </w:tcBorders>
            <w:noWrap/>
            <w:vAlign w:val="center"/>
            <w:hideMark/>
          </w:tcPr>
          <w:p w14:paraId="358179A9" w14:textId="1EE3181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122</w:t>
            </w:r>
          </w:p>
        </w:tc>
        <w:tc>
          <w:tcPr>
            <w:tcW w:w="1053" w:type="dxa"/>
            <w:tcBorders>
              <w:top w:val="single" w:sz="6" w:space="0" w:color="auto"/>
            </w:tcBorders>
            <w:noWrap/>
            <w:vAlign w:val="center"/>
            <w:hideMark/>
          </w:tcPr>
          <w:p w14:paraId="43250BC1" w14:textId="3762E43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123</w:t>
            </w:r>
          </w:p>
        </w:tc>
      </w:tr>
      <w:tr w:rsidR="0054014D" w:rsidRPr="00B2082C" w14:paraId="6A4DBB15" w14:textId="77777777" w:rsidTr="00DB12C6">
        <w:trPr>
          <w:trHeight w:val="227"/>
          <w:jc w:val="center"/>
        </w:trPr>
        <w:tc>
          <w:tcPr>
            <w:tcW w:w="960" w:type="dxa"/>
            <w:tcBorders>
              <w:top w:val="single" w:sz="6" w:space="0" w:color="FFFFFF" w:themeColor="background1"/>
            </w:tcBorders>
            <w:noWrap/>
            <w:vAlign w:val="center"/>
            <w:hideMark/>
          </w:tcPr>
          <w:p w14:paraId="7482A2C8"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noWrap/>
            <w:vAlign w:val="center"/>
            <w:hideMark/>
          </w:tcPr>
          <w:p w14:paraId="52ABCA04" w14:textId="77777777" w:rsidR="0054014D" w:rsidRPr="00B2082C" w:rsidRDefault="0054014D" w:rsidP="0054014D">
            <w:pP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STK NOC</w:t>
            </w:r>
          </w:p>
        </w:tc>
        <w:tc>
          <w:tcPr>
            <w:tcW w:w="951" w:type="dxa"/>
            <w:noWrap/>
            <w:vAlign w:val="center"/>
            <w:hideMark/>
          </w:tcPr>
          <w:p w14:paraId="2371E2EE" w14:textId="0B8398B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94</w:t>
            </w:r>
          </w:p>
        </w:tc>
        <w:tc>
          <w:tcPr>
            <w:tcW w:w="1053" w:type="dxa"/>
            <w:noWrap/>
            <w:vAlign w:val="center"/>
            <w:hideMark/>
          </w:tcPr>
          <w:p w14:paraId="631B9861" w14:textId="015483F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105</w:t>
            </w:r>
          </w:p>
        </w:tc>
        <w:tc>
          <w:tcPr>
            <w:tcW w:w="1053" w:type="dxa"/>
            <w:noWrap/>
            <w:vAlign w:val="center"/>
            <w:hideMark/>
          </w:tcPr>
          <w:p w14:paraId="34B1ABDD" w14:textId="7B4BA69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92</w:t>
            </w:r>
          </w:p>
        </w:tc>
        <w:tc>
          <w:tcPr>
            <w:tcW w:w="1053" w:type="dxa"/>
            <w:noWrap/>
            <w:vAlign w:val="center"/>
            <w:hideMark/>
          </w:tcPr>
          <w:p w14:paraId="1F1B02F9" w14:textId="5D0AA68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97</w:t>
            </w:r>
          </w:p>
        </w:tc>
      </w:tr>
    </w:tbl>
    <w:p w14:paraId="430F1069" w14:textId="77777777" w:rsidR="00174EBF" w:rsidRDefault="00174EBF" w:rsidP="00174EBF">
      <w:pPr>
        <w:pStyle w:val="Dalodstavce"/>
        <w:ind w:firstLine="0"/>
      </w:pPr>
      <w:r>
        <w:rPr>
          <w:i/>
          <w:iCs/>
          <w:sz w:val="20"/>
          <w:szCs w:val="20"/>
        </w:rPr>
        <w:t>Použité zkratky: FA I – první fyzická aktivita, FA II – druhá fyzická aktivita</w:t>
      </w:r>
    </w:p>
    <w:p w14:paraId="33F568AF" w14:textId="012EE3C0" w:rsidR="00174EBF" w:rsidRDefault="00174EBF" w:rsidP="00174EBF">
      <w:pPr>
        <w:pStyle w:val="Dalodstavce"/>
      </w:pPr>
    </w:p>
    <w:p w14:paraId="7EE3FE3C" w14:textId="77777777" w:rsidR="00D27ECF" w:rsidRDefault="00D27ECF" w:rsidP="00174EBF">
      <w:pPr>
        <w:pStyle w:val="Dalodstavce"/>
      </w:pPr>
    </w:p>
    <w:p w14:paraId="68BDC190" w14:textId="0ABA7484" w:rsidR="00174EBF" w:rsidRDefault="00174EBF" w:rsidP="00174EBF">
      <w:pPr>
        <w:pStyle w:val="Dalodstavce"/>
        <w:ind w:firstLine="0"/>
      </w:pPr>
      <w:r>
        <w:lastRenderedPageBreak/>
        <w:fldChar w:fldCharType="begin"/>
      </w:r>
      <w:r>
        <w:instrText xml:space="preserve"> REF _Ref130474304 \h </w:instrText>
      </w:r>
      <w:r>
        <w:fldChar w:fldCharType="separate"/>
      </w:r>
      <w:r w:rsidR="00E16542">
        <w:t xml:space="preserve">Tabulka </w:t>
      </w:r>
      <w:r w:rsidR="00E16542">
        <w:rPr>
          <w:noProof/>
        </w:rPr>
        <w:t>17</w:t>
      </w:r>
      <w:r>
        <w:fldChar w:fldCharType="end"/>
      </w:r>
      <w:r>
        <w:t xml:space="preserve"> obsahuje diurnální index vypočítaný z průměrných hodnot systolického krevního tlaku ve dne a v noci, a to pro každý den zvlášť</w:t>
      </w:r>
      <w:r w:rsidR="006C64F7">
        <w:t>.</w:t>
      </w:r>
      <w:r>
        <w:t xml:space="preserve"> Všechny hodnoty DI byly následně kategorizovány.</w:t>
      </w:r>
    </w:p>
    <w:p w14:paraId="52B78FCC" w14:textId="77777777" w:rsidR="00174EBF" w:rsidRDefault="00174EBF" w:rsidP="00174EBF">
      <w:pPr>
        <w:pStyle w:val="Dalodstavce"/>
        <w:ind w:firstLine="0"/>
      </w:pPr>
    </w:p>
    <w:p w14:paraId="671460D2" w14:textId="53E9FA8E" w:rsidR="00174EBF" w:rsidRDefault="00174EBF" w:rsidP="00174EBF">
      <w:pPr>
        <w:pStyle w:val="Caption"/>
        <w:keepNext/>
      </w:pPr>
      <w:bookmarkStart w:id="118" w:name="_Ref130474304"/>
      <w:bookmarkStart w:id="119" w:name="_Toc133181379"/>
      <w:r>
        <w:t xml:space="preserve">Tabulka </w:t>
      </w:r>
      <w:fldSimple w:instr=" SEQ Tabulka \* ARABIC ">
        <w:r w:rsidR="00E16542">
          <w:rPr>
            <w:noProof/>
          </w:rPr>
          <w:t>17</w:t>
        </w:r>
      </w:fldSimple>
      <w:bookmarkEnd w:id="118"/>
      <w:r>
        <w:t>: Diurnální index (uveden v %) ve dnech s fyzickou aktivitou a ve dni následujícím</w:t>
      </w:r>
      <w:r w:rsidR="006D7988">
        <w:t xml:space="preserve"> a jeho kategorizace</w:t>
      </w:r>
      <w:bookmarkEnd w:id="119"/>
    </w:p>
    <w:tbl>
      <w:tblPr>
        <w:tblStyle w:val="TableGridLight1"/>
        <w:tblW w:w="5647" w:type="dxa"/>
        <w:jc w:val="center"/>
        <w:tblLook w:val="04A0" w:firstRow="1" w:lastRow="0" w:firstColumn="1" w:lastColumn="0" w:noHBand="0" w:noVBand="1"/>
      </w:tblPr>
      <w:tblGrid>
        <w:gridCol w:w="992"/>
        <w:gridCol w:w="815"/>
        <w:gridCol w:w="949"/>
        <w:gridCol w:w="971"/>
        <w:gridCol w:w="949"/>
        <w:gridCol w:w="971"/>
      </w:tblGrid>
      <w:tr w:rsidR="006C64F7" w:rsidRPr="00615CD4" w14:paraId="50F0D76B" w14:textId="77777777" w:rsidTr="001D7BBA">
        <w:trPr>
          <w:trHeight w:val="170"/>
          <w:jc w:val="center"/>
        </w:trPr>
        <w:tc>
          <w:tcPr>
            <w:tcW w:w="992" w:type="dxa"/>
            <w:vMerge w:val="restart"/>
            <w:shd w:val="clear" w:color="auto" w:fill="FFEEBD"/>
            <w:noWrap/>
            <w:vAlign w:val="center"/>
            <w:hideMark/>
          </w:tcPr>
          <w:p w14:paraId="13D33EB8" w14:textId="77777777" w:rsidR="006C64F7" w:rsidRPr="00615CD4" w:rsidRDefault="006C64F7" w:rsidP="002F44CC">
            <w:pPr>
              <w:jc w:val="center"/>
              <w:rPr>
                <w:rFonts w:asciiTheme="minorHAnsi" w:hAnsiTheme="minorHAnsi"/>
                <w:b/>
                <w:bCs/>
                <w:sz w:val="18"/>
                <w:szCs w:val="18"/>
                <w:lang w:val="en-GB" w:eastAsia="en-GB"/>
              </w:rPr>
            </w:pPr>
            <w:r>
              <w:rPr>
                <w:rFonts w:asciiTheme="minorHAnsi" w:hAnsiTheme="minorHAnsi"/>
                <w:b/>
                <w:bCs/>
                <w:sz w:val="18"/>
                <w:szCs w:val="18"/>
                <w:lang w:val="en-GB" w:eastAsia="en-GB"/>
              </w:rPr>
              <w:t>SUBJEKT</w:t>
            </w:r>
          </w:p>
        </w:tc>
        <w:tc>
          <w:tcPr>
            <w:tcW w:w="815" w:type="dxa"/>
            <w:vMerge w:val="restart"/>
            <w:shd w:val="clear" w:color="auto" w:fill="FFEEBD"/>
            <w:noWrap/>
            <w:vAlign w:val="center"/>
          </w:tcPr>
          <w:p w14:paraId="2A19D7EF" w14:textId="77777777" w:rsidR="006C64F7" w:rsidRPr="00615CD4" w:rsidRDefault="006C64F7" w:rsidP="002F44CC">
            <w:pPr>
              <w:jc w:val="center"/>
              <w:rPr>
                <w:rFonts w:asciiTheme="minorHAnsi" w:hAnsiTheme="minorHAnsi"/>
                <w:sz w:val="18"/>
                <w:szCs w:val="18"/>
                <w:lang w:val="en-GB" w:eastAsia="en-GB"/>
              </w:rPr>
            </w:pPr>
          </w:p>
        </w:tc>
        <w:tc>
          <w:tcPr>
            <w:tcW w:w="1920" w:type="dxa"/>
            <w:gridSpan w:val="2"/>
            <w:shd w:val="clear" w:color="auto" w:fill="FFEEBD"/>
            <w:noWrap/>
            <w:vAlign w:val="center"/>
            <w:hideMark/>
          </w:tcPr>
          <w:p w14:paraId="3C7DC36A" w14:textId="77777777" w:rsidR="006C64F7" w:rsidRPr="00615CD4" w:rsidRDefault="006C64F7" w:rsidP="002F44CC">
            <w:pPr>
              <w:jc w:val="cente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FA I</w:t>
            </w:r>
          </w:p>
        </w:tc>
        <w:tc>
          <w:tcPr>
            <w:tcW w:w="1920" w:type="dxa"/>
            <w:gridSpan w:val="2"/>
            <w:shd w:val="clear" w:color="auto" w:fill="FFEEBD"/>
            <w:noWrap/>
            <w:vAlign w:val="center"/>
            <w:hideMark/>
          </w:tcPr>
          <w:p w14:paraId="3FBEA04F" w14:textId="77777777" w:rsidR="006C64F7" w:rsidRPr="00615CD4" w:rsidRDefault="006C64F7" w:rsidP="002F44CC">
            <w:pPr>
              <w:jc w:val="cente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FA II</w:t>
            </w:r>
          </w:p>
        </w:tc>
      </w:tr>
      <w:tr w:rsidR="006C64F7" w:rsidRPr="00615CD4" w14:paraId="18109B05" w14:textId="77777777" w:rsidTr="001D7BBA">
        <w:trPr>
          <w:trHeight w:val="170"/>
          <w:jc w:val="center"/>
        </w:trPr>
        <w:tc>
          <w:tcPr>
            <w:tcW w:w="992" w:type="dxa"/>
            <w:vMerge/>
            <w:tcBorders>
              <w:bottom w:val="single" w:sz="4" w:space="0" w:color="BFBFBF" w:themeColor="background1" w:themeShade="BF"/>
            </w:tcBorders>
            <w:noWrap/>
            <w:hideMark/>
          </w:tcPr>
          <w:p w14:paraId="4284F432" w14:textId="77777777" w:rsidR="006C64F7" w:rsidRPr="00615CD4" w:rsidRDefault="006C64F7" w:rsidP="002F44CC">
            <w:pPr>
              <w:rPr>
                <w:rFonts w:asciiTheme="minorHAnsi" w:hAnsiTheme="minorHAnsi" w:cs="Calibri"/>
                <w:color w:val="000000"/>
                <w:sz w:val="18"/>
                <w:szCs w:val="18"/>
                <w:lang w:val="en-GB" w:eastAsia="en-GB"/>
              </w:rPr>
            </w:pPr>
          </w:p>
        </w:tc>
        <w:tc>
          <w:tcPr>
            <w:tcW w:w="815" w:type="dxa"/>
            <w:vMerge/>
            <w:tcBorders>
              <w:bottom w:val="single" w:sz="4" w:space="0" w:color="BFBFBF" w:themeColor="background1" w:themeShade="BF"/>
            </w:tcBorders>
            <w:noWrap/>
            <w:hideMark/>
          </w:tcPr>
          <w:p w14:paraId="0198F138" w14:textId="77777777" w:rsidR="006C64F7" w:rsidRPr="00615CD4" w:rsidRDefault="006C64F7" w:rsidP="002F44CC">
            <w:pPr>
              <w:rPr>
                <w:rFonts w:asciiTheme="minorHAnsi" w:hAnsiTheme="minorHAnsi" w:cs="Calibri"/>
                <w:color w:val="000000"/>
                <w:sz w:val="18"/>
                <w:szCs w:val="18"/>
                <w:lang w:val="en-GB" w:eastAsia="en-GB"/>
              </w:rPr>
            </w:pPr>
          </w:p>
        </w:tc>
        <w:tc>
          <w:tcPr>
            <w:tcW w:w="949" w:type="dxa"/>
            <w:tcBorders>
              <w:bottom w:val="single" w:sz="4" w:space="0" w:color="BFBFBF" w:themeColor="background1" w:themeShade="BF"/>
            </w:tcBorders>
            <w:shd w:val="clear" w:color="auto" w:fill="FFF8E5"/>
            <w:noWrap/>
            <w:vAlign w:val="center"/>
            <w:hideMark/>
          </w:tcPr>
          <w:p w14:paraId="636A96A8" w14:textId="77777777" w:rsidR="006C64F7" w:rsidRPr="00615CD4" w:rsidRDefault="006C64F7"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0-24</w:t>
            </w:r>
            <w:r>
              <w:rPr>
                <w:rFonts w:asciiTheme="minorHAnsi" w:hAnsiTheme="minorHAnsi" w:cs="Calibri"/>
                <w:color w:val="000000"/>
                <w:sz w:val="18"/>
                <w:szCs w:val="18"/>
                <w:lang w:val="en-GB" w:eastAsia="en-GB"/>
              </w:rPr>
              <w:t xml:space="preserve"> h</w:t>
            </w:r>
          </w:p>
        </w:tc>
        <w:tc>
          <w:tcPr>
            <w:tcW w:w="971" w:type="dxa"/>
            <w:tcBorders>
              <w:bottom w:val="single" w:sz="4" w:space="0" w:color="BFBFBF" w:themeColor="background1" w:themeShade="BF"/>
            </w:tcBorders>
            <w:shd w:val="clear" w:color="auto" w:fill="FFF8E5"/>
            <w:noWrap/>
            <w:vAlign w:val="center"/>
            <w:hideMark/>
          </w:tcPr>
          <w:p w14:paraId="0B229669" w14:textId="77777777" w:rsidR="006C64F7" w:rsidRPr="00615CD4" w:rsidRDefault="006C64F7"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25-48</w:t>
            </w:r>
            <w:r>
              <w:rPr>
                <w:rFonts w:asciiTheme="minorHAnsi" w:hAnsiTheme="minorHAnsi" w:cs="Calibri"/>
                <w:color w:val="000000"/>
                <w:sz w:val="18"/>
                <w:szCs w:val="18"/>
                <w:lang w:val="en-GB" w:eastAsia="en-GB"/>
              </w:rPr>
              <w:t xml:space="preserve"> h</w:t>
            </w:r>
          </w:p>
        </w:tc>
        <w:tc>
          <w:tcPr>
            <w:tcW w:w="949" w:type="dxa"/>
            <w:tcBorders>
              <w:bottom w:val="single" w:sz="4" w:space="0" w:color="BFBFBF" w:themeColor="background1" w:themeShade="BF"/>
            </w:tcBorders>
            <w:shd w:val="clear" w:color="auto" w:fill="FFF8E5"/>
            <w:noWrap/>
            <w:vAlign w:val="center"/>
            <w:hideMark/>
          </w:tcPr>
          <w:p w14:paraId="48F0DDE3" w14:textId="77777777" w:rsidR="006C64F7" w:rsidRPr="00615CD4" w:rsidRDefault="006C64F7"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0-24</w:t>
            </w:r>
            <w:r>
              <w:rPr>
                <w:rFonts w:asciiTheme="minorHAnsi" w:hAnsiTheme="minorHAnsi" w:cs="Calibri"/>
                <w:color w:val="000000"/>
                <w:sz w:val="18"/>
                <w:szCs w:val="18"/>
                <w:lang w:val="en-GB" w:eastAsia="en-GB"/>
              </w:rPr>
              <w:t xml:space="preserve"> h</w:t>
            </w:r>
          </w:p>
        </w:tc>
        <w:tc>
          <w:tcPr>
            <w:tcW w:w="971" w:type="dxa"/>
            <w:tcBorders>
              <w:bottom w:val="single" w:sz="4" w:space="0" w:color="BFBFBF" w:themeColor="background1" w:themeShade="BF"/>
            </w:tcBorders>
            <w:shd w:val="clear" w:color="auto" w:fill="FFF8E5"/>
            <w:noWrap/>
            <w:vAlign w:val="center"/>
            <w:hideMark/>
          </w:tcPr>
          <w:p w14:paraId="5B7D1997" w14:textId="77777777" w:rsidR="006C64F7" w:rsidRPr="00615CD4" w:rsidRDefault="006C64F7"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25-48</w:t>
            </w:r>
            <w:r>
              <w:rPr>
                <w:rFonts w:asciiTheme="minorHAnsi" w:hAnsiTheme="minorHAnsi" w:cs="Calibri"/>
                <w:color w:val="000000"/>
                <w:sz w:val="18"/>
                <w:szCs w:val="18"/>
                <w:lang w:val="en-GB" w:eastAsia="en-GB"/>
              </w:rPr>
              <w:t xml:space="preserve"> h</w:t>
            </w:r>
          </w:p>
        </w:tc>
      </w:tr>
      <w:tr w:rsidR="006C64F7" w:rsidRPr="00615CD4" w14:paraId="02309EEB" w14:textId="77777777" w:rsidTr="001D7BBA">
        <w:trPr>
          <w:trHeight w:val="170"/>
          <w:jc w:val="center"/>
        </w:trPr>
        <w:tc>
          <w:tcPr>
            <w:tcW w:w="992" w:type="dxa"/>
            <w:tcBorders>
              <w:bottom w:val="single" w:sz="6" w:space="0" w:color="FFFFFF" w:themeColor="background1"/>
            </w:tcBorders>
            <w:noWrap/>
            <w:vAlign w:val="center"/>
            <w:hideMark/>
          </w:tcPr>
          <w:p w14:paraId="5017D2DA"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w:t>
            </w:r>
          </w:p>
        </w:tc>
        <w:tc>
          <w:tcPr>
            <w:tcW w:w="815" w:type="dxa"/>
            <w:noWrap/>
            <w:vAlign w:val="center"/>
            <w:hideMark/>
          </w:tcPr>
          <w:p w14:paraId="3D00CC5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noWrap/>
            <w:vAlign w:val="center"/>
            <w:hideMark/>
          </w:tcPr>
          <w:p w14:paraId="62ABE29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10.25</w:t>
            </w:r>
          </w:p>
        </w:tc>
        <w:tc>
          <w:tcPr>
            <w:tcW w:w="971" w:type="dxa"/>
            <w:noWrap/>
            <w:vAlign w:val="center"/>
            <w:hideMark/>
          </w:tcPr>
          <w:p w14:paraId="7720DBE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10.74</w:t>
            </w:r>
          </w:p>
        </w:tc>
        <w:tc>
          <w:tcPr>
            <w:tcW w:w="949" w:type="dxa"/>
            <w:noWrap/>
            <w:vAlign w:val="center"/>
            <w:hideMark/>
          </w:tcPr>
          <w:p w14:paraId="42A0077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8.75</w:t>
            </w:r>
          </w:p>
        </w:tc>
        <w:tc>
          <w:tcPr>
            <w:tcW w:w="971" w:type="dxa"/>
            <w:noWrap/>
            <w:vAlign w:val="center"/>
            <w:hideMark/>
          </w:tcPr>
          <w:p w14:paraId="104BAAC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1.19</w:t>
            </w:r>
          </w:p>
        </w:tc>
      </w:tr>
      <w:tr w:rsidR="006C64F7" w:rsidRPr="00615CD4" w14:paraId="4C03601B"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1E4D405D"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14AB02F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7F9D534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5191E387"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64D2862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c>
          <w:tcPr>
            <w:tcW w:w="971" w:type="dxa"/>
            <w:tcBorders>
              <w:bottom w:val="single" w:sz="6" w:space="0" w:color="auto"/>
            </w:tcBorders>
            <w:noWrap/>
            <w:vAlign w:val="center"/>
            <w:hideMark/>
          </w:tcPr>
          <w:p w14:paraId="7B72B89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667D07FF"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388ADA1B"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2</w:t>
            </w:r>
          </w:p>
        </w:tc>
        <w:tc>
          <w:tcPr>
            <w:tcW w:w="815" w:type="dxa"/>
            <w:tcBorders>
              <w:top w:val="single" w:sz="6" w:space="0" w:color="auto"/>
            </w:tcBorders>
            <w:noWrap/>
            <w:vAlign w:val="center"/>
            <w:hideMark/>
          </w:tcPr>
          <w:p w14:paraId="41DDFFA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7CA6365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-4.50</w:t>
            </w:r>
          </w:p>
        </w:tc>
        <w:tc>
          <w:tcPr>
            <w:tcW w:w="971" w:type="dxa"/>
            <w:tcBorders>
              <w:top w:val="single" w:sz="6" w:space="0" w:color="auto"/>
            </w:tcBorders>
            <w:noWrap/>
            <w:vAlign w:val="center"/>
            <w:hideMark/>
          </w:tcPr>
          <w:p w14:paraId="0F804F3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11.79</w:t>
            </w:r>
          </w:p>
        </w:tc>
        <w:tc>
          <w:tcPr>
            <w:tcW w:w="949" w:type="dxa"/>
            <w:tcBorders>
              <w:top w:val="single" w:sz="6" w:space="0" w:color="auto"/>
            </w:tcBorders>
            <w:noWrap/>
            <w:vAlign w:val="center"/>
            <w:hideMark/>
          </w:tcPr>
          <w:p w14:paraId="486B210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12.76</w:t>
            </w:r>
          </w:p>
        </w:tc>
        <w:tc>
          <w:tcPr>
            <w:tcW w:w="971" w:type="dxa"/>
            <w:tcBorders>
              <w:top w:val="single" w:sz="6" w:space="0" w:color="auto"/>
            </w:tcBorders>
            <w:noWrap/>
            <w:vAlign w:val="center"/>
            <w:hideMark/>
          </w:tcPr>
          <w:p w14:paraId="50DF110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9.93</w:t>
            </w:r>
          </w:p>
        </w:tc>
      </w:tr>
      <w:tr w:rsidR="006C64F7" w:rsidRPr="00615CD4" w14:paraId="730E0E8E"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65A8B76C"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149198C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309DFAE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RD</w:t>
            </w:r>
          </w:p>
        </w:tc>
        <w:tc>
          <w:tcPr>
            <w:tcW w:w="971" w:type="dxa"/>
            <w:tcBorders>
              <w:bottom w:val="single" w:sz="6" w:space="0" w:color="auto"/>
            </w:tcBorders>
            <w:noWrap/>
            <w:vAlign w:val="center"/>
            <w:hideMark/>
          </w:tcPr>
          <w:p w14:paraId="37AE709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3A231FE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708CF90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4E18D10E"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7D515039"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3</w:t>
            </w:r>
          </w:p>
        </w:tc>
        <w:tc>
          <w:tcPr>
            <w:tcW w:w="815" w:type="dxa"/>
            <w:tcBorders>
              <w:top w:val="single" w:sz="6" w:space="0" w:color="auto"/>
            </w:tcBorders>
            <w:noWrap/>
            <w:vAlign w:val="center"/>
            <w:hideMark/>
          </w:tcPr>
          <w:p w14:paraId="337F979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40E8341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22.15</w:t>
            </w:r>
          </w:p>
        </w:tc>
        <w:tc>
          <w:tcPr>
            <w:tcW w:w="971" w:type="dxa"/>
            <w:tcBorders>
              <w:top w:val="single" w:sz="6" w:space="0" w:color="auto"/>
            </w:tcBorders>
            <w:noWrap/>
            <w:vAlign w:val="center"/>
            <w:hideMark/>
          </w:tcPr>
          <w:p w14:paraId="2722DF8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10.73</w:t>
            </w:r>
          </w:p>
        </w:tc>
        <w:tc>
          <w:tcPr>
            <w:tcW w:w="949" w:type="dxa"/>
            <w:tcBorders>
              <w:top w:val="single" w:sz="6" w:space="0" w:color="auto"/>
            </w:tcBorders>
            <w:noWrap/>
            <w:vAlign w:val="center"/>
            <w:hideMark/>
          </w:tcPr>
          <w:p w14:paraId="7FE4EB1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11.76</w:t>
            </w:r>
          </w:p>
        </w:tc>
        <w:tc>
          <w:tcPr>
            <w:tcW w:w="971" w:type="dxa"/>
            <w:tcBorders>
              <w:top w:val="single" w:sz="6" w:space="0" w:color="auto"/>
            </w:tcBorders>
            <w:noWrap/>
            <w:vAlign w:val="center"/>
            <w:hideMark/>
          </w:tcPr>
          <w:p w14:paraId="0C1CD1E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9.06</w:t>
            </w:r>
          </w:p>
        </w:tc>
      </w:tr>
      <w:tr w:rsidR="006C64F7" w:rsidRPr="00615CD4" w14:paraId="56B258D0"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2918F6C8"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3DC0115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0C657F9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71" w:type="dxa"/>
            <w:tcBorders>
              <w:bottom w:val="single" w:sz="6" w:space="0" w:color="auto"/>
            </w:tcBorders>
            <w:noWrap/>
            <w:vAlign w:val="center"/>
            <w:hideMark/>
          </w:tcPr>
          <w:p w14:paraId="2CDD511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417C11B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4FC105E1"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52F0F21D"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13060067"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4</w:t>
            </w:r>
          </w:p>
        </w:tc>
        <w:tc>
          <w:tcPr>
            <w:tcW w:w="815" w:type="dxa"/>
            <w:tcBorders>
              <w:top w:val="single" w:sz="6" w:space="0" w:color="auto"/>
            </w:tcBorders>
            <w:noWrap/>
            <w:vAlign w:val="center"/>
            <w:hideMark/>
          </w:tcPr>
          <w:p w14:paraId="684A24E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7F77195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13.26</w:t>
            </w:r>
          </w:p>
        </w:tc>
        <w:tc>
          <w:tcPr>
            <w:tcW w:w="971" w:type="dxa"/>
            <w:tcBorders>
              <w:top w:val="single" w:sz="6" w:space="0" w:color="auto"/>
            </w:tcBorders>
            <w:noWrap/>
            <w:vAlign w:val="center"/>
            <w:hideMark/>
          </w:tcPr>
          <w:p w14:paraId="17152EB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13.01</w:t>
            </w:r>
          </w:p>
        </w:tc>
        <w:tc>
          <w:tcPr>
            <w:tcW w:w="949" w:type="dxa"/>
            <w:tcBorders>
              <w:top w:val="single" w:sz="6" w:space="0" w:color="auto"/>
            </w:tcBorders>
            <w:noWrap/>
            <w:vAlign w:val="center"/>
            <w:hideMark/>
          </w:tcPr>
          <w:p w14:paraId="22AE478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22.33</w:t>
            </w:r>
          </w:p>
        </w:tc>
        <w:tc>
          <w:tcPr>
            <w:tcW w:w="971" w:type="dxa"/>
            <w:tcBorders>
              <w:top w:val="single" w:sz="6" w:space="0" w:color="auto"/>
            </w:tcBorders>
            <w:noWrap/>
            <w:vAlign w:val="center"/>
            <w:hideMark/>
          </w:tcPr>
          <w:p w14:paraId="12FBA59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11.63</w:t>
            </w:r>
          </w:p>
        </w:tc>
      </w:tr>
      <w:tr w:rsidR="006C64F7" w:rsidRPr="00615CD4" w14:paraId="45809D6A"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00852AFD"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0FCEE75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0F8D5CE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3D32EC8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65A8622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71" w:type="dxa"/>
            <w:tcBorders>
              <w:bottom w:val="single" w:sz="6" w:space="0" w:color="auto"/>
            </w:tcBorders>
            <w:noWrap/>
            <w:vAlign w:val="center"/>
            <w:hideMark/>
          </w:tcPr>
          <w:p w14:paraId="07CB2ED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529BC1F7"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7223BC5A"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5</w:t>
            </w:r>
          </w:p>
        </w:tc>
        <w:tc>
          <w:tcPr>
            <w:tcW w:w="815" w:type="dxa"/>
            <w:tcBorders>
              <w:top w:val="single" w:sz="6" w:space="0" w:color="auto"/>
            </w:tcBorders>
            <w:noWrap/>
            <w:vAlign w:val="center"/>
            <w:hideMark/>
          </w:tcPr>
          <w:p w14:paraId="5FFDC88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2602920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10.39</w:t>
            </w:r>
          </w:p>
        </w:tc>
        <w:tc>
          <w:tcPr>
            <w:tcW w:w="971" w:type="dxa"/>
            <w:tcBorders>
              <w:top w:val="single" w:sz="6" w:space="0" w:color="auto"/>
            </w:tcBorders>
            <w:noWrap/>
            <w:vAlign w:val="center"/>
            <w:hideMark/>
          </w:tcPr>
          <w:p w14:paraId="4BA8C5B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21.07</w:t>
            </w:r>
          </w:p>
        </w:tc>
        <w:tc>
          <w:tcPr>
            <w:tcW w:w="949" w:type="dxa"/>
            <w:tcBorders>
              <w:top w:val="single" w:sz="6" w:space="0" w:color="auto"/>
            </w:tcBorders>
            <w:noWrap/>
            <w:vAlign w:val="center"/>
            <w:hideMark/>
          </w:tcPr>
          <w:p w14:paraId="24B71AD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9.41</w:t>
            </w:r>
          </w:p>
        </w:tc>
        <w:tc>
          <w:tcPr>
            <w:tcW w:w="971" w:type="dxa"/>
            <w:tcBorders>
              <w:top w:val="single" w:sz="6" w:space="0" w:color="auto"/>
            </w:tcBorders>
            <w:noWrap/>
            <w:vAlign w:val="center"/>
            <w:hideMark/>
          </w:tcPr>
          <w:p w14:paraId="1F8E480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0.73</w:t>
            </w:r>
          </w:p>
        </w:tc>
      </w:tr>
      <w:tr w:rsidR="006C64F7" w:rsidRPr="00615CD4" w14:paraId="2F258ECD"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3C6D09EE"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3E22CA3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57B3DF17"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2A826A0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49" w:type="dxa"/>
            <w:tcBorders>
              <w:bottom w:val="single" w:sz="6" w:space="0" w:color="auto"/>
            </w:tcBorders>
            <w:noWrap/>
            <w:vAlign w:val="center"/>
            <w:hideMark/>
          </w:tcPr>
          <w:p w14:paraId="682A148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c>
          <w:tcPr>
            <w:tcW w:w="971" w:type="dxa"/>
            <w:tcBorders>
              <w:bottom w:val="single" w:sz="6" w:space="0" w:color="auto"/>
            </w:tcBorders>
            <w:noWrap/>
            <w:vAlign w:val="center"/>
            <w:hideMark/>
          </w:tcPr>
          <w:p w14:paraId="3162B9F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62F13982"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4EE41B6C"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6</w:t>
            </w:r>
          </w:p>
        </w:tc>
        <w:tc>
          <w:tcPr>
            <w:tcW w:w="815" w:type="dxa"/>
            <w:tcBorders>
              <w:top w:val="single" w:sz="6" w:space="0" w:color="auto"/>
            </w:tcBorders>
            <w:noWrap/>
            <w:vAlign w:val="center"/>
            <w:hideMark/>
          </w:tcPr>
          <w:p w14:paraId="1FFCECF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451C1E7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15.17</w:t>
            </w:r>
          </w:p>
        </w:tc>
        <w:tc>
          <w:tcPr>
            <w:tcW w:w="971" w:type="dxa"/>
            <w:tcBorders>
              <w:top w:val="single" w:sz="6" w:space="0" w:color="auto"/>
            </w:tcBorders>
            <w:noWrap/>
            <w:vAlign w:val="center"/>
            <w:hideMark/>
          </w:tcPr>
          <w:p w14:paraId="62CAA24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12.38</w:t>
            </w:r>
          </w:p>
        </w:tc>
        <w:tc>
          <w:tcPr>
            <w:tcW w:w="949" w:type="dxa"/>
            <w:tcBorders>
              <w:top w:val="single" w:sz="6" w:space="0" w:color="auto"/>
            </w:tcBorders>
            <w:noWrap/>
            <w:vAlign w:val="center"/>
            <w:hideMark/>
          </w:tcPr>
          <w:p w14:paraId="12C0B48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-1.41</w:t>
            </w:r>
          </w:p>
        </w:tc>
        <w:tc>
          <w:tcPr>
            <w:tcW w:w="971" w:type="dxa"/>
            <w:tcBorders>
              <w:top w:val="single" w:sz="6" w:space="0" w:color="auto"/>
            </w:tcBorders>
            <w:noWrap/>
            <w:vAlign w:val="center"/>
            <w:hideMark/>
          </w:tcPr>
          <w:p w14:paraId="05DB132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17.15</w:t>
            </w:r>
          </w:p>
        </w:tc>
      </w:tr>
      <w:tr w:rsidR="006C64F7" w:rsidRPr="00615CD4" w14:paraId="7F72CA9F"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5B3821F7"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137BF69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15AFF45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1A3DA69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4A2DBC4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RD</w:t>
            </w:r>
          </w:p>
        </w:tc>
        <w:tc>
          <w:tcPr>
            <w:tcW w:w="971" w:type="dxa"/>
            <w:tcBorders>
              <w:bottom w:val="single" w:sz="6" w:space="0" w:color="auto"/>
            </w:tcBorders>
            <w:noWrap/>
            <w:vAlign w:val="center"/>
            <w:hideMark/>
          </w:tcPr>
          <w:p w14:paraId="579D21E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3ED8F4A6"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71D422A1"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7</w:t>
            </w:r>
          </w:p>
        </w:tc>
        <w:tc>
          <w:tcPr>
            <w:tcW w:w="815" w:type="dxa"/>
            <w:tcBorders>
              <w:top w:val="single" w:sz="6" w:space="0" w:color="auto"/>
            </w:tcBorders>
            <w:noWrap/>
            <w:vAlign w:val="center"/>
            <w:hideMark/>
          </w:tcPr>
          <w:p w14:paraId="724177D7"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549F6EF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14.30</w:t>
            </w:r>
          </w:p>
        </w:tc>
        <w:tc>
          <w:tcPr>
            <w:tcW w:w="971" w:type="dxa"/>
            <w:tcBorders>
              <w:top w:val="single" w:sz="6" w:space="0" w:color="auto"/>
            </w:tcBorders>
            <w:noWrap/>
            <w:vAlign w:val="center"/>
            <w:hideMark/>
          </w:tcPr>
          <w:p w14:paraId="0370B6F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8.06</w:t>
            </w:r>
          </w:p>
        </w:tc>
        <w:tc>
          <w:tcPr>
            <w:tcW w:w="949" w:type="dxa"/>
            <w:tcBorders>
              <w:top w:val="single" w:sz="6" w:space="0" w:color="auto"/>
            </w:tcBorders>
            <w:noWrap/>
            <w:vAlign w:val="center"/>
            <w:hideMark/>
          </w:tcPr>
          <w:p w14:paraId="16274B1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10.61</w:t>
            </w:r>
          </w:p>
        </w:tc>
        <w:tc>
          <w:tcPr>
            <w:tcW w:w="971" w:type="dxa"/>
            <w:tcBorders>
              <w:top w:val="single" w:sz="6" w:space="0" w:color="auto"/>
            </w:tcBorders>
            <w:noWrap/>
            <w:vAlign w:val="center"/>
            <w:hideMark/>
          </w:tcPr>
          <w:p w14:paraId="7C79724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19.64</w:t>
            </w:r>
          </w:p>
        </w:tc>
      </w:tr>
      <w:tr w:rsidR="006C64F7" w:rsidRPr="00615CD4" w14:paraId="6F499CF1"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242E6A49"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23B02E2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38E7CB3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2F6BBB2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c>
          <w:tcPr>
            <w:tcW w:w="949" w:type="dxa"/>
            <w:tcBorders>
              <w:bottom w:val="single" w:sz="6" w:space="0" w:color="auto"/>
            </w:tcBorders>
            <w:noWrap/>
            <w:vAlign w:val="center"/>
            <w:hideMark/>
          </w:tcPr>
          <w:p w14:paraId="52F857A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1C48A01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47D4F349"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7616A9C1"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8</w:t>
            </w:r>
          </w:p>
        </w:tc>
        <w:tc>
          <w:tcPr>
            <w:tcW w:w="815" w:type="dxa"/>
            <w:tcBorders>
              <w:top w:val="single" w:sz="6" w:space="0" w:color="auto"/>
            </w:tcBorders>
            <w:noWrap/>
            <w:vAlign w:val="center"/>
            <w:hideMark/>
          </w:tcPr>
          <w:p w14:paraId="5E7B5A01"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3D38D32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10.13</w:t>
            </w:r>
          </w:p>
        </w:tc>
        <w:tc>
          <w:tcPr>
            <w:tcW w:w="971" w:type="dxa"/>
            <w:tcBorders>
              <w:top w:val="single" w:sz="6" w:space="0" w:color="auto"/>
            </w:tcBorders>
            <w:noWrap/>
            <w:vAlign w:val="center"/>
            <w:hideMark/>
          </w:tcPr>
          <w:p w14:paraId="480A0DA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18.88</w:t>
            </w:r>
          </w:p>
        </w:tc>
        <w:tc>
          <w:tcPr>
            <w:tcW w:w="949" w:type="dxa"/>
            <w:tcBorders>
              <w:top w:val="single" w:sz="6" w:space="0" w:color="auto"/>
            </w:tcBorders>
            <w:noWrap/>
            <w:vAlign w:val="center"/>
            <w:hideMark/>
          </w:tcPr>
          <w:p w14:paraId="44BADB9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17.62</w:t>
            </w:r>
          </w:p>
        </w:tc>
        <w:tc>
          <w:tcPr>
            <w:tcW w:w="971" w:type="dxa"/>
            <w:tcBorders>
              <w:top w:val="single" w:sz="6" w:space="0" w:color="auto"/>
            </w:tcBorders>
            <w:noWrap/>
            <w:vAlign w:val="center"/>
            <w:hideMark/>
          </w:tcPr>
          <w:p w14:paraId="4F872FD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19.58</w:t>
            </w:r>
          </w:p>
        </w:tc>
      </w:tr>
      <w:tr w:rsidR="006C64F7" w:rsidRPr="00615CD4" w14:paraId="5C4C0495"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4F860DE9"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64D08E0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2FE6132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2879091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465DCBD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1761917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4B3B77B8"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6B58B0BA"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9</w:t>
            </w:r>
          </w:p>
        </w:tc>
        <w:tc>
          <w:tcPr>
            <w:tcW w:w="815" w:type="dxa"/>
            <w:tcBorders>
              <w:top w:val="single" w:sz="6" w:space="0" w:color="auto"/>
            </w:tcBorders>
            <w:noWrap/>
            <w:vAlign w:val="center"/>
            <w:hideMark/>
          </w:tcPr>
          <w:p w14:paraId="4480BF4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1A374D21"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17.34</w:t>
            </w:r>
          </w:p>
        </w:tc>
        <w:tc>
          <w:tcPr>
            <w:tcW w:w="971" w:type="dxa"/>
            <w:tcBorders>
              <w:top w:val="single" w:sz="6" w:space="0" w:color="auto"/>
            </w:tcBorders>
            <w:noWrap/>
            <w:vAlign w:val="center"/>
            <w:hideMark/>
          </w:tcPr>
          <w:p w14:paraId="5696BD4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5.44</w:t>
            </w:r>
          </w:p>
        </w:tc>
        <w:tc>
          <w:tcPr>
            <w:tcW w:w="949" w:type="dxa"/>
            <w:tcBorders>
              <w:top w:val="single" w:sz="6" w:space="0" w:color="auto"/>
            </w:tcBorders>
            <w:noWrap/>
            <w:vAlign w:val="center"/>
            <w:hideMark/>
          </w:tcPr>
          <w:p w14:paraId="6FE777B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13.00</w:t>
            </w:r>
          </w:p>
        </w:tc>
        <w:tc>
          <w:tcPr>
            <w:tcW w:w="971" w:type="dxa"/>
            <w:tcBorders>
              <w:top w:val="single" w:sz="6" w:space="0" w:color="auto"/>
            </w:tcBorders>
            <w:noWrap/>
            <w:vAlign w:val="center"/>
            <w:hideMark/>
          </w:tcPr>
          <w:p w14:paraId="1DE9D45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12.67</w:t>
            </w:r>
          </w:p>
        </w:tc>
      </w:tr>
      <w:tr w:rsidR="006C64F7" w:rsidRPr="00615CD4" w14:paraId="34CBF72A"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436CB159"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3BDC859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15FCC42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1CFEA42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c>
          <w:tcPr>
            <w:tcW w:w="949" w:type="dxa"/>
            <w:tcBorders>
              <w:bottom w:val="single" w:sz="6" w:space="0" w:color="auto"/>
            </w:tcBorders>
            <w:noWrap/>
            <w:vAlign w:val="center"/>
            <w:hideMark/>
          </w:tcPr>
          <w:p w14:paraId="6FED242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77916CF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67C4BD8A"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0FD5E08D"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10</w:t>
            </w:r>
          </w:p>
        </w:tc>
        <w:tc>
          <w:tcPr>
            <w:tcW w:w="815" w:type="dxa"/>
            <w:tcBorders>
              <w:top w:val="single" w:sz="6" w:space="0" w:color="auto"/>
            </w:tcBorders>
            <w:noWrap/>
            <w:vAlign w:val="center"/>
            <w:hideMark/>
          </w:tcPr>
          <w:p w14:paraId="1B142FF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708170D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11.61</w:t>
            </w:r>
          </w:p>
        </w:tc>
        <w:tc>
          <w:tcPr>
            <w:tcW w:w="971" w:type="dxa"/>
            <w:tcBorders>
              <w:top w:val="single" w:sz="6" w:space="0" w:color="auto"/>
            </w:tcBorders>
            <w:noWrap/>
            <w:vAlign w:val="center"/>
            <w:hideMark/>
          </w:tcPr>
          <w:p w14:paraId="30D3054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16.02</w:t>
            </w:r>
          </w:p>
        </w:tc>
        <w:tc>
          <w:tcPr>
            <w:tcW w:w="949" w:type="dxa"/>
            <w:tcBorders>
              <w:top w:val="single" w:sz="6" w:space="0" w:color="auto"/>
            </w:tcBorders>
            <w:noWrap/>
            <w:vAlign w:val="center"/>
            <w:hideMark/>
          </w:tcPr>
          <w:p w14:paraId="2A7F5E7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16.26</w:t>
            </w:r>
          </w:p>
        </w:tc>
        <w:tc>
          <w:tcPr>
            <w:tcW w:w="971" w:type="dxa"/>
            <w:tcBorders>
              <w:top w:val="single" w:sz="6" w:space="0" w:color="auto"/>
            </w:tcBorders>
            <w:noWrap/>
            <w:vAlign w:val="center"/>
            <w:hideMark/>
          </w:tcPr>
          <w:p w14:paraId="7358195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2.72</w:t>
            </w:r>
          </w:p>
        </w:tc>
      </w:tr>
      <w:tr w:rsidR="006C64F7" w:rsidRPr="00615CD4" w14:paraId="3CA2467A"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01A85371"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3195D6A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5C581B1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3B13E13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04B4B2D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233D6EC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019B6736"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38769734"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11</w:t>
            </w:r>
          </w:p>
        </w:tc>
        <w:tc>
          <w:tcPr>
            <w:tcW w:w="815" w:type="dxa"/>
            <w:tcBorders>
              <w:top w:val="single" w:sz="6" w:space="0" w:color="auto"/>
            </w:tcBorders>
            <w:noWrap/>
            <w:vAlign w:val="center"/>
            <w:hideMark/>
          </w:tcPr>
          <w:p w14:paraId="38937A6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0CCBE3C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16.31</w:t>
            </w:r>
          </w:p>
        </w:tc>
        <w:tc>
          <w:tcPr>
            <w:tcW w:w="971" w:type="dxa"/>
            <w:tcBorders>
              <w:top w:val="single" w:sz="6" w:space="0" w:color="auto"/>
            </w:tcBorders>
            <w:noWrap/>
            <w:vAlign w:val="center"/>
            <w:hideMark/>
          </w:tcPr>
          <w:p w14:paraId="04EE8777"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17.06</w:t>
            </w:r>
          </w:p>
        </w:tc>
        <w:tc>
          <w:tcPr>
            <w:tcW w:w="949" w:type="dxa"/>
            <w:tcBorders>
              <w:top w:val="single" w:sz="6" w:space="0" w:color="auto"/>
            </w:tcBorders>
            <w:noWrap/>
            <w:vAlign w:val="center"/>
            <w:hideMark/>
          </w:tcPr>
          <w:p w14:paraId="4DCF93D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10.45</w:t>
            </w:r>
          </w:p>
        </w:tc>
        <w:tc>
          <w:tcPr>
            <w:tcW w:w="971" w:type="dxa"/>
            <w:tcBorders>
              <w:top w:val="single" w:sz="6" w:space="0" w:color="auto"/>
            </w:tcBorders>
            <w:noWrap/>
            <w:vAlign w:val="center"/>
            <w:hideMark/>
          </w:tcPr>
          <w:p w14:paraId="2F68182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16.80</w:t>
            </w:r>
          </w:p>
        </w:tc>
      </w:tr>
      <w:tr w:rsidR="006C64F7" w:rsidRPr="00615CD4" w14:paraId="19A30471"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41D32562"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5C4E053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382B8B91"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7995F91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0980CE4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2D76503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46DD6A4A"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1DEE10FC"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12</w:t>
            </w:r>
          </w:p>
        </w:tc>
        <w:tc>
          <w:tcPr>
            <w:tcW w:w="815" w:type="dxa"/>
            <w:tcBorders>
              <w:top w:val="single" w:sz="6" w:space="0" w:color="auto"/>
            </w:tcBorders>
            <w:noWrap/>
            <w:vAlign w:val="center"/>
            <w:hideMark/>
          </w:tcPr>
          <w:p w14:paraId="510E544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2DC44BF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17.96</w:t>
            </w:r>
          </w:p>
        </w:tc>
        <w:tc>
          <w:tcPr>
            <w:tcW w:w="971" w:type="dxa"/>
            <w:tcBorders>
              <w:top w:val="single" w:sz="6" w:space="0" w:color="auto"/>
            </w:tcBorders>
            <w:noWrap/>
            <w:vAlign w:val="center"/>
            <w:hideMark/>
          </w:tcPr>
          <w:p w14:paraId="5EA2F53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20.50</w:t>
            </w:r>
          </w:p>
        </w:tc>
        <w:tc>
          <w:tcPr>
            <w:tcW w:w="949" w:type="dxa"/>
            <w:tcBorders>
              <w:top w:val="single" w:sz="6" w:space="0" w:color="auto"/>
            </w:tcBorders>
            <w:noWrap/>
            <w:vAlign w:val="center"/>
            <w:hideMark/>
          </w:tcPr>
          <w:p w14:paraId="2CA6C29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14.50</w:t>
            </w:r>
          </w:p>
        </w:tc>
        <w:tc>
          <w:tcPr>
            <w:tcW w:w="971" w:type="dxa"/>
            <w:tcBorders>
              <w:top w:val="single" w:sz="6" w:space="0" w:color="auto"/>
            </w:tcBorders>
            <w:noWrap/>
            <w:vAlign w:val="center"/>
            <w:hideMark/>
          </w:tcPr>
          <w:p w14:paraId="14849CE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8.59</w:t>
            </w:r>
          </w:p>
        </w:tc>
      </w:tr>
      <w:tr w:rsidR="006C64F7" w:rsidRPr="00615CD4" w14:paraId="7E1F6D23"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3743617D"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2EFFD2A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27401247"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6009F29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49" w:type="dxa"/>
            <w:tcBorders>
              <w:bottom w:val="single" w:sz="6" w:space="0" w:color="auto"/>
            </w:tcBorders>
            <w:noWrap/>
            <w:vAlign w:val="center"/>
            <w:hideMark/>
          </w:tcPr>
          <w:p w14:paraId="78ABE7D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75EAE9C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17AFF1C7"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16AAE58F"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13</w:t>
            </w:r>
          </w:p>
        </w:tc>
        <w:tc>
          <w:tcPr>
            <w:tcW w:w="815" w:type="dxa"/>
            <w:tcBorders>
              <w:top w:val="single" w:sz="6" w:space="0" w:color="auto"/>
            </w:tcBorders>
            <w:noWrap/>
            <w:vAlign w:val="center"/>
            <w:hideMark/>
          </w:tcPr>
          <w:p w14:paraId="35354C9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58C7BB5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14.86</w:t>
            </w:r>
          </w:p>
        </w:tc>
        <w:tc>
          <w:tcPr>
            <w:tcW w:w="971" w:type="dxa"/>
            <w:tcBorders>
              <w:top w:val="single" w:sz="6" w:space="0" w:color="auto"/>
            </w:tcBorders>
            <w:noWrap/>
            <w:vAlign w:val="center"/>
            <w:hideMark/>
          </w:tcPr>
          <w:p w14:paraId="016B79F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17.98</w:t>
            </w:r>
          </w:p>
        </w:tc>
        <w:tc>
          <w:tcPr>
            <w:tcW w:w="949" w:type="dxa"/>
            <w:tcBorders>
              <w:top w:val="single" w:sz="6" w:space="0" w:color="auto"/>
            </w:tcBorders>
            <w:noWrap/>
            <w:vAlign w:val="center"/>
            <w:hideMark/>
          </w:tcPr>
          <w:p w14:paraId="13338FE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4.80</w:t>
            </w:r>
          </w:p>
        </w:tc>
        <w:tc>
          <w:tcPr>
            <w:tcW w:w="971" w:type="dxa"/>
            <w:tcBorders>
              <w:top w:val="single" w:sz="6" w:space="0" w:color="auto"/>
            </w:tcBorders>
            <w:noWrap/>
            <w:vAlign w:val="center"/>
            <w:hideMark/>
          </w:tcPr>
          <w:p w14:paraId="3C24D5E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19.80</w:t>
            </w:r>
          </w:p>
        </w:tc>
      </w:tr>
      <w:tr w:rsidR="006C64F7" w:rsidRPr="00615CD4" w14:paraId="638D53DF"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53DB30AA"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1AE6CDA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236BC4E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786E825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428B90C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c>
          <w:tcPr>
            <w:tcW w:w="971" w:type="dxa"/>
            <w:tcBorders>
              <w:bottom w:val="single" w:sz="6" w:space="0" w:color="auto"/>
            </w:tcBorders>
            <w:noWrap/>
            <w:vAlign w:val="center"/>
            <w:hideMark/>
          </w:tcPr>
          <w:p w14:paraId="7F3D493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44FB5E4A"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3FD78AF2"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14</w:t>
            </w:r>
          </w:p>
        </w:tc>
        <w:tc>
          <w:tcPr>
            <w:tcW w:w="815" w:type="dxa"/>
            <w:tcBorders>
              <w:top w:val="single" w:sz="6" w:space="0" w:color="auto"/>
            </w:tcBorders>
            <w:noWrap/>
            <w:vAlign w:val="center"/>
            <w:hideMark/>
          </w:tcPr>
          <w:p w14:paraId="4AFA463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7E63D5A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-6.32</w:t>
            </w:r>
          </w:p>
        </w:tc>
        <w:tc>
          <w:tcPr>
            <w:tcW w:w="971" w:type="dxa"/>
            <w:tcBorders>
              <w:top w:val="single" w:sz="6" w:space="0" w:color="auto"/>
            </w:tcBorders>
            <w:noWrap/>
            <w:vAlign w:val="center"/>
            <w:hideMark/>
          </w:tcPr>
          <w:p w14:paraId="5708AB01"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17.16</w:t>
            </w:r>
          </w:p>
        </w:tc>
        <w:tc>
          <w:tcPr>
            <w:tcW w:w="949" w:type="dxa"/>
            <w:tcBorders>
              <w:top w:val="single" w:sz="6" w:space="0" w:color="auto"/>
            </w:tcBorders>
            <w:noWrap/>
            <w:vAlign w:val="center"/>
            <w:hideMark/>
          </w:tcPr>
          <w:p w14:paraId="029533E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19.41</w:t>
            </w:r>
          </w:p>
        </w:tc>
        <w:tc>
          <w:tcPr>
            <w:tcW w:w="971" w:type="dxa"/>
            <w:tcBorders>
              <w:top w:val="single" w:sz="6" w:space="0" w:color="auto"/>
            </w:tcBorders>
            <w:noWrap/>
            <w:vAlign w:val="center"/>
            <w:hideMark/>
          </w:tcPr>
          <w:p w14:paraId="30F43BD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18.86</w:t>
            </w:r>
          </w:p>
        </w:tc>
      </w:tr>
      <w:tr w:rsidR="006C64F7" w:rsidRPr="00615CD4" w14:paraId="18BE1F61"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7A5D26C1"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62A4AD3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62957DB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RD</w:t>
            </w:r>
          </w:p>
        </w:tc>
        <w:tc>
          <w:tcPr>
            <w:tcW w:w="971" w:type="dxa"/>
            <w:tcBorders>
              <w:bottom w:val="single" w:sz="6" w:space="0" w:color="auto"/>
            </w:tcBorders>
            <w:noWrap/>
            <w:vAlign w:val="center"/>
            <w:hideMark/>
          </w:tcPr>
          <w:p w14:paraId="1C05409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108C53B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7273C84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515C16C0"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50C69CA3"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15</w:t>
            </w:r>
          </w:p>
        </w:tc>
        <w:tc>
          <w:tcPr>
            <w:tcW w:w="815" w:type="dxa"/>
            <w:tcBorders>
              <w:top w:val="single" w:sz="6" w:space="0" w:color="auto"/>
            </w:tcBorders>
            <w:noWrap/>
            <w:vAlign w:val="center"/>
            <w:hideMark/>
          </w:tcPr>
          <w:p w14:paraId="6E73EF3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70AD985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15.22</w:t>
            </w:r>
          </w:p>
        </w:tc>
        <w:tc>
          <w:tcPr>
            <w:tcW w:w="971" w:type="dxa"/>
            <w:tcBorders>
              <w:top w:val="single" w:sz="6" w:space="0" w:color="auto"/>
            </w:tcBorders>
            <w:noWrap/>
            <w:vAlign w:val="center"/>
            <w:hideMark/>
          </w:tcPr>
          <w:p w14:paraId="4EBAA08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15.52</w:t>
            </w:r>
          </w:p>
        </w:tc>
        <w:tc>
          <w:tcPr>
            <w:tcW w:w="949" w:type="dxa"/>
            <w:tcBorders>
              <w:top w:val="single" w:sz="6" w:space="0" w:color="auto"/>
            </w:tcBorders>
            <w:noWrap/>
            <w:vAlign w:val="center"/>
            <w:hideMark/>
          </w:tcPr>
          <w:p w14:paraId="68ACD07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12.59</w:t>
            </w:r>
          </w:p>
        </w:tc>
        <w:tc>
          <w:tcPr>
            <w:tcW w:w="971" w:type="dxa"/>
            <w:tcBorders>
              <w:top w:val="single" w:sz="6" w:space="0" w:color="auto"/>
            </w:tcBorders>
            <w:noWrap/>
            <w:vAlign w:val="center"/>
            <w:hideMark/>
          </w:tcPr>
          <w:p w14:paraId="48C6C11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14.48</w:t>
            </w:r>
          </w:p>
        </w:tc>
      </w:tr>
      <w:tr w:rsidR="006C64F7" w:rsidRPr="00615CD4" w14:paraId="0B412496"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54E1AB9A"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70810357"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206A1CF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21E6DD7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30CB09F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784A9D4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5A757BC4"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5D254C4E"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16</w:t>
            </w:r>
          </w:p>
        </w:tc>
        <w:tc>
          <w:tcPr>
            <w:tcW w:w="815" w:type="dxa"/>
            <w:tcBorders>
              <w:top w:val="single" w:sz="6" w:space="0" w:color="auto"/>
            </w:tcBorders>
            <w:noWrap/>
            <w:vAlign w:val="center"/>
            <w:hideMark/>
          </w:tcPr>
          <w:p w14:paraId="7AED46E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7BC6858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27.16</w:t>
            </w:r>
          </w:p>
        </w:tc>
        <w:tc>
          <w:tcPr>
            <w:tcW w:w="971" w:type="dxa"/>
            <w:tcBorders>
              <w:top w:val="single" w:sz="6" w:space="0" w:color="auto"/>
            </w:tcBorders>
            <w:noWrap/>
            <w:vAlign w:val="center"/>
            <w:hideMark/>
          </w:tcPr>
          <w:p w14:paraId="09FC8181"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15.44</w:t>
            </w:r>
          </w:p>
        </w:tc>
        <w:tc>
          <w:tcPr>
            <w:tcW w:w="949" w:type="dxa"/>
            <w:tcBorders>
              <w:top w:val="single" w:sz="6" w:space="0" w:color="auto"/>
            </w:tcBorders>
            <w:noWrap/>
            <w:vAlign w:val="center"/>
            <w:hideMark/>
          </w:tcPr>
          <w:p w14:paraId="3700EB0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7.88</w:t>
            </w:r>
          </w:p>
        </w:tc>
        <w:tc>
          <w:tcPr>
            <w:tcW w:w="971" w:type="dxa"/>
            <w:tcBorders>
              <w:top w:val="single" w:sz="6" w:space="0" w:color="auto"/>
            </w:tcBorders>
            <w:noWrap/>
            <w:vAlign w:val="center"/>
            <w:hideMark/>
          </w:tcPr>
          <w:p w14:paraId="3945827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2.93</w:t>
            </w:r>
          </w:p>
        </w:tc>
      </w:tr>
      <w:tr w:rsidR="006C64F7" w:rsidRPr="00615CD4" w14:paraId="11448287"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681A076F"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499C297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06F02CB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71" w:type="dxa"/>
            <w:tcBorders>
              <w:bottom w:val="single" w:sz="6" w:space="0" w:color="auto"/>
            </w:tcBorders>
            <w:noWrap/>
            <w:vAlign w:val="center"/>
            <w:hideMark/>
          </w:tcPr>
          <w:p w14:paraId="46EFA0C6"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71F7AC49"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c>
          <w:tcPr>
            <w:tcW w:w="971" w:type="dxa"/>
            <w:tcBorders>
              <w:bottom w:val="single" w:sz="6" w:space="0" w:color="auto"/>
            </w:tcBorders>
            <w:noWrap/>
            <w:vAlign w:val="center"/>
            <w:hideMark/>
          </w:tcPr>
          <w:p w14:paraId="45995CF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1900AA5C"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0C502573"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17</w:t>
            </w:r>
          </w:p>
        </w:tc>
        <w:tc>
          <w:tcPr>
            <w:tcW w:w="815" w:type="dxa"/>
            <w:tcBorders>
              <w:top w:val="single" w:sz="6" w:space="0" w:color="auto"/>
            </w:tcBorders>
            <w:noWrap/>
            <w:vAlign w:val="center"/>
            <w:hideMark/>
          </w:tcPr>
          <w:p w14:paraId="79B96D4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59A298C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11.71</w:t>
            </w:r>
          </w:p>
        </w:tc>
        <w:tc>
          <w:tcPr>
            <w:tcW w:w="971" w:type="dxa"/>
            <w:tcBorders>
              <w:top w:val="single" w:sz="6" w:space="0" w:color="auto"/>
            </w:tcBorders>
            <w:noWrap/>
            <w:vAlign w:val="center"/>
            <w:hideMark/>
          </w:tcPr>
          <w:p w14:paraId="4DCC15E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16.05</w:t>
            </w:r>
          </w:p>
        </w:tc>
        <w:tc>
          <w:tcPr>
            <w:tcW w:w="949" w:type="dxa"/>
            <w:tcBorders>
              <w:top w:val="single" w:sz="6" w:space="0" w:color="auto"/>
            </w:tcBorders>
            <w:noWrap/>
            <w:vAlign w:val="center"/>
            <w:hideMark/>
          </w:tcPr>
          <w:p w14:paraId="29706827"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22.37</w:t>
            </w:r>
          </w:p>
        </w:tc>
        <w:tc>
          <w:tcPr>
            <w:tcW w:w="971" w:type="dxa"/>
            <w:tcBorders>
              <w:top w:val="single" w:sz="6" w:space="0" w:color="auto"/>
            </w:tcBorders>
            <w:noWrap/>
            <w:vAlign w:val="center"/>
            <w:hideMark/>
          </w:tcPr>
          <w:p w14:paraId="58586CF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5.83</w:t>
            </w:r>
          </w:p>
        </w:tc>
      </w:tr>
      <w:tr w:rsidR="006C64F7" w:rsidRPr="00615CD4" w14:paraId="7650D6A5"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49945620"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5AB8E72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0287F79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353144F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3E2EFED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71" w:type="dxa"/>
            <w:tcBorders>
              <w:bottom w:val="single" w:sz="6" w:space="0" w:color="auto"/>
            </w:tcBorders>
            <w:noWrap/>
            <w:vAlign w:val="center"/>
            <w:hideMark/>
          </w:tcPr>
          <w:p w14:paraId="2BF433E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ND</w:t>
            </w:r>
          </w:p>
        </w:tc>
      </w:tr>
      <w:tr w:rsidR="006C64F7" w:rsidRPr="00615CD4" w14:paraId="7F0F148F"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16477CA4"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18</w:t>
            </w:r>
          </w:p>
        </w:tc>
        <w:tc>
          <w:tcPr>
            <w:tcW w:w="815" w:type="dxa"/>
            <w:tcBorders>
              <w:top w:val="single" w:sz="6" w:space="0" w:color="auto"/>
            </w:tcBorders>
            <w:noWrap/>
            <w:vAlign w:val="center"/>
            <w:hideMark/>
          </w:tcPr>
          <w:p w14:paraId="4F856D6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4CC3E43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16.08</w:t>
            </w:r>
          </w:p>
        </w:tc>
        <w:tc>
          <w:tcPr>
            <w:tcW w:w="971" w:type="dxa"/>
            <w:tcBorders>
              <w:top w:val="single" w:sz="6" w:space="0" w:color="auto"/>
            </w:tcBorders>
            <w:noWrap/>
            <w:vAlign w:val="center"/>
            <w:hideMark/>
          </w:tcPr>
          <w:p w14:paraId="1217B26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19.19</w:t>
            </w:r>
          </w:p>
        </w:tc>
        <w:tc>
          <w:tcPr>
            <w:tcW w:w="949" w:type="dxa"/>
            <w:tcBorders>
              <w:top w:val="single" w:sz="6" w:space="0" w:color="auto"/>
            </w:tcBorders>
            <w:noWrap/>
            <w:vAlign w:val="center"/>
            <w:hideMark/>
          </w:tcPr>
          <w:p w14:paraId="3223124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15.33</w:t>
            </w:r>
          </w:p>
        </w:tc>
        <w:tc>
          <w:tcPr>
            <w:tcW w:w="971" w:type="dxa"/>
            <w:tcBorders>
              <w:top w:val="single" w:sz="6" w:space="0" w:color="auto"/>
            </w:tcBorders>
            <w:noWrap/>
            <w:vAlign w:val="center"/>
            <w:hideMark/>
          </w:tcPr>
          <w:p w14:paraId="067FE10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17.56</w:t>
            </w:r>
          </w:p>
        </w:tc>
      </w:tr>
      <w:tr w:rsidR="006C64F7" w:rsidRPr="00615CD4" w14:paraId="7AEA4A81"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0094A8F1"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6221C3B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445F57F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18BDB0E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4037C35D"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364EAAE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r>
      <w:tr w:rsidR="006C64F7" w:rsidRPr="00615CD4" w14:paraId="225D2F7E"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093929E0"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19</w:t>
            </w:r>
          </w:p>
        </w:tc>
        <w:tc>
          <w:tcPr>
            <w:tcW w:w="815" w:type="dxa"/>
            <w:tcBorders>
              <w:top w:val="single" w:sz="6" w:space="0" w:color="auto"/>
            </w:tcBorders>
            <w:noWrap/>
            <w:vAlign w:val="center"/>
            <w:hideMark/>
          </w:tcPr>
          <w:p w14:paraId="71083623"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6311CCA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11.44</w:t>
            </w:r>
          </w:p>
        </w:tc>
        <w:tc>
          <w:tcPr>
            <w:tcW w:w="971" w:type="dxa"/>
            <w:tcBorders>
              <w:top w:val="single" w:sz="6" w:space="0" w:color="auto"/>
            </w:tcBorders>
            <w:noWrap/>
            <w:vAlign w:val="center"/>
            <w:hideMark/>
          </w:tcPr>
          <w:p w14:paraId="3CE53142"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15.39</w:t>
            </w:r>
          </w:p>
        </w:tc>
        <w:tc>
          <w:tcPr>
            <w:tcW w:w="949" w:type="dxa"/>
            <w:tcBorders>
              <w:top w:val="single" w:sz="6" w:space="0" w:color="auto"/>
            </w:tcBorders>
            <w:noWrap/>
            <w:vAlign w:val="center"/>
            <w:hideMark/>
          </w:tcPr>
          <w:p w14:paraId="3F9F7DD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-0.12</w:t>
            </w:r>
          </w:p>
        </w:tc>
        <w:tc>
          <w:tcPr>
            <w:tcW w:w="971" w:type="dxa"/>
            <w:tcBorders>
              <w:top w:val="single" w:sz="6" w:space="0" w:color="auto"/>
            </w:tcBorders>
            <w:noWrap/>
            <w:vAlign w:val="center"/>
            <w:hideMark/>
          </w:tcPr>
          <w:p w14:paraId="64ABFBF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21.01</w:t>
            </w:r>
          </w:p>
        </w:tc>
      </w:tr>
      <w:tr w:rsidR="006C64F7" w:rsidRPr="00615CD4" w14:paraId="5B07DDAD" w14:textId="77777777" w:rsidTr="001D7BBA">
        <w:trPr>
          <w:trHeight w:val="170"/>
          <w:jc w:val="center"/>
        </w:trPr>
        <w:tc>
          <w:tcPr>
            <w:tcW w:w="992" w:type="dxa"/>
            <w:tcBorders>
              <w:top w:val="single" w:sz="6" w:space="0" w:color="FFFFFF" w:themeColor="background1"/>
              <w:bottom w:val="single" w:sz="6" w:space="0" w:color="auto"/>
            </w:tcBorders>
            <w:noWrap/>
            <w:vAlign w:val="center"/>
            <w:hideMark/>
          </w:tcPr>
          <w:p w14:paraId="6BF3BDAD"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tcBorders>
              <w:bottom w:val="single" w:sz="6" w:space="0" w:color="auto"/>
            </w:tcBorders>
            <w:noWrap/>
            <w:vAlign w:val="center"/>
            <w:hideMark/>
          </w:tcPr>
          <w:p w14:paraId="00C08BF0"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tcBorders>
              <w:bottom w:val="single" w:sz="6" w:space="0" w:color="auto"/>
            </w:tcBorders>
            <w:noWrap/>
            <w:vAlign w:val="center"/>
            <w:hideMark/>
          </w:tcPr>
          <w:p w14:paraId="75C533DA"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71" w:type="dxa"/>
            <w:tcBorders>
              <w:bottom w:val="single" w:sz="6" w:space="0" w:color="auto"/>
            </w:tcBorders>
            <w:noWrap/>
            <w:vAlign w:val="center"/>
            <w:hideMark/>
          </w:tcPr>
          <w:p w14:paraId="29631ED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tcBorders>
              <w:bottom w:val="single" w:sz="6" w:space="0" w:color="auto"/>
            </w:tcBorders>
            <w:noWrap/>
            <w:vAlign w:val="center"/>
            <w:hideMark/>
          </w:tcPr>
          <w:p w14:paraId="5AA3120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71" w:type="dxa"/>
            <w:tcBorders>
              <w:bottom w:val="single" w:sz="6" w:space="0" w:color="auto"/>
            </w:tcBorders>
            <w:noWrap/>
            <w:vAlign w:val="center"/>
            <w:hideMark/>
          </w:tcPr>
          <w:p w14:paraId="3CF72395"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r>
      <w:tr w:rsidR="006C64F7" w:rsidRPr="00615CD4" w14:paraId="363892FF" w14:textId="77777777" w:rsidTr="001D7BBA">
        <w:trPr>
          <w:trHeight w:val="170"/>
          <w:jc w:val="center"/>
        </w:trPr>
        <w:tc>
          <w:tcPr>
            <w:tcW w:w="992" w:type="dxa"/>
            <w:tcBorders>
              <w:top w:val="single" w:sz="6" w:space="0" w:color="auto"/>
              <w:bottom w:val="single" w:sz="6" w:space="0" w:color="FFFFFF" w:themeColor="background1"/>
            </w:tcBorders>
            <w:noWrap/>
            <w:vAlign w:val="center"/>
            <w:hideMark/>
          </w:tcPr>
          <w:p w14:paraId="57D02B7C" w14:textId="77777777" w:rsidR="006C64F7" w:rsidRPr="00615CD4" w:rsidRDefault="006C64F7"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20</w:t>
            </w:r>
          </w:p>
        </w:tc>
        <w:tc>
          <w:tcPr>
            <w:tcW w:w="815" w:type="dxa"/>
            <w:tcBorders>
              <w:top w:val="single" w:sz="6" w:space="0" w:color="auto"/>
            </w:tcBorders>
            <w:noWrap/>
            <w:vAlign w:val="center"/>
            <w:hideMark/>
          </w:tcPr>
          <w:p w14:paraId="682114A1"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49" w:type="dxa"/>
            <w:tcBorders>
              <w:top w:val="single" w:sz="6" w:space="0" w:color="auto"/>
            </w:tcBorders>
            <w:noWrap/>
            <w:vAlign w:val="center"/>
            <w:hideMark/>
          </w:tcPr>
          <w:p w14:paraId="5821437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22.29</w:t>
            </w:r>
          </w:p>
        </w:tc>
        <w:tc>
          <w:tcPr>
            <w:tcW w:w="971" w:type="dxa"/>
            <w:tcBorders>
              <w:top w:val="single" w:sz="6" w:space="0" w:color="auto"/>
            </w:tcBorders>
            <w:noWrap/>
            <w:vAlign w:val="center"/>
            <w:hideMark/>
          </w:tcPr>
          <w:p w14:paraId="0F274544"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11.14</w:t>
            </w:r>
          </w:p>
        </w:tc>
        <w:tc>
          <w:tcPr>
            <w:tcW w:w="949" w:type="dxa"/>
            <w:tcBorders>
              <w:top w:val="single" w:sz="6" w:space="0" w:color="auto"/>
            </w:tcBorders>
            <w:noWrap/>
            <w:vAlign w:val="center"/>
            <w:hideMark/>
          </w:tcPr>
          <w:p w14:paraId="70990B4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24.76</w:t>
            </w:r>
          </w:p>
        </w:tc>
        <w:tc>
          <w:tcPr>
            <w:tcW w:w="971" w:type="dxa"/>
            <w:tcBorders>
              <w:top w:val="single" w:sz="6" w:space="0" w:color="auto"/>
            </w:tcBorders>
            <w:noWrap/>
            <w:vAlign w:val="center"/>
            <w:hideMark/>
          </w:tcPr>
          <w:p w14:paraId="3A52B13B"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20.98</w:t>
            </w:r>
          </w:p>
        </w:tc>
      </w:tr>
      <w:tr w:rsidR="006C64F7" w:rsidRPr="00615CD4" w14:paraId="4328D054" w14:textId="77777777" w:rsidTr="001D7BBA">
        <w:trPr>
          <w:trHeight w:val="170"/>
          <w:jc w:val="center"/>
        </w:trPr>
        <w:tc>
          <w:tcPr>
            <w:tcW w:w="992" w:type="dxa"/>
            <w:tcBorders>
              <w:top w:val="single" w:sz="6" w:space="0" w:color="FFFFFF" w:themeColor="background1"/>
            </w:tcBorders>
            <w:noWrap/>
            <w:vAlign w:val="center"/>
            <w:hideMark/>
          </w:tcPr>
          <w:p w14:paraId="336C2232" w14:textId="77777777" w:rsidR="006C64F7" w:rsidRPr="00615CD4" w:rsidRDefault="006C64F7" w:rsidP="002F44CC">
            <w:pPr>
              <w:rPr>
                <w:rFonts w:asciiTheme="minorHAnsi" w:hAnsiTheme="minorHAnsi" w:cs="Calibri"/>
                <w:b/>
                <w:bCs/>
                <w:color w:val="000000"/>
                <w:sz w:val="18"/>
                <w:szCs w:val="18"/>
                <w:lang w:val="en-GB" w:eastAsia="en-GB"/>
              </w:rPr>
            </w:pPr>
          </w:p>
        </w:tc>
        <w:tc>
          <w:tcPr>
            <w:tcW w:w="815" w:type="dxa"/>
            <w:noWrap/>
            <w:vAlign w:val="center"/>
            <w:hideMark/>
          </w:tcPr>
          <w:p w14:paraId="56689EAC"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49" w:type="dxa"/>
            <w:noWrap/>
            <w:vAlign w:val="center"/>
            <w:hideMark/>
          </w:tcPr>
          <w:p w14:paraId="069C0368"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71" w:type="dxa"/>
            <w:noWrap/>
            <w:vAlign w:val="center"/>
            <w:hideMark/>
          </w:tcPr>
          <w:p w14:paraId="2A3B54D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w:t>
            </w:r>
          </w:p>
        </w:tc>
        <w:tc>
          <w:tcPr>
            <w:tcW w:w="949" w:type="dxa"/>
            <w:noWrap/>
            <w:vAlign w:val="center"/>
            <w:hideMark/>
          </w:tcPr>
          <w:p w14:paraId="4133A94E"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c>
          <w:tcPr>
            <w:tcW w:w="971" w:type="dxa"/>
            <w:noWrap/>
            <w:vAlign w:val="center"/>
            <w:hideMark/>
          </w:tcPr>
          <w:p w14:paraId="75F2FB4F" w14:textId="77777777" w:rsidR="006C64F7" w:rsidRPr="00615CD4" w:rsidRDefault="006C64F7"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ED</w:t>
            </w:r>
          </w:p>
        </w:tc>
      </w:tr>
    </w:tbl>
    <w:p w14:paraId="0FCCF737" w14:textId="200B4B56" w:rsidR="00174EBF" w:rsidRDefault="00174EBF" w:rsidP="00174EBF">
      <w:pPr>
        <w:pStyle w:val="Odstavec1"/>
      </w:pPr>
      <w:r>
        <w:rPr>
          <w:i/>
          <w:iCs/>
          <w:sz w:val="20"/>
          <w:szCs w:val="20"/>
        </w:rPr>
        <w:t>Použité zkratky: FA I – první fyzická aktivita, FA II – druhá fyzická aktivita, P – průměr, KAT. – kategorie, ED – extrémní dipper, D – dipper, ND – non-dipper, RD – reverzní dipper</w:t>
      </w:r>
    </w:p>
    <w:p w14:paraId="4534C482" w14:textId="1E02A898" w:rsidR="00174EBF" w:rsidRDefault="00174EBF" w:rsidP="00174EBF">
      <w:pPr>
        <w:pStyle w:val="Dalodstavce"/>
      </w:pPr>
    </w:p>
    <w:p w14:paraId="75F9EA35" w14:textId="1E9DC30E" w:rsidR="00BC44D7" w:rsidRDefault="00BC44D7" w:rsidP="00BC44D7">
      <w:pPr>
        <w:pStyle w:val="Odstavec1"/>
      </w:pPr>
      <w:r>
        <w:lastRenderedPageBreak/>
        <w:fldChar w:fldCharType="begin"/>
      </w:r>
      <w:r>
        <w:instrText xml:space="preserve"> REF _Ref130565610 \h </w:instrText>
      </w:r>
      <w:r>
        <w:fldChar w:fldCharType="separate"/>
      </w:r>
      <w:r w:rsidR="00E16542">
        <w:t xml:space="preserve">Tabulka </w:t>
      </w:r>
      <w:r w:rsidR="00E16542">
        <w:rPr>
          <w:noProof/>
        </w:rPr>
        <w:t>18</w:t>
      </w:r>
      <w:r>
        <w:fldChar w:fldCharType="end"/>
      </w:r>
      <w:r>
        <w:t xml:space="preserve"> obsahuje průměrné hodnoty diurnálního indexu</w:t>
      </w:r>
      <w:r w:rsidR="006C64F7">
        <w:t xml:space="preserve"> ze systolického krevního tlaku</w:t>
      </w:r>
      <w:r>
        <w:t xml:space="preserve"> ve dnech první a druhé fyzické aktivity a ve d</w:t>
      </w:r>
      <w:r w:rsidR="006C64F7">
        <w:t>vou dnech</w:t>
      </w:r>
      <w:r>
        <w:t xml:space="preserve"> bezprostředně následující</w:t>
      </w:r>
      <w:r w:rsidR="006C64F7">
        <w:t>ch</w:t>
      </w:r>
      <w:r>
        <w:t>, dále minimální a maximální hodnotu a směrodatnou odchylku průměru.</w:t>
      </w:r>
    </w:p>
    <w:p w14:paraId="255FE69A" w14:textId="77777777" w:rsidR="00BC44D7" w:rsidRDefault="00BC44D7" w:rsidP="00174EBF">
      <w:pPr>
        <w:pStyle w:val="Dalodstavce"/>
      </w:pPr>
    </w:p>
    <w:p w14:paraId="3520022D" w14:textId="32D8B149" w:rsidR="00BC44D7" w:rsidRDefault="00BC44D7" w:rsidP="00BC44D7">
      <w:pPr>
        <w:pStyle w:val="Caption"/>
        <w:keepNext/>
      </w:pPr>
      <w:bookmarkStart w:id="120" w:name="_Ref130565610"/>
      <w:bookmarkStart w:id="121" w:name="_Toc133181380"/>
      <w:r>
        <w:t xml:space="preserve">Tabulka </w:t>
      </w:r>
      <w:fldSimple w:instr=" SEQ Tabulka \* ARABIC ">
        <w:r w:rsidR="00E16542">
          <w:rPr>
            <w:noProof/>
          </w:rPr>
          <w:t>18</w:t>
        </w:r>
      </w:fldSimple>
      <w:bookmarkEnd w:id="120"/>
      <w:r>
        <w:t>: Průměrné hodnoty</w:t>
      </w:r>
      <w:r w:rsidR="006D3106">
        <w:t xml:space="preserve"> systolického</w:t>
      </w:r>
      <w:r>
        <w:t xml:space="preserve"> DI ve dnech s fyzickou aktivitou a ve dni následujícím, minimální a maximální hodnoty a směrodatná odchylka, uvedeno v %</w:t>
      </w:r>
      <w:bookmarkEnd w:id="121"/>
    </w:p>
    <w:tbl>
      <w:tblPr>
        <w:tblStyle w:val="TableGridLight1"/>
        <w:tblW w:w="6280" w:type="dxa"/>
        <w:jc w:val="center"/>
        <w:tblLook w:val="04A0" w:firstRow="1" w:lastRow="0" w:firstColumn="1" w:lastColumn="0" w:noHBand="0" w:noVBand="1"/>
      </w:tblPr>
      <w:tblGrid>
        <w:gridCol w:w="960"/>
        <w:gridCol w:w="1320"/>
        <w:gridCol w:w="1300"/>
        <w:gridCol w:w="1340"/>
        <w:gridCol w:w="1360"/>
      </w:tblGrid>
      <w:tr w:rsidR="00BC44D7" w:rsidRPr="00BC44D7" w14:paraId="1CD5D24A" w14:textId="77777777" w:rsidTr="00BC44D7">
        <w:trPr>
          <w:trHeight w:val="290"/>
          <w:jc w:val="center"/>
        </w:trPr>
        <w:tc>
          <w:tcPr>
            <w:tcW w:w="960" w:type="dxa"/>
            <w:shd w:val="clear" w:color="auto" w:fill="FFEEBD"/>
            <w:noWrap/>
            <w:hideMark/>
          </w:tcPr>
          <w:p w14:paraId="67704CE7" w14:textId="77777777" w:rsidR="00BC44D7" w:rsidRPr="00BC44D7" w:rsidRDefault="00BC44D7" w:rsidP="00BC44D7">
            <w:pPr>
              <w:rPr>
                <w:rFonts w:asciiTheme="minorHAnsi" w:hAnsiTheme="minorHAnsi"/>
                <w:sz w:val="18"/>
                <w:szCs w:val="18"/>
                <w:lang w:eastAsia="en-GB"/>
              </w:rPr>
            </w:pPr>
          </w:p>
        </w:tc>
        <w:tc>
          <w:tcPr>
            <w:tcW w:w="1320" w:type="dxa"/>
            <w:shd w:val="clear" w:color="auto" w:fill="FFEEBD"/>
            <w:noWrap/>
            <w:hideMark/>
          </w:tcPr>
          <w:p w14:paraId="5A432F4B" w14:textId="77777777" w:rsidR="00BC44D7" w:rsidRPr="00BC44D7" w:rsidRDefault="00BC44D7" w:rsidP="00BC44D7">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 0-24 h</w:t>
            </w:r>
          </w:p>
        </w:tc>
        <w:tc>
          <w:tcPr>
            <w:tcW w:w="1300" w:type="dxa"/>
            <w:shd w:val="clear" w:color="auto" w:fill="FFEEBD"/>
            <w:noWrap/>
            <w:hideMark/>
          </w:tcPr>
          <w:p w14:paraId="5E7A2BA8" w14:textId="77777777" w:rsidR="00BC44D7" w:rsidRPr="00BC44D7" w:rsidRDefault="00BC44D7" w:rsidP="00BC44D7">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 25-48 h</w:t>
            </w:r>
          </w:p>
        </w:tc>
        <w:tc>
          <w:tcPr>
            <w:tcW w:w="1340" w:type="dxa"/>
            <w:shd w:val="clear" w:color="auto" w:fill="FFEEBD"/>
            <w:noWrap/>
            <w:hideMark/>
          </w:tcPr>
          <w:p w14:paraId="0FE9BCF4" w14:textId="77777777" w:rsidR="00BC44D7" w:rsidRPr="00BC44D7" w:rsidRDefault="00BC44D7" w:rsidP="00BC44D7">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II 0-24 h</w:t>
            </w:r>
          </w:p>
        </w:tc>
        <w:tc>
          <w:tcPr>
            <w:tcW w:w="1360" w:type="dxa"/>
            <w:shd w:val="clear" w:color="auto" w:fill="FFEEBD"/>
            <w:noWrap/>
            <w:hideMark/>
          </w:tcPr>
          <w:p w14:paraId="150285DB" w14:textId="77777777" w:rsidR="00BC44D7" w:rsidRPr="00BC44D7" w:rsidRDefault="00BC44D7" w:rsidP="00BC44D7">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II 25-48 h</w:t>
            </w:r>
          </w:p>
        </w:tc>
      </w:tr>
      <w:tr w:rsidR="00BC44D7" w:rsidRPr="00BC44D7" w14:paraId="0F3BB768" w14:textId="77777777" w:rsidTr="00BC44D7">
        <w:trPr>
          <w:trHeight w:val="290"/>
          <w:jc w:val="center"/>
        </w:trPr>
        <w:tc>
          <w:tcPr>
            <w:tcW w:w="960" w:type="dxa"/>
            <w:noWrap/>
            <w:hideMark/>
          </w:tcPr>
          <w:p w14:paraId="51F12F68" w14:textId="77777777" w:rsidR="00BC44D7" w:rsidRPr="00BC44D7" w:rsidRDefault="00BC44D7" w:rsidP="00BC44D7">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P</w:t>
            </w:r>
          </w:p>
        </w:tc>
        <w:tc>
          <w:tcPr>
            <w:tcW w:w="1320" w:type="dxa"/>
            <w:noWrap/>
            <w:hideMark/>
          </w:tcPr>
          <w:p w14:paraId="2CB49069"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13.34</w:t>
            </w:r>
          </w:p>
        </w:tc>
        <w:tc>
          <w:tcPr>
            <w:tcW w:w="1300" w:type="dxa"/>
            <w:noWrap/>
            <w:hideMark/>
          </w:tcPr>
          <w:p w14:paraId="2614C7A4"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14.68</w:t>
            </w:r>
          </w:p>
        </w:tc>
        <w:tc>
          <w:tcPr>
            <w:tcW w:w="1340" w:type="dxa"/>
            <w:noWrap/>
            <w:hideMark/>
          </w:tcPr>
          <w:p w14:paraId="063B9A99"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12.65</w:t>
            </w:r>
          </w:p>
        </w:tc>
        <w:tc>
          <w:tcPr>
            <w:tcW w:w="1360" w:type="dxa"/>
            <w:noWrap/>
            <w:hideMark/>
          </w:tcPr>
          <w:p w14:paraId="37A6A604"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12.56</w:t>
            </w:r>
          </w:p>
        </w:tc>
      </w:tr>
      <w:tr w:rsidR="00BC44D7" w:rsidRPr="00BC44D7" w14:paraId="570F0D74" w14:textId="77777777" w:rsidTr="00BC44D7">
        <w:trPr>
          <w:trHeight w:val="290"/>
          <w:jc w:val="center"/>
        </w:trPr>
        <w:tc>
          <w:tcPr>
            <w:tcW w:w="960" w:type="dxa"/>
            <w:noWrap/>
            <w:hideMark/>
          </w:tcPr>
          <w:p w14:paraId="00F7BCFE" w14:textId="77777777" w:rsidR="00BC44D7" w:rsidRPr="00BC44D7" w:rsidRDefault="00BC44D7" w:rsidP="00BC44D7">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MIN</w:t>
            </w:r>
          </w:p>
        </w:tc>
        <w:tc>
          <w:tcPr>
            <w:tcW w:w="1320" w:type="dxa"/>
            <w:noWrap/>
            <w:hideMark/>
          </w:tcPr>
          <w:p w14:paraId="3B1A1632"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-6.32</w:t>
            </w:r>
          </w:p>
        </w:tc>
        <w:tc>
          <w:tcPr>
            <w:tcW w:w="1300" w:type="dxa"/>
            <w:noWrap/>
            <w:hideMark/>
          </w:tcPr>
          <w:p w14:paraId="72D23F4C"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5.44</w:t>
            </w:r>
          </w:p>
        </w:tc>
        <w:tc>
          <w:tcPr>
            <w:tcW w:w="1340" w:type="dxa"/>
            <w:noWrap/>
            <w:hideMark/>
          </w:tcPr>
          <w:p w14:paraId="06D348B0"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-1.41</w:t>
            </w:r>
          </w:p>
        </w:tc>
        <w:tc>
          <w:tcPr>
            <w:tcW w:w="1360" w:type="dxa"/>
            <w:noWrap/>
            <w:hideMark/>
          </w:tcPr>
          <w:p w14:paraId="72984800"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0.73</w:t>
            </w:r>
          </w:p>
        </w:tc>
      </w:tr>
      <w:tr w:rsidR="00BC44D7" w:rsidRPr="00BC44D7" w14:paraId="43716467" w14:textId="77777777" w:rsidTr="00BC44D7">
        <w:trPr>
          <w:trHeight w:val="290"/>
          <w:jc w:val="center"/>
        </w:trPr>
        <w:tc>
          <w:tcPr>
            <w:tcW w:w="960" w:type="dxa"/>
            <w:noWrap/>
            <w:hideMark/>
          </w:tcPr>
          <w:p w14:paraId="7783F2E1" w14:textId="77777777" w:rsidR="00BC44D7" w:rsidRPr="00BC44D7" w:rsidRDefault="00BC44D7" w:rsidP="00BC44D7">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MAX</w:t>
            </w:r>
          </w:p>
        </w:tc>
        <w:tc>
          <w:tcPr>
            <w:tcW w:w="1320" w:type="dxa"/>
            <w:noWrap/>
            <w:hideMark/>
          </w:tcPr>
          <w:p w14:paraId="1C09967B"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27.16</w:t>
            </w:r>
          </w:p>
        </w:tc>
        <w:tc>
          <w:tcPr>
            <w:tcW w:w="1300" w:type="dxa"/>
            <w:noWrap/>
            <w:hideMark/>
          </w:tcPr>
          <w:p w14:paraId="36DEA029"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21.07</w:t>
            </w:r>
          </w:p>
        </w:tc>
        <w:tc>
          <w:tcPr>
            <w:tcW w:w="1340" w:type="dxa"/>
            <w:noWrap/>
            <w:hideMark/>
          </w:tcPr>
          <w:p w14:paraId="15B31692"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24.76</w:t>
            </w:r>
          </w:p>
        </w:tc>
        <w:tc>
          <w:tcPr>
            <w:tcW w:w="1360" w:type="dxa"/>
            <w:noWrap/>
            <w:hideMark/>
          </w:tcPr>
          <w:p w14:paraId="12759211"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21.01</w:t>
            </w:r>
          </w:p>
        </w:tc>
      </w:tr>
      <w:tr w:rsidR="00BC44D7" w:rsidRPr="00BC44D7" w14:paraId="3E4CEAFE" w14:textId="77777777" w:rsidTr="00BC44D7">
        <w:trPr>
          <w:trHeight w:val="290"/>
          <w:jc w:val="center"/>
        </w:trPr>
        <w:tc>
          <w:tcPr>
            <w:tcW w:w="960" w:type="dxa"/>
            <w:noWrap/>
            <w:hideMark/>
          </w:tcPr>
          <w:p w14:paraId="70258F2B" w14:textId="77777777" w:rsidR="00BC44D7" w:rsidRPr="00BC44D7" w:rsidRDefault="00BC44D7" w:rsidP="00BC44D7">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SD</w:t>
            </w:r>
          </w:p>
        </w:tc>
        <w:tc>
          <w:tcPr>
            <w:tcW w:w="1320" w:type="dxa"/>
            <w:noWrap/>
            <w:hideMark/>
          </w:tcPr>
          <w:p w14:paraId="6BF256F6"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7.80</w:t>
            </w:r>
          </w:p>
        </w:tc>
        <w:tc>
          <w:tcPr>
            <w:tcW w:w="1300" w:type="dxa"/>
            <w:noWrap/>
            <w:hideMark/>
          </w:tcPr>
          <w:p w14:paraId="4AFEFC66"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4.17</w:t>
            </w:r>
          </w:p>
        </w:tc>
        <w:tc>
          <w:tcPr>
            <w:tcW w:w="1340" w:type="dxa"/>
            <w:noWrap/>
            <w:hideMark/>
          </w:tcPr>
          <w:p w14:paraId="3325B796"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6.92</w:t>
            </w:r>
          </w:p>
        </w:tc>
        <w:tc>
          <w:tcPr>
            <w:tcW w:w="1360" w:type="dxa"/>
            <w:noWrap/>
            <w:hideMark/>
          </w:tcPr>
          <w:p w14:paraId="4900C9DC" w14:textId="77777777" w:rsidR="00BC44D7" w:rsidRPr="00BC44D7" w:rsidRDefault="00BC44D7" w:rsidP="00BC44D7">
            <w:pPr>
              <w:rPr>
                <w:rFonts w:asciiTheme="minorHAnsi" w:hAnsiTheme="minorHAnsi" w:cs="Calibri"/>
                <w:color w:val="000000"/>
                <w:sz w:val="18"/>
                <w:szCs w:val="18"/>
                <w:lang w:val="en-GB" w:eastAsia="en-GB"/>
              </w:rPr>
            </w:pPr>
            <w:r w:rsidRPr="00BC44D7">
              <w:rPr>
                <w:rFonts w:asciiTheme="minorHAnsi" w:hAnsiTheme="minorHAnsi" w:cs="Calibri"/>
                <w:color w:val="000000"/>
                <w:sz w:val="18"/>
                <w:szCs w:val="18"/>
                <w:lang w:val="en-GB" w:eastAsia="en-GB"/>
              </w:rPr>
              <w:t>7.04</w:t>
            </w:r>
          </w:p>
        </w:tc>
      </w:tr>
    </w:tbl>
    <w:p w14:paraId="17BD3097" w14:textId="6D22703F" w:rsidR="00BC44D7" w:rsidRDefault="00BC44D7" w:rsidP="00BC44D7">
      <w:pPr>
        <w:pStyle w:val="Odstavec1"/>
      </w:pPr>
      <w:r>
        <w:rPr>
          <w:i/>
          <w:iCs/>
          <w:sz w:val="20"/>
          <w:szCs w:val="20"/>
        </w:rPr>
        <w:t>Použité zkratky: FA I – první fyzická aktivita, FA II – druhá fyzická aktivita, P – průměr, MIN – minimální hodnota, MAX – maximální hodnota, SD – směrodatná odchylka</w:t>
      </w:r>
    </w:p>
    <w:p w14:paraId="4D5CE593" w14:textId="6E3332F1" w:rsidR="00BC44D7" w:rsidRDefault="00BC44D7" w:rsidP="00BC44D7">
      <w:pPr>
        <w:pStyle w:val="Dalodstavce"/>
        <w:ind w:firstLine="0"/>
      </w:pPr>
    </w:p>
    <w:p w14:paraId="4A181CA4" w14:textId="64880296" w:rsidR="00174EBF" w:rsidRDefault="00174EBF" w:rsidP="00174EBF">
      <w:pPr>
        <w:pStyle w:val="Odstavec1"/>
      </w:pPr>
      <w:r>
        <w:fldChar w:fldCharType="begin"/>
      </w:r>
      <w:r>
        <w:instrText xml:space="preserve"> REF _Ref130475061 \h </w:instrText>
      </w:r>
      <w:r>
        <w:fldChar w:fldCharType="separate"/>
      </w:r>
      <w:r w:rsidR="00E16542">
        <w:t xml:space="preserve">Graf </w:t>
      </w:r>
      <w:r w:rsidR="00E16542">
        <w:rPr>
          <w:noProof/>
        </w:rPr>
        <w:t>7</w:t>
      </w:r>
      <w:r>
        <w:fldChar w:fldCharType="end"/>
      </w:r>
      <w:r>
        <w:t xml:space="preserve"> znázorňuje porovnání diurnálního indexu STK dne s první fyzickou aktivitou s diurnálním indexem STK dne následujícího, a to pro každý sledovaný subjekt zvlášť.</w:t>
      </w:r>
      <w:r w:rsidR="001D7BBA">
        <w:t xml:space="preserve"> </w:t>
      </w:r>
      <w:r>
        <w:t>Graf také porovnává oba průměrné diurnální indexy vypočítané ze všech průměrných hodnot jednotlivých subjektů, průměr je zaznačen písmenem P.</w:t>
      </w:r>
    </w:p>
    <w:p w14:paraId="1A0F92FA" w14:textId="77777777" w:rsidR="00174EBF" w:rsidRPr="00B06720" w:rsidRDefault="00174EBF" w:rsidP="00174EBF">
      <w:pPr>
        <w:pStyle w:val="Dalodstavce"/>
      </w:pPr>
      <w:r>
        <w:t>Hodnot</w:t>
      </w:r>
      <w:r w:rsidRPr="00576610">
        <w:t xml:space="preserve">y </w:t>
      </w:r>
      <w:r>
        <w:t xml:space="preserve">byly na základě zkoušky normality rozložení otestovány dvouvýběrovým párovým t-testem. Výsledná hodnota p=0,53 značí, že rozdíl mezi diurnálním indexem STK v den prvního tréninku a v následujícím, netréninkovém dni, není na hladině významnosti </w:t>
      </w:r>
      <w:r w:rsidRPr="00114C72">
        <w:rPr>
          <w:lang w:val="en-GB"/>
        </w:rPr>
        <w:t>α</w:t>
      </w:r>
      <w:r>
        <w:t> </w:t>
      </w:r>
      <w:r w:rsidRPr="00114C72">
        <w:t>=</w:t>
      </w:r>
      <w:r>
        <w:t> </w:t>
      </w:r>
      <w:r w:rsidRPr="00114C72">
        <w:t>0,05</w:t>
      </w:r>
      <w:r>
        <w:t xml:space="preserve"> statisticky významný</w:t>
      </w:r>
      <w:r w:rsidRPr="00114C72">
        <w:t>.</w:t>
      </w:r>
    </w:p>
    <w:p w14:paraId="62863AAA" w14:textId="77777777" w:rsidR="00174EBF" w:rsidRDefault="00174EBF" w:rsidP="00174EBF">
      <w:pPr>
        <w:pStyle w:val="Dalodstavce"/>
      </w:pPr>
    </w:p>
    <w:p w14:paraId="52856E4A" w14:textId="7077B68C" w:rsidR="00174EBF" w:rsidRDefault="00174EBF" w:rsidP="00174EBF">
      <w:pPr>
        <w:pStyle w:val="Caption"/>
        <w:keepNext/>
      </w:pPr>
      <w:bookmarkStart w:id="122" w:name="_Ref130475061"/>
      <w:bookmarkStart w:id="123" w:name="_Ref130475047"/>
      <w:bookmarkStart w:id="124" w:name="_Toc133181390"/>
      <w:r>
        <w:t xml:space="preserve">Graf </w:t>
      </w:r>
      <w:fldSimple w:instr=" SEQ Graf \* ARABIC ">
        <w:r w:rsidR="00E16542">
          <w:rPr>
            <w:noProof/>
          </w:rPr>
          <w:t>7</w:t>
        </w:r>
      </w:fldSimple>
      <w:bookmarkEnd w:id="122"/>
      <w:r>
        <w:t>: Porovnání diurnálního indexu systolického krevního tlaku ve dne s prvním tréninkem a v následujícím dni bez tréninku u jednotlivých subjektů i u celé sledované skupiny (P)</w:t>
      </w:r>
      <w:bookmarkEnd w:id="123"/>
      <w:bookmarkEnd w:id="124"/>
    </w:p>
    <w:p w14:paraId="63E4E140" w14:textId="77777777" w:rsidR="00174EBF" w:rsidRDefault="00174EBF" w:rsidP="00174EBF">
      <w:pPr>
        <w:pStyle w:val="Dalodstavce"/>
        <w:jc w:val="center"/>
      </w:pPr>
      <w:r>
        <w:rPr>
          <w:noProof/>
        </w:rPr>
        <w:drawing>
          <wp:inline distT="0" distB="0" distL="0" distR="0" wp14:anchorId="0515E65D" wp14:editId="3706704B">
            <wp:extent cx="4675505" cy="2808000"/>
            <wp:effectExtent l="0" t="0" r="10795" b="11430"/>
            <wp:docPr id="23" name="Chart 23">
              <a:extLst xmlns:a="http://schemas.openxmlformats.org/drawingml/2006/main">
                <a:ext uri="{FF2B5EF4-FFF2-40B4-BE49-F238E27FC236}">
                  <a16:creationId xmlns:a16="http://schemas.microsoft.com/office/drawing/2014/main" id="{9CEF4B65-1A9C-6766-8A27-392C7F28D5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EA24251" w14:textId="77777777" w:rsidR="00174EBF" w:rsidRDefault="00174EBF" w:rsidP="00174EBF">
      <w:pPr>
        <w:pStyle w:val="Odstavec1"/>
      </w:pPr>
      <w:r>
        <w:rPr>
          <w:i/>
          <w:iCs/>
          <w:sz w:val="20"/>
          <w:szCs w:val="20"/>
        </w:rPr>
        <w:t>Použité zkratky: P – průměrný diurnální index sledované skupiny, FA I – první fyzická aktivita</w:t>
      </w:r>
    </w:p>
    <w:p w14:paraId="6ECBB0CB" w14:textId="76818A7C" w:rsidR="00174EBF" w:rsidRDefault="00174EBF" w:rsidP="00174EBF">
      <w:pPr>
        <w:pStyle w:val="Odstavec1"/>
      </w:pPr>
      <w:r>
        <w:lastRenderedPageBreak/>
        <w:fldChar w:fldCharType="begin"/>
      </w:r>
      <w:r>
        <w:instrText xml:space="preserve"> REF _Ref130475734 \h </w:instrText>
      </w:r>
      <w:r>
        <w:fldChar w:fldCharType="separate"/>
      </w:r>
      <w:r w:rsidR="00E16542">
        <w:t xml:space="preserve">Graf </w:t>
      </w:r>
      <w:r w:rsidR="00E16542">
        <w:rPr>
          <w:noProof/>
        </w:rPr>
        <w:t>8</w:t>
      </w:r>
      <w:r>
        <w:fldChar w:fldCharType="end"/>
      </w:r>
      <w:r>
        <w:t xml:space="preserve"> znázorňuje porovnání diurnálního indexu STK dne s druhou fyzickou aktivitou s diurnálním indexem STK dne následujícího, a to pro každý sledovaný subjekt zvlášť. Graf také porovnává oba průměrné diurnální indexy vypočítané ze všech průměrných hodnot jednotlivých subjektů, průměr je zaznačen písmenem P.</w:t>
      </w:r>
    </w:p>
    <w:p w14:paraId="174A561B" w14:textId="77777777" w:rsidR="00174EBF" w:rsidRDefault="00174EBF" w:rsidP="00174EBF">
      <w:pPr>
        <w:pStyle w:val="Dalodstavce"/>
      </w:pPr>
      <w:r>
        <w:t>Hodnot</w:t>
      </w:r>
      <w:r w:rsidRPr="00576610">
        <w:t xml:space="preserve">y </w:t>
      </w:r>
      <w:r>
        <w:t xml:space="preserve">byly na základě zkoušky normality rozložení otestovány dvouvýběrovým párovým t-testem. Výsledná hodnota p=0,97 poukazuje, že rozdíl mezi diurnálním indexem STK v den druhého tréninku a v následujícím, netréninkovém dni, není na hladině významnosti </w:t>
      </w:r>
      <w:r w:rsidRPr="00114C72">
        <w:rPr>
          <w:lang w:val="en-GB"/>
        </w:rPr>
        <w:t>α</w:t>
      </w:r>
      <w:r>
        <w:t> </w:t>
      </w:r>
      <w:r w:rsidRPr="00114C72">
        <w:t>=</w:t>
      </w:r>
      <w:r>
        <w:t> </w:t>
      </w:r>
      <w:r w:rsidRPr="00114C72">
        <w:t>0,05</w:t>
      </w:r>
      <w:r>
        <w:t xml:space="preserve"> statisticky významný</w:t>
      </w:r>
      <w:r w:rsidRPr="00114C72">
        <w:t>.</w:t>
      </w:r>
    </w:p>
    <w:p w14:paraId="2E0D29BC" w14:textId="77777777" w:rsidR="00D9687A" w:rsidRDefault="00D9687A" w:rsidP="00174EBF">
      <w:pPr>
        <w:pStyle w:val="Dalodstavce"/>
      </w:pPr>
    </w:p>
    <w:p w14:paraId="44F4C211" w14:textId="0446926B" w:rsidR="00174EBF" w:rsidRDefault="00174EBF" w:rsidP="00174EBF">
      <w:pPr>
        <w:pStyle w:val="Caption"/>
        <w:keepNext/>
      </w:pPr>
      <w:bookmarkStart w:id="125" w:name="_Ref130475734"/>
      <w:bookmarkStart w:id="126" w:name="_Toc133181391"/>
      <w:r>
        <w:t xml:space="preserve">Graf </w:t>
      </w:r>
      <w:fldSimple w:instr=" SEQ Graf \* ARABIC ">
        <w:r w:rsidR="00E16542">
          <w:rPr>
            <w:noProof/>
          </w:rPr>
          <w:t>8</w:t>
        </w:r>
      </w:fldSimple>
      <w:bookmarkEnd w:id="125"/>
      <w:r>
        <w:t>: Porovnání diurnálního indexu systolického krevního tlaku ve dne s druhým tréninkem a v následujícím dni bez tréninku u jednotlivých subjektů i u celé sledované skupiny (P)</w:t>
      </w:r>
      <w:bookmarkEnd w:id="126"/>
    </w:p>
    <w:p w14:paraId="7CC5D96B" w14:textId="77777777" w:rsidR="00174EBF" w:rsidRDefault="00174EBF" w:rsidP="00174EBF">
      <w:pPr>
        <w:pStyle w:val="Dalodstavce"/>
        <w:jc w:val="center"/>
      </w:pPr>
      <w:r>
        <w:rPr>
          <w:noProof/>
        </w:rPr>
        <w:drawing>
          <wp:inline distT="0" distB="0" distL="0" distR="0" wp14:anchorId="2A4C10A5" wp14:editId="1A824B79">
            <wp:extent cx="4675505" cy="2808000"/>
            <wp:effectExtent l="0" t="0" r="10795" b="11430"/>
            <wp:docPr id="25" name="Chart 25">
              <a:extLst xmlns:a="http://schemas.openxmlformats.org/drawingml/2006/main">
                <a:ext uri="{FF2B5EF4-FFF2-40B4-BE49-F238E27FC236}">
                  <a16:creationId xmlns:a16="http://schemas.microsoft.com/office/drawing/2014/main" id="{DFD43C45-3BA2-4F21-B75F-4B4189494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D32D681" w14:textId="77777777" w:rsidR="00174EBF" w:rsidRDefault="00174EBF" w:rsidP="00174EBF">
      <w:pPr>
        <w:pStyle w:val="Odstavec1"/>
        <w:rPr>
          <w:i/>
          <w:iCs/>
          <w:sz w:val="20"/>
          <w:szCs w:val="20"/>
        </w:rPr>
      </w:pPr>
      <w:r>
        <w:rPr>
          <w:i/>
          <w:iCs/>
          <w:sz w:val="20"/>
          <w:szCs w:val="20"/>
        </w:rPr>
        <w:t>Použité zkratky: P – průměrný diurnální index sledované skupiny, FA II – druhá fyzická aktivita</w:t>
      </w:r>
    </w:p>
    <w:p w14:paraId="4E8161CF" w14:textId="77777777" w:rsidR="00D9687A" w:rsidRPr="00D9687A" w:rsidRDefault="00D9687A" w:rsidP="00D9687A">
      <w:pPr>
        <w:pStyle w:val="Dalodstavce"/>
      </w:pPr>
    </w:p>
    <w:p w14:paraId="12C49947" w14:textId="00115900" w:rsidR="00174EBF" w:rsidRPr="0070490F" w:rsidRDefault="00174EBF" w:rsidP="00174EBF">
      <w:pPr>
        <w:pStyle w:val="Heading3"/>
      </w:pPr>
      <w:bookmarkStart w:id="127" w:name="_Toc133181316"/>
      <w:r>
        <w:t xml:space="preserve">Porovnání nočního poklesu diastolického krevního tlaku ve dnech s tréninkem a následujícím </w:t>
      </w:r>
      <w:r w:rsidR="006C64F7">
        <w:t>24hodinovým cyklu</w:t>
      </w:r>
      <w:r>
        <w:t xml:space="preserve"> bez tréninku</w:t>
      </w:r>
      <w:bookmarkEnd w:id="127"/>
    </w:p>
    <w:p w14:paraId="1B38E959" w14:textId="10F82BB2" w:rsidR="00D9687A" w:rsidRDefault="00174EBF" w:rsidP="00174EBF">
      <w:pPr>
        <w:pStyle w:val="Odstavec1"/>
      </w:pPr>
      <w:r>
        <w:fldChar w:fldCharType="begin"/>
      </w:r>
      <w:r>
        <w:instrText xml:space="preserve"> REF _Ref130474001 \h </w:instrText>
      </w:r>
      <w:r>
        <w:fldChar w:fldCharType="separate"/>
      </w:r>
      <w:r w:rsidR="00E16542">
        <w:t xml:space="preserve">Tabulka </w:t>
      </w:r>
      <w:r w:rsidR="00E16542">
        <w:rPr>
          <w:noProof/>
        </w:rPr>
        <w:t>19</w:t>
      </w:r>
      <w:r>
        <w:fldChar w:fldCharType="end"/>
      </w:r>
      <w:r>
        <w:t xml:space="preserve"> uvádí průměrné denní a noční hodnoty diastolického krevního tlaku </w:t>
      </w:r>
      <w:r w:rsidR="00D9687A">
        <w:t xml:space="preserve">získané ze 7denního/24hodinového ambulantního monitorování </w:t>
      </w:r>
      <w:r>
        <w:t>a následně porovnává hodnoty v tréninkovém dni (0-24 h) s hodnotami následujícího dne, tedy dne bez tréninku (25-48 h).</w:t>
      </w:r>
    </w:p>
    <w:p w14:paraId="47EBA340" w14:textId="77777777" w:rsidR="00D9687A" w:rsidRDefault="00D9687A">
      <w:r>
        <w:br w:type="page"/>
      </w:r>
    </w:p>
    <w:p w14:paraId="0FB5DE51" w14:textId="15BE7BC4" w:rsidR="00174EBF" w:rsidRDefault="00174EBF" w:rsidP="00174EBF">
      <w:pPr>
        <w:pStyle w:val="Caption"/>
        <w:keepNext/>
      </w:pPr>
      <w:bookmarkStart w:id="128" w:name="_Ref130474001"/>
      <w:bookmarkStart w:id="129" w:name="_Toc133181381"/>
      <w:r>
        <w:lastRenderedPageBreak/>
        <w:t xml:space="preserve">Tabulka </w:t>
      </w:r>
      <w:fldSimple w:instr=" SEQ Tabulka \* ARABIC ">
        <w:r w:rsidR="00E16542">
          <w:rPr>
            <w:noProof/>
          </w:rPr>
          <w:t>19</w:t>
        </w:r>
      </w:fldSimple>
      <w:bookmarkEnd w:id="128"/>
      <w:r>
        <w:t xml:space="preserve">: Průměrné denní a noční hodnoty DTK </w:t>
      </w:r>
      <w:r w:rsidR="00D9687A">
        <w:t xml:space="preserve">získané ze 7denního/24hodinového ambulantního monitorování </w:t>
      </w:r>
      <w:r>
        <w:t>ve dnech s fyzickou aktivitou a ve dni následujícím, hodnoty jsou uvedeny v mm Hg</w:t>
      </w:r>
      <w:bookmarkEnd w:id="129"/>
    </w:p>
    <w:tbl>
      <w:tblPr>
        <w:tblStyle w:val="TableGridLight1"/>
        <w:tblW w:w="6345" w:type="dxa"/>
        <w:jc w:val="center"/>
        <w:tblLook w:val="04A0" w:firstRow="1" w:lastRow="0" w:firstColumn="1" w:lastColumn="0" w:noHBand="0" w:noVBand="1"/>
      </w:tblPr>
      <w:tblGrid>
        <w:gridCol w:w="960"/>
        <w:gridCol w:w="1275"/>
        <w:gridCol w:w="951"/>
        <w:gridCol w:w="1053"/>
        <w:gridCol w:w="1053"/>
        <w:gridCol w:w="1053"/>
      </w:tblGrid>
      <w:tr w:rsidR="00174EBF" w:rsidRPr="00B2082C" w14:paraId="73E330CD" w14:textId="77777777" w:rsidTr="00D9687A">
        <w:trPr>
          <w:trHeight w:val="227"/>
          <w:jc w:val="center"/>
        </w:trPr>
        <w:tc>
          <w:tcPr>
            <w:tcW w:w="960" w:type="dxa"/>
            <w:vMerge w:val="restart"/>
            <w:shd w:val="clear" w:color="auto" w:fill="FFEEBD"/>
            <w:noWrap/>
            <w:vAlign w:val="center"/>
            <w:hideMark/>
          </w:tcPr>
          <w:p w14:paraId="4F1E8930" w14:textId="77777777" w:rsidR="00174EBF" w:rsidRPr="00B2082C" w:rsidRDefault="00174EBF" w:rsidP="002F44CC">
            <w:pPr>
              <w:rPr>
                <w:rFonts w:asciiTheme="minorHAnsi" w:hAnsiTheme="minorHAnsi"/>
                <w:sz w:val="18"/>
                <w:szCs w:val="18"/>
                <w:lang w:val="en-GB" w:eastAsia="en-GB"/>
              </w:rPr>
            </w:pPr>
            <w:r w:rsidRPr="00675652">
              <w:rPr>
                <w:rFonts w:asciiTheme="minorHAnsi" w:hAnsiTheme="minorHAnsi" w:cs="Calibri"/>
                <w:b/>
                <w:bCs/>
                <w:color w:val="000000"/>
                <w:sz w:val="18"/>
                <w:szCs w:val="18"/>
                <w:lang w:val="en-GB" w:eastAsia="en-GB"/>
              </w:rPr>
              <w:t>SUBJEKT</w:t>
            </w:r>
          </w:p>
        </w:tc>
        <w:tc>
          <w:tcPr>
            <w:tcW w:w="1275" w:type="dxa"/>
            <w:vMerge w:val="restart"/>
            <w:shd w:val="clear" w:color="auto" w:fill="FFEEBD"/>
            <w:noWrap/>
            <w:vAlign w:val="center"/>
            <w:hideMark/>
          </w:tcPr>
          <w:p w14:paraId="6181E661" w14:textId="77777777" w:rsidR="00174EBF" w:rsidRPr="00B2082C" w:rsidRDefault="00174EBF" w:rsidP="002F44CC">
            <w:pPr>
              <w:jc w:val="center"/>
              <w:rPr>
                <w:rFonts w:asciiTheme="minorHAnsi" w:hAnsiTheme="minorHAnsi"/>
                <w:sz w:val="18"/>
                <w:szCs w:val="18"/>
                <w:lang w:val="en-GB" w:eastAsia="en-GB"/>
              </w:rPr>
            </w:pPr>
          </w:p>
        </w:tc>
        <w:tc>
          <w:tcPr>
            <w:tcW w:w="2004" w:type="dxa"/>
            <w:gridSpan w:val="2"/>
            <w:shd w:val="clear" w:color="auto" w:fill="FFEEBD"/>
            <w:noWrap/>
            <w:vAlign w:val="center"/>
            <w:hideMark/>
          </w:tcPr>
          <w:p w14:paraId="4F6FFF50" w14:textId="77777777" w:rsidR="00174EBF" w:rsidRPr="00B2082C" w:rsidRDefault="00174EBF" w:rsidP="002F44CC">
            <w:pPr>
              <w:jc w:val="cente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FA I</w:t>
            </w:r>
          </w:p>
        </w:tc>
        <w:tc>
          <w:tcPr>
            <w:tcW w:w="2106" w:type="dxa"/>
            <w:gridSpan w:val="2"/>
            <w:shd w:val="clear" w:color="auto" w:fill="FFEEBD"/>
            <w:noWrap/>
            <w:vAlign w:val="center"/>
            <w:hideMark/>
          </w:tcPr>
          <w:p w14:paraId="16A2855E" w14:textId="77777777" w:rsidR="00174EBF" w:rsidRPr="00B2082C" w:rsidRDefault="00174EBF" w:rsidP="002F44CC">
            <w:pPr>
              <w:jc w:val="cente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FA II</w:t>
            </w:r>
          </w:p>
        </w:tc>
      </w:tr>
      <w:tr w:rsidR="00174EBF" w:rsidRPr="00B2082C" w14:paraId="45A25B27" w14:textId="77777777" w:rsidTr="00D9687A">
        <w:trPr>
          <w:trHeight w:val="227"/>
          <w:jc w:val="center"/>
        </w:trPr>
        <w:tc>
          <w:tcPr>
            <w:tcW w:w="960" w:type="dxa"/>
            <w:vMerge/>
            <w:tcBorders>
              <w:bottom w:val="single" w:sz="6" w:space="0" w:color="auto"/>
            </w:tcBorders>
            <w:noWrap/>
            <w:vAlign w:val="center"/>
            <w:hideMark/>
          </w:tcPr>
          <w:p w14:paraId="6DD41784" w14:textId="77777777" w:rsidR="00174EBF" w:rsidRPr="00B2082C" w:rsidRDefault="00174EBF" w:rsidP="002F44CC">
            <w:pPr>
              <w:rPr>
                <w:rFonts w:asciiTheme="minorHAnsi" w:hAnsiTheme="minorHAnsi" w:cs="Calibri"/>
                <w:b/>
                <w:bCs/>
                <w:color w:val="000000"/>
                <w:sz w:val="18"/>
                <w:szCs w:val="18"/>
                <w:lang w:val="en-GB" w:eastAsia="en-GB"/>
              </w:rPr>
            </w:pPr>
          </w:p>
        </w:tc>
        <w:tc>
          <w:tcPr>
            <w:tcW w:w="1275" w:type="dxa"/>
            <w:vMerge/>
            <w:tcBorders>
              <w:bottom w:val="single" w:sz="6" w:space="0" w:color="auto"/>
            </w:tcBorders>
            <w:noWrap/>
            <w:vAlign w:val="center"/>
            <w:hideMark/>
          </w:tcPr>
          <w:p w14:paraId="7C970448" w14:textId="77777777" w:rsidR="00174EBF" w:rsidRPr="00B2082C" w:rsidRDefault="00174EBF" w:rsidP="002F44CC">
            <w:pPr>
              <w:jc w:val="center"/>
              <w:rPr>
                <w:rFonts w:asciiTheme="minorHAnsi" w:hAnsiTheme="minorHAnsi" w:cs="Calibri"/>
                <w:color w:val="000000"/>
                <w:sz w:val="18"/>
                <w:szCs w:val="18"/>
                <w:lang w:val="en-GB" w:eastAsia="en-GB"/>
              </w:rPr>
            </w:pPr>
          </w:p>
        </w:tc>
        <w:tc>
          <w:tcPr>
            <w:tcW w:w="951" w:type="dxa"/>
            <w:tcBorders>
              <w:bottom w:val="single" w:sz="6" w:space="0" w:color="auto"/>
            </w:tcBorders>
            <w:shd w:val="clear" w:color="auto" w:fill="FFF8E5"/>
            <w:noWrap/>
            <w:vAlign w:val="center"/>
            <w:hideMark/>
          </w:tcPr>
          <w:p w14:paraId="488C3C8F"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0-24</w:t>
            </w:r>
            <w:r>
              <w:rPr>
                <w:rFonts w:asciiTheme="minorHAnsi" w:hAnsiTheme="minorHAnsi" w:cs="Calibri"/>
                <w:color w:val="000000"/>
                <w:sz w:val="18"/>
                <w:szCs w:val="18"/>
                <w:lang w:val="en-GB" w:eastAsia="en-GB"/>
              </w:rPr>
              <w:t xml:space="preserve"> h</w:t>
            </w:r>
          </w:p>
        </w:tc>
        <w:tc>
          <w:tcPr>
            <w:tcW w:w="1053" w:type="dxa"/>
            <w:tcBorders>
              <w:bottom w:val="single" w:sz="6" w:space="0" w:color="auto"/>
            </w:tcBorders>
            <w:shd w:val="clear" w:color="auto" w:fill="FFF8E5"/>
            <w:noWrap/>
            <w:vAlign w:val="center"/>
            <w:hideMark/>
          </w:tcPr>
          <w:p w14:paraId="46FC2446"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25-48</w:t>
            </w:r>
            <w:r>
              <w:rPr>
                <w:rFonts w:asciiTheme="minorHAnsi" w:hAnsiTheme="minorHAnsi" w:cs="Calibri"/>
                <w:color w:val="000000"/>
                <w:sz w:val="18"/>
                <w:szCs w:val="18"/>
                <w:lang w:val="en-GB" w:eastAsia="en-GB"/>
              </w:rPr>
              <w:t xml:space="preserve"> h</w:t>
            </w:r>
          </w:p>
        </w:tc>
        <w:tc>
          <w:tcPr>
            <w:tcW w:w="1053" w:type="dxa"/>
            <w:tcBorders>
              <w:bottom w:val="single" w:sz="6" w:space="0" w:color="auto"/>
            </w:tcBorders>
            <w:shd w:val="clear" w:color="auto" w:fill="FFF8E5"/>
            <w:noWrap/>
            <w:vAlign w:val="center"/>
            <w:hideMark/>
          </w:tcPr>
          <w:p w14:paraId="5208619A"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0-24</w:t>
            </w:r>
            <w:r>
              <w:rPr>
                <w:rFonts w:asciiTheme="minorHAnsi" w:hAnsiTheme="minorHAnsi" w:cs="Calibri"/>
                <w:color w:val="000000"/>
                <w:sz w:val="18"/>
                <w:szCs w:val="18"/>
                <w:lang w:val="en-GB" w:eastAsia="en-GB"/>
              </w:rPr>
              <w:t xml:space="preserve"> h</w:t>
            </w:r>
          </w:p>
        </w:tc>
        <w:tc>
          <w:tcPr>
            <w:tcW w:w="1053" w:type="dxa"/>
            <w:tcBorders>
              <w:bottom w:val="single" w:sz="6" w:space="0" w:color="auto"/>
            </w:tcBorders>
            <w:shd w:val="clear" w:color="auto" w:fill="FFF8E5"/>
            <w:noWrap/>
            <w:vAlign w:val="center"/>
            <w:hideMark/>
          </w:tcPr>
          <w:p w14:paraId="2695386C" w14:textId="77777777" w:rsidR="00174EBF" w:rsidRPr="00B2082C" w:rsidRDefault="00174EBF" w:rsidP="002F44CC">
            <w:pPr>
              <w:jc w:val="center"/>
              <w:rPr>
                <w:rFonts w:asciiTheme="minorHAnsi" w:hAnsiTheme="minorHAnsi" w:cs="Calibri"/>
                <w:color w:val="000000"/>
                <w:sz w:val="18"/>
                <w:szCs w:val="18"/>
                <w:lang w:val="en-GB" w:eastAsia="en-GB"/>
              </w:rPr>
            </w:pPr>
            <w:r w:rsidRPr="00B2082C">
              <w:rPr>
                <w:rFonts w:asciiTheme="minorHAnsi" w:hAnsiTheme="minorHAnsi" w:cs="Calibri"/>
                <w:color w:val="000000"/>
                <w:sz w:val="18"/>
                <w:szCs w:val="18"/>
                <w:lang w:val="en-GB" w:eastAsia="en-GB"/>
              </w:rPr>
              <w:t>25-48</w:t>
            </w:r>
            <w:r>
              <w:rPr>
                <w:rFonts w:asciiTheme="minorHAnsi" w:hAnsiTheme="minorHAnsi" w:cs="Calibri"/>
                <w:color w:val="000000"/>
                <w:sz w:val="18"/>
                <w:szCs w:val="18"/>
                <w:lang w:val="en-GB" w:eastAsia="en-GB"/>
              </w:rPr>
              <w:t xml:space="preserve"> h</w:t>
            </w:r>
          </w:p>
        </w:tc>
      </w:tr>
      <w:tr w:rsidR="0054014D" w:rsidRPr="00B2082C" w14:paraId="0845F01D"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008FD1CC"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w:t>
            </w:r>
          </w:p>
        </w:tc>
        <w:tc>
          <w:tcPr>
            <w:tcW w:w="1275" w:type="dxa"/>
            <w:tcBorders>
              <w:top w:val="single" w:sz="6" w:space="0" w:color="auto"/>
            </w:tcBorders>
            <w:noWrap/>
            <w:vAlign w:val="center"/>
            <w:hideMark/>
          </w:tcPr>
          <w:p w14:paraId="28701E6E"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704C38F4" w14:textId="25FB80B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70</w:t>
            </w:r>
          </w:p>
        </w:tc>
        <w:tc>
          <w:tcPr>
            <w:tcW w:w="1053" w:type="dxa"/>
            <w:tcBorders>
              <w:top w:val="single" w:sz="6" w:space="0" w:color="auto"/>
            </w:tcBorders>
            <w:noWrap/>
            <w:vAlign w:val="center"/>
          </w:tcPr>
          <w:p w14:paraId="3731C990" w14:textId="1669329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65</w:t>
            </w:r>
          </w:p>
        </w:tc>
        <w:tc>
          <w:tcPr>
            <w:tcW w:w="1053" w:type="dxa"/>
            <w:tcBorders>
              <w:top w:val="single" w:sz="6" w:space="0" w:color="auto"/>
            </w:tcBorders>
            <w:noWrap/>
            <w:vAlign w:val="center"/>
          </w:tcPr>
          <w:p w14:paraId="0C0E5E2D" w14:textId="5D21C91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65</w:t>
            </w:r>
          </w:p>
        </w:tc>
        <w:tc>
          <w:tcPr>
            <w:tcW w:w="1053" w:type="dxa"/>
            <w:tcBorders>
              <w:top w:val="single" w:sz="6" w:space="0" w:color="auto"/>
            </w:tcBorders>
            <w:noWrap/>
            <w:vAlign w:val="center"/>
          </w:tcPr>
          <w:p w14:paraId="1E3F950E" w14:textId="7946FE9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68</w:t>
            </w:r>
          </w:p>
        </w:tc>
      </w:tr>
      <w:tr w:rsidR="0054014D" w:rsidRPr="00B2082C" w14:paraId="72B1E8F8"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7E193A95"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28E97338"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1EF60662" w14:textId="52BFD04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56</w:t>
            </w:r>
          </w:p>
        </w:tc>
        <w:tc>
          <w:tcPr>
            <w:tcW w:w="1053" w:type="dxa"/>
            <w:tcBorders>
              <w:bottom w:val="single" w:sz="6" w:space="0" w:color="auto"/>
            </w:tcBorders>
            <w:noWrap/>
            <w:vAlign w:val="center"/>
          </w:tcPr>
          <w:p w14:paraId="5F5FABAD" w14:textId="479C143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52</w:t>
            </w:r>
          </w:p>
        </w:tc>
        <w:tc>
          <w:tcPr>
            <w:tcW w:w="1053" w:type="dxa"/>
            <w:tcBorders>
              <w:bottom w:val="single" w:sz="6" w:space="0" w:color="auto"/>
            </w:tcBorders>
            <w:noWrap/>
            <w:vAlign w:val="center"/>
          </w:tcPr>
          <w:p w14:paraId="7449F006" w14:textId="22A41AB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60</w:t>
            </w:r>
          </w:p>
        </w:tc>
        <w:tc>
          <w:tcPr>
            <w:tcW w:w="1053" w:type="dxa"/>
            <w:tcBorders>
              <w:bottom w:val="single" w:sz="6" w:space="0" w:color="auto"/>
            </w:tcBorders>
            <w:noWrap/>
            <w:vAlign w:val="center"/>
          </w:tcPr>
          <w:p w14:paraId="538A10C3" w14:textId="19AEB8E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70</w:t>
            </w:r>
          </w:p>
        </w:tc>
      </w:tr>
      <w:tr w:rsidR="0054014D" w:rsidRPr="00B2082C" w14:paraId="15055B71"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2E437405"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2</w:t>
            </w:r>
          </w:p>
        </w:tc>
        <w:tc>
          <w:tcPr>
            <w:tcW w:w="1275" w:type="dxa"/>
            <w:tcBorders>
              <w:top w:val="single" w:sz="6" w:space="0" w:color="auto"/>
            </w:tcBorders>
            <w:noWrap/>
            <w:vAlign w:val="center"/>
            <w:hideMark/>
          </w:tcPr>
          <w:p w14:paraId="6CC6BC74"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1F38A9C6" w14:textId="7589091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69</w:t>
            </w:r>
          </w:p>
        </w:tc>
        <w:tc>
          <w:tcPr>
            <w:tcW w:w="1053" w:type="dxa"/>
            <w:tcBorders>
              <w:top w:val="single" w:sz="6" w:space="0" w:color="auto"/>
            </w:tcBorders>
            <w:noWrap/>
            <w:vAlign w:val="center"/>
          </w:tcPr>
          <w:p w14:paraId="5BD5DFAE" w14:textId="39CCCE5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85</w:t>
            </w:r>
          </w:p>
        </w:tc>
        <w:tc>
          <w:tcPr>
            <w:tcW w:w="1053" w:type="dxa"/>
            <w:tcBorders>
              <w:top w:val="single" w:sz="6" w:space="0" w:color="auto"/>
            </w:tcBorders>
            <w:noWrap/>
            <w:vAlign w:val="center"/>
          </w:tcPr>
          <w:p w14:paraId="36F2EC61" w14:textId="28B2C36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c>
          <w:tcPr>
            <w:tcW w:w="1053" w:type="dxa"/>
            <w:tcBorders>
              <w:top w:val="single" w:sz="6" w:space="0" w:color="auto"/>
            </w:tcBorders>
            <w:noWrap/>
            <w:vAlign w:val="center"/>
          </w:tcPr>
          <w:p w14:paraId="20631ABC" w14:textId="03AA6C4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72</w:t>
            </w:r>
          </w:p>
        </w:tc>
      </w:tr>
      <w:tr w:rsidR="0054014D" w:rsidRPr="00B2082C" w14:paraId="2384FF9A"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0991B9EC"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36964B3B"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3ED0EEA0" w14:textId="0A9CBEA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c>
          <w:tcPr>
            <w:tcW w:w="1053" w:type="dxa"/>
            <w:tcBorders>
              <w:bottom w:val="single" w:sz="6" w:space="0" w:color="auto"/>
            </w:tcBorders>
            <w:noWrap/>
            <w:vAlign w:val="center"/>
          </w:tcPr>
          <w:p w14:paraId="705F41F2" w14:textId="6601205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70</w:t>
            </w:r>
          </w:p>
        </w:tc>
        <w:tc>
          <w:tcPr>
            <w:tcW w:w="1053" w:type="dxa"/>
            <w:tcBorders>
              <w:bottom w:val="single" w:sz="6" w:space="0" w:color="auto"/>
            </w:tcBorders>
            <w:noWrap/>
            <w:vAlign w:val="center"/>
          </w:tcPr>
          <w:p w14:paraId="1171C83E" w14:textId="085A23A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59</w:t>
            </w:r>
          </w:p>
        </w:tc>
        <w:tc>
          <w:tcPr>
            <w:tcW w:w="1053" w:type="dxa"/>
            <w:tcBorders>
              <w:bottom w:val="single" w:sz="6" w:space="0" w:color="auto"/>
            </w:tcBorders>
            <w:noWrap/>
            <w:vAlign w:val="center"/>
          </w:tcPr>
          <w:p w14:paraId="551BB895" w14:textId="238FD94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62</w:t>
            </w:r>
          </w:p>
        </w:tc>
      </w:tr>
      <w:tr w:rsidR="0054014D" w:rsidRPr="00B2082C" w14:paraId="187FA83C"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404E77C2"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3</w:t>
            </w:r>
          </w:p>
        </w:tc>
        <w:tc>
          <w:tcPr>
            <w:tcW w:w="1275" w:type="dxa"/>
            <w:tcBorders>
              <w:top w:val="single" w:sz="6" w:space="0" w:color="auto"/>
            </w:tcBorders>
            <w:noWrap/>
            <w:vAlign w:val="center"/>
            <w:hideMark/>
          </w:tcPr>
          <w:p w14:paraId="1D552BE3"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67817835" w14:textId="01A4D54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75</w:t>
            </w:r>
          </w:p>
        </w:tc>
        <w:tc>
          <w:tcPr>
            <w:tcW w:w="1053" w:type="dxa"/>
            <w:tcBorders>
              <w:top w:val="single" w:sz="6" w:space="0" w:color="auto"/>
            </w:tcBorders>
            <w:noWrap/>
            <w:vAlign w:val="center"/>
          </w:tcPr>
          <w:p w14:paraId="6CED73CD" w14:textId="7694862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72</w:t>
            </w:r>
          </w:p>
        </w:tc>
        <w:tc>
          <w:tcPr>
            <w:tcW w:w="1053" w:type="dxa"/>
            <w:tcBorders>
              <w:top w:val="single" w:sz="6" w:space="0" w:color="auto"/>
            </w:tcBorders>
            <w:noWrap/>
            <w:vAlign w:val="center"/>
          </w:tcPr>
          <w:p w14:paraId="6C80648C" w14:textId="24C50F1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77</w:t>
            </w:r>
          </w:p>
        </w:tc>
        <w:tc>
          <w:tcPr>
            <w:tcW w:w="1053" w:type="dxa"/>
            <w:tcBorders>
              <w:top w:val="single" w:sz="6" w:space="0" w:color="auto"/>
            </w:tcBorders>
            <w:noWrap/>
            <w:vAlign w:val="center"/>
          </w:tcPr>
          <w:p w14:paraId="149E506A" w14:textId="51BB48A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76</w:t>
            </w:r>
          </w:p>
        </w:tc>
      </w:tr>
      <w:tr w:rsidR="0054014D" w:rsidRPr="00B2082C" w14:paraId="7064FA57"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7465C256"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7EDD5473"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0BFDBFAF" w14:textId="6E76761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55</w:t>
            </w:r>
          </w:p>
        </w:tc>
        <w:tc>
          <w:tcPr>
            <w:tcW w:w="1053" w:type="dxa"/>
            <w:tcBorders>
              <w:bottom w:val="single" w:sz="6" w:space="0" w:color="auto"/>
            </w:tcBorders>
            <w:noWrap/>
            <w:vAlign w:val="center"/>
          </w:tcPr>
          <w:p w14:paraId="20AF5273" w14:textId="3E72D94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61</w:t>
            </w:r>
          </w:p>
        </w:tc>
        <w:tc>
          <w:tcPr>
            <w:tcW w:w="1053" w:type="dxa"/>
            <w:tcBorders>
              <w:bottom w:val="single" w:sz="6" w:space="0" w:color="auto"/>
            </w:tcBorders>
            <w:noWrap/>
            <w:vAlign w:val="center"/>
          </w:tcPr>
          <w:p w14:paraId="00FAD043" w14:textId="4986077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c>
          <w:tcPr>
            <w:tcW w:w="1053" w:type="dxa"/>
            <w:tcBorders>
              <w:bottom w:val="single" w:sz="6" w:space="0" w:color="auto"/>
            </w:tcBorders>
            <w:noWrap/>
            <w:vAlign w:val="center"/>
          </w:tcPr>
          <w:p w14:paraId="31143C95" w14:textId="701BAB1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51</w:t>
            </w:r>
          </w:p>
        </w:tc>
      </w:tr>
      <w:tr w:rsidR="0054014D" w:rsidRPr="00B2082C" w14:paraId="26D8EAAD"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6CE4DB9E"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4</w:t>
            </w:r>
          </w:p>
        </w:tc>
        <w:tc>
          <w:tcPr>
            <w:tcW w:w="1275" w:type="dxa"/>
            <w:tcBorders>
              <w:top w:val="single" w:sz="6" w:space="0" w:color="auto"/>
            </w:tcBorders>
            <w:noWrap/>
            <w:vAlign w:val="center"/>
            <w:hideMark/>
          </w:tcPr>
          <w:p w14:paraId="22CA364F"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42923C8E" w14:textId="49D173E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77</w:t>
            </w:r>
          </w:p>
        </w:tc>
        <w:tc>
          <w:tcPr>
            <w:tcW w:w="1053" w:type="dxa"/>
            <w:tcBorders>
              <w:top w:val="single" w:sz="6" w:space="0" w:color="auto"/>
            </w:tcBorders>
            <w:noWrap/>
            <w:vAlign w:val="center"/>
          </w:tcPr>
          <w:p w14:paraId="7F29F4D7" w14:textId="74FD7BF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76</w:t>
            </w:r>
          </w:p>
        </w:tc>
        <w:tc>
          <w:tcPr>
            <w:tcW w:w="1053" w:type="dxa"/>
            <w:tcBorders>
              <w:top w:val="single" w:sz="6" w:space="0" w:color="auto"/>
            </w:tcBorders>
            <w:noWrap/>
            <w:vAlign w:val="center"/>
          </w:tcPr>
          <w:p w14:paraId="07A2D378" w14:textId="23CEF23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76</w:t>
            </w:r>
          </w:p>
        </w:tc>
        <w:tc>
          <w:tcPr>
            <w:tcW w:w="1053" w:type="dxa"/>
            <w:tcBorders>
              <w:top w:val="single" w:sz="6" w:space="0" w:color="auto"/>
            </w:tcBorders>
            <w:noWrap/>
            <w:vAlign w:val="center"/>
          </w:tcPr>
          <w:p w14:paraId="0C9763B6" w14:textId="109D9CC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73</w:t>
            </w:r>
          </w:p>
        </w:tc>
      </w:tr>
      <w:tr w:rsidR="0054014D" w:rsidRPr="00B2082C" w14:paraId="67B72F0A"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6AAFB31B"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7176FEDA"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7D1BEE8C" w14:textId="25578B2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58</w:t>
            </w:r>
          </w:p>
        </w:tc>
        <w:tc>
          <w:tcPr>
            <w:tcW w:w="1053" w:type="dxa"/>
            <w:tcBorders>
              <w:bottom w:val="single" w:sz="6" w:space="0" w:color="auto"/>
            </w:tcBorders>
            <w:noWrap/>
            <w:vAlign w:val="center"/>
          </w:tcPr>
          <w:p w14:paraId="339B6CB8" w14:textId="7DE76E9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c>
          <w:tcPr>
            <w:tcW w:w="1053" w:type="dxa"/>
            <w:tcBorders>
              <w:bottom w:val="single" w:sz="6" w:space="0" w:color="auto"/>
            </w:tcBorders>
            <w:noWrap/>
            <w:vAlign w:val="center"/>
          </w:tcPr>
          <w:p w14:paraId="6CA68C0F" w14:textId="1CA0B3A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c>
          <w:tcPr>
            <w:tcW w:w="1053" w:type="dxa"/>
            <w:tcBorders>
              <w:bottom w:val="single" w:sz="6" w:space="0" w:color="auto"/>
            </w:tcBorders>
            <w:noWrap/>
            <w:vAlign w:val="center"/>
          </w:tcPr>
          <w:p w14:paraId="4C5804A6" w14:textId="3F207E4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55</w:t>
            </w:r>
          </w:p>
        </w:tc>
      </w:tr>
      <w:tr w:rsidR="0054014D" w:rsidRPr="00B2082C" w14:paraId="6E115409"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7994918F"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5</w:t>
            </w:r>
          </w:p>
        </w:tc>
        <w:tc>
          <w:tcPr>
            <w:tcW w:w="1275" w:type="dxa"/>
            <w:tcBorders>
              <w:top w:val="single" w:sz="6" w:space="0" w:color="auto"/>
            </w:tcBorders>
            <w:noWrap/>
            <w:vAlign w:val="center"/>
            <w:hideMark/>
          </w:tcPr>
          <w:p w14:paraId="53A10F9D"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64E0CCD4" w14:textId="2C2444E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80</w:t>
            </w:r>
          </w:p>
        </w:tc>
        <w:tc>
          <w:tcPr>
            <w:tcW w:w="1053" w:type="dxa"/>
            <w:tcBorders>
              <w:top w:val="single" w:sz="6" w:space="0" w:color="auto"/>
            </w:tcBorders>
            <w:noWrap/>
            <w:vAlign w:val="center"/>
          </w:tcPr>
          <w:p w14:paraId="1F1ED635" w14:textId="4826212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85</w:t>
            </w:r>
          </w:p>
        </w:tc>
        <w:tc>
          <w:tcPr>
            <w:tcW w:w="1053" w:type="dxa"/>
            <w:tcBorders>
              <w:top w:val="single" w:sz="6" w:space="0" w:color="auto"/>
            </w:tcBorders>
            <w:noWrap/>
            <w:vAlign w:val="center"/>
          </w:tcPr>
          <w:p w14:paraId="7D0C6606" w14:textId="153CAAE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c>
          <w:tcPr>
            <w:tcW w:w="1053" w:type="dxa"/>
            <w:tcBorders>
              <w:top w:val="single" w:sz="6" w:space="0" w:color="auto"/>
            </w:tcBorders>
            <w:noWrap/>
            <w:vAlign w:val="center"/>
          </w:tcPr>
          <w:p w14:paraId="5FB2EBEA" w14:textId="5BD535D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r>
      <w:tr w:rsidR="0054014D" w:rsidRPr="00B2082C" w14:paraId="5C5E36F7"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29D1C9EB"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703BFE88"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48A09028" w14:textId="246D881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65</w:t>
            </w:r>
          </w:p>
        </w:tc>
        <w:tc>
          <w:tcPr>
            <w:tcW w:w="1053" w:type="dxa"/>
            <w:tcBorders>
              <w:bottom w:val="single" w:sz="6" w:space="0" w:color="auto"/>
            </w:tcBorders>
            <w:noWrap/>
            <w:vAlign w:val="center"/>
          </w:tcPr>
          <w:p w14:paraId="52C725F9" w14:textId="6DF19DC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61</w:t>
            </w:r>
          </w:p>
        </w:tc>
        <w:tc>
          <w:tcPr>
            <w:tcW w:w="1053" w:type="dxa"/>
            <w:tcBorders>
              <w:bottom w:val="single" w:sz="6" w:space="0" w:color="auto"/>
            </w:tcBorders>
            <w:noWrap/>
            <w:vAlign w:val="center"/>
          </w:tcPr>
          <w:p w14:paraId="3D089A53" w14:textId="01678D5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65</w:t>
            </w:r>
          </w:p>
        </w:tc>
        <w:tc>
          <w:tcPr>
            <w:tcW w:w="1053" w:type="dxa"/>
            <w:tcBorders>
              <w:bottom w:val="single" w:sz="6" w:space="0" w:color="auto"/>
            </w:tcBorders>
            <w:noWrap/>
            <w:vAlign w:val="center"/>
          </w:tcPr>
          <w:p w14:paraId="0E1525F7" w14:textId="09288F6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r>
      <w:tr w:rsidR="0054014D" w:rsidRPr="00B2082C" w14:paraId="56A1E69B"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256F9173"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6</w:t>
            </w:r>
          </w:p>
        </w:tc>
        <w:tc>
          <w:tcPr>
            <w:tcW w:w="1275" w:type="dxa"/>
            <w:tcBorders>
              <w:top w:val="single" w:sz="6" w:space="0" w:color="auto"/>
            </w:tcBorders>
            <w:noWrap/>
            <w:vAlign w:val="center"/>
            <w:hideMark/>
          </w:tcPr>
          <w:p w14:paraId="442BBBF3"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5CD62494" w14:textId="050FC96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63</w:t>
            </w:r>
          </w:p>
        </w:tc>
        <w:tc>
          <w:tcPr>
            <w:tcW w:w="1053" w:type="dxa"/>
            <w:tcBorders>
              <w:top w:val="single" w:sz="6" w:space="0" w:color="auto"/>
            </w:tcBorders>
            <w:noWrap/>
            <w:vAlign w:val="center"/>
          </w:tcPr>
          <w:p w14:paraId="1E4630A9" w14:textId="173D557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66</w:t>
            </w:r>
          </w:p>
        </w:tc>
        <w:tc>
          <w:tcPr>
            <w:tcW w:w="1053" w:type="dxa"/>
            <w:tcBorders>
              <w:top w:val="single" w:sz="6" w:space="0" w:color="auto"/>
            </w:tcBorders>
            <w:noWrap/>
            <w:vAlign w:val="center"/>
          </w:tcPr>
          <w:p w14:paraId="05C596A5" w14:textId="70D9451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c>
          <w:tcPr>
            <w:tcW w:w="1053" w:type="dxa"/>
            <w:tcBorders>
              <w:top w:val="single" w:sz="6" w:space="0" w:color="auto"/>
            </w:tcBorders>
            <w:noWrap/>
            <w:vAlign w:val="center"/>
          </w:tcPr>
          <w:p w14:paraId="0830E3DA" w14:textId="61F9AF6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89</w:t>
            </w:r>
          </w:p>
        </w:tc>
      </w:tr>
      <w:tr w:rsidR="0054014D" w:rsidRPr="00B2082C" w14:paraId="129BD149"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1C189BEE"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7722C835"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0C6795CA" w14:textId="5BE62CE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53</w:t>
            </w:r>
          </w:p>
        </w:tc>
        <w:tc>
          <w:tcPr>
            <w:tcW w:w="1053" w:type="dxa"/>
            <w:tcBorders>
              <w:bottom w:val="single" w:sz="6" w:space="0" w:color="auto"/>
            </w:tcBorders>
            <w:noWrap/>
            <w:vAlign w:val="center"/>
          </w:tcPr>
          <w:p w14:paraId="7CEA15A9" w14:textId="12410F5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52</w:t>
            </w:r>
          </w:p>
        </w:tc>
        <w:tc>
          <w:tcPr>
            <w:tcW w:w="1053" w:type="dxa"/>
            <w:tcBorders>
              <w:bottom w:val="single" w:sz="6" w:space="0" w:color="auto"/>
            </w:tcBorders>
            <w:noWrap/>
            <w:vAlign w:val="center"/>
          </w:tcPr>
          <w:p w14:paraId="3B4DE5D6" w14:textId="39B231E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70</w:t>
            </w:r>
          </w:p>
        </w:tc>
        <w:tc>
          <w:tcPr>
            <w:tcW w:w="1053" w:type="dxa"/>
            <w:tcBorders>
              <w:bottom w:val="single" w:sz="6" w:space="0" w:color="auto"/>
            </w:tcBorders>
            <w:noWrap/>
            <w:vAlign w:val="center"/>
          </w:tcPr>
          <w:p w14:paraId="36771CE2" w14:textId="028C2FD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51</w:t>
            </w:r>
          </w:p>
        </w:tc>
      </w:tr>
      <w:tr w:rsidR="0054014D" w:rsidRPr="00B2082C" w14:paraId="67DEE11A"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7EB8A66C"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7</w:t>
            </w:r>
          </w:p>
        </w:tc>
        <w:tc>
          <w:tcPr>
            <w:tcW w:w="1275" w:type="dxa"/>
            <w:tcBorders>
              <w:top w:val="single" w:sz="6" w:space="0" w:color="auto"/>
            </w:tcBorders>
            <w:noWrap/>
            <w:vAlign w:val="center"/>
            <w:hideMark/>
          </w:tcPr>
          <w:p w14:paraId="0CD57353"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73B5F4D1" w14:textId="21826D7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c>
          <w:tcPr>
            <w:tcW w:w="1053" w:type="dxa"/>
            <w:tcBorders>
              <w:top w:val="single" w:sz="6" w:space="0" w:color="auto"/>
            </w:tcBorders>
            <w:noWrap/>
            <w:vAlign w:val="center"/>
          </w:tcPr>
          <w:p w14:paraId="267DE293" w14:textId="018862F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c>
          <w:tcPr>
            <w:tcW w:w="1053" w:type="dxa"/>
            <w:tcBorders>
              <w:top w:val="single" w:sz="6" w:space="0" w:color="auto"/>
            </w:tcBorders>
            <w:noWrap/>
            <w:vAlign w:val="center"/>
          </w:tcPr>
          <w:p w14:paraId="4669E390" w14:textId="7B902F7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63</w:t>
            </w:r>
          </w:p>
        </w:tc>
        <w:tc>
          <w:tcPr>
            <w:tcW w:w="1053" w:type="dxa"/>
            <w:tcBorders>
              <w:top w:val="single" w:sz="6" w:space="0" w:color="auto"/>
            </w:tcBorders>
            <w:noWrap/>
            <w:vAlign w:val="center"/>
          </w:tcPr>
          <w:p w14:paraId="674BF40F" w14:textId="00245C4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63</w:t>
            </w:r>
          </w:p>
        </w:tc>
      </w:tr>
      <w:tr w:rsidR="0054014D" w:rsidRPr="00B2082C" w14:paraId="48854317"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6C6E93BC"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92685B6"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05E47F0C" w14:textId="2E5CA04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48</w:t>
            </w:r>
          </w:p>
        </w:tc>
        <w:tc>
          <w:tcPr>
            <w:tcW w:w="1053" w:type="dxa"/>
            <w:tcBorders>
              <w:bottom w:val="single" w:sz="6" w:space="0" w:color="auto"/>
            </w:tcBorders>
            <w:noWrap/>
            <w:vAlign w:val="center"/>
          </w:tcPr>
          <w:p w14:paraId="29EAA05D" w14:textId="7884351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49</w:t>
            </w:r>
          </w:p>
        </w:tc>
        <w:tc>
          <w:tcPr>
            <w:tcW w:w="1053" w:type="dxa"/>
            <w:tcBorders>
              <w:bottom w:val="single" w:sz="6" w:space="0" w:color="auto"/>
            </w:tcBorders>
            <w:noWrap/>
            <w:vAlign w:val="center"/>
          </w:tcPr>
          <w:p w14:paraId="2916E1AF" w14:textId="3E17BC4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49</w:t>
            </w:r>
          </w:p>
        </w:tc>
        <w:tc>
          <w:tcPr>
            <w:tcW w:w="1053" w:type="dxa"/>
            <w:tcBorders>
              <w:bottom w:val="single" w:sz="6" w:space="0" w:color="auto"/>
            </w:tcBorders>
            <w:noWrap/>
            <w:vAlign w:val="center"/>
          </w:tcPr>
          <w:p w14:paraId="6DDCBE81" w14:textId="047A57F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44</w:t>
            </w:r>
          </w:p>
        </w:tc>
      </w:tr>
      <w:tr w:rsidR="0054014D" w:rsidRPr="00B2082C" w14:paraId="5CF77D8F"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3B6B964F"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8</w:t>
            </w:r>
          </w:p>
        </w:tc>
        <w:tc>
          <w:tcPr>
            <w:tcW w:w="1275" w:type="dxa"/>
            <w:tcBorders>
              <w:top w:val="single" w:sz="6" w:space="0" w:color="auto"/>
            </w:tcBorders>
            <w:noWrap/>
            <w:vAlign w:val="center"/>
            <w:hideMark/>
          </w:tcPr>
          <w:p w14:paraId="29721D15"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19D273F1" w14:textId="40D66B7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82</w:t>
            </w:r>
          </w:p>
        </w:tc>
        <w:tc>
          <w:tcPr>
            <w:tcW w:w="1053" w:type="dxa"/>
            <w:tcBorders>
              <w:top w:val="single" w:sz="6" w:space="0" w:color="auto"/>
            </w:tcBorders>
            <w:noWrap/>
            <w:vAlign w:val="center"/>
          </w:tcPr>
          <w:p w14:paraId="39B698B4" w14:textId="091B8D2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73</w:t>
            </w:r>
          </w:p>
        </w:tc>
        <w:tc>
          <w:tcPr>
            <w:tcW w:w="1053" w:type="dxa"/>
            <w:tcBorders>
              <w:top w:val="single" w:sz="6" w:space="0" w:color="auto"/>
            </w:tcBorders>
            <w:noWrap/>
            <w:vAlign w:val="center"/>
          </w:tcPr>
          <w:p w14:paraId="2D0CF50D" w14:textId="7B09A20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75</w:t>
            </w:r>
          </w:p>
        </w:tc>
        <w:tc>
          <w:tcPr>
            <w:tcW w:w="1053" w:type="dxa"/>
            <w:tcBorders>
              <w:top w:val="single" w:sz="6" w:space="0" w:color="auto"/>
            </w:tcBorders>
            <w:noWrap/>
            <w:vAlign w:val="center"/>
          </w:tcPr>
          <w:p w14:paraId="6521CE62" w14:textId="470EC62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80</w:t>
            </w:r>
          </w:p>
        </w:tc>
      </w:tr>
      <w:tr w:rsidR="0054014D" w:rsidRPr="00B2082C" w14:paraId="00CC6BC4"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1D98CFBC"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0A6631A6"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0D8B5253" w14:textId="191E5C3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68</w:t>
            </w:r>
          </w:p>
        </w:tc>
        <w:tc>
          <w:tcPr>
            <w:tcW w:w="1053" w:type="dxa"/>
            <w:tcBorders>
              <w:bottom w:val="single" w:sz="6" w:space="0" w:color="auto"/>
            </w:tcBorders>
            <w:noWrap/>
            <w:vAlign w:val="center"/>
          </w:tcPr>
          <w:p w14:paraId="34E1E34A" w14:textId="73EF165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c>
          <w:tcPr>
            <w:tcW w:w="1053" w:type="dxa"/>
            <w:tcBorders>
              <w:bottom w:val="single" w:sz="6" w:space="0" w:color="auto"/>
            </w:tcBorders>
            <w:noWrap/>
            <w:vAlign w:val="center"/>
          </w:tcPr>
          <w:p w14:paraId="58D95D02" w14:textId="4A65430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60</w:t>
            </w:r>
          </w:p>
        </w:tc>
        <w:tc>
          <w:tcPr>
            <w:tcW w:w="1053" w:type="dxa"/>
            <w:tcBorders>
              <w:bottom w:val="single" w:sz="6" w:space="0" w:color="auto"/>
            </w:tcBorders>
            <w:noWrap/>
            <w:vAlign w:val="center"/>
          </w:tcPr>
          <w:p w14:paraId="25D1E860" w14:textId="39BA812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58</w:t>
            </w:r>
          </w:p>
        </w:tc>
      </w:tr>
      <w:tr w:rsidR="0054014D" w:rsidRPr="00B2082C" w14:paraId="04E8517C"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3D4EFD38"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9</w:t>
            </w:r>
          </w:p>
        </w:tc>
        <w:tc>
          <w:tcPr>
            <w:tcW w:w="1275" w:type="dxa"/>
            <w:tcBorders>
              <w:top w:val="single" w:sz="6" w:space="0" w:color="auto"/>
            </w:tcBorders>
            <w:noWrap/>
            <w:vAlign w:val="center"/>
            <w:hideMark/>
          </w:tcPr>
          <w:p w14:paraId="1A551DF8"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4E6B831E" w14:textId="176129D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72</w:t>
            </w:r>
          </w:p>
        </w:tc>
        <w:tc>
          <w:tcPr>
            <w:tcW w:w="1053" w:type="dxa"/>
            <w:tcBorders>
              <w:top w:val="single" w:sz="6" w:space="0" w:color="auto"/>
            </w:tcBorders>
            <w:noWrap/>
            <w:vAlign w:val="center"/>
          </w:tcPr>
          <w:p w14:paraId="0D91EF71" w14:textId="3582283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66</w:t>
            </w:r>
          </w:p>
        </w:tc>
        <w:tc>
          <w:tcPr>
            <w:tcW w:w="1053" w:type="dxa"/>
            <w:tcBorders>
              <w:top w:val="single" w:sz="6" w:space="0" w:color="auto"/>
            </w:tcBorders>
            <w:noWrap/>
            <w:vAlign w:val="center"/>
          </w:tcPr>
          <w:p w14:paraId="329B77DA" w14:textId="349AD3D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71</w:t>
            </w:r>
          </w:p>
        </w:tc>
        <w:tc>
          <w:tcPr>
            <w:tcW w:w="1053" w:type="dxa"/>
            <w:tcBorders>
              <w:top w:val="single" w:sz="6" w:space="0" w:color="auto"/>
            </w:tcBorders>
            <w:noWrap/>
            <w:vAlign w:val="center"/>
          </w:tcPr>
          <w:p w14:paraId="1151A9B5" w14:textId="60A484C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69</w:t>
            </w:r>
          </w:p>
        </w:tc>
      </w:tr>
      <w:tr w:rsidR="0054014D" w:rsidRPr="00B2082C" w14:paraId="4A7C8247"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5F8AB585"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762A759"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4EBB0116" w14:textId="354688D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54</w:t>
            </w:r>
          </w:p>
        </w:tc>
        <w:tc>
          <w:tcPr>
            <w:tcW w:w="1053" w:type="dxa"/>
            <w:tcBorders>
              <w:bottom w:val="single" w:sz="6" w:space="0" w:color="auto"/>
            </w:tcBorders>
            <w:noWrap/>
            <w:vAlign w:val="center"/>
          </w:tcPr>
          <w:p w14:paraId="77257737" w14:textId="31EC5D4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c>
          <w:tcPr>
            <w:tcW w:w="1053" w:type="dxa"/>
            <w:tcBorders>
              <w:bottom w:val="single" w:sz="6" w:space="0" w:color="auto"/>
            </w:tcBorders>
            <w:noWrap/>
            <w:vAlign w:val="center"/>
          </w:tcPr>
          <w:p w14:paraId="735B6B18" w14:textId="0A2B107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56</w:t>
            </w:r>
          </w:p>
        </w:tc>
        <w:tc>
          <w:tcPr>
            <w:tcW w:w="1053" w:type="dxa"/>
            <w:tcBorders>
              <w:bottom w:val="single" w:sz="6" w:space="0" w:color="auto"/>
            </w:tcBorders>
            <w:noWrap/>
            <w:vAlign w:val="center"/>
          </w:tcPr>
          <w:p w14:paraId="15286A23" w14:textId="3A4D218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53</w:t>
            </w:r>
          </w:p>
        </w:tc>
      </w:tr>
      <w:tr w:rsidR="0054014D" w:rsidRPr="00B2082C" w14:paraId="72764A43"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259EB529"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10</w:t>
            </w:r>
          </w:p>
        </w:tc>
        <w:tc>
          <w:tcPr>
            <w:tcW w:w="1275" w:type="dxa"/>
            <w:tcBorders>
              <w:top w:val="single" w:sz="6" w:space="0" w:color="auto"/>
            </w:tcBorders>
            <w:noWrap/>
            <w:vAlign w:val="center"/>
            <w:hideMark/>
          </w:tcPr>
          <w:p w14:paraId="5498B7CA"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01CFAEAE" w14:textId="2C188FE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77</w:t>
            </w:r>
          </w:p>
        </w:tc>
        <w:tc>
          <w:tcPr>
            <w:tcW w:w="1053" w:type="dxa"/>
            <w:tcBorders>
              <w:top w:val="single" w:sz="6" w:space="0" w:color="auto"/>
            </w:tcBorders>
            <w:noWrap/>
            <w:vAlign w:val="center"/>
          </w:tcPr>
          <w:p w14:paraId="176D0B13" w14:textId="4E59508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73</w:t>
            </w:r>
          </w:p>
        </w:tc>
        <w:tc>
          <w:tcPr>
            <w:tcW w:w="1053" w:type="dxa"/>
            <w:tcBorders>
              <w:top w:val="single" w:sz="6" w:space="0" w:color="auto"/>
            </w:tcBorders>
            <w:noWrap/>
            <w:vAlign w:val="center"/>
          </w:tcPr>
          <w:p w14:paraId="4D4EA4C8" w14:textId="27C1E08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73</w:t>
            </w:r>
          </w:p>
        </w:tc>
        <w:tc>
          <w:tcPr>
            <w:tcW w:w="1053" w:type="dxa"/>
            <w:tcBorders>
              <w:top w:val="single" w:sz="6" w:space="0" w:color="auto"/>
            </w:tcBorders>
            <w:noWrap/>
            <w:vAlign w:val="center"/>
          </w:tcPr>
          <w:p w14:paraId="5D146512" w14:textId="2EF3356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67</w:t>
            </w:r>
          </w:p>
        </w:tc>
      </w:tr>
      <w:tr w:rsidR="0054014D" w:rsidRPr="00B2082C" w14:paraId="7368D9F2"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3F0BEDAB"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47A98061"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4CAED91D" w14:textId="00B260E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71</w:t>
            </w:r>
          </w:p>
        </w:tc>
        <w:tc>
          <w:tcPr>
            <w:tcW w:w="1053" w:type="dxa"/>
            <w:tcBorders>
              <w:bottom w:val="single" w:sz="6" w:space="0" w:color="auto"/>
            </w:tcBorders>
            <w:noWrap/>
            <w:vAlign w:val="center"/>
          </w:tcPr>
          <w:p w14:paraId="6ACBF923" w14:textId="7247DAA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60</w:t>
            </w:r>
          </w:p>
        </w:tc>
        <w:tc>
          <w:tcPr>
            <w:tcW w:w="1053" w:type="dxa"/>
            <w:tcBorders>
              <w:bottom w:val="single" w:sz="6" w:space="0" w:color="auto"/>
            </w:tcBorders>
            <w:noWrap/>
            <w:vAlign w:val="center"/>
          </w:tcPr>
          <w:p w14:paraId="2E21981F" w14:textId="7BB6D0A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c>
          <w:tcPr>
            <w:tcW w:w="1053" w:type="dxa"/>
            <w:tcBorders>
              <w:bottom w:val="single" w:sz="6" w:space="0" w:color="auto"/>
            </w:tcBorders>
            <w:noWrap/>
            <w:vAlign w:val="center"/>
          </w:tcPr>
          <w:p w14:paraId="59D5A006" w14:textId="7CCCDF8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76</w:t>
            </w:r>
          </w:p>
        </w:tc>
      </w:tr>
      <w:tr w:rsidR="0054014D" w:rsidRPr="00B2082C" w14:paraId="069CA4F4"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187E1BF7"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11</w:t>
            </w:r>
          </w:p>
        </w:tc>
        <w:tc>
          <w:tcPr>
            <w:tcW w:w="1275" w:type="dxa"/>
            <w:tcBorders>
              <w:top w:val="single" w:sz="6" w:space="0" w:color="auto"/>
            </w:tcBorders>
            <w:noWrap/>
            <w:vAlign w:val="center"/>
            <w:hideMark/>
          </w:tcPr>
          <w:p w14:paraId="3903A0BB"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5B3A0325" w14:textId="23C7F3D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68</w:t>
            </w:r>
          </w:p>
        </w:tc>
        <w:tc>
          <w:tcPr>
            <w:tcW w:w="1053" w:type="dxa"/>
            <w:tcBorders>
              <w:top w:val="single" w:sz="6" w:space="0" w:color="auto"/>
            </w:tcBorders>
            <w:noWrap/>
            <w:vAlign w:val="center"/>
          </w:tcPr>
          <w:p w14:paraId="5B977AC8" w14:textId="4EFCB73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74</w:t>
            </w:r>
          </w:p>
        </w:tc>
        <w:tc>
          <w:tcPr>
            <w:tcW w:w="1053" w:type="dxa"/>
            <w:tcBorders>
              <w:top w:val="single" w:sz="6" w:space="0" w:color="auto"/>
            </w:tcBorders>
            <w:noWrap/>
            <w:vAlign w:val="center"/>
          </w:tcPr>
          <w:p w14:paraId="5D4E2A6A" w14:textId="0B8B035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69</w:t>
            </w:r>
          </w:p>
        </w:tc>
        <w:tc>
          <w:tcPr>
            <w:tcW w:w="1053" w:type="dxa"/>
            <w:tcBorders>
              <w:top w:val="single" w:sz="6" w:space="0" w:color="auto"/>
            </w:tcBorders>
            <w:noWrap/>
            <w:vAlign w:val="center"/>
          </w:tcPr>
          <w:p w14:paraId="1ABE0398" w14:textId="3324A33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75</w:t>
            </w:r>
          </w:p>
        </w:tc>
      </w:tr>
      <w:tr w:rsidR="0054014D" w:rsidRPr="00B2082C" w14:paraId="03D285AE"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4270EA19"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00D1A989"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0661A831" w14:textId="3F3B8B8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55</w:t>
            </w:r>
          </w:p>
        </w:tc>
        <w:tc>
          <w:tcPr>
            <w:tcW w:w="1053" w:type="dxa"/>
            <w:tcBorders>
              <w:bottom w:val="single" w:sz="6" w:space="0" w:color="auto"/>
            </w:tcBorders>
            <w:noWrap/>
            <w:vAlign w:val="center"/>
          </w:tcPr>
          <w:p w14:paraId="6B7E14D9" w14:textId="1943175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c>
          <w:tcPr>
            <w:tcW w:w="1053" w:type="dxa"/>
            <w:tcBorders>
              <w:bottom w:val="single" w:sz="6" w:space="0" w:color="auto"/>
            </w:tcBorders>
            <w:noWrap/>
            <w:vAlign w:val="center"/>
          </w:tcPr>
          <w:p w14:paraId="5EF2C53F" w14:textId="69851CB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54</w:t>
            </w:r>
          </w:p>
        </w:tc>
        <w:tc>
          <w:tcPr>
            <w:tcW w:w="1053" w:type="dxa"/>
            <w:tcBorders>
              <w:bottom w:val="single" w:sz="6" w:space="0" w:color="auto"/>
            </w:tcBorders>
            <w:noWrap/>
            <w:vAlign w:val="center"/>
          </w:tcPr>
          <w:p w14:paraId="2285D895" w14:textId="06284ED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58</w:t>
            </w:r>
          </w:p>
        </w:tc>
      </w:tr>
      <w:tr w:rsidR="0054014D" w:rsidRPr="00B2082C" w14:paraId="000B310C"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3E5F0481"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12</w:t>
            </w:r>
          </w:p>
        </w:tc>
        <w:tc>
          <w:tcPr>
            <w:tcW w:w="1275" w:type="dxa"/>
            <w:tcBorders>
              <w:top w:val="single" w:sz="6" w:space="0" w:color="auto"/>
            </w:tcBorders>
            <w:noWrap/>
            <w:vAlign w:val="center"/>
            <w:hideMark/>
          </w:tcPr>
          <w:p w14:paraId="5E3CADB7"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58E1320D" w14:textId="0756E58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81</w:t>
            </w:r>
          </w:p>
        </w:tc>
        <w:tc>
          <w:tcPr>
            <w:tcW w:w="1053" w:type="dxa"/>
            <w:tcBorders>
              <w:top w:val="single" w:sz="6" w:space="0" w:color="auto"/>
            </w:tcBorders>
            <w:noWrap/>
            <w:vAlign w:val="center"/>
          </w:tcPr>
          <w:p w14:paraId="5249FE21" w14:textId="07CE0AD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81</w:t>
            </w:r>
          </w:p>
        </w:tc>
        <w:tc>
          <w:tcPr>
            <w:tcW w:w="1053" w:type="dxa"/>
            <w:tcBorders>
              <w:top w:val="single" w:sz="6" w:space="0" w:color="auto"/>
            </w:tcBorders>
            <w:noWrap/>
            <w:vAlign w:val="center"/>
          </w:tcPr>
          <w:p w14:paraId="7BA716EB" w14:textId="37BDA38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c>
          <w:tcPr>
            <w:tcW w:w="1053" w:type="dxa"/>
            <w:tcBorders>
              <w:top w:val="single" w:sz="6" w:space="0" w:color="auto"/>
            </w:tcBorders>
            <w:noWrap/>
            <w:vAlign w:val="center"/>
          </w:tcPr>
          <w:p w14:paraId="54273AE4" w14:textId="690FA5F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r>
      <w:tr w:rsidR="0054014D" w:rsidRPr="00B2082C" w14:paraId="71DD10AB"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48654245"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FAC31A6"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3BF999F4" w14:textId="33B2DEA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60</w:t>
            </w:r>
          </w:p>
        </w:tc>
        <w:tc>
          <w:tcPr>
            <w:tcW w:w="1053" w:type="dxa"/>
            <w:tcBorders>
              <w:bottom w:val="single" w:sz="6" w:space="0" w:color="auto"/>
            </w:tcBorders>
            <w:noWrap/>
            <w:vAlign w:val="center"/>
          </w:tcPr>
          <w:p w14:paraId="7193E7CD" w14:textId="59DB900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58</w:t>
            </w:r>
          </w:p>
        </w:tc>
        <w:tc>
          <w:tcPr>
            <w:tcW w:w="1053" w:type="dxa"/>
            <w:tcBorders>
              <w:bottom w:val="single" w:sz="6" w:space="0" w:color="auto"/>
            </w:tcBorders>
            <w:noWrap/>
            <w:vAlign w:val="center"/>
          </w:tcPr>
          <w:p w14:paraId="52308C39" w14:textId="394D88A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c>
          <w:tcPr>
            <w:tcW w:w="1053" w:type="dxa"/>
            <w:tcBorders>
              <w:bottom w:val="single" w:sz="6" w:space="0" w:color="auto"/>
            </w:tcBorders>
            <w:noWrap/>
            <w:vAlign w:val="center"/>
          </w:tcPr>
          <w:p w14:paraId="2B803E26" w14:textId="689ED90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73</w:t>
            </w:r>
          </w:p>
        </w:tc>
      </w:tr>
      <w:tr w:rsidR="0054014D" w:rsidRPr="00B2082C" w14:paraId="219F05D9"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48D55A4B"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13</w:t>
            </w:r>
          </w:p>
        </w:tc>
        <w:tc>
          <w:tcPr>
            <w:tcW w:w="1275" w:type="dxa"/>
            <w:tcBorders>
              <w:top w:val="single" w:sz="6" w:space="0" w:color="auto"/>
            </w:tcBorders>
            <w:noWrap/>
            <w:vAlign w:val="center"/>
            <w:hideMark/>
          </w:tcPr>
          <w:p w14:paraId="3BF5D7EC"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6169490E" w14:textId="3A5CF79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76</w:t>
            </w:r>
          </w:p>
        </w:tc>
        <w:tc>
          <w:tcPr>
            <w:tcW w:w="1053" w:type="dxa"/>
            <w:tcBorders>
              <w:top w:val="single" w:sz="6" w:space="0" w:color="auto"/>
            </w:tcBorders>
            <w:noWrap/>
            <w:vAlign w:val="center"/>
          </w:tcPr>
          <w:p w14:paraId="1F249380" w14:textId="6C4597A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c>
          <w:tcPr>
            <w:tcW w:w="1053" w:type="dxa"/>
            <w:tcBorders>
              <w:top w:val="single" w:sz="6" w:space="0" w:color="auto"/>
            </w:tcBorders>
            <w:noWrap/>
            <w:vAlign w:val="center"/>
          </w:tcPr>
          <w:p w14:paraId="593B612D" w14:textId="4E8D494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c>
          <w:tcPr>
            <w:tcW w:w="1053" w:type="dxa"/>
            <w:tcBorders>
              <w:top w:val="single" w:sz="6" w:space="0" w:color="auto"/>
            </w:tcBorders>
            <w:noWrap/>
            <w:vAlign w:val="center"/>
          </w:tcPr>
          <w:p w14:paraId="560BE6B8" w14:textId="78C5ECE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83</w:t>
            </w:r>
          </w:p>
        </w:tc>
      </w:tr>
      <w:tr w:rsidR="0054014D" w:rsidRPr="00B2082C" w14:paraId="23C7C6B2"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6CB029F9"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3D4734FC"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6FC88761" w14:textId="0614A2F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59</w:t>
            </w:r>
          </w:p>
        </w:tc>
        <w:tc>
          <w:tcPr>
            <w:tcW w:w="1053" w:type="dxa"/>
            <w:tcBorders>
              <w:bottom w:val="single" w:sz="6" w:space="0" w:color="auto"/>
            </w:tcBorders>
            <w:noWrap/>
            <w:vAlign w:val="center"/>
          </w:tcPr>
          <w:p w14:paraId="7AFE7A4A" w14:textId="3CB114B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59</w:t>
            </w:r>
          </w:p>
        </w:tc>
        <w:tc>
          <w:tcPr>
            <w:tcW w:w="1053" w:type="dxa"/>
            <w:tcBorders>
              <w:bottom w:val="single" w:sz="6" w:space="0" w:color="auto"/>
            </w:tcBorders>
            <w:noWrap/>
            <w:vAlign w:val="center"/>
          </w:tcPr>
          <w:p w14:paraId="0FA65203" w14:textId="3BF4E22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66</w:t>
            </w:r>
          </w:p>
        </w:tc>
        <w:tc>
          <w:tcPr>
            <w:tcW w:w="1053" w:type="dxa"/>
            <w:tcBorders>
              <w:bottom w:val="single" w:sz="6" w:space="0" w:color="auto"/>
            </w:tcBorders>
            <w:noWrap/>
            <w:vAlign w:val="center"/>
          </w:tcPr>
          <w:p w14:paraId="7AA4EA91" w14:textId="16D2836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57</w:t>
            </w:r>
          </w:p>
        </w:tc>
      </w:tr>
      <w:tr w:rsidR="0054014D" w:rsidRPr="00B2082C" w14:paraId="454B1819"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421E649E"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14</w:t>
            </w:r>
          </w:p>
        </w:tc>
        <w:tc>
          <w:tcPr>
            <w:tcW w:w="1275" w:type="dxa"/>
            <w:tcBorders>
              <w:top w:val="single" w:sz="6" w:space="0" w:color="auto"/>
            </w:tcBorders>
            <w:noWrap/>
            <w:vAlign w:val="center"/>
            <w:hideMark/>
          </w:tcPr>
          <w:p w14:paraId="2306E5F4"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5AB09256" w14:textId="3BBFC3C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72</w:t>
            </w:r>
          </w:p>
        </w:tc>
        <w:tc>
          <w:tcPr>
            <w:tcW w:w="1053" w:type="dxa"/>
            <w:tcBorders>
              <w:top w:val="single" w:sz="6" w:space="0" w:color="auto"/>
            </w:tcBorders>
            <w:noWrap/>
            <w:vAlign w:val="center"/>
          </w:tcPr>
          <w:p w14:paraId="42EADF22" w14:textId="6C1168D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76</w:t>
            </w:r>
          </w:p>
        </w:tc>
        <w:tc>
          <w:tcPr>
            <w:tcW w:w="1053" w:type="dxa"/>
            <w:tcBorders>
              <w:top w:val="single" w:sz="6" w:space="0" w:color="auto"/>
            </w:tcBorders>
            <w:noWrap/>
            <w:vAlign w:val="center"/>
          </w:tcPr>
          <w:p w14:paraId="477EF8C9" w14:textId="24531B4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76</w:t>
            </w:r>
          </w:p>
        </w:tc>
        <w:tc>
          <w:tcPr>
            <w:tcW w:w="1053" w:type="dxa"/>
            <w:tcBorders>
              <w:top w:val="single" w:sz="6" w:space="0" w:color="auto"/>
            </w:tcBorders>
            <w:noWrap/>
            <w:vAlign w:val="center"/>
          </w:tcPr>
          <w:p w14:paraId="6D1B2443" w14:textId="698671F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75</w:t>
            </w:r>
          </w:p>
        </w:tc>
      </w:tr>
      <w:tr w:rsidR="0054014D" w:rsidRPr="00B2082C" w14:paraId="03D73C94"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6CE8575D"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286C7449"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63B5E4C4" w14:textId="54DD661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75</w:t>
            </w:r>
          </w:p>
        </w:tc>
        <w:tc>
          <w:tcPr>
            <w:tcW w:w="1053" w:type="dxa"/>
            <w:tcBorders>
              <w:bottom w:val="single" w:sz="6" w:space="0" w:color="auto"/>
            </w:tcBorders>
            <w:noWrap/>
            <w:vAlign w:val="center"/>
          </w:tcPr>
          <w:p w14:paraId="541621A6" w14:textId="7E0E5BB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63</w:t>
            </w:r>
          </w:p>
        </w:tc>
        <w:tc>
          <w:tcPr>
            <w:tcW w:w="1053" w:type="dxa"/>
            <w:tcBorders>
              <w:bottom w:val="single" w:sz="6" w:space="0" w:color="auto"/>
            </w:tcBorders>
            <w:noWrap/>
            <w:vAlign w:val="center"/>
          </w:tcPr>
          <w:p w14:paraId="7015AD1A" w14:textId="06493D5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59</w:t>
            </w:r>
          </w:p>
        </w:tc>
        <w:tc>
          <w:tcPr>
            <w:tcW w:w="1053" w:type="dxa"/>
            <w:tcBorders>
              <w:bottom w:val="single" w:sz="6" w:space="0" w:color="auto"/>
            </w:tcBorders>
            <w:noWrap/>
            <w:vAlign w:val="center"/>
          </w:tcPr>
          <w:p w14:paraId="0A9EA972" w14:textId="6CCD948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r>
      <w:tr w:rsidR="0054014D" w:rsidRPr="00B2082C" w14:paraId="06646948"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733BBC26"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15</w:t>
            </w:r>
          </w:p>
        </w:tc>
        <w:tc>
          <w:tcPr>
            <w:tcW w:w="1275" w:type="dxa"/>
            <w:tcBorders>
              <w:top w:val="single" w:sz="6" w:space="0" w:color="auto"/>
            </w:tcBorders>
            <w:noWrap/>
            <w:vAlign w:val="center"/>
            <w:hideMark/>
          </w:tcPr>
          <w:p w14:paraId="55ADFB75"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0E94A8E0" w14:textId="73DA066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84</w:t>
            </w:r>
          </w:p>
        </w:tc>
        <w:tc>
          <w:tcPr>
            <w:tcW w:w="1053" w:type="dxa"/>
            <w:tcBorders>
              <w:top w:val="single" w:sz="6" w:space="0" w:color="auto"/>
            </w:tcBorders>
            <w:noWrap/>
            <w:vAlign w:val="center"/>
          </w:tcPr>
          <w:p w14:paraId="781F4607" w14:textId="71F451A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79</w:t>
            </w:r>
          </w:p>
        </w:tc>
        <w:tc>
          <w:tcPr>
            <w:tcW w:w="1053" w:type="dxa"/>
            <w:tcBorders>
              <w:top w:val="single" w:sz="6" w:space="0" w:color="auto"/>
            </w:tcBorders>
            <w:noWrap/>
            <w:vAlign w:val="center"/>
          </w:tcPr>
          <w:p w14:paraId="62CE84A2" w14:textId="63BCACC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c>
          <w:tcPr>
            <w:tcW w:w="1053" w:type="dxa"/>
            <w:tcBorders>
              <w:top w:val="single" w:sz="6" w:space="0" w:color="auto"/>
            </w:tcBorders>
            <w:noWrap/>
            <w:vAlign w:val="center"/>
          </w:tcPr>
          <w:p w14:paraId="27C33210" w14:textId="1F1EECC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80</w:t>
            </w:r>
          </w:p>
        </w:tc>
      </w:tr>
      <w:tr w:rsidR="0054014D" w:rsidRPr="00B2082C" w14:paraId="7B4550B0"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55279DFC"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BE4BA8A"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40D532D9" w14:textId="788BA4A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c>
          <w:tcPr>
            <w:tcW w:w="1053" w:type="dxa"/>
            <w:tcBorders>
              <w:bottom w:val="single" w:sz="6" w:space="0" w:color="auto"/>
            </w:tcBorders>
            <w:noWrap/>
            <w:vAlign w:val="center"/>
          </w:tcPr>
          <w:p w14:paraId="4E0C8C44" w14:textId="299C6FD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60</w:t>
            </w:r>
          </w:p>
        </w:tc>
        <w:tc>
          <w:tcPr>
            <w:tcW w:w="1053" w:type="dxa"/>
            <w:tcBorders>
              <w:bottom w:val="single" w:sz="6" w:space="0" w:color="auto"/>
            </w:tcBorders>
            <w:noWrap/>
            <w:vAlign w:val="center"/>
          </w:tcPr>
          <w:p w14:paraId="526DF9F3" w14:textId="3888B28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c>
          <w:tcPr>
            <w:tcW w:w="1053" w:type="dxa"/>
            <w:tcBorders>
              <w:bottom w:val="single" w:sz="6" w:space="0" w:color="auto"/>
            </w:tcBorders>
            <w:noWrap/>
            <w:vAlign w:val="center"/>
          </w:tcPr>
          <w:p w14:paraId="601AB2AC" w14:textId="6CA9256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59</w:t>
            </w:r>
          </w:p>
        </w:tc>
      </w:tr>
      <w:tr w:rsidR="0054014D" w:rsidRPr="00B2082C" w14:paraId="084247FD"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2D3578D5"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16</w:t>
            </w:r>
          </w:p>
        </w:tc>
        <w:tc>
          <w:tcPr>
            <w:tcW w:w="1275" w:type="dxa"/>
            <w:tcBorders>
              <w:top w:val="single" w:sz="6" w:space="0" w:color="auto"/>
            </w:tcBorders>
            <w:noWrap/>
            <w:vAlign w:val="center"/>
            <w:hideMark/>
          </w:tcPr>
          <w:p w14:paraId="776957D2"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1F5B0854" w14:textId="6CCF12B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71</w:t>
            </w:r>
          </w:p>
        </w:tc>
        <w:tc>
          <w:tcPr>
            <w:tcW w:w="1053" w:type="dxa"/>
            <w:tcBorders>
              <w:top w:val="single" w:sz="6" w:space="0" w:color="auto"/>
            </w:tcBorders>
            <w:noWrap/>
            <w:vAlign w:val="center"/>
          </w:tcPr>
          <w:p w14:paraId="025B4DDE" w14:textId="49B7235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62</w:t>
            </w:r>
          </w:p>
        </w:tc>
        <w:tc>
          <w:tcPr>
            <w:tcW w:w="1053" w:type="dxa"/>
            <w:tcBorders>
              <w:top w:val="single" w:sz="6" w:space="0" w:color="auto"/>
            </w:tcBorders>
            <w:noWrap/>
            <w:vAlign w:val="center"/>
          </w:tcPr>
          <w:p w14:paraId="03C6FED7" w14:textId="6846F18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56</w:t>
            </w:r>
          </w:p>
        </w:tc>
        <w:tc>
          <w:tcPr>
            <w:tcW w:w="1053" w:type="dxa"/>
            <w:tcBorders>
              <w:top w:val="single" w:sz="6" w:space="0" w:color="auto"/>
            </w:tcBorders>
            <w:noWrap/>
            <w:vAlign w:val="center"/>
          </w:tcPr>
          <w:p w14:paraId="042B32A3" w14:textId="64487A4F"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64</w:t>
            </w:r>
          </w:p>
        </w:tc>
      </w:tr>
      <w:tr w:rsidR="0054014D" w:rsidRPr="00B2082C" w14:paraId="111C1B0F"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71D062A4"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62652D8B"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5E9127DA" w14:textId="67CD994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58</w:t>
            </w:r>
          </w:p>
        </w:tc>
        <w:tc>
          <w:tcPr>
            <w:tcW w:w="1053" w:type="dxa"/>
            <w:tcBorders>
              <w:bottom w:val="single" w:sz="6" w:space="0" w:color="auto"/>
            </w:tcBorders>
            <w:noWrap/>
            <w:vAlign w:val="center"/>
          </w:tcPr>
          <w:p w14:paraId="01B2C7CA" w14:textId="57546D7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48</w:t>
            </w:r>
          </w:p>
        </w:tc>
        <w:tc>
          <w:tcPr>
            <w:tcW w:w="1053" w:type="dxa"/>
            <w:tcBorders>
              <w:bottom w:val="single" w:sz="6" w:space="0" w:color="auto"/>
            </w:tcBorders>
            <w:noWrap/>
            <w:vAlign w:val="center"/>
          </w:tcPr>
          <w:p w14:paraId="42A751F2" w14:textId="4C31111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49</w:t>
            </w:r>
          </w:p>
        </w:tc>
        <w:tc>
          <w:tcPr>
            <w:tcW w:w="1053" w:type="dxa"/>
            <w:tcBorders>
              <w:bottom w:val="single" w:sz="6" w:space="0" w:color="auto"/>
            </w:tcBorders>
            <w:noWrap/>
            <w:vAlign w:val="center"/>
          </w:tcPr>
          <w:p w14:paraId="27FF8849" w14:textId="0284095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55</w:t>
            </w:r>
          </w:p>
        </w:tc>
      </w:tr>
      <w:tr w:rsidR="0054014D" w:rsidRPr="00B2082C" w14:paraId="42C2F6FA"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7E46CD50"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17</w:t>
            </w:r>
          </w:p>
        </w:tc>
        <w:tc>
          <w:tcPr>
            <w:tcW w:w="1275" w:type="dxa"/>
            <w:tcBorders>
              <w:top w:val="single" w:sz="6" w:space="0" w:color="auto"/>
            </w:tcBorders>
            <w:noWrap/>
            <w:vAlign w:val="center"/>
            <w:hideMark/>
          </w:tcPr>
          <w:p w14:paraId="7D3F5F1C"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0330A87E" w14:textId="0C64134B"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82</w:t>
            </w:r>
          </w:p>
        </w:tc>
        <w:tc>
          <w:tcPr>
            <w:tcW w:w="1053" w:type="dxa"/>
            <w:tcBorders>
              <w:top w:val="single" w:sz="6" w:space="0" w:color="auto"/>
            </w:tcBorders>
            <w:noWrap/>
            <w:vAlign w:val="center"/>
          </w:tcPr>
          <w:p w14:paraId="7CBC8BDD" w14:textId="4C9888E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82</w:t>
            </w:r>
          </w:p>
        </w:tc>
        <w:tc>
          <w:tcPr>
            <w:tcW w:w="1053" w:type="dxa"/>
            <w:tcBorders>
              <w:top w:val="single" w:sz="6" w:space="0" w:color="auto"/>
            </w:tcBorders>
            <w:noWrap/>
            <w:vAlign w:val="center"/>
          </w:tcPr>
          <w:p w14:paraId="684E8FED" w14:textId="4A54E760"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80</w:t>
            </w:r>
          </w:p>
        </w:tc>
        <w:tc>
          <w:tcPr>
            <w:tcW w:w="1053" w:type="dxa"/>
            <w:tcBorders>
              <w:top w:val="single" w:sz="6" w:space="0" w:color="auto"/>
            </w:tcBorders>
            <w:noWrap/>
            <w:vAlign w:val="center"/>
          </w:tcPr>
          <w:p w14:paraId="28F46492" w14:textId="6254B2B8"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77</w:t>
            </w:r>
          </w:p>
        </w:tc>
      </w:tr>
      <w:tr w:rsidR="0054014D" w:rsidRPr="00B2082C" w14:paraId="767F5A8A"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4C89A8AA"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58186569"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3AF75D50" w14:textId="082BCB2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61</w:t>
            </w:r>
          </w:p>
        </w:tc>
        <w:tc>
          <w:tcPr>
            <w:tcW w:w="1053" w:type="dxa"/>
            <w:tcBorders>
              <w:bottom w:val="single" w:sz="6" w:space="0" w:color="auto"/>
            </w:tcBorders>
            <w:noWrap/>
            <w:vAlign w:val="center"/>
          </w:tcPr>
          <w:p w14:paraId="3EC39CAE" w14:textId="04F6C65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55</w:t>
            </w:r>
          </w:p>
        </w:tc>
        <w:tc>
          <w:tcPr>
            <w:tcW w:w="1053" w:type="dxa"/>
            <w:tcBorders>
              <w:bottom w:val="single" w:sz="6" w:space="0" w:color="auto"/>
            </w:tcBorders>
            <w:noWrap/>
            <w:vAlign w:val="center"/>
          </w:tcPr>
          <w:p w14:paraId="715E9826" w14:textId="242DEC1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61</w:t>
            </w:r>
          </w:p>
        </w:tc>
        <w:tc>
          <w:tcPr>
            <w:tcW w:w="1053" w:type="dxa"/>
            <w:tcBorders>
              <w:bottom w:val="single" w:sz="6" w:space="0" w:color="auto"/>
            </w:tcBorders>
            <w:noWrap/>
            <w:vAlign w:val="center"/>
          </w:tcPr>
          <w:p w14:paraId="54FFDAF2" w14:textId="592345D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60</w:t>
            </w:r>
          </w:p>
        </w:tc>
      </w:tr>
      <w:tr w:rsidR="0054014D" w:rsidRPr="00B2082C" w14:paraId="6F1C11FA"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0EC15E2A"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18</w:t>
            </w:r>
          </w:p>
        </w:tc>
        <w:tc>
          <w:tcPr>
            <w:tcW w:w="1275" w:type="dxa"/>
            <w:tcBorders>
              <w:top w:val="single" w:sz="6" w:space="0" w:color="auto"/>
            </w:tcBorders>
            <w:noWrap/>
            <w:vAlign w:val="center"/>
            <w:hideMark/>
          </w:tcPr>
          <w:p w14:paraId="2B4638D1"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3FFE6F4F" w14:textId="3CFAB45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77</w:t>
            </w:r>
          </w:p>
        </w:tc>
        <w:tc>
          <w:tcPr>
            <w:tcW w:w="1053" w:type="dxa"/>
            <w:tcBorders>
              <w:top w:val="single" w:sz="6" w:space="0" w:color="auto"/>
            </w:tcBorders>
            <w:noWrap/>
            <w:vAlign w:val="center"/>
          </w:tcPr>
          <w:p w14:paraId="1F010B2F" w14:textId="74BD9FEE"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80</w:t>
            </w:r>
          </w:p>
        </w:tc>
        <w:tc>
          <w:tcPr>
            <w:tcW w:w="1053" w:type="dxa"/>
            <w:tcBorders>
              <w:top w:val="single" w:sz="6" w:space="0" w:color="auto"/>
            </w:tcBorders>
            <w:noWrap/>
            <w:vAlign w:val="center"/>
          </w:tcPr>
          <w:p w14:paraId="0616C99E" w14:textId="7BAB77A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73</w:t>
            </w:r>
          </w:p>
        </w:tc>
        <w:tc>
          <w:tcPr>
            <w:tcW w:w="1053" w:type="dxa"/>
            <w:tcBorders>
              <w:top w:val="single" w:sz="6" w:space="0" w:color="auto"/>
            </w:tcBorders>
            <w:noWrap/>
            <w:vAlign w:val="center"/>
          </w:tcPr>
          <w:p w14:paraId="33416713" w14:textId="05833BF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82</w:t>
            </w:r>
          </w:p>
        </w:tc>
      </w:tr>
      <w:tr w:rsidR="0054014D" w:rsidRPr="00B2082C" w14:paraId="3135760C"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22EA8800"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1A703C4C"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5EC5F059" w14:textId="0B113042" w:rsidR="0054014D" w:rsidRPr="00B2082C" w:rsidRDefault="0054014D" w:rsidP="0054014D">
            <w:pPr>
              <w:rPr>
                <w:rFonts w:asciiTheme="minorHAnsi" w:hAnsiTheme="minorHAnsi" w:cs="Calibri"/>
                <w:sz w:val="18"/>
                <w:szCs w:val="18"/>
                <w:lang w:val="en-GB" w:eastAsia="en-GB"/>
              </w:rPr>
            </w:pPr>
            <w:r>
              <w:rPr>
                <w:rFonts w:cs="Calibri"/>
                <w:color w:val="000000"/>
                <w:sz w:val="18"/>
                <w:szCs w:val="18"/>
              </w:rPr>
              <w:t>58</w:t>
            </w:r>
          </w:p>
        </w:tc>
        <w:tc>
          <w:tcPr>
            <w:tcW w:w="1053" w:type="dxa"/>
            <w:tcBorders>
              <w:bottom w:val="single" w:sz="6" w:space="0" w:color="auto"/>
            </w:tcBorders>
            <w:noWrap/>
            <w:vAlign w:val="center"/>
          </w:tcPr>
          <w:p w14:paraId="6AA25DC5" w14:textId="7F9468D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59</w:t>
            </w:r>
          </w:p>
        </w:tc>
        <w:tc>
          <w:tcPr>
            <w:tcW w:w="1053" w:type="dxa"/>
            <w:tcBorders>
              <w:bottom w:val="single" w:sz="6" w:space="0" w:color="auto"/>
            </w:tcBorders>
            <w:noWrap/>
            <w:vAlign w:val="center"/>
          </w:tcPr>
          <w:p w14:paraId="71F44DCB" w14:textId="6C924369"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59</w:t>
            </w:r>
          </w:p>
        </w:tc>
        <w:tc>
          <w:tcPr>
            <w:tcW w:w="1053" w:type="dxa"/>
            <w:tcBorders>
              <w:bottom w:val="single" w:sz="6" w:space="0" w:color="auto"/>
            </w:tcBorders>
            <w:noWrap/>
            <w:vAlign w:val="center"/>
          </w:tcPr>
          <w:p w14:paraId="44594EEB" w14:textId="6B36C35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58</w:t>
            </w:r>
          </w:p>
        </w:tc>
      </w:tr>
      <w:tr w:rsidR="0054014D" w:rsidRPr="00B2082C" w14:paraId="33EEC4ED" w14:textId="77777777" w:rsidTr="00D9687A">
        <w:trPr>
          <w:trHeight w:val="227"/>
          <w:jc w:val="center"/>
        </w:trPr>
        <w:tc>
          <w:tcPr>
            <w:tcW w:w="960" w:type="dxa"/>
            <w:tcBorders>
              <w:top w:val="single" w:sz="6" w:space="0" w:color="auto"/>
              <w:bottom w:val="single" w:sz="12" w:space="0" w:color="FFFFFF" w:themeColor="background1"/>
            </w:tcBorders>
            <w:noWrap/>
            <w:vAlign w:val="center"/>
            <w:hideMark/>
          </w:tcPr>
          <w:p w14:paraId="6AFE7AAE"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19</w:t>
            </w:r>
          </w:p>
        </w:tc>
        <w:tc>
          <w:tcPr>
            <w:tcW w:w="1275" w:type="dxa"/>
            <w:tcBorders>
              <w:top w:val="single" w:sz="6" w:space="0" w:color="auto"/>
            </w:tcBorders>
            <w:noWrap/>
            <w:vAlign w:val="center"/>
            <w:hideMark/>
          </w:tcPr>
          <w:p w14:paraId="3FB55AA0"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2B6277E1" w14:textId="5072FC7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88</w:t>
            </w:r>
          </w:p>
        </w:tc>
        <w:tc>
          <w:tcPr>
            <w:tcW w:w="1053" w:type="dxa"/>
            <w:tcBorders>
              <w:top w:val="single" w:sz="6" w:space="0" w:color="auto"/>
            </w:tcBorders>
            <w:noWrap/>
            <w:vAlign w:val="center"/>
          </w:tcPr>
          <w:p w14:paraId="7B9DBEB6" w14:textId="104A4F5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90</w:t>
            </w:r>
          </w:p>
        </w:tc>
        <w:tc>
          <w:tcPr>
            <w:tcW w:w="1053" w:type="dxa"/>
            <w:tcBorders>
              <w:top w:val="single" w:sz="6" w:space="0" w:color="auto"/>
            </w:tcBorders>
            <w:noWrap/>
            <w:vAlign w:val="center"/>
          </w:tcPr>
          <w:p w14:paraId="6DAA535C" w14:textId="6E08C4A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90</w:t>
            </w:r>
          </w:p>
        </w:tc>
        <w:tc>
          <w:tcPr>
            <w:tcW w:w="1053" w:type="dxa"/>
            <w:tcBorders>
              <w:top w:val="single" w:sz="6" w:space="0" w:color="auto"/>
            </w:tcBorders>
            <w:noWrap/>
            <w:vAlign w:val="center"/>
          </w:tcPr>
          <w:p w14:paraId="3A4CEB61" w14:textId="43CC555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93</w:t>
            </w:r>
          </w:p>
        </w:tc>
      </w:tr>
      <w:tr w:rsidR="0054014D" w:rsidRPr="00B2082C" w14:paraId="33569088" w14:textId="77777777" w:rsidTr="00D9687A">
        <w:trPr>
          <w:trHeight w:val="227"/>
          <w:jc w:val="center"/>
        </w:trPr>
        <w:tc>
          <w:tcPr>
            <w:tcW w:w="960" w:type="dxa"/>
            <w:tcBorders>
              <w:top w:val="single" w:sz="12" w:space="0" w:color="FFFFFF" w:themeColor="background1"/>
              <w:bottom w:val="single" w:sz="6" w:space="0" w:color="auto"/>
            </w:tcBorders>
            <w:noWrap/>
            <w:vAlign w:val="center"/>
            <w:hideMark/>
          </w:tcPr>
          <w:p w14:paraId="6A058605"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tcBorders>
              <w:bottom w:val="single" w:sz="6" w:space="0" w:color="auto"/>
            </w:tcBorders>
            <w:noWrap/>
            <w:vAlign w:val="center"/>
            <w:hideMark/>
          </w:tcPr>
          <w:p w14:paraId="70F36A6B"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tcBorders>
              <w:bottom w:val="single" w:sz="6" w:space="0" w:color="auto"/>
            </w:tcBorders>
            <w:noWrap/>
            <w:vAlign w:val="center"/>
          </w:tcPr>
          <w:p w14:paraId="45468DB2" w14:textId="347F4E6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84</w:t>
            </w:r>
          </w:p>
        </w:tc>
        <w:tc>
          <w:tcPr>
            <w:tcW w:w="1053" w:type="dxa"/>
            <w:tcBorders>
              <w:bottom w:val="single" w:sz="6" w:space="0" w:color="auto"/>
            </w:tcBorders>
            <w:noWrap/>
            <w:vAlign w:val="center"/>
          </w:tcPr>
          <w:p w14:paraId="3EB6C533" w14:textId="28B32224"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69</w:t>
            </w:r>
          </w:p>
        </w:tc>
        <w:tc>
          <w:tcPr>
            <w:tcW w:w="1053" w:type="dxa"/>
            <w:tcBorders>
              <w:bottom w:val="single" w:sz="6" w:space="0" w:color="auto"/>
            </w:tcBorders>
            <w:noWrap/>
            <w:vAlign w:val="center"/>
          </w:tcPr>
          <w:p w14:paraId="04B7FFB6" w14:textId="33691EB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95</w:t>
            </w:r>
          </w:p>
        </w:tc>
        <w:tc>
          <w:tcPr>
            <w:tcW w:w="1053" w:type="dxa"/>
            <w:tcBorders>
              <w:bottom w:val="single" w:sz="6" w:space="0" w:color="auto"/>
            </w:tcBorders>
            <w:noWrap/>
            <w:vAlign w:val="center"/>
          </w:tcPr>
          <w:p w14:paraId="21D995DA" w14:textId="661F3F57"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73</w:t>
            </w:r>
          </w:p>
        </w:tc>
      </w:tr>
      <w:tr w:rsidR="0054014D" w:rsidRPr="00B2082C" w14:paraId="1C35B65E" w14:textId="77777777" w:rsidTr="00D9687A">
        <w:trPr>
          <w:trHeight w:val="227"/>
          <w:jc w:val="center"/>
        </w:trPr>
        <w:tc>
          <w:tcPr>
            <w:tcW w:w="960" w:type="dxa"/>
            <w:tcBorders>
              <w:top w:val="single" w:sz="6" w:space="0" w:color="auto"/>
              <w:bottom w:val="single" w:sz="6" w:space="0" w:color="FFFFFF" w:themeColor="background1"/>
            </w:tcBorders>
            <w:noWrap/>
            <w:vAlign w:val="center"/>
            <w:hideMark/>
          </w:tcPr>
          <w:p w14:paraId="1AF37E0F" w14:textId="77777777" w:rsidR="0054014D" w:rsidRPr="00B2082C" w:rsidRDefault="0054014D" w:rsidP="0054014D">
            <w:pPr>
              <w:rPr>
                <w:rFonts w:asciiTheme="minorHAnsi" w:hAnsiTheme="minorHAnsi" w:cs="Calibri"/>
                <w:b/>
                <w:bCs/>
                <w:color w:val="000000"/>
                <w:sz w:val="18"/>
                <w:szCs w:val="18"/>
                <w:lang w:val="en-GB" w:eastAsia="en-GB"/>
              </w:rPr>
            </w:pPr>
            <w:r w:rsidRPr="00B2082C">
              <w:rPr>
                <w:rFonts w:asciiTheme="minorHAnsi" w:hAnsiTheme="minorHAnsi" w:cs="Calibri"/>
                <w:b/>
                <w:bCs/>
                <w:color w:val="000000"/>
                <w:sz w:val="18"/>
                <w:szCs w:val="18"/>
                <w:lang w:val="en-GB" w:eastAsia="en-GB"/>
              </w:rPr>
              <w:t>20</w:t>
            </w:r>
          </w:p>
        </w:tc>
        <w:tc>
          <w:tcPr>
            <w:tcW w:w="1275" w:type="dxa"/>
            <w:tcBorders>
              <w:top w:val="single" w:sz="6" w:space="0" w:color="auto"/>
            </w:tcBorders>
            <w:noWrap/>
            <w:vAlign w:val="center"/>
            <w:hideMark/>
          </w:tcPr>
          <w:p w14:paraId="0A37D853"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DEN</w:t>
            </w:r>
          </w:p>
        </w:tc>
        <w:tc>
          <w:tcPr>
            <w:tcW w:w="951" w:type="dxa"/>
            <w:tcBorders>
              <w:top w:val="single" w:sz="6" w:space="0" w:color="auto"/>
            </w:tcBorders>
            <w:noWrap/>
            <w:vAlign w:val="center"/>
          </w:tcPr>
          <w:p w14:paraId="1B729796" w14:textId="0E0EC066"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78</w:t>
            </w:r>
          </w:p>
        </w:tc>
        <w:tc>
          <w:tcPr>
            <w:tcW w:w="1053" w:type="dxa"/>
            <w:tcBorders>
              <w:top w:val="single" w:sz="6" w:space="0" w:color="auto"/>
            </w:tcBorders>
            <w:noWrap/>
            <w:vAlign w:val="center"/>
          </w:tcPr>
          <w:p w14:paraId="162E0826" w14:textId="47E34C45"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79</w:t>
            </w:r>
          </w:p>
        </w:tc>
        <w:tc>
          <w:tcPr>
            <w:tcW w:w="1053" w:type="dxa"/>
            <w:tcBorders>
              <w:top w:val="single" w:sz="6" w:space="0" w:color="auto"/>
            </w:tcBorders>
            <w:noWrap/>
            <w:vAlign w:val="center"/>
          </w:tcPr>
          <w:p w14:paraId="7EFB452F" w14:textId="57FE3593"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75</w:t>
            </w:r>
          </w:p>
        </w:tc>
        <w:tc>
          <w:tcPr>
            <w:tcW w:w="1053" w:type="dxa"/>
            <w:tcBorders>
              <w:top w:val="single" w:sz="6" w:space="0" w:color="auto"/>
            </w:tcBorders>
            <w:noWrap/>
            <w:vAlign w:val="center"/>
          </w:tcPr>
          <w:p w14:paraId="089A22CD" w14:textId="72E07631"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77</w:t>
            </w:r>
          </w:p>
        </w:tc>
      </w:tr>
      <w:tr w:rsidR="0054014D" w:rsidRPr="00B2082C" w14:paraId="2A32E756" w14:textId="77777777" w:rsidTr="00D9687A">
        <w:trPr>
          <w:trHeight w:val="227"/>
          <w:jc w:val="center"/>
        </w:trPr>
        <w:tc>
          <w:tcPr>
            <w:tcW w:w="960" w:type="dxa"/>
            <w:tcBorders>
              <w:top w:val="single" w:sz="6" w:space="0" w:color="FFFFFF" w:themeColor="background1"/>
            </w:tcBorders>
            <w:noWrap/>
            <w:vAlign w:val="center"/>
            <w:hideMark/>
          </w:tcPr>
          <w:p w14:paraId="53A1E7D9" w14:textId="77777777" w:rsidR="0054014D" w:rsidRPr="00B2082C" w:rsidRDefault="0054014D" w:rsidP="0054014D">
            <w:pPr>
              <w:rPr>
                <w:rFonts w:asciiTheme="minorHAnsi" w:hAnsiTheme="minorHAnsi" w:cs="Calibri"/>
                <w:b/>
                <w:bCs/>
                <w:color w:val="000000"/>
                <w:sz w:val="18"/>
                <w:szCs w:val="18"/>
                <w:lang w:val="en-GB" w:eastAsia="en-GB"/>
              </w:rPr>
            </w:pPr>
          </w:p>
        </w:tc>
        <w:tc>
          <w:tcPr>
            <w:tcW w:w="1275" w:type="dxa"/>
            <w:noWrap/>
            <w:vAlign w:val="center"/>
            <w:hideMark/>
          </w:tcPr>
          <w:p w14:paraId="0548566A" w14:textId="77777777" w:rsidR="0054014D" w:rsidRPr="00B2082C" w:rsidRDefault="0054014D" w:rsidP="0054014D">
            <w:pPr>
              <w:rPr>
                <w:rFonts w:asciiTheme="minorHAnsi" w:hAnsiTheme="minorHAnsi" w:cs="Calibri"/>
                <w:color w:val="000000"/>
                <w:sz w:val="18"/>
                <w:szCs w:val="18"/>
                <w:lang w:val="en-GB" w:eastAsia="en-GB"/>
              </w:rPr>
            </w:pPr>
            <w:r w:rsidRPr="00B474C8">
              <w:rPr>
                <w:rFonts w:asciiTheme="minorHAnsi" w:hAnsiTheme="minorHAnsi" w:cs="Calibri"/>
                <w:color w:val="000000"/>
                <w:sz w:val="18"/>
                <w:szCs w:val="18"/>
              </w:rPr>
              <w:t>DTK NOC</w:t>
            </w:r>
          </w:p>
        </w:tc>
        <w:tc>
          <w:tcPr>
            <w:tcW w:w="951" w:type="dxa"/>
            <w:noWrap/>
            <w:vAlign w:val="center"/>
          </w:tcPr>
          <w:p w14:paraId="4327C72C" w14:textId="69CA56E2"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56</w:t>
            </w:r>
          </w:p>
        </w:tc>
        <w:tc>
          <w:tcPr>
            <w:tcW w:w="1053" w:type="dxa"/>
            <w:noWrap/>
            <w:vAlign w:val="center"/>
          </w:tcPr>
          <w:p w14:paraId="6810B255" w14:textId="0A5D9A4C"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66</w:t>
            </w:r>
          </w:p>
        </w:tc>
        <w:tc>
          <w:tcPr>
            <w:tcW w:w="1053" w:type="dxa"/>
            <w:noWrap/>
            <w:vAlign w:val="center"/>
          </w:tcPr>
          <w:p w14:paraId="63964E6E" w14:textId="2B86F5DD"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54</w:t>
            </w:r>
          </w:p>
        </w:tc>
        <w:tc>
          <w:tcPr>
            <w:tcW w:w="1053" w:type="dxa"/>
            <w:noWrap/>
            <w:vAlign w:val="center"/>
          </w:tcPr>
          <w:p w14:paraId="184BACDA" w14:textId="64B49D1A" w:rsidR="0054014D" w:rsidRPr="00B2082C" w:rsidRDefault="0054014D" w:rsidP="0054014D">
            <w:pPr>
              <w:rPr>
                <w:rFonts w:asciiTheme="minorHAnsi" w:hAnsiTheme="minorHAnsi" w:cs="Calibri"/>
                <w:color w:val="000000"/>
                <w:sz w:val="18"/>
                <w:szCs w:val="18"/>
                <w:lang w:val="en-GB" w:eastAsia="en-GB"/>
              </w:rPr>
            </w:pPr>
            <w:r>
              <w:rPr>
                <w:rFonts w:cs="Calibri"/>
                <w:color w:val="000000"/>
                <w:sz w:val="18"/>
                <w:szCs w:val="18"/>
              </w:rPr>
              <w:t>53</w:t>
            </w:r>
          </w:p>
        </w:tc>
      </w:tr>
    </w:tbl>
    <w:p w14:paraId="7DE1944C" w14:textId="77777777" w:rsidR="00174EBF" w:rsidRDefault="00174EBF" w:rsidP="00174EBF">
      <w:pPr>
        <w:pStyle w:val="Dalodstavce"/>
        <w:ind w:firstLine="0"/>
      </w:pPr>
      <w:r>
        <w:rPr>
          <w:i/>
          <w:iCs/>
          <w:sz w:val="20"/>
          <w:szCs w:val="20"/>
        </w:rPr>
        <w:t>Použité zkratky: FA I – první fyzická aktivita, FA II – druhá fyzická aktivita</w:t>
      </w:r>
    </w:p>
    <w:p w14:paraId="3587F639" w14:textId="2B9BE3DE" w:rsidR="00174EBF" w:rsidRDefault="00174EBF" w:rsidP="00BC44D7">
      <w:pPr>
        <w:pStyle w:val="Dalodstavce"/>
        <w:ind w:firstLine="0"/>
      </w:pPr>
    </w:p>
    <w:p w14:paraId="168187DA" w14:textId="08B35DA5" w:rsidR="002E273D" w:rsidRDefault="002E273D" w:rsidP="00BC44D7">
      <w:pPr>
        <w:pStyle w:val="Dalodstavce"/>
        <w:ind w:firstLine="0"/>
      </w:pPr>
    </w:p>
    <w:p w14:paraId="0F1D9D8E" w14:textId="6C0C554C" w:rsidR="00174EBF" w:rsidRDefault="00174EBF" w:rsidP="002E273D">
      <w:pPr>
        <w:pStyle w:val="Dalodstavce"/>
        <w:ind w:firstLine="0"/>
      </w:pPr>
      <w:r>
        <w:lastRenderedPageBreak/>
        <w:fldChar w:fldCharType="begin"/>
      </w:r>
      <w:r>
        <w:instrText xml:space="preserve"> REF _Ref130474501 \h </w:instrText>
      </w:r>
      <w:r>
        <w:fldChar w:fldCharType="separate"/>
      </w:r>
      <w:r w:rsidR="00E16542">
        <w:t xml:space="preserve">Tabulka </w:t>
      </w:r>
      <w:r w:rsidR="00E16542">
        <w:rPr>
          <w:noProof/>
        </w:rPr>
        <w:t>20</w:t>
      </w:r>
      <w:r>
        <w:fldChar w:fldCharType="end"/>
      </w:r>
      <w:r>
        <w:t xml:space="preserve"> obsahuje DI vypočítaný z průměrných hodnot </w:t>
      </w:r>
      <w:r w:rsidR="006C64F7">
        <w:t>DTK</w:t>
      </w:r>
      <w:r>
        <w:t xml:space="preserve"> ve dne a v noci, a to pro každý den zvlášť</w:t>
      </w:r>
      <w:r w:rsidR="006C64F7">
        <w:t>.</w:t>
      </w:r>
      <w:r>
        <w:t xml:space="preserve"> Všechny hodnoty DI byly následně kategorizovány.</w:t>
      </w:r>
    </w:p>
    <w:p w14:paraId="514757D0" w14:textId="77777777" w:rsidR="002E273D" w:rsidRDefault="002E273D" w:rsidP="002E273D">
      <w:pPr>
        <w:pStyle w:val="Dalodstavce"/>
        <w:ind w:firstLine="0"/>
      </w:pPr>
    </w:p>
    <w:p w14:paraId="7E320841" w14:textId="2FCA5F93" w:rsidR="00174EBF" w:rsidRDefault="00174EBF" w:rsidP="00174EBF">
      <w:pPr>
        <w:pStyle w:val="Caption"/>
        <w:keepNext/>
      </w:pPr>
      <w:bookmarkStart w:id="130" w:name="_Ref130474501"/>
      <w:bookmarkStart w:id="131" w:name="_Toc133181382"/>
      <w:r>
        <w:t xml:space="preserve">Tabulka </w:t>
      </w:r>
      <w:fldSimple w:instr=" SEQ Tabulka \* ARABIC ">
        <w:r w:rsidR="00E16542">
          <w:rPr>
            <w:noProof/>
          </w:rPr>
          <w:t>20</w:t>
        </w:r>
      </w:fldSimple>
      <w:bookmarkEnd w:id="130"/>
      <w:r>
        <w:t>: Diurnální index (uveden v %) ve dnech s fyzickou aktivitou a ve dni následujícím</w:t>
      </w:r>
      <w:r w:rsidR="006D7988">
        <w:t xml:space="preserve"> a jeho kategorizace</w:t>
      </w:r>
      <w:bookmarkEnd w:id="131"/>
    </w:p>
    <w:tbl>
      <w:tblPr>
        <w:tblStyle w:val="TableGridLight1"/>
        <w:tblW w:w="5524" w:type="dxa"/>
        <w:jc w:val="center"/>
        <w:tblLayout w:type="fixed"/>
        <w:tblLook w:val="04A0" w:firstRow="1" w:lastRow="0" w:firstColumn="1" w:lastColumn="0" w:noHBand="0" w:noVBand="1"/>
      </w:tblPr>
      <w:tblGrid>
        <w:gridCol w:w="1037"/>
        <w:gridCol w:w="659"/>
        <w:gridCol w:w="957"/>
        <w:gridCol w:w="886"/>
        <w:gridCol w:w="71"/>
        <w:gridCol w:w="957"/>
        <w:gridCol w:w="957"/>
      </w:tblGrid>
      <w:tr w:rsidR="006D7988" w:rsidRPr="00615CD4" w14:paraId="3785CC3A" w14:textId="77777777" w:rsidTr="006D7988">
        <w:trPr>
          <w:trHeight w:val="227"/>
          <w:jc w:val="center"/>
        </w:trPr>
        <w:tc>
          <w:tcPr>
            <w:tcW w:w="1037" w:type="dxa"/>
            <w:vMerge w:val="restart"/>
            <w:shd w:val="clear" w:color="auto" w:fill="FFEEBD"/>
            <w:noWrap/>
            <w:vAlign w:val="center"/>
            <w:hideMark/>
          </w:tcPr>
          <w:p w14:paraId="6073A43E" w14:textId="77777777" w:rsidR="006D7988" w:rsidRPr="00615CD4" w:rsidRDefault="006D7988" w:rsidP="002F44CC">
            <w:pPr>
              <w:jc w:val="center"/>
              <w:rPr>
                <w:rFonts w:asciiTheme="minorHAnsi" w:hAnsiTheme="minorHAnsi"/>
                <w:b/>
                <w:bCs/>
                <w:sz w:val="18"/>
                <w:szCs w:val="18"/>
                <w:lang w:val="en-GB" w:eastAsia="en-GB"/>
              </w:rPr>
            </w:pPr>
            <w:r>
              <w:rPr>
                <w:rFonts w:asciiTheme="minorHAnsi" w:hAnsiTheme="minorHAnsi"/>
                <w:b/>
                <w:bCs/>
                <w:sz w:val="18"/>
                <w:szCs w:val="18"/>
                <w:lang w:val="en-GB" w:eastAsia="en-GB"/>
              </w:rPr>
              <w:t>SUBJEKT</w:t>
            </w:r>
          </w:p>
        </w:tc>
        <w:tc>
          <w:tcPr>
            <w:tcW w:w="659" w:type="dxa"/>
            <w:vMerge w:val="restart"/>
            <w:shd w:val="clear" w:color="auto" w:fill="FFEEBD"/>
            <w:vAlign w:val="center"/>
          </w:tcPr>
          <w:p w14:paraId="4F70B776" w14:textId="77777777" w:rsidR="006D7988" w:rsidRPr="00615CD4" w:rsidRDefault="006D7988" w:rsidP="002F44CC">
            <w:pPr>
              <w:jc w:val="center"/>
              <w:rPr>
                <w:rFonts w:asciiTheme="minorHAnsi" w:hAnsiTheme="minorHAnsi"/>
                <w:sz w:val="18"/>
                <w:szCs w:val="18"/>
                <w:lang w:val="en-GB" w:eastAsia="en-GB"/>
              </w:rPr>
            </w:pPr>
          </w:p>
        </w:tc>
        <w:tc>
          <w:tcPr>
            <w:tcW w:w="1843" w:type="dxa"/>
            <w:gridSpan w:val="2"/>
            <w:shd w:val="clear" w:color="auto" w:fill="FFEEBD"/>
            <w:noWrap/>
            <w:vAlign w:val="center"/>
            <w:hideMark/>
          </w:tcPr>
          <w:p w14:paraId="323B1B03" w14:textId="77777777" w:rsidR="006D7988" w:rsidRPr="00615CD4" w:rsidRDefault="006D7988" w:rsidP="002F44CC">
            <w:pPr>
              <w:jc w:val="cente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FA I</w:t>
            </w:r>
          </w:p>
        </w:tc>
        <w:tc>
          <w:tcPr>
            <w:tcW w:w="1985" w:type="dxa"/>
            <w:gridSpan w:val="3"/>
            <w:shd w:val="clear" w:color="auto" w:fill="FFEEBD"/>
            <w:noWrap/>
            <w:vAlign w:val="center"/>
            <w:hideMark/>
          </w:tcPr>
          <w:p w14:paraId="20880035" w14:textId="77777777" w:rsidR="006D7988" w:rsidRPr="00615CD4" w:rsidRDefault="006D7988" w:rsidP="002F44CC">
            <w:pPr>
              <w:jc w:val="cente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FA II</w:t>
            </w:r>
          </w:p>
        </w:tc>
      </w:tr>
      <w:tr w:rsidR="006D7988" w:rsidRPr="00615CD4" w14:paraId="0D3A3635" w14:textId="77777777" w:rsidTr="006D7988">
        <w:trPr>
          <w:trHeight w:val="227"/>
          <w:jc w:val="center"/>
        </w:trPr>
        <w:tc>
          <w:tcPr>
            <w:tcW w:w="1037" w:type="dxa"/>
            <w:vMerge/>
            <w:tcBorders>
              <w:bottom w:val="single" w:sz="4" w:space="0" w:color="BFBFBF" w:themeColor="background1" w:themeShade="BF"/>
            </w:tcBorders>
            <w:noWrap/>
            <w:hideMark/>
          </w:tcPr>
          <w:p w14:paraId="22F897A0" w14:textId="77777777" w:rsidR="006D7988" w:rsidRPr="00615CD4" w:rsidRDefault="006D7988" w:rsidP="002F44CC">
            <w:pPr>
              <w:rPr>
                <w:rFonts w:asciiTheme="minorHAnsi" w:hAnsiTheme="minorHAnsi" w:cs="Calibri"/>
                <w:color w:val="000000"/>
                <w:sz w:val="18"/>
                <w:szCs w:val="18"/>
                <w:lang w:val="en-GB" w:eastAsia="en-GB"/>
              </w:rPr>
            </w:pPr>
          </w:p>
        </w:tc>
        <w:tc>
          <w:tcPr>
            <w:tcW w:w="659" w:type="dxa"/>
            <w:vMerge/>
            <w:tcBorders>
              <w:bottom w:val="single" w:sz="4" w:space="0" w:color="BFBFBF" w:themeColor="background1" w:themeShade="BF"/>
            </w:tcBorders>
          </w:tcPr>
          <w:p w14:paraId="35DDA4B3" w14:textId="77777777" w:rsidR="006D7988" w:rsidRPr="00615CD4" w:rsidRDefault="006D7988" w:rsidP="002F44CC">
            <w:pPr>
              <w:rPr>
                <w:rFonts w:asciiTheme="minorHAnsi" w:hAnsiTheme="minorHAnsi" w:cs="Calibri"/>
                <w:color w:val="000000"/>
                <w:sz w:val="18"/>
                <w:szCs w:val="18"/>
                <w:lang w:val="en-GB" w:eastAsia="en-GB"/>
              </w:rPr>
            </w:pPr>
          </w:p>
        </w:tc>
        <w:tc>
          <w:tcPr>
            <w:tcW w:w="957" w:type="dxa"/>
            <w:tcBorders>
              <w:bottom w:val="single" w:sz="4" w:space="0" w:color="BFBFBF" w:themeColor="background1" w:themeShade="BF"/>
            </w:tcBorders>
            <w:shd w:val="clear" w:color="auto" w:fill="FFF8E5"/>
            <w:noWrap/>
            <w:vAlign w:val="center"/>
            <w:hideMark/>
          </w:tcPr>
          <w:p w14:paraId="13043D1F" w14:textId="77777777" w:rsidR="006D7988" w:rsidRPr="00615CD4" w:rsidRDefault="006D7988"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0-24</w:t>
            </w:r>
          </w:p>
        </w:tc>
        <w:tc>
          <w:tcPr>
            <w:tcW w:w="957" w:type="dxa"/>
            <w:gridSpan w:val="2"/>
            <w:tcBorders>
              <w:bottom w:val="single" w:sz="4" w:space="0" w:color="BFBFBF" w:themeColor="background1" w:themeShade="BF"/>
            </w:tcBorders>
            <w:shd w:val="clear" w:color="auto" w:fill="FFF8E5"/>
            <w:noWrap/>
            <w:vAlign w:val="center"/>
            <w:hideMark/>
          </w:tcPr>
          <w:p w14:paraId="24A99CCA" w14:textId="77777777" w:rsidR="006D7988" w:rsidRPr="00615CD4" w:rsidRDefault="006D7988"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25-48</w:t>
            </w:r>
          </w:p>
        </w:tc>
        <w:tc>
          <w:tcPr>
            <w:tcW w:w="957" w:type="dxa"/>
            <w:tcBorders>
              <w:bottom w:val="single" w:sz="4" w:space="0" w:color="BFBFBF" w:themeColor="background1" w:themeShade="BF"/>
            </w:tcBorders>
            <w:shd w:val="clear" w:color="auto" w:fill="FFF8E5"/>
            <w:noWrap/>
            <w:vAlign w:val="center"/>
            <w:hideMark/>
          </w:tcPr>
          <w:p w14:paraId="19F0B2A6" w14:textId="77777777" w:rsidR="006D7988" w:rsidRPr="00615CD4" w:rsidRDefault="006D7988"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0-24</w:t>
            </w:r>
          </w:p>
        </w:tc>
        <w:tc>
          <w:tcPr>
            <w:tcW w:w="957" w:type="dxa"/>
            <w:tcBorders>
              <w:bottom w:val="single" w:sz="4" w:space="0" w:color="BFBFBF" w:themeColor="background1" w:themeShade="BF"/>
            </w:tcBorders>
            <w:shd w:val="clear" w:color="auto" w:fill="FFF8E5"/>
            <w:noWrap/>
            <w:vAlign w:val="center"/>
            <w:hideMark/>
          </w:tcPr>
          <w:p w14:paraId="420245CC" w14:textId="77777777" w:rsidR="006D7988" w:rsidRPr="00615CD4" w:rsidRDefault="006D7988" w:rsidP="002F44CC">
            <w:pPr>
              <w:jc w:val="cente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25-48</w:t>
            </w:r>
          </w:p>
        </w:tc>
      </w:tr>
      <w:tr w:rsidR="006D7988" w:rsidRPr="00615CD4" w14:paraId="675071A3" w14:textId="77777777" w:rsidTr="006D7988">
        <w:trPr>
          <w:trHeight w:val="227"/>
          <w:jc w:val="center"/>
        </w:trPr>
        <w:tc>
          <w:tcPr>
            <w:tcW w:w="1037" w:type="dxa"/>
            <w:tcBorders>
              <w:bottom w:val="single" w:sz="6" w:space="0" w:color="FFFFFF" w:themeColor="background1"/>
            </w:tcBorders>
            <w:noWrap/>
            <w:vAlign w:val="center"/>
            <w:hideMark/>
          </w:tcPr>
          <w:p w14:paraId="0D3E3B77"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w:t>
            </w:r>
          </w:p>
        </w:tc>
        <w:tc>
          <w:tcPr>
            <w:tcW w:w="659" w:type="dxa"/>
            <w:noWrap/>
            <w:vAlign w:val="center"/>
            <w:hideMark/>
          </w:tcPr>
          <w:p w14:paraId="277BFE27"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noWrap/>
            <w:vAlign w:val="bottom"/>
            <w:hideMark/>
          </w:tcPr>
          <w:p w14:paraId="5AD1E14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19.7</w:t>
            </w:r>
          </w:p>
        </w:tc>
        <w:tc>
          <w:tcPr>
            <w:tcW w:w="957" w:type="dxa"/>
            <w:gridSpan w:val="2"/>
            <w:noWrap/>
            <w:vAlign w:val="bottom"/>
            <w:hideMark/>
          </w:tcPr>
          <w:p w14:paraId="40BD3D96"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20.9</w:t>
            </w:r>
          </w:p>
        </w:tc>
        <w:tc>
          <w:tcPr>
            <w:tcW w:w="957" w:type="dxa"/>
            <w:noWrap/>
            <w:vAlign w:val="bottom"/>
            <w:hideMark/>
          </w:tcPr>
          <w:p w14:paraId="36F06B93"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7.2</w:t>
            </w:r>
          </w:p>
        </w:tc>
        <w:tc>
          <w:tcPr>
            <w:tcW w:w="957" w:type="dxa"/>
            <w:noWrap/>
            <w:vAlign w:val="bottom"/>
            <w:hideMark/>
          </w:tcPr>
          <w:p w14:paraId="405BB63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-3.0</w:t>
            </w:r>
          </w:p>
        </w:tc>
      </w:tr>
      <w:tr w:rsidR="006D7988" w:rsidRPr="00615CD4" w14:paraId="28228498"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142477DF"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561770F0"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5C54999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gridSpan w:val="2"/>
            <w:tcBorders>
              <w:bottom w:val="single" w:sz="6" w:space="0" w:color="auto"/>
            </w:tcBorders>
            <w:noWrap/>
            <w:vAlign w:val="bottom"/>
            <w:hideMark/>
          </w:tcPr>
          <w:p w14:paraId="349590C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68E0B28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ND</w:t>
            </w:r>
          </w:p>
        </w:tc>
        <w:tc>
          <w:tcPr>
            <w:tcW w:w="957" w:type="dxa"/>
            <w:tcBorders>
              <w:bottom w:val="single" w:sz="6" w:space="0" w:color="auto"/>
            </w:tcBorders>
            <w:noWrap/>
            <w:vAlign w:val="bottom"/>
            <w:hideMark/>
          </w:tcPr>
          <w:p w14:paraId="0F2CFB3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RD</w:t>
            </w:r>
          </w:p>
        </w:tc>
      </w:tr>
      <w:tr w:rsidR="006D7988" w:rsidRPr="00615CD4" w14:paraId="3A6A17D2"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4F457AC2"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2</w:t>
            </w:r>
          </w:p>
        </w:tc>
        <w:tc>
          <w:tcPr>
            <w:tcW w:w="659" w:type="dxa"/>
            <w:tcBorders>
              <w:top w:val="single" w:sz="6" w:space="0" w:color="auto"/>
            </w:tcBorders>
            <w:noWrap/>
            <w:vAlign w:val="center"/>
            <w:hideMark/>
          </w:tcPr>
          <w:p w14:paraId="37833F84"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4128790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7.21</w:t>
            </w:r>
          </w:p>
        </w:tc>
        <w:tc>
          <w:tcPr>
            <w:tcW w:w="957" w:type="dxa"/>
            <w:gridSpan w:val="2"/>
            <w:tcBorders>
              <w:top w:val="single" w:sz="6" w:space="0" w:color="auto"/>
            </w:tcBorders>
            <w:noWrap/>
            <w:vAlign w:val="bottom"/>
            <w:hideMark/>
          </w:tcPr>
          <w:p w14:paraId="48B7E5B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18.30</w:t>
            </w:r>
          </w:p>
        </w:tc>
        <w:tc>
          <w:tcPr>
            <w:tcW w:w="957" w:type="dxa"/>
            <w:tcBorders>
              <w:top w:val="single" w:sz="6" w:space="0" w:color="auto"/>
            </w:tcBorders>
            <w:noWrap/>
            <w:vAlign w:val="bottom"/>
            <w:hideMark/>
          </w:tcPr>
          <w:p w14:paraId="51F4BE6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24.94</w:t>
            </w:r>
          </w:p>
        </w:tc>
        <w:tc>
          <w:tcPr>
            <w:tcW w:w="957" w:type="dxa"/>
            <w:tcBorders>
              <w:top w:val="single" w:sz="6" w:space="0" w:color="auto"/>
            </w:tcBorders>
            <w:noWrap/>
            <w:vAlign w:val="bottom"/>
            <w:hideMark/>
          </w:tcPr>
          <w:p w14:paraId="353A3BB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13.93</w:t>
            </w:r>
          </w:p>
        </w:tc>
      </w:tr>
      <w:tr w:rsidR="006D7988" w:rsidRPr="00615CD4" w14:paraId="6BECE677"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1320AA22"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672BA1D5"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0FEC4D2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ND</w:t>
            </w:r>
          </w:p>
        </w:tc>
        <w:tc>
          <w:tcPr>
            <w:tcW w:w="957" w:type="dxa"/>
            <w:gridSpan w:val="2"/>
            <w:tcBorders>
              <w:bottom w:val="single" w:sz="6" w:space="0" w:color="auto"/>
            </w:tcBorders>
            <w:noWrap/>
            <w:vAlign w:val="bottom"/>
            <w:hideMark/>
          </w:tcPr>
          <w:p w14:paraId="7758DD2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272846E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4F34045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r>
      <w:tr w:rsidR="006D7988" w:rsidRPr="00615CD4" w14:paraId="5B7D1361"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7A525A23"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3</w:t>
            </w:r>
          </w:p>
        </w:tc>
        <w:tc>
          <w:tcPr>
            <w:tcW w:w="659" w:type="dxa"/>
            <w:tcBorders>
              <w:top w:val="single" w:sz="6" w:space="0" w:color="auto"/>
            </w:tcBorders>
            <w:noWrap/>
            <w:vAlign w:val="center"/>
            <w:hideMark/>
          </w:tcPr>
          <w:p w14:paraId="4458FB1C"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24A6278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26.89</w:t>
            </w:r>
          </w:p>
        </w:tc>
        <w:tc>
          <w:tcPr>
            <w:tcW w:w="957" w:type="dxa"/>
            <w:gridSpan w:val="2"/>
            <w:tcBorders>
              <w:top w:val="single" w:sz="6" w:space="0" w:color="auto"/>
            </w:tcBorders>
            <w:noWrap/>
            <w:vAlign w:val="bottom"/>
            <w:hideMark/>
          </w:tcPr>
          <w:p w14:paraId="1547556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16.19</w:t>
            </w:r>
          </w:p>
        </w:tc>
        <w:tc>
          <w:tcPr>
            <w:tcW w:w="957" w:type="dxa"/>
            <w:tcBorders>
              <w:top w:val="single" w:sz="6" w:space="0" w:color="auto"/>
            </w:tcBorders>
            <w:noWrap/>
            <w:vAlign w:val="bottom"/>
            <w:hideMark/>
          </w:tcPr>
          <w:p w14:paraId="6CA38DA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25.79</w:t>
            </w:r>
          </w:p>
        </w:tc>
        <w:tc>
          <w:tcPr>
            <w:tcW w:w="957" w:type="dxa"/>
            <w:tcBorders>
              <w:top w:val="single" w:sz="6" w:space="0" w:color="auto"/>
            </w:tcBorders>
            <w:noWrap/>
            <w:vAlign w:val="bottom"/>
            <w:hideMark/>
          </w:tcPr>
          <w:p w14:paraId="597E45F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33.59</w:t>
            </w:r>
          </w:p>
        </w:tc>
      </w:tr>
      <w:tr w:rsidR="006D7988" w:rsidRPr="00615CD4" w14:paraId="10D7A454"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685D51A5"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5F1205E0"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5178418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0D76F27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2740CD4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7C109F1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3CA2E202"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3BC7E03D"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4</w:t>
            </w:r>
          </w:p>
        </w:tc>
        <w:tc>
          <w:tcPr>
            <w:tcW w:w="659" w:type="dxa"/>
            <w:tcBorders>
              <w:top w:val="single" w:sz="6" w:space="0" w:color="auto"/>
            </w:tcBorders>
            <w:noWrap/>
            <w:vAlign w:val="center"/>
            <w:hideMark/>
          </w:tcPr>
          <w:p w14:paraId="7DF26710"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5768C806"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25.31</w:t>
            </w:r>
          </w:p>
        </w:tc>
        <w:tc>
          <w:tcPr>
            <w:tcW w:w="957" w:type="dxa"/>
            <w:gridSpan w:val="2"/>
            <w:tcBorders>
              <w:top w:val="single" w:sz="6" w:space="0" w:color="auto"/>
            </w:tcBorders>
            <w:noWrap/>
            <w:vAlign w:val="bottom"/>
            <w:hideMark/>
          </w:tcPr>
          <w:p w14:paraId="69CE67B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25.00</w:t>
            </w:r>
          </w:p>
        </w:tc>
        <w:tc>
          <w:tcPr>
            <w:tcW w:w="957" w:type="dxa"/>
            <w:tcBorders>
              <w:top w:val="single" w:sz="6" w:space="0" w:color="auto"/>
            </w:tcBorders>
            <w:noWrap/>
            <w:vAlign w:val="bottom"/>
            <w:hideMark/>
          </w:tcPr>
          <w:p w14:paraId="2E6DDA0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16.05</w:t>
            </w:r>
          </w:p>
        </w:tc>
        <w:tc>
          <w:tcPr>
            <w:tcW w:w="957" w:type="dxa"/>
            <w:tcBorders>
              <w:top w:val="single" w:sz="6" w:space="0" w:color="auto"/>
            </w:tcBorders>
            <w:noWrap/>
            <w:vAlign w:val="bottom"/>
            <w:hideMark/>
          </w:tcPr>
          <w:p w14:paraId="4751423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24.73</w:t>
            </w:r>
          </w:p>
        </w:tc>
      </w:tr>
      <w:tr w:rsidR="006D7988" w:rsidRPr="00615CD4" w14:paraId="191ADA85"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4FC54044"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5D3F4CDD"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6074A42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75CA859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7574FE9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24582BB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04409A53"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363DE926"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5</w:t>
            </w:r>
          </w:p>
        </w:tc>
        <w:tc>
          <w:tcPr>
            <w:tcW w:w="659" w:type="dxa"/>
            <w:tcBorders>
              <w:top w:val="single" w:sz="6" w:space="0" w:color="auto"/>
            </w:tcBorders>
            <w:noWrap/>
            <w:vAlign w:val="center"/>
            <w:hideMark/>
          </w:tcPr>
          <w:p w14:paraId="00261F90"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5195991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19.14</w:t>
            </w:r>
          </w:p>
        </w:tc>
        <w:tc>
          <w:tcPr>
            <w:tcW w:w="957" w:type="dxa"/>
            <w:gridSpan w:val="2"/>
            <w:tcBorders>
              <w:top w:val="single" w:sz="6" w:space="0" w:color="auto"/>
            </w:tcBorders>
            <w:noWrap/>
            <w:vAlign w:val="bottom"/>
            <w:hideMark/>
          </w:tcPr>
          <w:p w14:paraId="731F405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28.98</w:t>
            </w:r>
          </w:p>
        </w:tc>
        <w:tc>
          <w:tcPr>
            <w:tcW w:w="957" w:type="dxa"/>
            <w:tcBorders>
              <w:top w:val="single" w:sz="6" w:space="0" w:color="auto"/>
            </w:tcBorders>
            <w:noWrap/>
            <w:vAlign w:val="bottom"/>
            <w:hideMark/>
          </w:tcPr>
          <w:p w14:paraId="10F4B6F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16.33</w:t>
            </w:r>
          </w:p>
        </w:tc>
        <w:tc>
          <w:tcPr>
            <w:tcW w:w="957" w:type="dxa"/>
            <w:tcBorders>
              <w:top w:val="single" w:sz="6" w:space="0" w:color="auto"/>
            </w:tcBorders>
            <w:noWrap/>
            <w:vAlign w:val="bottom"/>
            <w:hideMark/>
          </w:tcPr>
          <w:p w14:paraId="171C7F7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18.10</w:t>
            </w:r>
          </w:p>
        </w:tc>
      </w:tr>
      <w:tr w:rsidR="006D7988" w:rsidRPr="00615CD4" w14:paraId="0AEE8767"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3D6D1853"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1D4B0E82"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6378495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gridSpan w:val="2"/>
            <w:tcBorders>
              <w:bottom w:val="single" w:sz="6" w:space="0" w:color="auto"/>
            </w:tcBorders>
            <w:noWrap/>
            <w:vAlign w:val="bottom"/>
            <w:hideMark/>
          </w:tcPr>
          <w:p w14:paraId="18A2B70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3555076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1A0A9FB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r>
      <w:tr w:rsidR="006D7988" w:rsidRPr="00615CD4" w14:paraId="469D69C0"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7BCD3D67"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6</w:t>
            </w:r>
          </w:p>
        </w:tc>
        <w:tc>
          <w:tcPr>
            <w:tcW w:w="659" w:type="dxa"/>
            <w:tcBorders>
              <w:top w:val="single" w:sz="6" w:space="0" w:color="auto"/>
            </w:tcBorders>
            <w:noWrap/>
            <w:vAlign w:val="center"/>
            <w:hideMark/>
          </w:tcPr>
          <w:p w14:paraId="0BB98119"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669A461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16.38</w:t>
            </w:r>
          </w:p>
        </w:tc>
        <w:tc>
          <w:tcPr>
            <w:tcW w:w="957" w:type="dxa"/>
            <w:gridSpan w:val="2"/>
            <w:tcBorders>
              <w:top w:val="single" w:sz="6" w:space="0" w:color="auto"/>
            </w:tcBorders>
            <w:noWrap/>
            <w:vAlign w:val="bottom"/>
            <w:hideMark/>
          </w:tcPr>
          <w:p w14:paraId="4780C2E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21.00</w:t>
            </w:r>
          </w:p>
        </w:tc>
        <w:tc>
          <w:tcPr>
            <w:tcW w:w="957" w:type="dxa"/>
            <w:tcBorders>
              <w:top w:val="single" w:sz="6" w:space="0" w:color="auto"/>
            </w:tcBorders>
            <w:noWrap/>
            <w:vAlign w:val="bottom"/>
            <w:hideMark/>
          </w:tcPr>
          <w:p w14:paraId="31C278E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-10.58</w:t>
            </w:r>
          </w:p>
        </w:tc>
        <w:tc>
          <w:tcPr>
            <w:tcW w:w="957" w:type="dxa"/>
            <w:tcBorders>
              <w:top w:val="single" w:sz="6" w:space="0" w:color="auto"/>
            </w:tcBorders>
            <w:noWrap/>
            <w:vAlign w:val="bottom"/>
            <w:hideMark/>
          </w:tcPr>
          <w:p w14:paraId="0CA607D9" w14:textId="77777777" w:rsidR="006D7988" w:rsidRPr="00615CD4" w:rsidRDefault="006D7988" w:rsidP="002F44CC">
            <w:pPr>
              <w:rPr>
                <w:rFonts w:asciiTheme="minorHAnsi" w:hAnsiTheme="minorHAnsi" w:cs="Calibri"/>
                <w:color w:val="000000"/>
                <w:sz w:val="18"/>
                <w:szCs w:val="18"/>
              </w:rPr>
            </w:pPr>
            <w:r w:rsidRPr="00585A4B">
              <w:rPr>
                <w:rFonts w:asciiTheme="minorHAnsi" w:hAnsiTheme="minorHAnsi" w:cs="Calibri"/>
                <w:color w:val="000000"/>
                <w:sz w:val="18"/>
                <w:szCs w:val="18"/>
              </w:rPr>
              <w:t>22.87</w:t>
            </w:r>
          </w:p>
        </w:tc>
      </w:tr>
      <w:tr w:rsidR="006D7988" w:rsidRPr="00615CD4" w14:paraId="41F6C6EE"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1FEEB8E7"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24383AB4"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1C30DB7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gridSpan w:val="2"/>
            <w:tcBorders>
              <w:bottom w:val="single" w:sz="6" w:space="0" w:color="auto"/>
            </w:tcBorders>
            <w:noWrap/>
            <w:vAlign w:val="bottom"/>
            <w:hideMark/>
          </w:tcPr>
          <w:p w14:paraId="19612AE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3FB8516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RD</w:t>
            </w:r>
          </w:p>
        </w:tc>
        <w:tc>
          <w:tcPr>
            <w:tcW w:w="957" w:type="dxa"/>
            <w:tcBorders>
              <w:bottom w:val="single" w:sz="6" w:space="0" w:color="auto"/>
            </w:tcBorders>
            <w:noWrap/>
            <w:vAlign w:val="bottom"/>
            <w:hideMark/>
          </w:tcPr>
          <w:p w14:paraId="1D18136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168E4994"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333A603E"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7</w:t>
            </w:r>
          </w:p>
        </w:tc>
        <w:tc>
          <w:tcPr>
            <w:tcW w:w="659" w:type="dxa"/>
            <w:tcBorders>
              <w:top w:val="single" w:sz="6" w:space="0" w:color="auto"/>
            </w:tcBorders>
            <w:noWrap/>
            <w:vAlign w:val="center"/>
            <w:hideMark/>
          </w:tcPr>
          <w:p w14:paraId="618B04CF"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2D4474A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24.61</w:t>
            </w:r>
          </w:p>
        </w:tc>
        <w:tc>
          <w:tcPr>
            <w:tcW w:w="957" w:type="dxa"/>
            <w:gridSpan w:val="2"/>
            <w:tcBorders>
              <w:top w:val="single" w:sz="6" w:space="0" w:color="auto"/>
            </w:tcBorders>
            <w:noWrap/>
            <w:vAlign w:val="bottom"/>
            <w:hideMark/>
          </w:tcPr>
          <w:p w14:paraId="363D1E3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23.53</w:t>
            </w:r>
          </w:p>
        </w:tc>
        <w:tc>
          <w:tcPr>
            <w:tcW w:w="957" w:type="dxa"/>
            <w:tcBorders>
              <w:top w:val="single" w:sz="6" w:space="0" w:color="auto"/>
            </w:tcBorders>
            <w:noWrap/>
            <w:vAlign w:val="bottom"/>
            <w:hideMark/>
          </w:tcPr>
          <w:p w14:paraId="61BDDAA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22.49</w:t>
            </w:r>
          </w:p>
        </w:tc>
        <w:tc>
          <w:tcPr>
            <w:tcW w:w="957" w:type="dxa"/>
            <w:tcBorders>
              <w:top w:val="single" w:sz="6" w:space="0" w:color="auto"/>
            </w:tcBorders>
            <w:noWrap/>
            <w:vAlign w:val="bottom"/>
            <w:hideMark/>
          </w:tcPr>
          <w:p w14:paraId="4B7955D6"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29.81</w:t>
            </w:r>
          </w:p>
        </w:tc>
      </w:tr>
      <w:tr w:rsidR="006D7988" w:rsidRPr="00615CD4" w14:paraId="379DA66E"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6BA95DB2"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5B7C78F0"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5138720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7D7AF3B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70E3D13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6EDF592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7C370A66"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36069437"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8</w:t>
            </w:r>
          </w:p>
        </w:tc>
        <w:tc>
          <w:tcPr>
            <w:tcW w:w="659" w:type="dxa"/>
            <w:tcBorders>
              <w:top w:val="single" w:sz="6" w:space="0" w:color="auto"/>
            </w:tcBorders>
            <w:noWrap/>
            <w:vAlign w:val="center"/>
            <w:hideMark/>
          </w:tcPr>
          <w:p w14:paraId="3570DC0C"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45B67893"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17.33</w:t>
            </w:r>
          </w:p>
        </w:tc>
        <w:tc>
          <w:tcPr>
            <w:tcW w:w="957" w:type="dxa"/>
            <w:gridSpan w:val="2"/>
            <w:tcBorders>
              <w:top w:val="single" w:sz="6" w:space="0" w:color="auto"/>
            </w:tcBorders>
            <w:noWrap/>
            <w:vAlign w:val="bottom"/>
            <w:hideMark/>
          </w:tcPr>
          <w:p w14:paraId="043C6C6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21.27</w:t>
            </w:r>
          </w:p>
        </w:tc>
        <w:tc>
          <w:tcPr>
            <w:tcW w:w="957" w:type="dxa"/>
            <w:tcBorders>
              <w:top w:val="single" w:sz="6" w:space="0" w:color="auto"/>
            </w:tcBorders>
            <w:noWrap/>
            <w:vAlign w:val="bottom"/>
            <w:hideMark/>
          </w:tcPr>
          <w:p w14:paraId="1D18875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19.41</w:t>
            </w:r>
          </w:p>
        </w:tc>
        <w:tc>
          <w:tcPr>
            <w:tcW w:w="957" w:type="dxa"/>
            <w:tcBorders>
              <w:top w:val="single" w:sz="6" w:space="0" w:color="auto"/>
            </w:tcBorders>
            <w:noWrap/>
            <w:vAlign w:val="bottom"/>
            <w:hideMark/>
          </w:tcPr>
          <w:p w14:paraId="510BC94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26.66</w:t>
            </w:r>
          </w:p>
        </w:tc>
      </w:tr>
      <w:tr w:rsidR="006D7988" w:rsidRPr="00615CD4" w14:paraId="0C800098"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6696E4E3"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45D7BFCA"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00E594B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gridSpan w:val="2"/>
            <w:tcBorders>
              <w:bottom w:val="single" w:sz="6" w:space="0" w:color="auto"/>
            </w:tcBorders>
            <w:noWrap/>
            <w:vAlign w:val="bottom"/>
            <w:hideMark/>
          </w:tcPr>
          <w:p w14:paraId="0287967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26A30BA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5801BC4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75654F9A"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25A374ED"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9</w:t>
            </w:r>
          </w:p>
        </w:tc>
        <w:tc>
          <w:tcPr>
            <w:tcW w:w="659" w:type="dxa"/>
            <w:tcBorders>
              <w:top w:val="single" w:sz="6" w:space="0" w:color="auto"/>
            </w:tcBorders>
            <w:noWrap/>
            <w:vAlign w:val="center"/>
            <w:hideMark/>
          </w:tcPr>
          <w:p w14:paraId="0AC97A4C"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6E65730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25.51</w:t>
            </w:r>
          </w:p>
        </w:tc>
        <w:tc>
          <w:tcPr>
            <w:tcW w:w="957" w:type="dxa"/>
            <w:gridSpan w:val="2"/>
            <w:tcBorders>
              <w:top w:val="single" w:sz="6" w:space="0" w:color="auto"/>
            </w:tcBorders>
            <w:noWrap/>
            <w:vAlign w:val="bottom"/>
            <w:hideMark/>
          </w:tcPr>
          <w:p w14:paraId="44FB917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13.82</w:t>
            </w:r>
          </w:p>
        </w:tc>
        <w:tc>
          <w:tcPr>
            <w:tcW w:w="957" w:type="dxa"/>
            <w:tcBorders>
              <w:top w:val="single" w:sz="6" w:space="0" w:color="auto"/>
            </w:tcBorders>
            <w:noWrap/>
            <w:vAlign w:val="bottom"/>
            <w:hideMark/>
          </w:tcPr>
          <w:p w14:paraId="020850A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21.52</w:t>
            </w:r>
          </w:p>
        </w:tc>
        <w:tc>
          <w:tcPr>
            <w:tcW w:w="957" w:type="dxa"/>
            <w:tcBorders>
              <w:top w:val="single" w:sz="6" w:space="0" w:color="auto"/>
            </w:tcBorders>
            <w:noWrap/>
            <w:vAlign w:val="bottom"/>
            <w:hideMark/>
          </w:tcPr>
          <w:p w14:paraId="140C03D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23.61</w:t>
            </w:r>
          </w:p>
        </w:tc>
      </w:tr>
      <w:tr w:rsidR="006D7988" w:rsidRPr="00615CD4" w14:paraId="51C0AE75"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4AABAC53"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36FEBCDA"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659FC2B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3CFE10A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79D150D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6E16820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0DB88A3C"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67F1AFCB"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10</w:t>
            </w:r>
          </w:p>
        </w:tc>
        <w:tc>
          <w:tcPr>
            <w:tcW w:w="659" w:type="dxa"/>
            <w:tcBorders>
              <w:top w:val="single" w:sz="6" w:space="0" w:color="auto"/>
            </w:tcBorders>
            <w:noWrap/>
            <w:vAlign w:val="center"/>
            <w:hideMark/>
          </w:tcPr>
          <w:p w14:paraId="3DF1F129"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05BD99C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7.55</w:t>
            </w:r>
          </w:p>
        </w:tc>
        <w:tc>
          <w:tcPr>
            <w:tcW w:w="957" w:type="dxa"/>
            <w:gridSpan w:val="2"/>
            <w:tcBorders>
              <w:top w:val="single" w:sz="6" w:space="0" w:color="auto"/>
            </w:tcBorders>
            <w:noWrap/>
            <w:vAlign w:val="bottom"/>
            <w:hideMark/>
          </w:tcPr>
          <w:p w14:paraId="55C004C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18.57</w:t>
            </w:r>
          </w:p>
        </w:tc>
        <w:tc>
          <w:tcPr>
            <w:tcW w:w="957" w:type="dxa"/>
            <w:tcBorders>
              <w:top w:val="single" w:sz="6" w:space="0" w:color="auto"/>
            </w:tcBorders>
            <w:noWrap/>
            <w:vAlign w:val="bottom"/>
            <w:hideMark/>
          </w:tcPr>
          <w:p w14:paraId="4284690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21.94</w:t>
            </w:r>
          </w:p>
        </w:tc>
        <w:tc>
          <w:tcPr>
            <w:tcW w:w="957" w:type="dxa"/>
            <w:tcBorders>
              <w:top w:val="single" w:sz="6" w:space="0" w:color="auto"/>
            </w:tcBorders>
            <w:noWrap/>
            <w:vAlign w:val="bottom"/>
            <w:hideMark/>
          </w:tcPr>
          <w:p w14:paraId="6CBE6C3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-13.30</w:t>
            </w:r>
          </w:p>
        </w:tc>
      </w:tr>
      <w:tr w:rsidR="006D7988" w:rsidRPr="00615CD4" w14:paraId="476A9E5B"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7B9BCC60"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22FC8200"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4C140F0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ND</w:t>
            </w:r>
          </w:p>
        </w:tc>
        <w:tc>
          <w:tcPr>
            <w:tcW w:w="957" w:type="dxa"/>
            <w:gridSpan w:val="2"/>
            <w:tcBorders>
              <w:bottom w:val="single" w:sz="6" w:space="0" w:color="auto"/>
            </w:tcBorders>
            <w:noWrap/>
            <w:vAlign w:val="bottom"/>
            <w:hideMark/>
          </w:tcPr>
          <w:p w14:paraId="3891F90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530C62A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1D3289D3"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RD</w:t>
            </w:r>
          </w:p>
        </w:tc>
      </w:tr>
      <w:tr w:rsidR="006D7988" w:rsidRPr="00615CD4" w14:paraId="02198EA8"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6049EBF6"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11</w:t>
            </w:r>
          </w:p>
        </w:tc>
        <w:tc>
          <w:tcPr>
            <w:tcW w:w="659" w:type="dxa"/>
            <w:tcBorders>
              <w:top w:val="single" w:sz="6" w:space="0" w:color="auto"/>
            </w:tcBorders>
            <w:noWrap/>
            <w:vAlign w:val="center"/>
            <w:hideMark/>
          </w:tcPr>
          <w:p w14:paraId="0EEE3395"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633D8E3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19.23</w:t>
            </w:r>
          </w:p>
        </w:tc>
        <w:tc>
          <w:tcPr>
            <w:tcW w:w="957" w:type="dxa"/>
            <w:gridSpan w:val="2"/>
            <w:tcBorders>
              <w:top w:val="single" w:sz="6" w:space="0" w:color="auto"/>
            </w:tcBorders>
            <w:noWrap/>
            <w:vAlign w:val="bottom"/>
            <w:hideMark/>
          </w:tcPr>
          <w:p w14:paraId="4B8642A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23.10</w:t>
            </w:r>
          </w:p>
        </w:tc>
        <w:tc>
          <w:tcPr>
            <w:tcW w:w="957" w:type="dxa"/>
            <w:tcBorders>
              <w:top w:val="single" w:sz="6" w:space="0" w:color="auto"/>
            </w:tcBorders>
            <w:noWrap/>
            <w:vAlign w:val="bottom"/>
            <w:hideMark/>
          </w:tcPr>
          <w:p w14:paraId="78B6E21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22.22</w:t>
            </w:r>
          </w:p>
        </w:tc>
        <w:tc>
          <w:tcPr>
            <w:tcW w:w="957" w:type="dxa"/>
            <w:tcBorders>
              <w:top w:val="single" w:sz="6" w:space="0" w:color="auto"/>
            </w:tcBorders>
            <w:noWrap/>
            <w:vAlign w:val="bottom"/>
            <w:hideMark/>
          </w:tcPr>
          <w:p w14:paraId="1B0D8B9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23.43</w:t>
            </w:r>
          </w:p>
        </w:tc>
      </w:tr>
      <w:tr w:rsidR="006D7988" w:rsidRPr="00615CD4" w14:paraId="38B7F645"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29826473"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0A546A12"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6375FA4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gridSpan w:val="2"/>
            <w:tcBorders>
              <w:bottom w:val="single" w:sz="6" w:space="0" w:color="auto"/>
            </w:tcBorders>
            <w:noWrap/>
            <w:vAlign w:val="bottom"/>
            <w:hideMark/>
          </w:tcPr>
          <w:p w14:paraId="4010139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43CB9956"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74C65526"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4B2FC615"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046F8CBD"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12</w:t>
            </w:r>
          </w:p>
        </w:tc>
        <w:tc>
          <w:tcPr>
            <w:tcW w:w="659" w:type="dxa"/>
            <w:tcBorders>
              <w:top w:val="single" w:sz="6" w:space="0" w:color="auto"/>
            </w:tcBorders>
            <w:noWrap/>
            <w:vAlign w:val="center"/>
            <w:hideMark/>
          </w:tcPr>
          <w:p w14:paraId="4676CFB4"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570B0A33"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25.73</w:t>
            </w:r>
          </w:p>
        </w:tc>
        <w:tc>
          <w:tcPr>
            <w:tcW w:w="957" w:type="dxa"/>
            <w:gridSpan w:val="2"/>
            <w:tcBorders>
              <w:top w:val="single" w:sz="6" w:space="0" w:color="auto"/>
            </w:tcBorders>
            <w:noWrap/>
            <w:vAlign w:val="bottom"/>
            <w:hideMark/>
          </w:tcPr>
          <w:p w14:paraId="5D93304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28.10</w:t>
            </w:r>
          </w:p>
        </w:tc>
        <w:tc>
          <w:tcPr>
            <w:tcW w:w="957" w:type="dxa"/>
            <w:tcBorders>
              <w:top w:val="single" w:sz="6" w:space="0" w:color="auto"/>
            </w:tcBorders>
            <w:noWrap/>
            <w:vAlign w:val="bottom"/>
            <w:hideMark/>
          </w:tcPr>
          <w:p w14:paraId="72AEEC6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27.35</w:t>
            </w:r>
          </w:p>
        </w:tc>
        <w:tc>
          <w:tcPr>
            <w:tcW w:w="957" w:type="dxa"/>
            <w:tcBorders>
              <w:top w:val="single" w:sz="6" w:space="0" w:color="auto"/>
            </w:tcBorders>
            <w:noWrap/>
            <w:vAlign w:val="bottom"/>
            <w:hideMark/>
          </w:tcPr>
          <w:p w14:paraId="3BB00D8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7.38</w:t>
            </w:r>
          </w:p>
        </w:tc>
      </w:tr>
      <w:tr w:rsidR="006D7988" w:rsidRPr="00615CD4" w14:paraId="35ADF8C2"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02CF0261"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5A9AE22F"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02E3FF9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7FD11E8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148CA5E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72C5EB6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ND</w:t>
            </w:r>
          </w:p>
        </w:tc>
      </w:tr>
      <w:tr w:rsidR="006D7988" w:rsidRPr="00615CD4" w14:paraId="15993D78"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6E2CEA63"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13</w:t>
            </w:r>
          </w:p>
        </w:tc>
        <w:tc>
          <w:tcPr>
            <w:tcW w:w="659" w:type="dxa"/>
            <w:tcBorders>
              <w:top w:val="single" w:sz="6" w:space="0" w:color="auto"/>
            </w:tcBorders>
            <w:noWrap/>
            <w:vAlign w:val="center"/>
            <w:hideMark/>
          </w:tcPr>
          <w:p w14:paraId="4C28D5D8"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55A09F4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22.03</w:t>
            </w:r>
          </w:p>
        </w:tc>
        <w:tc>
          <w:tcPr>
            <w:tcW w:w="957" w:type="dxa"/>
            <w:gridSpan w:val="2"/>
            <w:tcBorders>
              <w:top w:val="single" w:sz="6" w:space="0" w:color="auto"/>
            </w:tcBorders>
            <w:noWrap/>
            <w:vAlign w:val="bottom"/>
            <w:hideMark/>
          </w:tcPr>
          <w:p w14:paraId="0E0C330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24.21</w:t>
            </w:r>
          </w:p>
        </w:tc>
        <w:tc>
          <w:tcPr>
            <w:tcW w:w="957" w:type="dxa"/>
            <w:tcBorders>
              <w:top w:val="single" w:sz="6" w:space="0" w:color="auto"/>
            </w:tcBorders>
            <w:noWrap/>
            <w:vAlign w:val="bottom"/>
            <w:hideMark/>
          </w:tcPr>
          <w:p w14:paraId="050E562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16.31</w:t>
            </w:r>
          </w:p>
        </w:tc>
        <w:tc>
          <w:tcPr>
            <w:tcW w:w="957" w:type="dxa"/>
            <w:tcBorders>
              <w:top w:val="single" w:sz="6" w:space="0" w:color="auto"/>
            </w:tcBorders>
            <w:noWrap/>
            <w:vAlign w:val="bottom"/>
            <w:hideMark/>
          </w:tcPr>
          <w:p w14:paraId="120C025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31.37</w:t>
            </w:r>
          </w:p>
        </w:tc>
      </w:tr>
      <w:tr w:rsidR="006D7988" w:rsidRPr="00615CD4" w14:paraId="6D410EF5"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32D7EB8D"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20745A97"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2AC4089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3D89F8A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7115AF5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67F4295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122B5543"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73E7D179"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14</w:t>
            </w:r>
          </w:p>
        </w:tc>
        <w:tc>
          <w:tcPr>
            <w:tcW w:w="659" w:type="dxa"/>
            <w:tcBorders>
              <w:top w:val="single" w:sz="6" w:space="0" w:color="auto"/>
            </w:tcBorders>
            <w:noWrap/>
            <w:vAlign w:val="center"/>
            <w:hideMark/>
          </w:tcPr>
          <w:p w14:paraId="1F5C148E"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2A8D605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-3.56</w:t>
            </w:r>
          </w:p>
        </w:tc>
        <w:tc>
          <w:tcPr>
            <w:tcW w:w="957" w:type="dxa"/>
            <w:gridSpan w:val="2"/>
            <w:tcBorders>
              <w:top w:val="single" w:sz="6" w:space="0" w:color="auto"/>
            </w:tcBorders>
            <w:noWrap/>
            <w:vAlign w:val="bottom"/>
            <w:hideMark/>
          </w:tcPr>
          <w:p w14:paraId="0CB5611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17.50</w:t>
            </w:r>
          </w:p>
        </w:tc>
        <w:tc>
          <w:tcPr>
            <w:tcW w:w="957" w:type="dxa"/>
            <w:tcBorders>
              <w:top w:val="single" w:sz="6" w:space="0" w:color="auto"/>
            </w:tcBorders>
            <w:noWrap/>
            <w:vAlign w:val="bottom"/>
            <w:hideMark/>
          </w:tcPr>
          <w:p w14:paraId="255987E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22.21</w:t>
            </w:r>
          </w:p>
        </w:tc>
        <w:tc>
          <w:tcPr>
            <w:tcW w:w="957" w:type="dxa"/>
            <w:tcBorders>
              <w:top w:val="single" w:sz="6" w:space="0" w:color="auto"/>
            </w:tcBorders>
            <w:noWrap/>
            <w:vAlign w:val="bottom"/>
            <w:hideMark/>
          </w:tcPr>
          <w:p w14:paraId="76BF10F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15.33</w:t>
            </w:r>
          </w:p>
        </w:tc>
      </w:tr>
      <w:tr w:rsidR="006D7988" w:rsidRPr="00615CD4" w14:paraId="3E02BB60"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23729D9E"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7F158BAA"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789BEDB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RD</w:t>
            </w:r>
          </w:p>
        </w:tc>
        <w:tc>
          <w:tcPr>
            <w:tcW w:w="957" w:type="dxa"/>
            <w:gridSpan w:val="2"/>
            <w:tcBorders>
              <w:bottom w:val="single" w:sz="6" w:space="0" w:color="auto"/>
            </w:tcBorders>
            <w:noWrap/>
            <w:vAlign w:val="bottom"/>
            <w:hideMark/>
          </w:tcPr>
          <w:p w14:paraId="10FB9A8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1F63785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460D93C0"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r>
      <w:tr w:rsidR="006D7988" w:rsidRPr="00615CD4" w14:paraId="2A6419AC"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09DB342F"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15</w:t>
            </w:r>
          </w:p>
        </w:tc>
        <w:tc>
          <w:tcPr>
            <w:tcW w:w="659" w:type="dxa"/>
            <w:tcBorders>
              <w:top w:val="single" w:sz="6" w:space="0" w:color="auto"/>
            </w:tcBorders>
            <w:noWrap/>
            <w:vAlign w:val="center"/>
            <w:hideMark/>
          </w:tcPr>
          <w:p w14:paraId="396DAE8A"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3FCDB83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24.07</w:t>
            </w:r>
          </w:p>
        </w:tc>
        <w:tc>
          <w:tcPr>
            <w:tcW w:w="957" w:type="dxa"/>
            <w:gridSpan w:val="2"/>
            <w:tcBorders>
              <w:top w:val="single" w:sz="6" w:space="0" w:color="auto"/>
            </w:tcBorders>
            <w:noWrap/>
            <w:vAlign w:val="bottom"/>
            <w:hideMark/>
          </w:tcPr>
          <w:p w14:paraId="52207516"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23.43</w:t>
            </w:r>
          </w:p>
        </w:tc>
        <w:tc>
          <w:tcPr>
            <w:tcW w:w="957" w:type="dxa"/>
            <w:tcBorders>
              <w:top w:val="single" w:sz="6" w:space="0" w:color="auto"/>
            </w:tcBorders>
            <w:noWrap/>
            <w:vAlign w:val="bottom"/>
            <w:hideMark/>
          </w:tcPr>
          <w:p w14:paraId="4238B0C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18.58</w:t>
            </w:r>
          </w:p>
        </w:tc>
        <w:tc>
          <w:tcPr>
            <w:tcW w:w="957" w:type="dxa"/>
            <w:tcBorders>
              <w:top w:val="single" w:sz="6" w:space="0" w:color="auto"/>
            </w:tcBorders>
            <w:noWrap/>
            <w:vAlign w:val="bottom"/>
            <w:hideMark/>
          </w:tcPr>
          <w:p w14:paraId="13E359D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25.89</w:t>
            </w:r>
          </w:p>
        </w:tc>
      </w:tr>
      <w:tr w:rsidR="006D7988" w:rsidRPr="00615CD4" w14:paraId="5FB04BC3"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5D3996C0"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05593798"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4AB66EA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53BFCB7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7FEE7DE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7B612503"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3B868254"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09574E89"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16</w:t>
            </w:r>
          </w:p>
        </w:tc>
        <w:tc>
          <w:tcPr>
            <w:tcW w:w="659" w:type="dxa"/>
            <w:tcBorders>
              <w:top w:val="single" w:sz="6" w:space="0" w:color="auto"/>
            </w:tcBorders>
            <w:noWrap/>
            <w:vAlign w:val="center"/>
            <w:hideMark/>
          </w:tcPr>
          <w:p w14:paraId="756C9750"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61F5C51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18.22</w:t>
            </w:r>
          </w:p>
        </w:tc>
        <w:tc>
          <w:tcPr>
            <w:tcW w:w="957" w:type="dxa"/>
            <w:gridSpan w:val="2"/>
            <w:tcBorders>
              <w:top w:val="single" w:sz="6" w:space="0" w:color="auto"/>
            </w:tcBorders>
            <w:noWrap/>
            <w:vAlign w:val="bottom"/>
            <w:hideMark/>
          </w:tcPr>
          <w:p w14:paraId="2C969B8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22.36</w:t>
            </w:r>
          </w:p>
        </w:tc>
        <w:tc>
          <w:tcPr>
            <w:tcW w:w="957" w:type="dxa"/>
            <w:tcBorders>
              <w:top w:val="single" w:sz="6" w:space="0" w:color="auto"/>
            </w:tcBorders>
            <w:noWrap/>
            <w:vAlign w:val="bottom"/>
            <w:hideMark/>
          </w:tcPr>
          <w:p w14:paraId="28DA8A2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12.17</w:t>
            </w:r>
          </w:p>
        </w:tc>
        <w:tc>
          <w:tcPr>
            <w:tcW w:w="957" w:type="dxa"/>
            <w:tcBorders>
              <w:top w:val="single" w:sz="6" w:space="0" w:color="auto"/>
            </w:tcBorders>
            <w:noWrap/>
            <w:vAlign w:val="bottom"/>
            <w:hideMark/>
          </w:tcPr>
          <w:p w14:paraId="62F1CAE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13.54</w:t>
            </w:r>
          </w:p>
        </w:tc>
      </w:tr>
      <w:tr w:rsidR="006D7988" w:rsidRPr="00615CD4" w14:paraId="3CDFD994"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32429AC5"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403851A1"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4BA0741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gridSpan w:val="2"/>
            <w:tcBorders>
              <w:bottom w:val="single" w:sz="6" w:space="0" w:color="auto"/>
            </w:tcBorders>
            <w:noWrap/>
            <w:vAlign w:val="bottom"/>
            <w:hideMark/>
          </w:tcPr>
          <w:p w14:paraId="65917D33"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197D033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6BF222B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r>
      <w:tr w:rsidR="006D7988" w:rsidRPr="00615CD4" w14:paraId="4FE11E84"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72AAD21D"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17</w:t>
            </w:r>
          </w:p>
        </w:tc>
        <w:tc>
          <w:tcPr>
            <w:tcW w:w="659" w:type="dxa"/>
            <w:tcBorders>
              <w:top w:val="single" w:sz="6" w:space="0" w:color="auto"/>
            </w:tcBorders>
            <w:noWrap/>
            <w:vAlign w:val="center"/>
            <w:hideMark/>
          </w:tcPr>
          <w:p w14:paraId="1E4B8A17"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52FD490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25.11</w:t>
            </w:r>
          </w:p>
        </w:tc>
        <w:tc>
          <w:tcPr>
            <w:tcW w:w="957" w:type="dxa"/>
            <w:gridSpan w:val="2"/>
            <w:tcBorders>
              <w:top w:val="single" w:sz="6" w:space="0" w:color="auto"/>
            </w:tcBorders>
            <w:noWrap/>
            <w:vAlign w:val="bottom"/>
            <w:hideMark/>
          </w:tcPr>
          <w:p w14:paraId="59E785F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32.71</w:t>
            </w:r>
          </w:p>
        </w:tc>
        <w:tc>
          <w:tcPr>
            <w:tcW w:w="957" w:type="dxa"/>
            <w:tcBorders>
              <w:top w:val="single" w:sz="6" w:space="0" w:color="auto"/>
            </w:tcBorders>
            <w:noWrap/>
            <w:vAlign w:val="bottom"/>
            <w:hideMark/>
          </w:tcPr>
          <w:p w14:paraId="220BD25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23.21</w:t>
            </w:r>
          </w:p>
        </w:tc>
        <w:tc>
          <w:tcPr>
            <w:tcW w:w="957" w:type="dxa"/>
            <w:tcBorders>
              <w:top w:val="single" w:sz="6" w:space="0" w:color="auto"/>
            </w:tcBorders>
            <w:noWrap/>
            <w:vAlign w:val="bottom"/>
            <w:hideMark/>
          </w:tcPr>
          <w:p w14:paraId="3A920E0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22.07</w:t>
            </w:r>
          </w:p>
        </w:tc>
      </w:tr>
      <w:tr w:rsidR="006D7988" w:rsidRPr="00615CD4" w14:paraId="078C5385"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0A5C9BA7"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1DCC0626"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3714A74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2E62804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13E0C93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3194022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5B0721FE"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2D6CD4C8"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18</w:t>
            </w:r>
          </w:p>
        </w:tc>
        <w:tc>
          <w:tcPr>
            <w:tcW w:w="659" w:type="dxa"/>
            <w:tcBorders>
              <w:top w:val="single" w:sz="6" w:space="0" w:color="auto"/>
            </w:tcBorders>
            <w:noWrap/>
            <w:vAlign w:val="center"/>
            <w:hideMark/>
          </w:tcPr>
          <w:p w14:paraId="432BD0BA"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02F341C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24.46</w:t>
            </w:r>
          </w:p>
        </w:tc>
        <w:tc>
          <w:tcPr>
            <w:tcW w:w="957" w:type="dxa"/>
            <w:gridSpan w:val="2"/>
            <w:tcBorders>
              <w:top w:val="single" w:sz="6" w:space="0" w:color="auto"/>
            </w:tcBorders>
            <w:noWrap/>
            <w:vAlign w:val="bottom"/>
            <w:hideMark/>
          </w:tcPr>
          <w:p w14:paraId="492EE002"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26.63</w:t>
            </w:r>
          </w:p>
        </w:tc>
        <w:tc>
          <w:tcPr>
            <w:tcW w:w="957" w:type="dxa"/>
            <w:tcBorders>
              <w:top w:val="single" w:sz="6" w:space="0" w:color="auto"/>
            </w:tcBorders>
            <w:noWrap/>
            <w:vAlign w:val="bottom"/>
            <w:hideMark/>
          </w:tcPr>
          <w:p w14:paraId="2654847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18.76</w:t>
            </w:r>
          </w:p>
        </w:tc>
        <w:tc>
          <w:tcPr>
            <w:tcW w:w="957" w:type="dxa"/>
            <w:tcBorders>
              <w:top w:val="single" w:sz="6" w:space="0" w:color="auto"/>
            </w:tcBorders>
            <w:noWrap/>
            <w:vAlign w:val="bottom"/>
            <w:hideMark/>
          </w:tcPr>
          <w:p w14:paraId="136AD4F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29.33</w:t>
            </w:r>
          </w:p>
        </w:tc>
      </w:tr>
      <w:tr w:rsidR="006D7988" w:rsidRPr="00615CD4" w14:paraId="782E450C"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3BAFFA25"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691C345B"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7A117BD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tcBorders>
              <w:bottom w:val="single" w:sz="6" w:space="0" w:color="auto"/>
            </w:tcBorders>
            <w:noWrap/>
            <w:vAlign w:val="bottom"/>
            <w:hideMark/>
          </w:tcPr>
          <w:p w14:paraId="0BC9FAAC"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5EA2583F"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tcBorders>
              <w:bottom w:val="single" w:sz="6" w:space="0" w:color="auto"/>
            </w:tcBorders>
            <w:noWrap/>
            <w:vAlign w:val="bottom"/>
            <w:hideMark/>
          </w:tcPr>
          <w:p w14:paraId="152058D5"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26986635"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221BCC68"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19</w:t>
            </w:r>
          </w:p>
        </w:tc>
        <w:tc>
          <w:tcPr>
            <w:tcW w:w="659" w:type="dxa"/>
            <w:tcBorders>
              <w:top w:val="single" w:sz="6" w:space="0" w:color="auto"/>
            </w:tcBorders>
            <w:noWrap/>
            <w:vAlign w:val="center"/>
            <w:hideMark/>
          </w:tcPr>
          <w:p w14:paraId="1F7D6CC1"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29C1D9B8"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4.46</w:t>
            </w:r>
          </w:p>
        </w:tc>
        <w:tc>
          <w:tcPr>
            <w:tcW w:w="957" w:type="dxa"/>
            <w:gridSpan w:val="2"/>
            <w:tcBorders>
              <w:top w:val="single" w:sz="6" w:space="0" w:color="auto"/>
            </w:tcBorders>
            <w:noWrap/>
            <w:vAlign w:val="bottom"/>
            <w:hideMark/>
          </w:tcPr>
          <w:p w14:paraId="0CCA24C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23.13</w:t>
            </w:r>
          </w:p>
        </w:tc>
        <w:tc>
          <w:tcPr>
            <w:tcW w:w="957" w:type="dxa"/>
            <w:tcBorders>
              <w:top w:val="single" w:sz="6" w:space="0" w:color="auto"/>
            </w:tcBorders>
            <w:noWrap/>
            <w:vAlign w:val="bottom"/>
            <w:hideMark/>
          </w:tcPr>
          <w:p w14:paraId="41F11A2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-5.64</w:t>
            </w:r>
          </w:p>
        </w:tc>
        <w:tc>
          <w:tcPr>
            <w:tcW w:w="957" w:type="dxa"/>
            <w:tcBorders>
              <w:top w:val="single" w:sz="6" w:space="0" w:color="auto"/>
            </w:tcBorders>
            <w:noWrap/>
            <w:vAlign w:val="bottom"/>
            <w:hideMark/>
          </w:tcPr>
          <w:p w14:paraId="5985A87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22.15</w:t>
            </w:r>
          </w:p>
        </w:tc>
      </w:tr>
      <w:tr w:rsidR="006D7988" w:rsidRPr="00615CD4" w14:paraId="519B1182" w14:textId="77777777" w:rsidTr="006D7988">
        <w:trPr>
          <w:trHeight w:val="227"/>
          <w:jc w:val="center"/>
        </w:trPr>
        <w:tc>
          <w:tcPr>
            <w:tcW w:w="1037" w:type="dxa"/>
            <w:tcBorders>
              <w:top w:val="single" w:sz="6" w:space="0" w:color="FFFFFF" w:themeColor="background1"/>
              <w:bottom w:val="single" w:sz="6" w:space="0" w:color="auto"/>
            </w:tcBorders>
            <w:noWrap/>
            <w:vAlign w:val="center"/>
            <w:hideMark/>
          </w:tcPr>
          <w:p w14:paraId="3F95C696"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tcBorders>
              <w:bottom w:val="single" w:sz="6" w:space="0" w:color="auto"/>
            </w:tcBorders>
            <w:noWrap/>
            <w:vAlign w:val="center"/>
            <w:hideMark/>
          </w:tcPr>
          <w:p w14:paraId="6FF03F55"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tcBorders>
              <w:bottom w:val="single" w:sz="6" w:space="0" w:color="auto"/>
            </w:tcBorders>
            <w:noWrap/>
            <w:vAlign w:val="bottom"/>
            <w:hideMark/>
          </w:tcPr>
          <w:p w14:paraId="6EBA8DB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ND</w:t>
            </w:r>
          </w:p>
        </w:tc>
        <w:tc>
          <w:tcPr>
            <w:tcW w:w="957" w:type="dxa"/>
            <w:gridSpan w:val="2"/>
            <w:tcBorders>
              <w:bottom w:val="single" w:sz="6" w:space="0" w:color="auto"/>
            </w:tcBorders>
            <w:noWrap/>
            <w:vAlign w:val="bottom"/>
            <w:hideMark/>
          </w:tcPr>
          <w:p w14:paraId="05DBD72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tcBorders>
              <w:bottom w:val="single" w:sz="6" w:space="0" w:color="auto"/>
            </w:tcBorders>
            <w:noWrap/>
            <w:vAlign w:val="bottom"/>
            <w:hideMark/>
          </w:tcPr>
          <w:p w14:paraId="5DD926F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RD</w:t>
            </w:r>
          </w:p>
        </w:tc>
        <w:tc>
          <w:tcPr>
            <w:tcW w:w="957" w:type="dxa"/>
            <w:tcBorders>
              <w:bottom w:val="single" w:sz="6" w:space="0" w:color="auto"/>
            </w:tcBorders>
            <w:noWrap/>
            <w:vAlign w:val="bottom"/>
            <w:hideMark/>
          </w:tcPr>
          <w:p w14:paraId="6EB8B5FB"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r w:rsidR="006D7988" w:rsidRPr="00615CD4" w14:paraId="29B97449" w14:textId="77777777" w:rsidTr="006D7988">
        <w:trPr>
          <w:trHeight w:val="227"/>
          <w:jc w:val="center"/>
        </w:trPr>
        <w:tc>
          <w:tcPr>
            <w:tcW w:w="1037" w:type="dxa"/>
            <w:tcBorders>
              <w:top w:val="single" w:sz="6" w:space="0" w:color="auto"/>
              <w:bottom w:val="single" w:sz="6" w:space="0" w:color="FFFFFF" w:themeColor="background1"/>
            </w:tcBorders>
            <w:noWrap/>
            <w:vAlign w:val="center"/>
            <w:hideMark/>
          </w:tcPr>
          <w:p w14:paraId="44FB7913" w14:textId="77777777" w:rsidR="006D7988" w:rsidRPr="00615CD4" w:rsidRDefault="006D7988" w:rsidP="002F44CC">
            <w:pPr>
              <w:rPr>
                <w:rFonts w:asciiTheme="minorHAnsi" w:hAnsiTheme="minorHAnsi" w:cs="Calibri"/>
                <w:b/>
                <w:bCs/>
                <w:color w:val="000000"/>
                <w:sz w:val="18"/>
                <w:szCs w:val="18"/>
                <w:lang w:val="en-GB" w:eastAsia="en-GB"/>
              </w:rPr>
            </w:pPr>
            <w:r w:rsidRPr="00615CD4">
              <w:rPr>
                <w:rFonts w:asciiTheme="minorHAnsi" w:hAnsiTheme="minorHAnsi" w:cs="Calibri"/>
                <w:b/>
                <w:bCs/>
                <w:color w:val="000000"/>
                <w:sz w:val="18"/>
                <w:szCs w:val="18"/>
                <w:lang w:val="en-GB" w:eastAsia="en-GB"/>
              </w:rPr>
              <w:t>20</w:t>
            </w:r>
          </w:p>
        </w:tc>
        <w:tc>
          <w:tcPr>
            <w:tcW w:w="659" w:type="dxa"/>
            <w:tcBorders>
              <w:top w:val="single" w:sz="6" w:space="0" w:color="auto"/>
            </w:tcBorders>
            <w:noWrap/>
            <w:vAlign w:val="center"/>
            <w:hideMark/>
          </w:tcPr>
          <w:p w14:paraId="7E60A75D"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DI</w:t>
            </w:r>
          </w:p>
        </w:tc>
        <w:tc>
          <w:tcPr>
            <w:tcW w:w="957" w:type="dxa"/>
            <w:tcBorders>
              <w:top w:val="single" w:sz="6" w:space="0" w:color="auto"/>
            </w:tcBorders>
            <w:noWrap/>
            <w:vAlign w:val="bottom"/>
            <w:hideMark/>
          </w:tcPr>
          <w:p w14:paraId="5D019657"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27.96</w:t>
            </w:r>
          </w:p>
        </w:tc>
        <w:tc>
          <w:tcPr>
            <w:tcW w:w="957" w:type="dxa"/>
            <w:gridSpan w:val="2"/>
            <w:tcBorders>
              <w:top w:val="single" w:sz="6" w:space="0" w:color="auto"/>
            </w:tcBorders>
            <w:noWrap/>
            <w:vAlign w:val="bottom"/>
            <w:hideMark/>
          </w:tcPr>
          <w:p w14:paraId="20F175A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17.32</w:t>
            </w:r>
          </w:p>
        </w:tc>
        <w:tc>
          <w:tcPr>
            <w:tcW w:w="957" w:type="dxa"/>
            <w:tcBorders>
              <w:top w:val="single" w:sz="6" w:space="0" w:color="auto"/>
            </w:tcBorders>
            <w:noWrap/>
            <w:vAlign w:val="bottom"/>
            <w:hideMark/>
          </w:tcPr>
          <w:p w14:paraId="6A3C412A"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27.93</w:t>
            </w:r>
          </w:p>
        </w:tc>
        <w:tc>
          <w:tcPr>
            <w:tcW w:w="957" w:type="dxa"/>
            <w:tcBorders>
              <w:top w:val="single" w:sz="6" w:space="0" w:color="auto"/>
            </w:tcBorders>
            <w:noWrap/>
            <w:vAlign w:val="bottom"/>
            <w:hideMark/>
          </w:tcPr>
          <w:p w14:paraId="249CE7DD"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30.96</w:t>
            </w:r>
          </w:p>
        </w:tc>
      </w:tr>
      <w:tr w:rsidR="006D7988" w:rsidRPr="00615CD4" w14:paraId="2B9575CA" w14:textId="77777777" w:rsidTr="006D7988">
        <w:trPr>
          <w:trHeight w:val="227"/>
          <w:jc w:val="center"/>
        </w:trPr>
        <w:tc>
          <w:tcPr>
            <w:tcW w:w="1037" w:type="dxa"/>
            <w:tcBorders>
              <w:top w:val="single" w:sz="6" w:space="0" w:color="FFFFFF" w:themeColor="background1"/>
            </w:tcBorders>
            <w:noWrap/>
            <w:vAlign w:val="center"/>
            <w:hideMark/>
          </w:tcPr>
          <w:p w14:paraId="4AAED615" w14:textId="77777777" w:rsidR="006D7988" w:rsidRPr="00615CD4" w:rsidRDefault="006D7988" w:rsidP="002F44CC">
            <w:pPr>
              <w:rPr>
                <w:rFonts w:asciiTheme="minorHAnsi" w:hAnsiTheme="minorHAnsi" w:cs="Calibri"/>
                <w:b/>
                <w:bCs/>
                <w:color w:val="000000"/>
                <w:sz w:val="18"/>
                <w:szCs w:val="18"/>
                <w:lang w:val="en-GB" w:eastAsia="en-GB"/>
              </w:rPr>
            </w:pPr>
          </w:p>
        </w:tc>
        <w:tc>
          <w:tcPr>
            <w:tcW w:w="659" w:type="dxa"/>
            <w:noWrap/>
            <w:vAlign w:val="center"/>
            <w:hideMark/>
          </w:tcPr>
          <w:p w14:paraId="3057BAFF" w14:textId="77777777" w:rsidR="006D7988" w:rsidRPr="00615CD4" w:rsidRDefault="006D7988" w:rsidP="002F44CC">
            <w:pPr>
              <w:rPr>
                <w:rFonts w:asciiTheme="minorHAnsi" w:hAnsiTheme="minorHAnsi" w:cs="Calibri"/>
                <w:color w:val="000000"/>
                <w:sz w:val="18"/>
                <w:szCs w:val="18"/>
                <w:lang w:val="en-GB" w:eastAsia="en-GB"/>
              </w:rPr>
            </w:pPr>
            <w:r w:rsidRPr="00615CD4">
              <w:rPr>
                <w:rFonts w:asciiTheme="minorHAnsi" w:hAnsiTheme="minorHAnsi" w:cs="Calibri"/>
                <w:color w:val="000000"/>
                <w:sz w:val="18"/>
                <w:szCs w:val="18"/>
                <w:lang w:val="en-GB" w:eastAsia="en-GB"/>
              </w:rPr>
              <w:t>KAT</w:t>
            </w:r>
            <w:r>
              <w:rPr>
                <w:rFonts w:asciiTheme="minorHAnsi" w:hAnsiTheme="minorHAnsi" w:cs="Calibri"/>
                <w:color w:val="000000"/>
                <w:sz w:val="18"/>
                <w:szCs w:val="18"/>
                <w:lang w:val="en-GB" w:eastAsia="en-GB"/>
              </w:rPr>
              <w:t>.</w:t>
            </w:r>
          </w:p>
        </w:tc>
        <w:tc>
          <w:tcPr>
            <w:tcW w:w="957" w:type="dxa"/>
            <w:noWrap/>
            <w:vAlign w:val="bottom"/>
            <w:hideMark/>
          </w:tcPr>
          <w:p w14:paraId="30AD9A89"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gridSpan w:val="2"/>
            <w:noWrap/>
            <w:vAlign w:val="bottom"/>
            <w:hideMark/>
          </w:tcPr>
          <w:p w14:paraId="0F0E41B4"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D</w:t>
            </w:r>
          </w:p>
        </w:tc>
        <w:tc>
          <w:tcPr>
            <w:tcW w:w="957" w:type="dxa"/>
            <w:noWrap/>
            <w:vAlign w:val="bottom"/>
            <w:hideMark/>
          </w:tcPr>
          <w:p w14:paraId="30FB5841"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c>
          <w:tcPr>
            <w:tcW w:w="957" w:type="dxa"/>
            <w:noWrap/>
            <w:vAlign w:val="bottom"/>
            <w:hideMark/>
          </w:tcPr>
          <w:p w14:paraId="3575827E" w14:textId="77777777" w:rsidR="006D7988" w:rsidRPr="00615CD4" w:rsidRDefault="006D7988" w:rsidP="002F44CC">
            <w:pPr>
              <w:rPr>
                <w:rFonts w:asciiTheme="minorHAnsi" w:hAnsiTheme="minorHAnsi" w:cs="Calibri"/>
                <w:color w:val="000000"/>
                <w:sz w:val="18"/>
                <w:szCs w:val="18"/>
                <w:lang w:val="en-GB" w:eastAsia="en-GB"/>
              </w:rPr>
            </w:pPr>
            <w:r w:rsidRPr="004F4230">
              <w:rPr>
                <w:rFonts w:asciiTheme="minorHAnsi" w:hAnsiTheme="minorHAnsi" w:cs="Calibri"/>
                <w:color w:val="000000"/>
                <w:sz w:val="18"/>
                <w:szCs w:val="18"/>
              </w:rPr>
              <w:t>ED</w:t>
            </w:r>
          </w:p>
        </w:tc>
      </w:tr>
    </w:tbl>
    <w:p w14:paraId="46D4DD9C" w14:textId="4176899D" w:rsidR="005A6101" w:rsidRDefault="00174EBF" w:rsidP="002E273D">
      <w:pPr>
        <w:pStyle w:val="Odstavec1"/>
      </w:pPr>
      <w:r>
        <w:rPr>
          <w:i/>
          <w:iCs/>
          <w:sz w:val="20"/>
          <w:szCs w:val="20"/>
        </w:rPr>
        <w:t>Použité zkratky: FA I – první fyzická aktivita, FA II – druhá fyzická aktivita, P – průměr, KAT. – kategorie, ED – extrémní dipper, D – dipper, ND – non-dipper, RD – reverzní dipper</w:t>
      </w:r>
    </w:p>
    <w:p w14:paraId="513F61AC" w14:textId="5A4FD0AD" w:rsidR="005A6101" w:rsidRDefault="006D7988" w:rsidP="005A6101">
      <w:pPr>
        <w:pStyle w:val="Odstavec1"/>
      </w:pPr>
      <w:r>
        <w:lastRenderedPageBreak/>
        <w:fldChar w:fldCharType="begin"/>
      </w:r>
      <w:r>
        <w:instrText xml:space="preserve"> REF _Ref130566143 \h </w:instrText>
      </w:r>
      <w:r>
        <w:fldChar w:fldCharType="separate"/>
      </w:r>
      <w:r w:rsidR="00E16542">
        <w:t xml:space="preserve">Tabulka </w:t>
      </w:r>
      <w:r w:rsidR="00E16542">
        <w:rPr>
          <w:noProof/>
        </w:rPr>
        <w:t>21</w:t>
      </w:r>
      <w:r>
        <w:fldChar w:fldCharType="end"/>
      </w:r>
      <w:r>
        <w:t xml:space="preserve"> </w:t>
      </w:r>
      <w:r w:rsidR="005A6101">
        <w:t>obsahuje průměrné hodnoty diurnálního indexu DTK ve dnech první a druhé fyzické aktivity a ve dni bezprostředně následujícím, dále minimální a maximální hodnotu a směrodatnou odchylku průměru.</w:t>
      </w:r>
    </w:p>
    <w:p w14:paraId="3DFC0388" w14:textId="77777777" w:rsidR="005A6101" w:rsidRDefault="005A6101" w:rsidP="00174EBF">
      <w:pPr>
        <w:pStyle w:val="Dalodstavce"/>
      </w:pPr>
    </w:p>
    <w:p w14:paraId="5F52F193" w14:textId="54286429" w:rsidR="005A6101" w:rsidRDefault="005A6101" w:rsidP="005A6101">
      <w:pPr>
        <w:pStyle w:val="Caption"/>
        <w:keepNext/>
      </w:pPr>
      <w:bookmarkStart w:id="132" w:name="_Ref130566143"/>
      <w:bookmarkStart w:id="133" w:name="_Toc133181383"/>
      <w:r>
        <w:t xml:space="preserve">Tabulka </w:t>
      </w:r>
      <w:fldSimple w:instr=" SEQ Tabulka \* ARABIC ">
        <w:r w:rsidR="00E16542">
          <w:rPr>
            <w:noProof/>
          </w:rPr>
          <w:t>21</w:t>
        </w:r>
      </w:fldSimple>
      <w:bookmarkEnd w:id="132"/>
      <w:r>
        <w:t>:</w:t>
      </w:r>
      <w:r w:rsidRPr="005A6101">
        <w:t xml:space="preserve"> </w:t>
      </w:r>
      <w:r>
        <w:t>Průměrné hodnoty DI DTK ve dnech s fyzickou aktivitou a ve dni následujícím, minimální a maximální hodnoty a směrodatná odchylka, uvedeno v %</w:t>
      </w:r>
      <w:bookmarkEnd w:id="133"/>
    </w:p>
    <w:tbl>
      <w:tblPr>
        <w:tblStyle w:val="TableGridLight1"/>
        <w:tblW w:w="6280" w:type="dxa"/>
        <w:jc w:val="center"/>
        <w:tblLook w:val="04A0" w:firstRow="1" w:lastRow="0" w:firstColumn="1" w:lastColumn="0" w:noHBand="0" w:noVBand="1"/>
      </w:tblPr>
      <w:tblGrid>
        <w:gridCol w:w="960"/>
        <w:gridCol w:w="1320"/>
        <w:gridCol w:w="1300"/>
        <w:gridCol w:w="1340"/>
        <w:gridCol w:w="1360"/>
      </w:tblGrid>
      <w:tr w:rsidR="00BC44D7" w:rsidRPr="00BC44D7" w14:paraId="03C893DA" w14:textId="77777777" w:rsidTr="005A6101">
        <w:trPr>
          <w:trHeight w:val="227"/>
          <w:jc w:val="center"/>
        </w:trPr>
        <w:tc>
          <w:tcPr>
            <w:tcW w:w="960" w:type="dxa"/>
            <w:shd w:val="clear" w:color="auto" w:fill="FFEEBD"/>
            <w:noWrap/>
            <w:hideMark/>
          </w:tcPr>
          <w:p w14:paraId="19B159D0" w14:textId="77777777" w:rsidR="00BC44D7" w:rsidRPr="00BC44D7" w:rsidRDefault="00BC44D7" w:rsidP="002F44CC">
            <w:pPr>
              <w:rPr>
                <w:rFonts w:asciiTheme="minorHAnsi" w:hAnsiTheme="minorHAnsi"/>
                <w:sz w:val="18"/>
                <w:szCs w:val="18"/>
                <w:lang w:eastAsia="en-GB"/>
              </w:rPr>
            </w:pPr>
          </w:p>
        </w:tc>
        <w:tc>
          <w:tcPr>
            <w:tcW w:w="1320" w:type="dxa"/>
            <w:shd w:val="clear" w:color="auto" w:fill="FFEEBD"/>
            <w:noWrap/>
            <w:hideMark/>
          </w:tcPr>
          <w:p w14:paraId="43CF4D37" w14:textId="77777777" w:rsidR="00BC44D7" w:rsidRPr="00BC44D7" w:rsidRDefault="00BC44D7" w:rsidP="002F44CC">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 0-24 h</w:t>
            </w:r>
          </w:p>
        </w:tc>
        <w:tc>
          <w:tcPr>
            <w:tcW w:w="1300" w:type="dxa"/>
            <w:shd w:val="clear" w:color="auto" w:fill="FFEEBD"/>
            <w:noWrap/>
            <w:hideMark/>
          </w:tcPr>
          <w:p w14:paraId="02D209DB" w14:textId="77777777" w:rsidR="00BC44D7" w:rsidRPr="00BC44D7" w:rsidRDefault="00BC44D7" w:rsidP="002F44CC">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 25-48 h</w:t>
            </w:r>
          </w:p>
        </w:tc>
        <w:tc>
          <w:tcPr>
            <w:tcW w:w="1340" w:type="dxa"/>
            <w:shd w:val="clear" w:color="auto" w:fill="FFEEBD"/>
            <w:noWrap/>
            <w:hideMark/>
          </w:tcPr>
          <w:p w14:paraId="4ED0C5FD" w14:textId="77777777" w:rsidR="00BC44D7" w:rsidRPr="00BC44D7" w:rsidRDefault="00BC44D7" w:rsidP="002F44CC">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II 0-24 h</w:t>
            </w:r>
          </w:p>
        </w:tc>
        <w:tc>
          <w:tcPr>
            <w:tcW w:w="1360" w:type="dxa"/>
            <w:shd w:val="clear" w:color="auto" w:fill="FFEEBD"/>
            <w:noWrap/>
            <w:hideMark/>
          </w:tcPr>
          <w:p w14:paraId="3A4853EE" w14:textId="77777777" w:rsidR="00BC44D7" w:rsidRPr="00BC44D7" w:rsidRDefault="00BC44D7" w:rsidP="002F44CC">
            <w:pPr>
              <w:jc w:val="cente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FA II 25-48 h</w:t>
            </w:r>
          </w:p>
        </w:tc>
      </w:tr>
      <w:tr w:rsidR="005A6101" w:rsidRPr="00BC44D7" w14:paraId="6285AC2E" w14:textId="77777777" w:rsidTr="005A6101">
        <w:trPr>
          <w:trHeight w:val="227"/>
          <w:jc w:val="center"/>
        </w:trPr>
        <w:tc>
          <w:tcPr>
            <w:tcW w:w="960" w:type="dxa"/>
            <w:noWrap/>
            <w:hideMark/>
          </w:tcPr>
          <w:p w14:paraId="40DCC320" w14:textId="77777777" w:rsidR="005A6101" w:rsidRPr="00BC44D7" w:rsidRDefault="005A6101" w:rsidP="005A6101">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P</w:t>
            </w:r>
          </w:p>
        </w:tc>
        <w:tc>
          <w:tcPr>
            <w:tcW w:w="1320" w:type="dxa"/>
            <w:noWrap/>
            <w:vAlign w:val="center"/>
            <w:hideMark/>
          </w:tcPr>
          <w:p w14:paraId="70366D8D" w14:textId="7C06AFD9"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18.87</w:t>
            </w:r>
          </w:p>
        </w:tc>
        <w:tc>
          <w:tcPr>
            <w:tcW w:w="1300" w:type="dxa"/>
            <w:noWrap/>
            <w:vAlign w:val="center"/>
            <w:hideMark/>
          </w:tcPr>
          <w:p w14:paraId="7315ACA3" w14:textId="1BA2DBA5"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22.30</w:t>
            </w:r>
          </w:p>
        </w:tc>
        <w:tc>
          <w:tcPr>
            <w:tcW w:w="1340" w:type="dxa"/>
            <w:noWrap/>
            <w:vAlign w:val="center"/>
            <w:hideMark/>
          </w:tcPr>
          <w:p w14:paraId="218CD124" w14:textId="5C58E50C"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17.41</w:t>
            </w:r>
          </w:p>
        </w:tc>
        <w:tc>
          <w:tcPr>
            <w:tcW w:w="1360" w:type="dxa"/>
            <w:noWrap/>
            <w:vAlign w:val="center"/>
            <w:hideMark/>
          </w:tcPr>
          <w:p w14:paraId="32402985" w14:textId="1ADBE636"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19.92</w:t>
            </w:r>
          </w:p>
        </w:tc>
      </w:tr>
      <w:tr w:rsidR="005A6101" w:rsidRPr="00BC44D7" w14:paraId="7D4BAF37" w14:textId="77777777" w:rsidTr="005A6101">
        <w:trPr>
          <w:trHeight w:val="227"/>
          <w:jc w:val="center"/>
        </w:trPr>
        <w:tc>
          <w:tcPr>
            <w:tcW w:w="960" w:type="dxa"/>
            <w:noWrap/>
            <w:hideMark/>
          </w:tcPr>
          <w:p w14:paraId="3D2B4AE3" w14:textId="77777777" w:rsidR="005A6101" w:rsidRPr="00BC44D7" w:rsidRDefault="005A6101" w:rsidP="005A6101">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MIN</w:t>
            </w:r>
          </w:p>
        </w:tc>
        <w:tc>
          <w:tcPr>
            <w:tcW w:w="1320" w:type="dxa"/>
            <w:noWrap/>
            <w:vAlign w:val="center"/>
            <w:hideMark/>
          </w:tcPr>
          <w:p w14:paraId="40E4A8B4" w14:textId="1063E8D6"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-3.56</w:t>
            </w:r>
          </w:p>
        </w:tc>
        <w:tc>
          <w:tcPr>
            <w:tcW w:w="1300" w:type="dxa"/>
            <w:noWrap/>
            <w:vAlign w:val="center"/>
            <w:hideMark/>
          </w:tcPr>
          <w:p w14:paraId="1F28CABF" w14:textId="5755E5C4"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13.82</w:t>
            </w:r>
          </w:p>
        </w:tc>
        <w:tc>
          <w:tcPr>
            <w:tcW w:w="1340" w:type="dxa"/>
            <w:noWrap/>
            <w:vAlign w:val="center"/>
            <w:hideMark/>
          </w:tcPr>
          <w:p w14:paraId="7AF6D48E" w14:textId="197BEA35"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-10.58</w:t>
            </w:r>
          </w:p>
        </w:tc>
        <w:tc>
          <w:tcPr>
            <w:tcW w:w="1360" w:type="dxa"/>
            <w:noWrap/>
            <w:vAlign w:val="center"/>
            <w:hideMark/>
          </w:tcPr>
          <w:p w14:paraId="6A453D40" w14:textId="194BE03C"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-13.30</w:t>
            </w:r>
          </w:p>
        </w:tc>
      </w:tr>
      <w:tr w:rsidR="005A6101" w:rsidRPr="00BC44D7" w14:paraId="4C36700C" w14:textId="77777777" w:rsidTr="005A6101">
        <w:trPr>
          <w:trHeight w:val="227"/>
          <w:jc w:val="center"/>
        </w:trPr>
        <w:tc>
          <w:tcPr>
            <w:tcW w:w="960" w:type="dxa"/>
            <w:noWrap/>
            <w:hideMark/>
          </w:tcPr>
          <w:p w14:paraId="5B8DD18E" w14:textId="77777777" w:rsidR="005A6101" w:rsidRPr="00BC44D7" w:rsidRDefault="005A6101" w:rsidP="005A6101">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MAX</w:t>
            </w:r>
          </w:p>
        </w:tc>
        <w:tc>
          <w:tcPr>
            <w:tcW w:w="1320" w:type="dxa"/>
            <w:noWrap/>
            <w:vAlign w:val="center"/>
            <w:hideMark/>
          </w:tcPr>
          <w:p w14:paraId="6AAD2919" w14:textId="2ADE1FDB"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27.96</w:t>
            </w:r>
          </w:p>
        </w:tc>
        <w:tc>
          <w:tcPr>
            <w:tcW w:w="1300" w:type="dxa"/>
            <w:noWrap/>
            <w:vAlign w:val="center"/>
            <w:hideMark/>
          </w:tcPr>
          <w:p w14:paraId="100E8F3C" w14:textId="03372C17"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32.71</w:t>
            </w:r>
          </w:p>
        </w:tc>
        <w:tc>
          <w:tcPr>
            <w:tcW w:w="1340" w:type="dxa"/>
            <w:noWrap/>
            <w:vAlign w:val="center"/>
            <w:hideMark/>
          </w:tcPr>
          <w:p w14:paraId="19999A89" w14:textId="6D07C686"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27.93</w:t>
            </w:r>
          </w:p>
        </w:tc>
        <w:tc>
          <w:tcPr>
            <w:tcW w:w="1360" w:type="dxa"/>
            <w:noWrap/>
            <w:vAlign w:val="center"/>
            <w:hideMark/>
          </w:tcPr>
          <w:p w14:paraId="34CA33EA" w14:textId="6DD013BF"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33.59</w:t>
            </w:r>
          </w:p>
        </w:tc>
      </w:tr>
      <w:tr w:rsidR="005A6101" w:rsidRPr="00BC44D7" w14:paraId="616F72BA" w14:textId="77777777" w:rsidTr="005A6101">
        <w:trPr>
          <w:trHeight w:val="227"/>
          <w:jc w:val="center"/>
        </w:trPr>
        <w:tc>
          <w:tcPr>
            <w:tcW w:w="960" w:type="dxa"/>
            <w:noWrap/>
            <w:hideMark/>
          </w:tcPr>
          <w:p w14:paraId="5F75669B" w14:textId="77777777" w:rsidR="005A6101" w:rsidRPr="00BC44D7" w:rsidRDefault="005A6101" w:rsidP="005A6101">
            <w:pPr>
              <w:rPr>
                <w:rFonts w:asciiTheme="minorHAnsi" w:hAnsiTheme="minorHAnsi" w:cs="Calibri"/>
                <w:b/>
                <w:bCs/>
                <w:color w:val="000000"/>
                <w:sz w:val="18"/>
                <w:szCs w:val="18"/>
                <w:lang w:val="en-GB" w:eastAsia="en-GB"/>
              </w:rPr>
            </w:pPr>
            <w:r w:rsidRPr="00BC44D7">
              <w:rPr>
                <w:rFonts w:asciiTheme="minorHAnsi" w:hAnsiTheme="minorHAnsi" w:cs="Calibri"/>
                <w:b/>
                <w:bCs/>
                <w:color w:val="000000"/>
                <w:sz w:val="18"/>
                <w:szCs w:val="18"/>
                <w:lang w:val="en-GB" w:eastAsia="en-GB"/>
              </w:rPr>
              <w:t>SD</w:t>
            </w:r>
          </w:p>
        </w:tc>
        <w:tc>
          <w:tcPr>
            <w:tcW w:w="1320" w:type="dxa"/>
            <w:noWrap/>
            <w:vAlign w:val="center"/>
            <w:hideMark/>
          </w:tcPr>
          <w:p w14:paraId="35EE37E1" w14:textId="2A1CC25C"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8.60</w:t>
            </w:r>
          </w:p>
        </w:tc>
        <w:tc>
          <w:tcPr>
            <w:tcW w:w="1300" w:type="dxa"/>
            <w:noWrap/>
            <w:vAlign w:val="center"/>
            <w:hideMark/>
          </w:tcPr>
          <w:p w14:paraId="0EE277FA" w14:textId="705195B1"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4.66</w:t>
            </w:r>
          </w:p>
        </w:tc>
        <w:tc>
          <w:tcPr>
            <w:tcW w:w="1340" w:type="dxa"/>
            <w:noWrap/>
            <w:vAlign w:val="center"/>
            <w:hideMark/>
          </w:tcPr>
          <w:p w14:paraId="21215F01" w14:textId="6B8BBBC0"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10.10</w:t>
            </w:r>
          </w:p>
        </w:tc>
        <w:tc>
          <w:tcPr>
            <w:tcW w:w="1360" w:type="dxa"/>
            <w:noWrap/>
            <w:vAlign w:val="center"/>
            <w:hideMark/>
          </w:tcPr>
          <w:p w14:paraId="18467126" w14:textId="485B8940" w:rsidR="005A6101" w:rsidRPr="00BC44D7" w:rsidRDefault="005A6101" w:rsidP="005A6101">
            <w:pPr>
              <w:rPr>
                <w:rFonts w:asciiTheme="minorHAnsi" w:hAnsiTheme="minorHAnsi" w:cs="Calibri"/>
                <w:color w:val="000000"/>
                <w:sz w:val="18"/>
                <w:szCs w:val="18"/>
                <w:lang w:val="en-GB" w:eastAsia="en-GB"/>
              </w:rPr>
            </w:pPr>
            <w:r w:rsidRPr="005A6101">
              <w:rPr>
                <w:rFonts w:asciiTheme="minorHAnsi" w:hAnsiTheme="minorHAnsi" w:cs="Calibri"/>
                <w:color w:val="000000"/>
                <w:sz w:val="18"/>
                <w:szCs w:val="18"/>
              </w:rPr>
              <w:t>11.83</w:t>
            </w:r>
          </w:p>
        </w:tc>
      </w:tr>
    </w:tbl>
    <w:p w14:paraId="394F6847" w14:textId="77777777" w:rsidR="005A6101" w:rsidRDefault="005A6101" w:rsidP="005A6101">
      <w:pPr>
        <w:pStyle w:val="Odstavec1"/>
      </w:pPr>
      <w:r>
        <w:rPr>
          <w:i/>
          <w:iCs/>
          <w:sz w:val="20"/>
          <w:szCs w:val="20"/>
        </w:rPr>
        <w:t>Použité zkratky: FA I – první fyzická aktivita, FA II – druhá fyzická aktivita, P – průměr, MIN – minimální hodnota, MAX – maximální hodnota, SD – směrodatná odchylka</w:t>
      </w:r>
    </w:p>
    <w:p w14:paraId="47467AA6" w14:textId="77777777" w:rsidR="005A6101" w:rsidRDefault="005A6101" w:rsidP="005A6101">
      <w:pPr>
        <w:pStyle w:val="Dalodstavce"/>
        <w:ind w:firstLine="0"/>
      </w:pPr>
    </w:p>
    <w:p w14:paraId="331A6FDB" w14:textId="6F848279" w:rsidR="00174EBF" w:rsidRDefault="00174EBF" w:rsidP="00174EBF">
      <w:pPr>
        <w:pStyle w:val="Odstavec1"/>
      </w:pPr>
      <w:r>
        <w:fldChar w:fldCharType="begin"/>
      </w:r>
      <w:r>
        <w:instrText xml:space="preserve"> REF _Ref130475324 \h </w:instrText>
      </w:r>
      <w:r>
        <w:fldChar w:fldCharType="separate"/>
      </w:r>
      <w:r w:rsidR="00E16542">
        <w:t xml:space="preserve">Graf </w:t>
      </w:r>
      <w:r w:rsidR="00E16542">
        <w:rPr>
          <w:noProof/>
        </w:rPr>
        <w:t>9</w:t>
      </w:r>
      <w:r>
        <w:fldChar w:fldCharType="end"/>
      </w:r>
      <w:r>
        <w:t xml:space="preserve"> znázorňuje porovnání diurnálního indexu DTK dne s první fyzickou aktivitou s diurnálním indexem DTK dne n</w:t>
      </w:r>
      <w:r w:rsidR="00C27BCD">
        <w:t>á</w:t>
      </w:r>
      <w:r>
        <w:t>sledujícího, a to pro každý sledovaný subjekt zvlášť. Graf také porovnává oba průměrné diurnální indexy vypočítané ze všech průměrných hodnot jednotlivých subjektů, průměr je zaznačen písmenem P.</w:t>
      </w:r>
    </w:p>
    <w:p w14:paraId="1841E23A" w14:textId="77777777" w:rsidR="00174EBF" w:rsidRDefault="00174EBF" w:rsidP="00174EBF">
      <w:pPr>
        <w:pStyle w:val="Dalodstavce"/>
      </w:pPr>
      <w:r>
        <w:t xml:space="preserve">Dle výsledku na normalitu rozložení byl pro statistické zhodnocení vybrán dvouvýběrový párový Wilcoxonův test. Výsledná hodnota p=0,052 značí, že rozdíl mezi diurnálním indexem DTK v den prvního tréninku a v následujícím, netréninkovém dni, není na hladině významnosti </w:t>
      </w:r>
      <w:r w:rsidRPr="00114C72">
        <w:rPr>
          <w:lang w:val="en-GB"/>
        </w:rPr>
        <w:t>α</w:t>
      </w:r>
      <w:r>
        <w:t> </w:t>
      </w:r>
      <w:r w:rsidRPr="00114C72">
        <w:t>=</w:t>
      </w:r>
      <w:r>
        <w:t> </w:t>
      </w:r>
      <w:r w:rsidRPr="00114C72">
        <w:t>0,05</w:t>
      </w:r>
      <w:r>
        <w:t xml:space="preserve"> statisticky významný</w:t>
      </w:r>
      <w:r w:rsidRPr="00114C72">
        <w:t>.</w:t>
      </w:r>
    </w:p>
    <w:p w14:paraId="3290915B" w14:textId="77777777" w:rsidR="00174EBF" w:rsidRPr="0001400A" w:rsidRDefault="00174EBF" w:rsidP="00174EBF">
      <w:pPr>
        <w:pStyle w:val="Dalodstavce"/>
      </w:pPr>
    </w:p>
    <w:p w14:paraId="6F251211" w14:textId="05C45995" w:rsidR="00174EBF" w:rsidRDefault="00174EBF" w:rsidP="00174EBF">
      <w:pPr>
        <w:pStyle w:val="Caption"/>
        <w:keepNext/>
      </w:pPr>
      <w:bookmarkStart w:id="134" w:name="_Ref130475324"/>
      <w:bookmarkStart w:id="135" w:name="_Toc133181392"/>
      <w:r>
        <w:t xml:space="preserve">Graf </w:t>
      </w:r>
      <w:fldSimple w:instr=" SEQ Graf \* ARABIC ">
        <w:r w:rsidR="00E16542">
          <w:rPr>
            <w:noProof/>
          </w:rPr>
          <w:t>9</w:t>
        </w:r>
      </w:fldSimple>
      <w:bookmarkEnd w:id="134"/>
      <w:r>
        <w:t>: Porovnání diurnálního indexu diastolického krevního tlaku ve dne s prvním tréninkem a v následujícím dni bez tréninku u jednotlivých subjektů i u celé sledované skupiny (P)</w:t>
      </w:r>
      <w:bookmarkEnd w:id="135"/>
    </w:p>
    <w:p w14:paraId="7C331759" w14:textId="77777777" w:rsidR="00174EBF" w:rsidRDefault="00174EBF" w:rsidP="00174EBF">
      <w:pPr>
        <w:pStyle w:val="Dalodstavce"/>
        <w:jc w:val="center"/>
      </w:pPr>
      <w:r>
        <w:rPr>
          <w:noProof/>
        </w:rPr>
        <w:drawing>
          <wp:inline distT="0" distB="0" distL="0" distR="0" wp14:anchorId="554C0DF2" wp14:editId="4DE9E4ED">
            <wp:extent cx="4675505" cy="2916000"/>
            <wp:effectExtent l="0" t="0" r="10795" b="17780"/>
            <wp:docPr id="26" name="Chart 26">
              <a:extLst xmlns:a="http://schemas.openxmlformats.org/drawingml/2006/main">
                <a:ext uri="{FF2B5EF4-FFF2-40B4-BE49-F238E27FC236}">
                  <a16:creationId xmlns:a16="http://schemas.microsoft.com/office/drawing/2014/main" id="{31C48CBE-9178-4B60-99F9-D708E4BB0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F13B73A" w14:textId="77777777" w:rsidR="00174EBF" w:rsidRDefault="00174EBF" w:rsidP="00174EBF">
      <w:pPr>
        <w:pStyle w:val="Odstavec1"/>
      </w:pPr>
      <w:r>
        <w:rPr>
          <w:i/>
          <w:iCs/>
          <w:sz w:val="20"/>
          <w:szCs w:val="20"/>
        </w:rPr>
        <w:t>Použité zkratky: P – průměrný diurnální index sledované skupiny, FA I – první fyzická aktivita</w:t>
      </w:r>
    </w:p>
    <w:p w14:paraId="557E6600" w14:textId="52839203" w:rsidR="00174EBF" w:rsidRDefault="00174EBF" w:rsidP="00174EBF">
      <w:pPr>
        <w:pStyle w:val="Odstavec1"/>
      </w:pPr>
      <w:r>
        <w:lastRenderedPageBreak/>
        <w:fldChar w:fldCharType="begin"/>
      </w:r>
      <w:r>
        <w:instrText xml:space="preserve"> REF _Ref130481981 \h </w:instrText>
      </w:r>
      <w:r>
        <w:fldChar w:fldCharType="separate"/>
      </w:r>
      <w:r w:rsidR="00E16542">
        <w:t xml:space="preserve">Graf </w:t>
      </w:r>
      <w:r w:rsidR="00E16542">
        <w:rPr>
          <w:noProof/>
        </w:rPr>
        <w:t>10</w:t>
      </w:r>
      <w:r>
        <w:fldChar w:fldCharType="end"/>
      </w:r>
      <w:r>
        <w:t xml:space="preserve"> znázorňuje porovnání diurnálního indexu DTK dne s první fyzickou aktivitou s diurnálním indexem DTK dne následujícího, a to pro každý sledovaný subjekt zvlášť. Graf také porovnává oba průměrné diurnální indexy vypočítané ze všech průměrných hodnot jednotlivých subjektů, průměr je zaznačen písmenem P.</w:t>
      </w:r>
    </w:p>
    <w:p w14:paraId="6D1BF493" w14:textId="77777777" w:rsidR="00174EBF" w:rsidRDefault="00174EBF" w:rsidP="00174EBF">
      <w:pPr>
        <w:pStyle w:val="Dalodstavce"/>
      </w:pPr>
      <w:r>
        <w:t>Hodnot</w:t>
      </w:r>
      <w:r w:rsidRPr="00576610">
        <w:t xml:space="preserve">y </w:t>
      </w:r>
      <w:r>
        <w:t xml:space="preserve">byly na základě zkoušky normality rozložení otestovány dvouvýběrovým párovým Wilcoxonovým testem. Výsledná hodnota p=0,23 poukazuje, že rozdíl mezi diurnálním indexem STK v den druhého tréninku a v následujícím, netréninkovém dni, není na hladině významnosti </w:t>
      </w:r>
      <w:r w:rsidRPr="00114C72">
        <w:rPr>
          <w:lang w:val="en-GB"/>
        </w:rPr>
        <w:t>α</w:t>
      </w:r>
      <w:r>
        <w:t> </w:t>
      </w:r>
      <w:r w:rsidRPr="00114C72">
        <w:t>=</w:t>
      </w:r>
      <w:r>
        <w:t> </w:t>
      </w:r>
      <w:r w:rsidRPr="00114C72">
        <w:t>0,05</w:t>
      </w:r>
      <w:r>
        <w:t xml:space="preserve"> statisticky významný</w:t>
      </w:r>
      <w:r w:rsidRPr="00114C72">
        <w:t>.</w:t>
      </w:r>
    </w:p>
    <w:p w14:paraId="64829ECA" w14:textId="77777777" w:rsidR="00174EBF" w:rsidRPr="002F5614" w:rsidRDefault="00174EBF" w:rsidP="00174EBF">
      <w:pPr>
        <w:pStyle w:val="Dalodstavce"/>
      </w:pPr>
    </w:p>
    <w:p w14:paraId="0212A119" w14:textId="7DB075E0" w:rsidR="00174EBF" w:rsidRDefault="00174EBF" w:rsidP="00174EBF">
      <w:pPr>
        <w:pStyle w:val="Caption"/>
        <w:keepNext/>
      </w:pPr>
      <w:bookmarkStart w:id="136" w:name="_Ref130481981"/>
      <w:bookmarkStart w:id="137" w:name="_Toc133181393"/>
      <w:r>
        <w:t xml:space="preserve">Graf </w:t>
      </w:r>
      <w:fldSimple w:instr=" SEQ Graf \* ARABIC ">
        <w:r w:rsidR="00E16542">
          <w:rPr>
            <w:noProof/>
          </w:rPr>
          <w:t>10</w:t>
        </w:r>
      </w:fldSimple>
      <w:bookmarkEnd w:id="136"/>
      <w:r>
        <w:t>: Porovnání diurnálního indexu diastolického krevního tlaku ve dne s druhým tréninkem a v následujícím dni bez tréninku u jednotlivých subjektů i u celé sledované skupiny (P)</w:t>
      </w:r>
      <w:bookmarkEnd w:id="137"/>
    </w:p>
    <w:p w14:paraId="1FBAFD46" w14:textId="77777777" w:rsidR="00174EBF" w:rsidRDefault="00174EBF" w:rsidP="00174EBF">
      <w:pPr>
        <w:pStyle w:val="Dalodstavce"/>
        <w:jc w:val="center"/>
      </w:pPr>
      <w:r>
        <w:rPr>
          <w:noProof/>
        </w:rPr>
        <w:drawing>
          <wp:inline distT="0" distB="0" distL="0" distR="0" wp14:anchorId="17E6588E" wp14:editId="120DE5D9">
            <wp:extent cx="4676400" cy="3168000"/>
            <wp:effectExtent l="0" t="0" r="10160" b="13970"/>
            <wp:docPr id="31" name="Chart 31">
              <a:extLst xmlns:a="http://schemas.openxmlformats.org/drawingml/2006/main">
                <a:ext uri="{FF2B5EF4-FFF2-40B4-BE49-F238E27FC236}">
                  <a16:creationId xmlns:a16="http://schemas.microsoft.com/office/drawing/2014/main" id="{F1BC91C6-8DD1-4411-B7BD-0E63FBB0E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3931AF4" w14:textId="77777777" w:rsidR="00174EBF" w:rsidRDefault="00174EBF" w:rsidP="00174EBF">
      <w:pPr>
        <w:pStyle w:val="Odstavec1"/>
      </w:pPr>
      <w:r>
        <w:rPr>
          <w:i/>
          <w:iCs/>
          <w:sz w:val="20"/>
          <w:szCs w:val="20"/>
        </w:rPr>
        <w:t>Použité zkratky: P – průměrný diurnální index sledované skupiny, FA II – druhá fyzická aktivita</w:t>
      </w:r>
    </w:p>
    <w:p w14:paraId="45A26821" w14:textId="02454EBE" w:rsidR="004C3A23" w:rsidRDefault="00174EBF" w:rsidP="00A551C5">
      <w:pPr>
        <w:pStyle w:val="Heading1"/>
      </w:pPr>
      <w:bookmarkStart w:id="138" w:name="_Toc133181317"/>
      <w:r>
        <w:lastRenderedPageBreak/>
        <w:t>Diskuse</w:t>
      </w:r>
      <w:bookmarkEnd w:id="138"/>
    </w:p>
    <w:p w14:paraId="3C4BB25C" w14:textId="77777777" w:rsidR="004B4006" w:rsidRDefault="0025640D" w:rsidP="0025640D">
      <w:pPr>
        <w:pStyle w:val="Odstavec1"/>
      </w:pPr>
      <w:r>
        <w:t>Krevní tlak je základní fyziologický parametr, který pomáhá udržovat normální tělesné funkce. Jednou z jeho vlastností je jeho variabilita, která závisí na mnoha faktorech. Kromě fyzické aktivity, aktuálním množství stresu a dalších proměnných krevní tlak závisí i na denní době, respektive na cyklu střídání dne a noci. Jedním ze způsobů měření této variability je stanovení diurnálního indexu.</w:t>
      </w:r>
    </w:p>
    <w:p w14:paraId="3CE9177F" w14:textId="58EEC244" w:rsidR="0025640D" w:rsidRPr="00F21D4A" w:rsidRDefault="004B4006" w:rsidP="004B4006">
      <w:pPr>
        <w:pStyle w:val="Dalodstavce"/>
      </w:pPr>
      <w:r>
        <w:t>Diurnální index</w:t>
      </w:r>
      <w:r w:rsidR="0025640D">
        <w:t xml:space="preserve"> se vypočítá jako rozdíl mezi průměrným denním a nočním krevním tlakem dělený průměrným denním krevním tlakem. </w:t>
      </w:r>
      <w:r>
        <w:t xml:space="preserve">Výsledkem je procentuální hodnota vyjadřující noční pokles krevního tlaku. Na základě výsledků mnoha studií je již v současnosti jisté, že </w:t>
      </w:r>
      <w:r w:rsidR="002B064D">
        <w:t>vysoký noční pokles krevního tlaku</w:t>
      </w:r>
      <w:r>
        <w:t xml:space="preserve"> negativně ovlivňuje kardiovaskulární systém a zvyšuje riziko vzniku kardiovaskulárních onemocnění. Velké rozdíly mezi denním a nočním krevním tlakem totiž</w:t>
      </w:r>
      <w:r w:rsidRPr="004B4006">
        <w:t xml:space="preserve"> </w:t>
      </w:r>
      <w:r>
        <w:t>výrazně zvyšují zátěž na srdce a</w:t>
      </w:r>
      <w:r w:rsidR="002E273D">
        <w:t> </w:t>
      </w:r>
      <w:r>
        <w:t xml:space="preserve">krevní cévy, což časem vede k jejich poškození. Diurnální index je proto vhodnou metodou posouzení variability krevního tlaku se schopností předpokládat rizika vzniku různých onemocnění srdce či cév. </w:t>
      </w:r>
      <w:r w:rsidR="00141E74" w:rsidRPr="00141E74">
        <w:rPr>
          <w:vertAlign w:val="superscript"/>
        </w:rPr>
        <w:t>65</w:t>
      </w:r>
      <w:r w:rsidR="00141E74">
        <w:t xml:space="preserve"> </w:t>
      </w:r>
      <w:r w:rsidRPr="00141E74">
        <w:t>Z</w:t>
      </w:r>
      <w:r>
        <w:t> tohoto důvodu byl také vybrán pro zhodnocení dat figurujících v této práci.</w:t>
      </w:r>
    </w:p>
    <w:p w14:paraId="1AEA25C4" w14:textId="1E509898" w:rsidR="004B4006" w:rsidRDefault="004B4006" w:rsidP="004B4006">
      <w:pPr>
        <w:pStyle w:val="Dalodstavce"/>
      </w:pPr>
      <w:r>
        <w:t xml:space="preserve">Jak již bylo zmíněno, krevní tlak je ovlivněn mnoha </w:t>
      </w:r>
      <w:proofErr w:type="gramStart"/>
      <w:r>
        <w:t>faktory</w:t>
      </w:r>
      <w:proofErr w:type="gramEnd"/>
      <w:r>
        <w:t xml:space="preserve"> a kromě reakce na</w:t>
      </w:r>
      <w:r w:rsidR="002E273D">
        <w:t> </w:t>
      </w:r>
      <w:r>
        <w:t>denní cyklus reaguje také na aerobní fyzickou aktivitu. Současně již potvrzeným faktem je, že p</w:t>
      </w:r>
      <w:r w:rsidRPr="004B4006">
        <w:t>ravidelné aerobní cvičení snižuje krevní tlak</w:t>
      </w:r>
      <w:r>
        <w:t>,</w:t>
      </w:r>
      <w:r w:rsidRPr="004B4006">
        <w:t xml:space="preserve"> a </w:t>
      </w:r>
      <w:r>
        <w:t xml:space="preserve">proto </w:t>
      </w:r>
      <w:r w:rsidRPr="004B4006">
        <w:t xml:space="preserve">je </w:t>
      </w:r>
      <w:r>
        <w:t xml:space="preserve">také </w:t>
      </w:r>
      <w:r w:rsidRPr="004B4006">
        <w:t xml:space="preserve">doporučováno současnými směrnicemi pro </w:t>
      </w:r>
      <w:r w:rsidR="002B064D">
        <w:t>léčbu hypertenze</w:t>
      </w:r>
      <w:r w:rsidRPr="004B4006">
        <w:t xml:space="preserve"> jako základní úprava životního stylu.</w:t>
      </w:r>
      <w:r w:rsidR="002B064D">
        <w:t xml:space="preserve"> </w:t>
      </w:r>
      <w:r>
        <w:t>Proto se tato práce zabývá vlivem aerobní fyzické aktivity na hodnoty krevního tlaku.</w:t>
      </w:r>
    </w:p>
    <w:p w14:paraId="2974ADFB" w14:textId="4C0CB073" w:rsidR="004B4006" w:rsidRDefault="004B4006" w:rsidP="004B4006">
      <w:pPr>
        <w:pStyle w:val="Dalodstavce"/>
      </w:pPr>
    </w:p>
    <w:p w14:paraId="66CBF6D0" w14:textId="7E61ED1F" w:rsidR="004B4006" w:rsidRDefault="004B4006" w:rsidP="004B4006">
      <w:pPr>
        <w:pStyle w:val="Odstavec1"/>
      </w:pPr>
      <w:r>
        <w:t>V rámci této práce byla vyhodnocována data získaná ze 7denního</w:t>
      </w:r>
      <w:r w:rsidR="002B064D">
        <w:t>/</w:t>
      </w:r>
      <w:r>
        <w:t xml:space="preserve">24hodinového ambulantního </w:t>
      </w:r>
      <w:r w:rsidR="002B064D">
        <w:t>monitorování krevního tlaku</w:t>
      </w:r>
      <w:r>
        <w:t>. Subjekty byly instruovány k provedení aerobní fyzické aktivity přesně ve dvou dnech v monitorovaném týdnu. Sledovaná skupina čítala 20 osob, 10 provádělo trénink chůzí a 10 trénink na bicyklovém ergometru.</w:t>
      </w:r>
    </w:p>
    <w:p w14:paraId="74F198D1" w14:textId="3F3DA954" w:rsidR="004B4006" w:rsidRDefault="004B4006" w:rsidP="004B4006">
      <w:pPr>
        <w:pStyle w:val="Dalodstavce"/>
      </w:pPr>
      <w:r>
        <w:t>Skupina trénující chůzí sestávala z 6 žen a 4 mužů. Průměrný věk žen byl 35 let (</w:t>
      </w:r>
      <w:r w:rsidRPr="002E72EC">
        <w:t>±</w:t>
      </w:r>
      <w:r>
        <w:t xml:space="preserve"> 1,1), průměrná výška 169,17 cm (</w:t>
      </w:r>
      <w:r w:rsidRPr="002E72EC">
        <w:t>±</w:t>
      </w:r>
      <w:r>
        <w:t xml:space="preserve"> 6,46) a průměrná hmotnost 65,33 kg (</w:t>
      </w:r>
      <w:r w:rsidRPr="002E72EC">
        <w:t>±</w:t>
      </w:r>
      <w:r>
        <w:t xml:space="preserve"> 7,66). Průměrný věk mužů byl 40,25 let (</w:t>
      </w:r>
      <w:r w:rsidRPr="002E72EC">
        <w:t>±</w:t>
      </w:r>
      <w:r>
        <w:t xml:space="preserve"> 5,8), průměrná výška 184,5 cm (</w:t>
      </w:r>
      <w:r w:rsidRPr="002E72EC">
        <w:t>±</w:t>
      </w:r>
      <w:r>
        <w:t xml:space="preserve"> 1,73) a průměrná hmotnost 86 kg (</w:t>
      </w:r>
      <w:r w:rsidRPr="002E72EC">
        <w:t>±</w:t>
      </w:r>
      <w:r>
        <w:t xml:space="preserve"> 6,32). Věk všech měřených osob se pohyboval mezi 34 a 48 lety, průměrný věk byl 37,1 let. Rozmezí výšky bylo 161-187 cm, průměrná hodnota pak 175,3 cm. Hmotnost subjektů se pohybovala mezi 58 a 92 kg, průměrná hmotnost sledované skupiny byla 73,6 kg. </w:t>
      </w:r>
    </w:p>
    <w:p w14:paraId="1DDA0099" w14:textId="29B3E92B" w:rsidR="004B4006" w:rsidRDefault="004B4006" w:rsidP="004B4006">
      <w:pPr>
        <w:pStyle w:val="Dalodstavce"/>
      </w:pPr>
      <w:r>
        <w:t>Skupina trénující bicyklovou ergometrií sestávala z 5 žen a 5 mužů. Průměrný věk žen byl 39,4 let (</w:t>
      </w:r>
      <w:r w:rsidRPr="002E72EC">
        <w:t>±</w:t>
      </w:r>
      <w:r>
        <w:t xml:space="preserve"> 2,88), průměrná výška 170,6 cm (</w:t>
      </w:r>
      <w:r w:rsidRPr="002E72EC">
        <w:t>±</w:t>
      </w:r>
      <w:r>
        <w:t xml:space="preserve"> 7,27) a průměrná hmotnost 69,2 kg (</w:t>
      </w:r>
      <w:r w:rsidRPr="002E72EC">
        <w:t>±</w:t>
      </w:r>
      <w:r>
        <w:t>15,58). Průměrný věk mužů byl 41,2 let (</w:t>
      </w:r>
      <w:r w:rsidRPr="002E72EC">
        <w:t>±</w:t>
      </w:r>
      <w:r>
        <w:t xml:space="preserve"> 4,44), průměrná výška 177,4 cm (</w:t>
      </w:r>
      <w:r w:rsidRPr="002E72EC">
        <w:t>±</w:t>
      </w:r>
      <w:r>
        <w:t xml:space="preserve"> 6,91) a průměrná hmotnost 82,4 kg (</w:t>
      </w:r>
      <w:r w:rsidRPr="002E72EC">
        <w:t>±</w:t>
      </w:r>
      <w:r>
        <w:t xml:space="preserve"> 13,35). Věk sledovaných subjektů byl v</w:t>
      </w:r>
      <w:r w:rsidR="002E273D">
        <w:t> </w:t>
      </w:r>
      <w:r>
        <w:t>rozmezí 35-45 let, průměrný věk byl 40,18 let. Výška subjektů se pohybovala mezi 158 a 186 cm, průměrná hodnota byla 174,6 cm. Hmotnost osob byla v rozmezí 56-102 kg, průměrná hmotnost sledované skupiny byla 77,1 kg.</w:t>
      </w:r>
    </w:p>
    <w:p w14:paraId="25BB4E99" w14:textId="77777777" w:rsidR="000564D6" w:rsidRDefault="000564D6" w:rsidP="004B4006">
      <w:pPr>
        <w:pStyle w:val="Dalodstavce"/>
      </w:pPr>
    </w:p>
    <w:p w14:paraId="099944EE" w14:textId="6321AD04" w:rsidR="000564D6" w:rsidRDefault="004B4006" w:rsidP="000564D6">
      <w:pPr>
        <w:pStyle w:val="Odstavec1"/>
      </w:pPr>
      <w:r>
        <w:t xml:space="preserve">Tato práce si stanovila celkem tři cíle. Prvním </w:t>
      </w:r>
      <w:r w:rsidR="006D3106">
        <w:t>cílem</w:t>
      </w:r>
      <w:r>
        <w:t xml:space="preserve"> bylo vyhodnocení celkového krevního tlaku, krevního tlaku přes den a v noci a vypočítání diurnálního indexu.</w:t>
      </w:r>
    </w:p>
    <w:p w14:paraId="656BF705" w14:textId="320DDBF8" w:rsidR="000564D6" w:rsidRDefault="004B4006" w:rsidP="000564D6">
      <w:pPr>
        <w:pStyle w:val="Dalodstavce"/>
      </w:pPr>
      <w:r>
        <w:t xml:space="preserve">Průměrný systolický krevní tlak </w:t>
      </w:r>
      <w:r w:rsidR="00705B89">
        <w:t xml:space="preserve">byl </w:t>
      </w:r>
      <w:r w:rsidR="00D44E9C">
        <w:t>115</w:t>
      </w:r>
      <w:r w:rsidR="00705B89">
        <w:t xml:space="preserve"> </w:t>
      </w:r>
      <w:r w:rsidR="00705B89" w:rsidRPr="002E72EC">
        <w:t>±</w:t>
      </w:r>
      <w:r w:rsidR="00705B89">
        <w:t xml:space="preserve"> </w:t>
      </w:r>
      <w:r w:rsidR="00D44E9C">
        <w:t>8</w:t>
      </w:r>
      <w:r w:rsidR="00705B89" w:rsidRPr="00705B89">
        <w:t xml:space="preserve"> </w:t>
      </w:r>
      <w:r w:rsidR="00705B89">
        <w:t xml:space="preserve">mm Hg, průměrná denní hodnota byla </w:t>
      </w:r>
      <w:r w:rsidR="00D44E9C">
        <w:t>120</w:t>
      </w:r>
      <w:r w:rsidR="00705B89">
        <w:t xml:space="preserve"> </w:t>
      </w:r>
      <w:r w:rsidR="00705B89" w:rsidRPr="002E72EC">
        <w:t>±</w:t>
      </w:r>
      <w:r w:rsidR="00705B89">
        <w:t xml:space="preserve"> </w:t>
      </w:r>
      <w:r w:rsidR="00D44E9C">
        <w:t>9</w:t>
      </w:r>
      <w:r w:rsidR="00705B89">
        <w:t xml:space="preserve"> mm Hg a průměrná noční </w:t>
      </w:r>
      <w:r w:rsidR="00D44E9C">
        <w:t>104</w:t>
      </w:r>
      <w:r w:rsidR="00705B89">
        <w:t xml:space="preserve"> </w:t>
      </w:r>
      <w:r w:rsidR="00705B89" w:rsidRPr="002E72EC">
        <w:t>±</w:t>
      </w:r>
      <w:r w:rsidR="00705B89">
        <w:t xml:space="preserve"> 7 mm Hg. Průměrný diurnální index u</w:t>
      </w:r>
      <w:r w:rsidR="002E273D">
        <w:t> </w:t>
      </w:r>
      <w:r w:rsidR="00705B89">
        <w:t xml:space="preserve">STK byl 13 </w:t>
      </w:r>
      <w:r w:rsidR="00705B89" w:rsidRPr="002E72EC">
        <w:t>±</w:t>
      </w:r>
      <w:r w:rsidR="00705B89">
        <w:t xml:space="preserve"> 3</w:t>
      </w:r>
      <w:r w:rsidR="00D44E9C">
        <w:t xml:space="preserve"> </w:t>
      </w:r>
      <w:r w:rsidR="00705B89">
        <w:t>%</w:t>
      </w:r>
      <w:r w:rsidR="002B064D">
        <w:t>.</w:t>
      </w:r>
    </w:p>
    <w:p w14:paraId="28FFCB62" w14:textId="1F1C44A5" w:rsidR="00AC4724" w:rsidRDefault="00705B89" w:rsidP="000564D6">
      <w:pPr>
        <w:pStyle w:val="Dalodstavce"/>
      </w:pPr>
      <w:r>
        <w:t xml:space="preserve">Průměrný diastolický krevní tlak byl </w:t>
      </w:r>
      <w:r w:rsidR="00D44E9C">
        <w:t xml:space="preserve">70 </w:t>
      </w:r>
      <w:r w:rsidRPr="002E72EC">
        <w:t>±</w:t>
      </w:r>
      <w:r>
        <w:t xml:space="preserve"> 6</w:t>
      </w:r>
      <w:r w:rsidRPr="00705B89">
        <w:t xml:space="preserve"> </w:t>
      </w:r>
      <w:r>
        <w:t xml:space="preserve">mm Hg, průměrná denní hodnota byla </w:t>
      </w:r>
      <w:r w:rsidR="00D44E9C">
        <w:t>75</w:t>
      </w:r>
      <w:r>
        <w:t xml:space="preserve"> </w:t>
      </w:r>
      <w:r w:rsidRPr="002E72EC">
        <w:t>±</w:t>
      </w:r>
      <w:r>
        <w:t xml:space="preserve"> </w:t>
      </w:r>
      <w:r w:rsidR="00D44E9C">
        <w:t>7</w:t>
      </w:r>
      <w:r>
        <w:t xml:space="preserve"> mm Hg a průměrná noční </w:t>
      </w:r>
      <w:r w:rsidR="00D44E9C">
        <w:t>61</w:t>
      </w:r>
      <w:r>
        <w:t xml:space="preserve"> </w:t>
      </w:r>
      <w:r w:rsidRPr="002E72EC">
        <w:t>±</w:t>
      </w:r>
      <w:r>
        <w:t xml:space="preserve"> </w:t>
      </w:r>
      <w:r w:rsidR="00D44E9C">
        <w:t>6</w:t>
      </w:r>
      <w:r>
        <w:t xml:space="preserve"> mm Hg. Průměrný diurnální index u DTK byl 19,05 </w:t>
      </w:r>
      <w:r w:rsidRPr="002E72EC">
        <w:t>±</w:t>
      </w:r>
      <w:r>
        <w:t xml:space="preserve"> 4,27 %</w:t>
      </w:r>
      <w:r w:rsidR="002B064D">
        <w:t>.</w:t>
      </w:r>
    </w:p>
    <w:p w14:paraId="389B5845" w14:textId="77777777" w:rsidR="000564D6" w:rsidRDefault="000564D6" w:rsidP="000564D6">
      <w:pPr>
        <w:pStyle w:val="Dalodstavce"/>
      </w:pPr>
    </w:p>
    <w:p w14:paraId="74BAB07E" w14:textId="77777777" w:rsidR="000564D6" w:rsidRDefault="00AC4724" w:rsidP="000564D6">
      <w:pPr>
        <w:pStyle w:val="Odstavec1"/>
      </w:pPr>
      <w:r>
        <w:t>Druhým cílem bylo p</w:t>
      </w:r>
      <w:r w:rsidRPr="00AC4724">
        <w:t>orovnání nočního poklesu krevního tlaku ve dnech, kdy probíhal aerobní trénink a ve dnech, kdy trénink neprobíhal.</w:t>
      </w:r>
    </w:p>
    <w:p w14:paraId="5DD34B48" w14:textId="02E32988" w:rsidR="000564D6" w:rsidRDefault="004F1019" w:rsidP="000564D6">
      <w:pPr>
        <w:pStyle w:val="Dalodstavce"/>
      </w:pPr>
      <w:r>
        <w:t xml:space="preserve">Průměrná denní hodnota STK ve dnech s fyzickou aktivitou byla 119 </w:t>
      </w:r>
      <w:r w:rsidRPr="002E72EC">
        <w:t>±</w:t>
      </w:r>
      <w:r>
        <w:t xml:space="preserve"> 8 mm Hg, ve dnech bez fyzické aktivity </w:t>
      </w:r>
      <w:r w:rsidR="00D44E9C">
        <w:t>120</w:t>
      </w:r>
      <w:r>
        <w:t xml:space="preserve"> </w:t>
      </w:r>
      <w:r w:rsidRPr="002E72EC">
        <w:t>±</w:t>
      </w:r>
      <w:r>
        <w:t xml:space="preserve"> </w:t>
      </w:r>
      <w:r w:rsidR="00D44E9C">
        <w:t>9</w:t>
      </w:r>
      <w:r>
        <w:t xml:space="preserve"> mm Hg. </w:t>
      </w:r>
      <w:r w:rsidR="002B064D">
        <w:t xml:space="preserve">Tento rozdíl nebyl vyhodnocen jako statisticky významný. </w:t>
      </w:r>
      <w:r>
        <w:t xml:space="preserve">Průměrná noční hodnota STK ve dnech s fyzickou aktivitou byla 103 </w:t>
      </w:r>
      <w:r w:rsidRPr="002E72EC">
        <w:t>±</w:t>
      </w:r>
      <w:r>
        <w:t xml:space="preserve"> 10 mm Hg, ve dnech bez fyzické aktivity 104 </w:t>
      </w:r>
      <w:r w:rsidRPr="002E72EC">
        <w:t>±</w:t>
      </w:r>
      <w:r>
        <w:t xml:space="preserve"> </w:t>
      </w:r>
      <w:r w:rsidR="00D44E9C">
        <w:t>7</w:t>
      </w:r>
      <w:r>
        <w:t xml:space="preserve"> mm Hg. Rozdíl těchto hodnot byl taktéž vyhodnocen jako nesignifikantn</w:t>
      </w:r>
      <w:r w:rsidR="002B064D">
        <w:t>í</w:t>
      </w:r>
      <w:r>
        <w:t>.</w:t>
      </w:r>
      <w:r w:rsidR="000564D6">
        <w:t xml:space="preserve"> Na základě předchozích hodnot byl vypočítán diurnální index pro dny s fyzickou aktivitou a bez fyzické aktivity. Průměrný diurnální index ve dnech s</w:t>
      </w:r>
      <w:r w:rsidR="002B064D">
        <w:t> fyzickou aktivitou</w:t>
      </w:r>
      <w:r w:rsidR="000564D6">
        <w:t xml:space="preserve"> se rovnal 13</w:t>
      </w:r>
      <w:r w:rsidR="002B064D">
        <w:t> </w:t>
      </w:r>
      <w:r w:rsidR="000564D6" w:rsidRPr="002E72EC">
        <w:t>±</w:t>
      </w:r>
      <w:r w:rsidR="000564D6">
        <w:t xml:space="preserve"> 4,89 %, ve dnech bez </w:t>
      </w:r>
      <w:r w:rsidR="002B064D">
        <w:t>fyzické aktivity</w:t>
      </w:r>
      <w:r w:rsidR="000564D6">
        <w:t xml:space="preserve"> pak 12,95 </w:t>
      </w:r>
      <w:r w:rsidR="000564D6" w:rsidRPr="002E72EC">
        <w:t>±</w:t>
      </w:r>
      <w:r w:rsidR="000564D6">
        <w:t xml:space="preserve"> 3,86 %</w:t>
      </w:r>
      <w:r w:rsidR="002B064D">
        <w:t>, ani tento rozdíl není statisticky významný.</w:t>
      </w:r>
    </w:p>
    <w:p w14:paraId="07524C85" w14:textId="729BD3FB" w:rsidR="00AC4724" w:rsidRPr="000564D6" w:rsidRDefault="004F1019" w:rsidP="000564D6">
      <w:pPr>
        <w:pStyle w:val="Dalodstavce"/>
      </w:pPr>
      <w:r>
        <w:rPr>
          <w:bCs/>
        </w:rPr>
        <w:t>Průměrná denní hodnota DTK ve dnech s fyzickou aktivitou byla 7</w:t>
      </w:r>
      <w:r w:rsidR="00D44E9C">
        <w:rPr>
          <w:bCs/>
        </w:rPr>
        <w:t>5</w:t>
      </w:r>
      <w:r>
        <w:rPr>
          <w:bCs/>
        </w:rPr>
        <w:t xml:space="preserve"> </w:t>
      </w:r>
      <w:r w:rsidRPr="002E72EC">
        <w:t>±</w:t>
      </w:r>
      <w:r>
        <w:t xml:space="preserve"> </w:t>
      </w:r>
      <w:r w:rsidR="00D44E9C">
        <w:t>7</w:t>
      </w:r>
      <w:r>
        <w:t xml:space="preserve"> mm Hg, ve dnech bez fyzické aktivity 7</w:t>
      </w:r>
      <w:r w:rsidR="00D44E9C">
        <w:t xml:space="preserve">5 </w:t>
      </w:r>
      <w:r w:rsidRPr="002E72EC">
        <w:t>±</w:t>
      </w:r>
      <w:r>
        <w:t xml:space="preserve"> 7 mm Hg. </w:t>
      </w:r>
      <w:r w:rsidR="002B064D">
        <w:t xml:space="preserve">Statisticky se nejedná o </w:t>
      </w:r>
      <w:r w:rsidR="000564D6">
        <w:t xml:space="preserve">signifikantní </w:t>
      </w:r>
      <w:r w:rsidR="002B064D">
        <w:t>rozdíl</w:t>
      </w:r>
      <w:r w:rsidR="000564D6" w:rsidRPr="00114C72">
        <w:t>.</w:t>
      </w:r>
      <w:r w:rsidR="000564D6">
        <w:t xml:space="preserve"> </w:t>
      </w:r>
      <w:r>
        <w:t xml:space="preserve">Průměrná noční hodnota </w:t>
      </w:r>
      <w:r w:rsidR="000564D6">
        <w:t>DTK</w:t>
      </w:r>
      <w:r>
        <w:t xml:space="preserve"> ve dnech s fyzickou aktivitou byla </w:t>
      </w:r>
      <w:r w:rsidR="00D44E9C">
        <w:t>61</w:t>
      </w:r>
      <w:r w:rsidR="000564D6">
        <w:t xml:space="preserve"> </w:t>
      </w:r>
      <w:r w:rsidRPr="002E72EC">
        <w:t>±</w:t>
      </w:r>
      <w:r>
        <w:t xml:space="preserve"> </w:t>
      </w:r>
      <w:r w:rsidR="000564D6">
        <w:t>8</w:t>
      </w:r>
      <w:r>
        <w:t xml:space="preserve"> mm Hg, ve</w:t>
      </w:r>
      <w:r w:rsidR="002E273D">
        <w:t> </w:t>
      </w:r>
      <w:r>
        <w:t xml:space="preserve">dnech bez fyzické aktivity </w:t>
      </w:r>
      <w:r w:rsidR="000564D6">
        <w:t>60</w:t>
      </w:r>
      <w:r>
        <w:t xml:space="preserve"> </w:t>
      </w:r>
      <w:r w:rsidRPr="002E72EC">
        <w:t>±</w:t>
      </w:r>
      <w:r>
        <w:t xml:space="preserve"> </w:t>
      </w:r>
      <w:r w:rsidR="000564D6">
        <w:t>5</w:t>
      </w:r>
      <w:r>
        <w:t xml:space="preserve"> mm Hg. </w:t>
      </w:r>
      <w:r w:rsidR="002B064D">
        <w:t>Rozdíl taktéž není statisticky významný</w:t>
      </w:r>
      <w:r w:rsidR="000564D6">
        <w:t xml:space="preserve">. </w:t>
      </w:r>
      <w:r w:rsidR="00124E1A">
        <w:t>Průměrný diurnální index ve dnech s</w:t>
      </w:r>
      <w:r w:rsidR="002B064D">
        <w:t> fyzickou aktivitou</w:t>
      </w:r>
      <w:r w:rsidR="00124E1A">
        <w:t xml:space="preserve"> se rovnal 18,14 </w:t>
      </w:r>
      <w:r w:rsidR="00124E1A" w:rsidRPr="002E72EC">
        <w:t>±</w:t>
      </w:r>
      <w:r w:rsidR="00124E1A">
        <w:t xml:space="preserve"> 7,51 %, ve</w:t>
      </w:r>
      <w:r w:rsidR="002E273D">
        <w:t> </w:t>
      </w:r>
      <w:r w:rsidR="00124E1A">
        <w:t xml:space="preserve">dnech bez </w:t>
      </w:r>
      <w:r w:rsidR="002B064D">
        <w:t>fyzické aktivity</w:t>
      </w:r>
      <w:r w:rsidR="00124E1A">
        <w:t xml:space="preserve"> 19,39 </w:t>
      </w:r>
      <w:r w:rsidR="00124E1A" w:rsidRPr="002E72EC">
        <w:t>±</w:t>
      </w:r>
      <w:r w:rsidR="00124E1A">
        <w:t xml:space="preserve"> 4,34 %. </w:t>
      </w:r>
      <w:r w:rsidR="002B064D">
        <w:t>Rozdíl mezi těmito hodnotami nebyl vyhodnocen jako signifikantní.</w:t>
      </w:r>
    </w:p>
    <w:p w14:paraId="38CAB7B5" w14:textId="7B4E4E33" w:rsidR="00AC4724" w:rsidRPr="00AC4724" w:rsidRDefault="00AC4724" w:rsidP="00AC4724">
      <w:pPr>
        <w:pStyle w:val="Dalodstavce"/>
      </w:pPr>
    </w:p>
    <w:p w14:paraId="4072113F" w14:textId="391C1165" w:rsidR="00BA7EDA" w:rsidRDefault="00124E1A" w:rsidP="00BA7EDA">
      <w:pPr>
        <w:pStyle w:val="Odstavec1"/>
        <w:rPr>
          <w:iCs/>
        </w:rPr>
      </w:pPr>
      <w:r>
        <w:t>Třetím cílem</w:t>
      </w:r>
      <w:r w:rsidR="00BA7EDA">
        <w:t xml:space="preserve"> </w:t>
      </w:r>
      <w:r w:rsidR="00BA7EDA">
        <w:rPr>
          <w:iCs/>
        </w:rPr>
        <w:t>bylo p</w:t>
      </w:r>
      <w:r w:rsidR="00BA7EDA" w:rsidRPr="00BA7EDA">
        <w:rPr>
          <w:iCs/>
        </w:rPr>
        <w:t>orovnání nočního poklesu v tréninkov</w:t>
      </w:r>
      <w:r w:rsidR="00BA7EDA">
        <w:rPr>
          <w:iCs/>
        </w:rPr>
        <w:t>ém</w:t>
      </w:r>
      <w:r w:rsidR="00BA7EDA" w:rsidRPr="00BA7EDA">
        <w:rPr>
          <w:iCs/>
        </w:rPr>
        <w:t xml:space="preserve"> d</w:t>
      </w:r>
      <w:r w:rsidR="00BA7EDA">
        <w:rPr>
          <w:iCs/>
        </w:rPr>
        <w:t>ni</w:t>
      </w:r>
      <w:r w:rsidR="00BA7EDA" w:rsidRPr="00BA7EDA">
        <w:rPr>
          <w:iCs/>
        </w:rPr>
        <w:t xml:space="preserve"> s nočním poklesem druhý den po tréninku</w:t>
      </w:r>
      <w:r w:rsidR="00BA7EDA">
        <w:rPr>
          <w:iCs/>
        </w:rPr>
        <w:t xml:space="preserve">. </w:t>
      </w:r>
    </w:p>
    <w:p w14:paraId="69630413" w14:textId="5EF93B88" w:rsidR="006D3106" w:rsidRDefault="00BA7EDA" w:rsidP="006D3106">
      <w:pPr>
        <w:pStyle w:val="Dalodstavce"/>
      </w:pPr>
      <w:r>
        <w:t xml:space="preserve">Průměrný </w:t>
      </w:r>
      <w:r w:rsidR="0052751E">
        <w:t xml:space="preserve">diurnální index systolického krevního tlaku byl u dne s první fyzickou aktivitou 13,34 </w:t>
      </w:r>
      <w:r w:rsidR="0052751E" w:rsidRPr="002E72EC">
        <w:t>±</w:t>
      </w:r>
      <w:r w:rsidR="0052751E">
        <w:t xml:space="preserve"> 7,8 % a u dne následujícího 14,68 </w:t>
      </w:r>
      <w:r w:rsidR="0052751E" w:rsidRPr="002E72EC">
        <w:t>±</w:t>
      </w:r>
      <w:r w:rsidR="0052751E">
        <w:t xml:space="preserve"> 4,17 %. </w:t>
      </w:r>
      <w:r w:rsidR="00D44E9C">
        <w:t xml:space="preserve">Takový </w:t>
      </w:r>
      <w:r w:rsidR="0052751E">
        <w:t>rozdíl není statisticky významný</w:t>
      </w:r>
      <w:r w:rsidR="0052751E" w:rsidRPr="00114C72">
        <w:t>.</w:t>
      </w:r>
      <w:r w:rsidR="006D3106">
        <w:t xml:space="preserve"> Průměrný diurnální index systolického krevního tlaku u dne s druhou fyzickou aktivitou odpovídal hodnotě 12,65 </w:t>
      </w:r>
      <w:r w:rsidR="006D3106" w:rsidRPr="002E72EC">
        <w:t>±</w:t>
      </w:r>
      <w:r w:rsidR="006D3106">
        <w:t xml:space="preserve"> 6,92 % a u dne následujícího 12,56 </w:t>
      </w:r>
      <w:r w:rsidR="006D3106" w:rsidRPr="002E72EC">
        <w:t>±</w:t>
      </w:r>
      <w:r w:rsidR="006D3106">
        <w:t xml:space="preserve"> 7,04 %. </w:t>
      </w:r>
      <w:r w:rsidR="00D44E9C">
        <w:t xml:space="preserve">Ani tento rozdíl není </w:t>
      </w:r>
      <w:r w:rsidR="006D3106">
        <w:t xml:space="preserve">statisticky </w:t>
      </w:r>
      <w:r w:rsidR="00D44E9C">
        <w:t>významný.</w:t>
      </w:r>
    </w:p>
    <w:p w14:paraId="6B0F620A" w14:textId="43F86572" w:rsidR="006D3106" w:rsidRDefault="006D3106" w:rsidP="00A61FD6">
      <w:pPr>
        <w:pStyle w:val="Dalodstavce"/>
      </w:pPr>
      <w:r>
        <w:t xml:space="preserve">Průměrný DI diastolického TK ve dni s první fyzickou aktivitou odpovídal hodnotě 18,87 </w:t>
      </w:r>
      <w:r w:rsidRPr="002E72EC">
        <w:t>±</w:t>
      </w:r>
      <w:r>
        <w:t xml:space="preserve"> 8,6 %, ve dni následujícím pak 22,3 </w:t>
      </w:r>
      <w:r w:rsidRPr="002E72EC">
        <w:t>±</w:t>
      </w:r>
      <w:r>
        <w:t xml:space="preserve"> 4,66 %. </w:t>
      </w:r>
      <w:r w:rsidR="00D44E9C">
        <w:t>R</w:t>
      </w:r>
      <w:r>
        <w:t xml:space="preserve">ozdíl mezi </w:t>
      </w:r>
      <w:r w:rsidR="00D44E9C">
        <w:t>těmito hodnotami není signifikantní</w:t>
      </w:r>
      <w:r w:rsidRPr="00114C72">
        <w:t>.</w:t>
      </w:r>
      <w:r w:rsidR="00A61FD6">
        <w:t xml:space="preserve"> </w:t>
      </w:r>
      <w:r>
        <w:t xml:space="preserve">Průměrný diurnální index DTK u dne s druhou fyzickou aktivitou byl 17,41 </w:t>
      </w:r>
      <w:r w:rsidRPr="002E72EC">
        <w:t>±</w:t>
      </w:r>
      <w:r>
        <w:t xml:space="preserve"> 10,10 %, u následujícího dne 19,92 </w:t>
      </w:r>
      <w:r w:rsidRPr="002E72EC">
        <w:t>±</w:t>
      </w:r>
      <w:r>
        <w:t xml:space="preserve"> 11,83 %. </w:t>
      </w:r>
      <w:r w:rsidR="00D44E9C">
        <w:t xml:space="preserve">Rozdíl </w:t>
      </w:r>
      <w:r>
        <w:t xml:space="preserve">mezi </w:t>
      </w:r>
      <w:r w:rsidR="00D44E9C">
        <w:t>těmito výsledky taktéž nejsou statisticky významné.</w:t>
      </w:r>
    </w:p>
    <w:p w14:paraId="01F3AB24" w14:textId="77777777" w:rsidR="002B064D" w:rsidRDefault="002B064D" w:rsidP="00D44E9C">
      <w:pPr>
        <w:pStyle w:val="Dalodstavce"/>
        <w:ind w:firstLine="0"/>
      </w:pPr>
    </w:p>
    <w:p w14:paraId="5D44B6F7" w14:textId="217FF81F" w:rsidR="0029157C" w:rsidRPr="005D4403" w:rsidRDefault="000C673B" w:rsidP="000F4A17">
      <w:pPr>
        <w:pStyle w:val="Odstavec1"/>
        <w:rPr>
          <w:vertAlign w:val="superscript"/>
        </w:rPr>
      </w:pPr>
      <w:r>
        <w:lastRenderedPageBreak/>
        <w:t>Tato práce má však několik limitací</w:t>
      </w:r>
      <w:r w:rsidR="00836166">
        <w:t>. Hlavní z nich je relativně malý počet subjektů sledované skupiny. Čím vyšší počet vzorků studie vyhodnocuje, tím přesnější statistické výsledky jsou. Dalším omezením je samotné měření</w:t>
      </w:r>
      <w:r w:rsidR="0029157C">
        <w:t xml:space="preserve">, </w:t>
      </w:r>
      <w:r w:rsidR="000F4A17">
        <w:t xml:space="preserve">mnohé studie (Havelková, 2007, Vernerová 2012, </w:t>
      </w:r>
      <w:proofErr w:type="spellStart"/>
      <w:r w:rsidR="000F4A17">
        <w:t>Siegelová</w:t>
      </w:r>
      <w:proofErr w:type="spellEnd"/>
      <w:r w:rsidR="000F4A17">
        <w:t>, 2020)</w:t>
      </w:r>
      <w:r w:rsidR="0029157C">
        <w:t xml:space="preserve"> prokazují, že </w:t>
      </w:r>
      <w:r w:rsidR="000F4A17">
        <w:t xml:space="preserve">výsledky </w:t>
      </w:r>
      <w:r w:rsidR="0029157C">
        <w:t>7denní</w:t>
      </w:r>
      <w:r w:rsidR="000F4A17">
        <w:t>ho</w:t>
      </w:r>
      <w:r w:rsidR="00141E74">
        <w:t>/</w:t>
      </w:r>
      <w:r w:rsidR="000F4A17">
        <w:t>24hodinového ambulantního monitorování jsou vysoce variabilní</w:t>
      </w:r>
      <w:r w:rsidR="00141E74">
        <w:t>,</w:t>
      </w:r>
      <w:r w:rsidR="000F4A17">
        <w:t xml:space="preserve"> a není tak možné je spolehlivě reprodukovat. </w:t>
      </w:r>
      <w:r w:rsidR="0029157C">
        <w:t>Nezanedbatelný</w:t>
      </w:r>
      <w:r w:rsidR="00353417">
        <w:t>m faktorem</w:t>
      </w:r>
      <w:r w:rsidR="0029157C">
        <w:t xml:space="preserve"> je také cirkadiánní rytmus, který významně ovlivňuje reakci TK na zátěž, výsledky jsou tedy značně závislé na denní době, kdy byla fyzická aktivita provedena. </w:t>
      </w:r>
      <w:r w:rsidR="0029157C">
        <w:rPr>
          <w:sz w:val="23"/>
          <w:szCs w:val="23"/>
        </w:rPr>
        <w:t xml:space="preserve">Havelková </w:t>
      </w:r>
      <w:r w:rsidR="008C758F">
        <w:rPr>
          <w:sz w:val="23"/>
          <w:szCs w:val="23"/>
        </w:rPr>
        <w:t>et al</w:t>
      </w:r>
      <w:r w:rsidR="0029157C">
        <w:rPr>
          <w:sz w:val="23"/>
          <w:szCs w:val="23"/>
        </w:rPr>
        <w:t xml:space="preserve">. v roce 2007 zjišťovala vliv mezi dobou kardiovaskulární rehabilitace u pacientů po infarktu myokardu a jejich TK. Výzkumu se zúčastnilo 10 pacientů po infarktu myokardu, kteří 2 – 3x týdně po dobu </w:t>
      </w:r>
      <w:proofErr w:type="gramStart"/>
      <w:r w:rsidR="0029157C">
        <w:rPr>
          <w:sz w:val="23"/>
          <w:szCs w:val="23"/>
        </w:rPr>
        <w:t>2 – 3</w:t>
      </w:r>
      <w:proofErr w:type="gramEnd"/>
      <w:r w:rsidR="0029157C">
        <w:rPr>
          <w:sz w:val="23"/>
          <w:szCs w:val="23"/>
        </w:rPr>
        <w:t xml:space="preserve"> měsíců podstupovali ambulantně řízený aerobní trénink.</w:t>
      </w:r>
      <w:r w:rsidR="000F4A17">
        <w:rPr>
          <w:sz w:val="23"/>
          <w:szCs w:val="23"/>
        </w:rPr>
        <w:t xml:space="preserve"> Porovnávány byly dvě doby, ve kterých trénink probíhal, jednalo se o dopolední (9 – 10:15) a odpolední (13:30 – 14:45) hodiny. Havelková </w:t>
      </w:r>
      <w:r w:rsidR="008C758F">
        <w:rPr>
          <w:sz w:val="23"/>
          <w:szCs w:val="23"/>
        </w:rPr>
        <w:t xml:space="preserve">et al. </w:t>
      </w:r>
      <w:r w:rsidR="000F4A17">
        <w:rPr>
          <w:sz w:val="23"/>
          <w:szCs w:val="23"/>
        </w:rPr>
        <w:t>zjistili, že systolický i diastolický krevní tlak</w:t>
      </w:r>
      <w:r w:rsidR="0029157C">
        <w:rPr>
          <w:sz w:val="23"/>
          <w:szCs w:val="23"/>
        </w:rPr>
        <w:t xml:space="preserve"> se</w:t>
      </w:r>
      <w:r w:rsidR="002E273D">
        <w:rPr>
          <w:sz w:val="23"/>
          <w:szCs w:val="23"/>
        </w:rPr>
        <w:t> </w:t>
      </w:r>
      <w:r w:rsidR="000F4A17">
        <w:rPr>
          <w:sz w:val="23"/>
          <w:szCs w:val="23"/>
        </w:rPr>
        <w:t>u pacientů provádějících aktivitu v dopoledních hodinách výrazně zvýšil, zatímco u</w:t>
      </w:r>
      <w:r w:rsidR="002E273D">
        <w:rPr>
          <w:sz w:val="23"/>
          <w:szCs w:val="23"/>
        </w:rPr>
        <w:t> </w:t>
      </w:r>
      <w:r w:rsidR="000F4A17">
        <w:rPr>
          <w:sz w:val="23"/>
          <w:szCs w:val="23"/>
        </w:rPr>
        <w:t xml:space="preserve">pacientů s odpolední aktivitou výrazně snížil. </w:t>
      </w:r>
      <w:r w:rsidR="00353417">
        <w:rPr>
          <w:sz w:val="23"/>
          <w:szCs w:val="23"/>
        </w:rPr>
        <w:t>Nepopiratelným faktorem jsou také interindividuální rozdíly mezi jednotlivými subjekty, zejména co se jejich životního stylu týče. Jak již bylo mnohokrát zmíněno, krevní tlak nereaguje pouze na fyzickou zátěž, která v této práci byla hodnocena, ale i na ostatní denní aktivity, typ zaměstnání a styl života obecně. Subjekty měly za úkol si veškeré aktivity zapisovat do deníku, nicméně do statistického vyhodnocení tyto informace zahrnuty nebyly.</w:t>
      </w:r>
      <w:r w:rsidR="005D4403">
        <w:rPr>
          <w:sz w:val="23"/>
          <w:szCs w:val="23"/>
        </w:rPr>
        <w:t xml:space="preserve"> </w:t>
      </w:r>
      <w:r w:rsidR="005D4403">
        <w:rPr>
          <w:sz w:val="23"/>
          <w:szCs w:val="23"/>
          <w:vertAlign w:val="superscript"/>
        </w:rPr>
        <w:t>71,72,74</w:t>
      </w:r>
    </w:p>
    <w:p w14:paraId="1395794E" w14:textId="0C906DD3" w:rsidR="00353417" w:rsidRDefault="00353417" w:rsidP="0077169B">
      <w:pPr>
        <w:pStyle w:val="Odstavec1"/>
      </w:pPr>
    </w:p>
    <w:p w14:paraId="6BC85254" w14:textId="00CBCE71" w:rsidR="0077169B" w:rsidRDefault="0077169B" w:rsidP="0077169B">
      <w:pPr>
        <w:pStyle w:val="Odstavec1"/>
      </w:pPr>
      <w:r>
        <w:t xml:space="preserve">Pro kompletní </w:t>
      </w:r>
      <w:r w:rsidR="00353417">
        <w:t>zhodnocení výsledků této práce</w:t>
      </w:r>
      <w:r>
        <w:t xml:space="preserve"> je nutné výsledky zasadit do kontextu jiných provedených studií a metaanalýz.</w:t>
      </w:r>
    </w:p>
    <w:p w14:paraId="7BE4CDC7" w14:textId="75D90D2D" w:rsidR="00174EBF" w:rsidRPr="00D27ECF" w:rsidRDefault="0077169B" w:rsidP="00766B80">
      <w:pPr>
        <w:pStyle w:val="Dalodstavce"/>
        <w:rPr>
          <w:vertAlign w:val="superscript"/>
        </w:rPr>
      </w:pPr>
      <w:proofErr w:type="spellStart"/>
      <w:r>
        <w:t>Saco-Ledo</w:t>
      </w:r>
      <w:proofErr w:type="spellEnd"/>
      <w:r>
        <w:t xml:space="preserve"> </w:t>
      </w:r>
      <w:r w:rsidR="008C758F">
        <w:t xml:space="preserve">et al. </w:t>
      </w:r>
      <w:r>
        <w:t>v roce 2021 vypracoval</w:t>
      </w:r>
      <w:r w:rsidR="008C758F">
        <w:t>i</w:t>
      </w:r>
      <w:r>
        <w:t xml:space="preserve"> </w:t>
      </w:r>
      <w:r w:rsidR="00E14E07" w:rsidRPr="00E14E07">
        <w:t>metaanalýz</w:t>
      </w:r>
      <w:r>
        <w:t>u</w:t>
      </w:r>
      <w:r w:rsidR="00766B80">
        <w:t xml:space="preserve"> 37</w:t>
      </w:r>
      <w:r w:rsidR="00E14E07" w:rsidRPr="00E14E07">
        <w:t xml:space="preserve"> randomizovaných studií</w:t>
      </w:r>
      <w:r w:rsidR="00766B80">
        <w:t xml:space="preserve"> s celkovým počtem 822 monitorovaných subjektů. Výsledky této práce </w:t>
      </w:r>
      <w:r>
        <w:t>naznačuj</w:t>
      </w:r>
      <w:r w:rsidR="00766B80">
        <w:t>í</w:t>
      </w:r>
      <w:r>
        <w:t>, že i jediný provedený aerobní trénink</w:t>
      </w:r>
      <w:r w:rsidR="00E14E07" w:rsidRPr="00E14E07">
        <w:t xml:space="preserve"> </w:t>
      </w:r>
      <w:r>
        <w:t xml:space="preserve">snižuje v rámci </w:t>
      </w:r>
      <w:r w:rsidR="00E14E07" w:rsidRPr="00E14E07">
        <w:t>násled</w:t>
      </w:r>
      <w:r>
        <w:t>ujících</w:t>
      </w:r>
      <w:r w:rsidR="00E14E07" w:rsidRPr="00E14E07">
        <w:t xml:space="preserve"> 24 hodin </w:t>
      </w:r>
      <w:r>
        <w:t xml:space="preserve">STK </w:t>
      </w:r>
      <w:r w:rsidR="00E14E07" w:rsidRPr="00E14E07">
        <w:t>v</w:t>
      </w:r>
      <w:r w:rsidR="002E273D">
        <w:t> </w:t>
      </w:r>
      <w:r w:rsidR="00E14E07" w:rsidRPr="00E14E07">
        <w:t xml:space="preserve">průměru </w:t>
      </w:r>
      <w:r>
        <w:t xml:space="preserve">o </w:t>
      </w:r>
      <w:r w:rsidR="00E14E07" w:rsidRPr="00E14E07">
        <w:t xml:space="preserve">2,7 </w:t>
      </w:r>
      <w:r>
        <w:t xml:space="preserve">mm Hg </w:t>
      </w:r>
      <w:r w:rsidR="00E14E07" w:rsidRPr="00E14E07">
        <w:t>a</w:t>
      </w:r>
      <w:r>
        <w:t xml:space="preserve"> DTK v průměru o </w:t>
      </w:r>
      <w:r w:rsidR="00E14E07" w:rsidRPr="00E14E07">
        <w:t>1,3 mm Hg</w:t>
      </w:r>
      <w:r>
        <w:t xml:space="preserve">. </w:t>
      </w:r>
      <w:r w:rsidR="00E14E07" w:rsidRPr="00E14E07">
        <w:t xml:space="preserve">Ačkoli </w:t>
      </w:r>
      <w:r>
        <w:t xml:space="preserve">se může zdát, že </w:t>
      </w:r>
      <w:r w:rsidR="00E14E07" w:rsidRPr="00E14E07">
        <w:t xml:space="preserve">klinický význam těchto </w:t>
      </w:r>
      <w:r>
        <w:t>změn hodnot TK není markantní</w:t>
      </w:r>
      <w:r w:rsidR="00E14E07" w:rsidRPr="00E14E07">
        <w:t xml:space="preserve">, epidemiologické studie ukázaly, že i malé snížení TK </w:t>
      </w:r>
      <w:r>
        <w:t xml:space="preserve">měřené v ordinaci lékaře </w:t>
      </w:r>
      <w:r w:rsidR="00E14E07" w:rsidRPr="00E14E07">
        <w:t xml:space="preserve">(např. −1 mm Hg </w:t>
      </w:r>
      <w:r>
        <w:t>STK</w:t>
      </w:r>
      <w:r w:rsidR="00E14E07" w:rsidRPr="00E14E07">
        <w:t xml:space="preserve"> nebo −2 mm Hg </w:t>
      </w:r>
      <w:r>
        <w:t>DTK</w:t>
      </w:r>
      <w:r w:rsidR="00E14E07" w:rsidRPr="00E14E07">
        <w:t xml:space="preserve">) je spojeno s nižším rizikem kardiovaskulárních </w:t>
      </w:r>
      <w:proofErr w:type="gramStart"/>
      <w:r w:rsidR="00E14E07" w:rsidRPr="00E14E07">
        <w:t>příhod</w:t>
      </w:r>
      <w:proofErr w:type="gramEnd"/>
      <w:r>
        <w:t xml:space="preserve"> a proto je i nepatrné snížení krevního tlaku žádoucí.</w:t>
      </w:r>
      <w:r w:rsidR="00D27ECF">
        <w:t xml:space="preserve"> </w:t>
      </w:r>
      <w:r w:rsidR="00D27ECF">
        <w:rPr>
          <w:vertAlign w:val="superscript"/>
        </w:rPr>
        <w:t>6</w:t>
      </w:r>
      <w:r w:rsidR="005D4403">
        <w:rPr>
          <w:vertAlign w:val="superscript"/>
        </w:rPr>
        <w:t>6</w:t>
      </w:r>
    </w:p>
    <w:p w14:paraId="2485CDF8" w14:textId="20808F34" w:rsidR="00C342AC" w:rsidRPr="00D27ECF" w:rsidRDefault="00C342AC" w:rsidP="00766B80">
      <w:pPr>
        <w:pStyle w:val="Dalodstavce"/>
        <w:rPr>
          <w:vertAlign w:val="superscript"/>
        </w:rPr>
      </w:pPr>
      <w:proofErr w:type="spellStart"/>
      <w:r>
        <w:t>Carpio</w:t>
      </w:r>
      <w:proofErr w:type="spellEnd"/>
      <w:r>
        <w:t xml:space="preserve">-Rivera et al </w:t>
      </w:r>
      <w:r w:rsidR="003A1B84">
        <w:t xml:space="preserve">v roce 2016 </w:t>
      </w:r>
      <w:r w:rsidR="00766B80">
        <w:t>provedli studii u jedinců jak s normálním TK, tak s </w:t>
      </w:r>
      <w:proofErr w:type="spellStart"/>
      <w:r w:rsidR="00766B80">
        <w:t>prehypertenzí</w:t>
      </w:r>
      <w:proofErr w:type="spellEnd"/>
      <w:r w:rsidR="00766B80">
        <w:t xml:space="preserve"> i hypertenzí. Z množství celkem 40 subjektů </w:t>
      </w:r>
      <w:r>
        <w:t xml:space="preserve">autoři zjistili snížení </w:t>
      </w:r>
      <w:r w:rsidR="00766B80">
        <w:t>krevního tlaku</w:t>
      </w:r>
      <w:r>
        <w:t xml:space="preserve"> </w:t>
      </w:r>
      <w:r w:rsidR="00766B80" w:rsidRPr="00C342AC">
        <w:t xml:space="preserve">v hodinách následujících po </w:t>
      </w:r>
      <w:proofErr w:type="gramStart"/>
      <w:r w:rsidR="00766B80" w:rsidRPr="00C342AC">
        <w:t>cvičení</w:t>
      </w:r>
      <w:proofErr w:type="gramEnd"/>
      <w:r w:rsidR="00766B80">
        <w:t xml:space="preserve"> a to konkrétně STK o </w:t>
      </w:r>
      <w:r>
        <w:t>4,3 mm Hg</w:t>
      </w:r>
      <w:r w:rsidR="00766B80">
        <w:t xml:space="preserve"> a</w:t>
      </w:r>
      <w:r w:rsidR="002E273D">
        <w:t> </w:t>
      </w:r>
      <w:r w:rsidR="00766B80">
        <w:t xml:space="preserve">DTK o </w:t>
      </w:r>
      <w:r>
        <w:t>1,9 mm Hg</w:t>
      </w:r>
      <w:r w:rsidR="00766B80">
        <w:t>.</w:t>
      </w:r>
      <w:r w:rsidRPr="00C342AC">
        <w:t xml:space="preserve"> </w:t>
      </w:r>
      <w:r w:rsidR="00D27ECF">
        <w:rPr>
          <w:vertAlign w:val="superscript"/>
        </w:rPr>
        <w:t>6</w:t>
      </w:r>
      <w:r w:rsidR="005D4403">
        <w:rPr>
          <w:vertAlign w:val="superscript"/>
        </w:rPr>
        <w:t>7</w:t>
      </w:r>
    </w:p>
    <w:p w14:paraId="62F54350" w14:textId="7FDD4818" w:rsidR="003A1B84" w:rsidRPr="00D27ECF" w:rsidRDefault="00C342AC" w:rsidP="00C342AC">
      <w:pPr>
        <w:pStyle w:val="Dalodstavce"/>
        <w:rPr>
          <w:vertAlign w:val="superscript"/>
        </w:rPr>
      </w:pPr>
      <w:proofErr w:type="spellStart"/>
      <w:r>
        <w:t>Casonatto</w:t>
      </w:r>
      <w:proofErr w:type="spellEnd"/>
      <w:r>
        <w:t xml:space="preserve"> et al </w:t>
      </w:r>
      <w:r w:rsidR="003A1B84">
        <w:t xml:space="preserve">v témže roce </w:t>
      </w:r>
      <w:r w:rsidR="00766B80">
        <w:t xml:space="preserve">provedli metaanalýzu </w:t>
      </w:r>
      <w:proofErr w:type="gramStart"/>
      <w:r w:rsidR="00766B80">
        <w:t>z  30</w:t>
      </w:r>
      <w:proofErr w:type="gramEnd"/>
      <w:r w:rsidR="00766B80">
        <w:t xml:space="preserve"> studií čítajících celkem 646 subjektů. Předmětem porovnávaných studií byly účinky jednorázového odporového cvičení na krevní tlak u</w:t>
      </w:r>
      <w:r>
        <w:t xml:space="preserve"> normotenzních</w:t>
      </w:r>
      <w:r w:rsidR="00766B80">
        <w:t xml:space="preserve"> (505) </w:t>
      </w:r>
      <w:r>
        <w:t xml:space="preserve">a hypertenzních </w:t>
      </w:r>
      <w:r w:rsidR="00766B80">
        <w:t xml:space="preserve">(141) </w:t>
      </w:r>
      <w:r>
        <w:t>jedinců</w:t>
      </w:r>
      <w:r w:rsidR="00766B80">
        <w:t>.</w:t>
      </w:r>
      <w:r w:rsidR="003A1B84">
        <w:t xml:space="preserve"> Výslednými hodnotami naměřenými 60 minut po jednorázovém odporovém tréninku bylo snížení STK o 3,3 mm Hg a DTK o 2,7 mm Hg a 90 minut po tréninku bylo </w:t>
      </w:r>
      <w:r w:rsidR="003A1B84">
        <w:lastRenderedPageBreak/>
        <w:t>naměřeno snížení o 5,3 mm Hg u STK a o 4,7 mm Hg u DTK. Průměrný krevní tlak za dobu 24 hodin po tréninku klesl u STK o 1,7 mm Hg a u DTK o 1,2 mm Hg.</w:t>
      </w:r>
      <w:r w:rsidR="00D27ECF">
        <w:t xml:space="preserve"> </w:t>
      </w:r>
      <w:r w:rsidR="00D27ECF">
        <w:rPr>
          <w:vertAlign w:val="superscript"/>
        </w:rPr>
        <w:t>6</w:t>
      </w:r>
      <w:r w:rsidR="005D4403">
        <w:rPr>
          <w:vertAlign w:val="superscript"/>
        </w:rPr>
        <w:t>8</w:t>
      </w:r>
    </w:p>
    <w:p w14:paraId="1A71B27D" w14:textId="1EFD6336" w:rsidR="00A272C4" w:rsidRPr="00D27ECF" w:rsidRDefault="008A6E8B" w:rsidP="008A6E8B">
      <w:pPr>
        <w:pStyle w:val="Dalodstavce"/>
        <w:rPr>
          <w:vertAlign w:val="superscript"/>
        </w:rPr>
      </w:pPr>
      <w:r>
        <w:t>Další metaanalýzu vypracoval</w:t>
      </w:r>
      <w:r w:rsidR="008C758F">
        <w:t>i</w:t>
      </w:r>
      <w:r>
        <w:t xml:space="preserve"> </w:t>
      </w:r>
      <w:proofErr w:type="spellStart"/>
      <w:r>
        <w:t>Whelton</w:t>
      </w:r>
      <w:proofErr w:type="spellEnd"/>
      <w:r>
        <w:t xml:space="preserve"> </w:t>
      </w:r>
      <w:r w:rsidR="008C758F">
        <w:t xml:space="preserve">et al. </w:t>
      </w:r>
      <w:r>
        <w:t xml:space="preserve">v roce 2002. </w:t>
      </w:r>
      <w:r w:rsidRPr="008A6E8B">
        <w:t xml:space="preserve">Tato studie podrobně zkoumala, jak aerobní cvičení ovlivňuje krevní </w:t>
      </w:r>
      <w:proofErr w:type="gramStart"/>
      <w:r w:rsidRPr="008A6E8B">
        <w:t>tlak</w:t>
      </w:r>
      <w:proofErr w:type="gramEnd"/>
      <w:r w:rsidRPr="008A6E8B">
        <w:t xml:space="preserve"> a to na základě randomizovaných a kontrolovaných klinických studií. </w:t>
      </w:r>
      <w:r>
        <w:t>Celkem bylo zahrnuto</w:t>
      </w:r>
      <w:r w:rsidRPr="008A6E8B">
        <w:t xml:space="preserve"> 54 takových studií s celkovým počtem 2419 účastníků, kteří pocházeli z různých geografických oblastí a etnických skupin. </w:t>
      </w:r>
      <w:r>
        <w:t>I tato metaanalýza konstatuje</w:t>
      </w:r>
      <w:r w:rsidRPr="008A6E8B">
        <w:t xml:space="preserve">, že aerobní cvičení má </w:t>
      </w:r>
      <w:r>
        <w:t>prokazatelný</w:t>
      </w:r>
      <w:r w:rsidRPr="008A6E8B">
        <w:t xml:space="preserve"> účinek na snížení krevního tlaku, a to o 3,84 </w:t>
      </w:r>
      <w:r>
        <w:t xml:space="preserve">mm Hg (hodnoty se pohybovaly v rozmezí </w:t>
      </w:r>
      <w:r w:rsidRPr="008A6E8B">
        <w:t>4.97</w:t>
      </w:r>
      <w:r>
        <w:t xml:space="preserve"> a </w:t>
      </w:r>
      <w:r w:rsidRPr="008A6E8B">
        <w:t>2.72 mm Hg</w:t>
      </w:r>
      <w:r>
        <w:t>)</w:t>
      </w:r>
      <w:r w:rsidRPr="008A6E8B">
        <w:t xml:space="preserve"> pro systolický krevní tlak a 2,58 mm Hg </w:t>
      </w:r>
      <w:r>
        <w:t xml:space="preserve">(s hodnotami v rozmezí </w:t>
      </w:r>
      <w:r w:rsidRPr="008A6E8B">
        <w:t>3.35 -1.81 mm Hg</w:t>
      </w:r>
      <w:r>
        <w:t>)</w:t>
      </w:r>
      <w:r w:rsidRPr="008A6E8B">
        <w:t xml:space="preserve"> pro diastolický krevní tlak.</w:t>
      </w:r>
      <w:r w:rsidR="00D27ECF">
        <w:t xml:space="preserve"> </w:t>
      </w:r>
      <w:r w:rsidR="00D27ECF">
        <w:rPr>
          <w:vertAlign w:val="superscript"/>
        </w:rPr>
        <w:t>44</w:t>
      </w:r>
    </w:p>
    <w:p w14:paraId="5196686C" w14:textId="0012C512" w:rsidR="00601E66" w:rsidRPr="005D4403" w:rsidRDefault="00601E66" w:rsidP="00601E66">
      <w:pPr>
        <w:pStyle w:val="Dalodstavce"/>
        <w:rPr>
          <w:vertAlign w:val="superscript"/>
        </w:rPr>
      </w:pPr>
      <w:r w:rsidRPr="00773D97">
        <w:t xml:space="preserve">V roce 2013 provedli </w:t>
      </w:r>
      <w:proofErr w:type="spellStart"/>
      <w:r w:rsidRPr="00773D97">
        <w:t>Cornélissen</w:t>
      </w:r>
      <w:proofErr w:type="spellEnd"/>
      <w:r w:rsidRPr="00773D97">
        <w:t xml:space="preserve"> </w:t>
      </w:r>
      <w:r w:rsidR="008C758F">
        <w:t>et al.</w:t>
      </w:r>
      <w:r w:rsidRPr="00773D97">
        <w:t xml:space="preserve"> rozsáhlou metaanalýzu, která zkoumala vliv různých typů tréninku (vytrvalostního, dynamického odporového, kombinovaného a izometrického odporového) na klidové hodnoty krevního tlaku. Cílem bylo porovnat účinnost těchto tréninkových modalit a identifikovat podskupinu probandů, u</w:t>
      </w:r>
      <w:r w:rsidR="002E273D">
        <w:t> </w:t>
      </w:r>
      <w:r w:rsidRPr="00773D97">
        <w:t>kterých jsou nejvýraznější změny</w:t>
      </w:r>
      <w:r>
        <w:t>. Do metaanalýzy byla zahrnuta data z 93 studií, ve</w:t>
      </w:r>
      <w:r w:rsidR="002E273D">
        <w:t> </w:t>
      </w:r>
      <w:r>
        <w:t>kterých bylo sledováno 105 skupin osob s vytrvalostním tréninkem, 29 skupin s dynamickým odporovým tréninkem, 14 skupin s kombinovaným tréninkem a</w:t>
      </w:r>
      <w:r w:rsidR="002E273D">
        <w:t> </w:t>
      </w:r>
      <w:r>
        <w:t>5</w:t>
      </w:r>
      <w:r w:rsidR="002E273D">
        <w:t> </w:t>
      </w:r>
      <w:r>
        <w:t xml:space="preserve">skupin s izometrickým odporovým tréninkem. Metaanalýza tedy hodnotila celkem 5223 subjektů, z čehož 3401 subjektů spadalo do experimentální skupiny a 1822 subjektů do skupiny kontrolní. </w:t>
      </w:r>
      <w:r w:rsidRPr="00E42A0B">
        <w:t>Po vyhodnocení dat byl zjištěn účinek různých druhů pravidelné fyzické aktivity na průměrné klidové hodnoty systolického a diastolického krevního tlaku. U systolického tlaku došlo k průměrnému poklesu o 3,5 mm</w:t>
      </w:r>
      <w:r>
        <w:t xml:space="preserve"> </w:t>
      </w:r>
      <w:r w:rsidRPr="00E42A0B">
        <w:t>Hg při vytrvalostním tréninku, o 1,8 mm</w:t>
      </w:r>
      <w:r>
        <w:t xml:space="preserve"> </w:t>
      </w:r>
      <w:r w:rsidRPr="00E42A0B">
        <w:t>Hg při dynamickém odporovém tréninku a</w:t>
      </w:r>
      <w:r w:rsidR="002E273D">
        <w:t> </w:t>
      </w:r>
      <w:r w:rsidRPr="00E42A0B">
        <w:t>o</w:t>
      </w:r>
      <w:r w:rsidR="002E273D">
        <w:t> </w:t>
      </w:r>
      <w:r w:rsidRPr="00E42A0B">
        <w:t>10,9</w:t>
      </w:r>
      <w:r>
        <w:t> </w:t>
      </w:r>
      <w:r w:rsidRPr="00E42A0B">
        <w:t>mm</w:t>
      </w:r>
      <w:r>
        <w:t xml:space="preserve"> </w:t>
      </w:r>
      <w:r w:rsidRPr="00E42A0B">
        <w:t>Hg při izometrickém odporovém tréninku. Pravidelný kombinovaný trénink nevedl ke snížení systolického krevního tlaku. U diastolického tlaku došlo k</w:t>
      </w:r>
      <w:r w:rsidR="002E273D">
        <w:t> </w:t>
      </w:r>
      <w:r w:rsidRPr="00E42A0B">
        <w:t>průměrnému poklesu o 2,5 mm</w:t>
      </w:r>
      <w:r>
        <w:t xml:space="preserve"> </w:t>
      </w:r>
      <w:r w:rsidRPr="00E42A0B">
        <w:t>Hg při vytrvalostním tréninku, o 3,2 mm</w:t>
      </w:r>
      <w:r>
        <w:t xml:space="preserve"> </w:t>
      </w:r>
      <w:r w:rsidRPr="00E42A0B">
        <w:t xml:space="preserve">Hg při dynamickém odporovém tréninku, o 6,2 </w:t>
      </w:r>
      <w:proofErr w:type="spellStart"/>
      <w:r w:rsidRPr="00E42A0B">
        <w:t>mmHg</w:t>
      </w:r>
      <w:proofErr w:type="spellEnd"/>
      <w:r w:rsidRPr="00E42A0B">
        <w:t xml:space="preserve"> při izometrickém odporovém tréninku a</w:t>
      </w:r>
      <w:r w:rsidR="002E273D">
        <w:t> </w:t>
      </w:r>
      <w:r w:rsidRPr="00E42A0B">
        <w:t>o 2,2 mm</w:t>
      </w:r>
      <w:r>
        <w:t xml:space="preserve"> </w:t>
      </w:r>
      <w:r w:rsidRPr="00E42A0B">
        <w:t>Hg při kombinovaném tréninku. Studie ukázala, že vytrvalostní trénink, dynamický odporový trénink a izometrický odporový trénink mají prokazatelný účinek na snížení systolického krevního tlaku</w:t>
      </w:r>
      <w:r>
        <w:t>, z</w:t>
      </w:r>
      <w:r w:rsidRPr="00E42A0B">
        <w:t>atímco kombinovaný trénink vedl pouze ke snížení průměrných hodnot DTK</w:t>
      </w:r>
      <w:r>
        <w:t xml:space="preserve">. </w:t>
      </w:r>
      <w:r w:rsidRPr="00E42A0B">
        <w:t>I když byla data o izometrickém odporovém tréninku získána pouze od malého počtu skupin v porovnání s ostatními typy tréninku, výzkum naznačuje, že jeho účinek na klidové hodnoty STK je nejvýraznější.</w:t>
      </w:r>
      <w:r w:rsidR="005D4403">
        <w:t xml:space="preserve"> </w:t>
      </w:r>
      <w:r w:rsidR="005D4403">
        <w:rPr>
          <w:vertAlign w:val="superscript"/>
        </w:rPr>
        <w:t>42</w:t>
      </w:r>
    </w:p>
    <w:p w14:paraId="3CAB3386" w14:textId="2EA3936D" w:rsidR="00E42A0B" w:rsidRPr="005D4403" w:rsidRDefault="00E42A0B" w:rsidP="008A6E8B">
      <w:pPr>
        <w:pStyle w:val="Dalodstavce"/>
        <w:rPr>
          <w:vertAlign w:val="superscript"/>
        </w:rPr>
      </w:pPr>
      <w:r w:rsidRPr="00E42A0B">
        <w:t>V roce 2014 provedl</w:t>
      </w:r>
      <w:r w:rsidR="008C758F">
        <w:t>i</w:t>
      </w:r>
      <w:r w:rsidRPr="00E42A0B">
        <w:t xml:space="preserve"> </w:t>
      </w:r>
      <w:proofErr w:type="spellStart"/>
      <w:r w:rsidRPr="00E42A0B">
        <w:t>Siegelová</w:t>
      </w:r>
      <w:proofErr w:type="spellEnd"/>
      <w:r w:rsidRPr="00E42A0B">
        <w:t xml:space="preserve"> </w:t>
      </w:r>
      <w:r w:rsidR="008C758F">
        <w:t>et al.</w:t>
      </w:r>
      <w:r w:rsidRPr="00E42A0B">
        <w:t xml:space="preserve"> studii zaměřenou na vliv pohybové aktivity na variabilitu krevního tlaku. V experimentální skupině se nacházelo 21 zdravých mužů ve věku 23-39 let, kteří podstoupili 7denní 24hodinové ambulantní měření </w:t>
      </w:r>
      <w:r w:rsidR="005D4403">
        <w:t>TK</w:t>
      </w:r>
      <w:r w:rsidRPr="00E42A0B">
        <w:t xml:space="preserve">. </w:t>
      </w:r>
      <w:r>
        <w:t>V rámci těchto sedmi dnů všechny subjekty podstoupily d</w:t>
      </w:r>
      <w:r w:rsidRPr="00E42A0B">
        <w:t>vě tréninkové jednotky</w:t>
      </w:r>
      <w:r>
        <w:t>,</w:t>
      </w:r>
      <w:r w:rsidRPr="00E42A0B">
        <w:t xml:space="preserve"> </w:t>
      </w:r>
      <w:r>
        <w:t xml:space="preserve">a to hodinovou </w:t>
      </w:r>
      <w:r w:rsidRPr="00E42A0B">
        <w:t>jízd</w:t>
      </w:r>
      <w:r>
        <w:t>u</w:t>
      </w:r>
      <w:r w:rsidRPr="00E42A0B">
        <w:t xml:space="preserve"> na bicyklovém ergometru</w:t>
      </w:r>
      <w:r>
        <w:t xml:space="preserve">. </w:t>
      </w:r>
      <w:r w:rsidRPr="00E42A0B">
        <w:t xml:space="preserve">Cílem studie bylo porovnat 24hodinové profily TK v dnech cvičení a ve dnech odpočinku. Výsledky ukázaly, že existuje významná variabilita TK mezi jednotlivými dny monitorování, ale nebyl zaznamenán statisticky významný rozdíl </w:t>
      </w:r>
      <w:proofErr w:type="gramStart"/>
      <w:r w:rsidRPr="00E42A0B">
        <w:t>v</w:t>
      </w:r>
      <w:proofErr w:type="gramEnd"/>
      <w:r w:rsidRPr="00E42A0B">
        <w:t xml:space="preserve"> variabilitě TK mezi dny cvičení a odpočinku.</w:t>
      </w:r>
      <w:r w:rsidR="005D4403">
        <w:t xml:space="preserve"> </w:t>
      </w:r>
      <w:r w:rsidR="005D4403">
        <w:rPr>
          <w:vertAlign w:val="superscript"/>
        </w:rPr>
        <w:t>69</w:t>
      </w:r>
    </w:p>
    <w:p w14:paraId="03EA81A6" w14:textId="32AD4DC7" w:rsidR="008A6E8B" w:rsidRPr="005D4403" w:rsidRDefault="008A6E8B" w:rsidP="00C342AC">
      <w:pPr>
        <w:pStyle w:val="Dalodstavce"/>
        <w:rPr>
          <w:vertAlign w:val="superscript"/>
        </w:rPr>
      </w:pPr>
      <w:r w:rsidRPr="008A6E8B">
        <w:lastRenderedPageBreak/>
        <w:t>V roce 2015</w:t>
      </w:r>
      <w:r w:rsidR="00E42A0B">
        <w:t xml:space="preserve"> </w:t>
      </w:r>
      <w:proofErr w:type="spellStart"/>
      <w:r w:rsidRPr="008A6E8B">
        <w:t>Siegelová</w:t>
      </w:r>
      <w:proofErr w:type="spellEnd"/>
      <w:r w:rsidRPr="008A6E8B">
        <w:t xml:space="preserve"> </w:t>
      </w:r>
      <w:r w:rsidR="008C758F">
        <w:t>et al</w:t>
      </w:r>
      <w:r w:rsidR="00875302">
        <w:t>.</w:t>
      </w:r>
      <w:r w:rsidRPr="008A6E8B">
        <w:t xml:space="preserve"> </w:t>
      </w:r>
      <w:r w:rsidR="008C758F">
        <w:t>uveřejnili</w:t>
      </w:r>
      <w:r w:rsidR="00E42A0B">
        <w:t xml:space="preserve"> </w:t>
      </w:r>
      <w:r w:rsidRPr="008A6E8B">
        <w:t>studii zaměřenou na variabilitu nočního poklesu krevního tlaku v porovnání s denními hodnotami u pacientů s ischemickou chorobou srdeční. Studie zahrnovala 31 mužů ve věku 49-84 let, kteří podstoupili sedmidenní</w:t>
      </w:r>
      <w:r>
        <w:t xml:space="preserve"> </w:t>
      </w:r>
      <w:r w:rsidRPr="008A6E8B">
        <w:t xml:space="preserve">24hodinové ambulantní monitorování krevního tlaku. Fyzická zátěž byla aplikována formou ambulantního řízeného tréninku v rámci II. fáze kardiovaskulární rehabilitace ve FN u sv. Anny. Výsledky studie ukázaly významnou variabilitu nočního poklesu krevního tlaku v porovnání s denními hodnotami v dnech cvičení a ve dnech </w:t>
      </w:r>
      <w:r>
        <w:t>bez fyzické aktivity</w:t>
      </w:r>
      <w:r w:rsidRPr="008A6E8B">
        <w:t xml:space="preserve">. Studie </w:t>
      </w:r>
      <w:r>
        <w:t>však</w:t>
      </w:r>
      <w:r w:rsidRPr="008A6E8B">
        <w:t xml:space="preserve"> zdůrazňuje, že i když jsou hodnoty diurnálního indexu krevního tlaku důležitým prediktorem kardiovaskulárního rizika, jejich reprodukovatelnost je omezená kvůli vysoké variabilitě v jednotlivých dnech.</w:t>
      </w:r>
      <w:r w:rsidR="005D4403">
        <w:t xml:space="preserve"> </w:t>
      </w:r>
      <w:r w:rsidR="005D4403">
        <w:rPr>
          <w:vertAlign w:val="superscript"/>
        </w:rPr>
        <w:t>70</w:t>
      </w:r>
    </w:p>
    <w:p w14:paraId="211D5919" w14:textId="08EB4C77" w:rsidR="00644FB3" w:rsidRPr="005D4403" w:rsidRDefault="008A6E8B" w:rsidP="00601E66">
      <w:pPr>
        <w:pStyle w:val="Dalodstavce"/>
        <w:rPr>
          <w:vertAlign w:val="superscript"/>
        </w:rPr>
      </w:pPr>
      <w:r w:rsidRPr="008A6E8B">
        <w:t xml:space="preserve">V roce 2020 se </w:t>
      </w:r>
      <w:proofErr w:type="spellStart"/>
      <w:r w:rsidRPr="008A6E8B">
        <w:t>Siegelová</w:t>
      </w:r>
      <w:proofErr w:type="spellEnd"/>
      <w:r w:rsidRPr="008A6E8B">
        <w:t xml:space="preserve"> </w:t>
      </w:r>
      <w:r w:rsidR="008C758F">
        <w:t>et al</w:t>
      </w:r>
      <w:r w:rsidRPr="008A6E8B">
        <w:t>. opět zabývali problematikou variability poměru nočních a denních hodnot krevního tlaku u zdravých jedinců a pacientů s ischemickou chorobou srdeční. Studie zahrnovala 30 zdravých osob a 31 pacientů s ICHS, kteří se</w:t>
      </w:r>
      <w:r w:rsidR="002E273D">
        <w:t> </w:t>
      </w:r>
      <w:r w:rsidRPr="008A6E8B">
        <w:t>podrobili 7dennímu</w:t>
      </w:r>
      <w:r w:rsidR="008C758F">
        <w:t>/</w:t>
      </w:r>
      <w:r w:rsidRPr="008A6E8B">
        <w:t>24hodinovému monitorování krevního tlaku</w:t>
      </w:r>
      <w:r>
        <w:t>. I tato studie</w:t>
      </w:r>
      <w:r w:rsidRPr="008A6E8B">
        <w:t xml:space="preserve"> prokázala významnou variabilitu poměru nočních a denních hodnot krevního tlaku v</w:t>
      </w:r>
      <w:r w:rsidR="002E273D">
        <w:t> </w:t>
      </w:r>
      <w:r w:rsidRPr="008A6E8B">
        <w:t xml:space="preserve">jednotlivých dnech monitorování u obou skupin a </w:t>
      </w:r>
      <w:r w:rsidR="00773D97">
        <w:t xml:space="preserve">také konstatovala </w:t>
      </w:r>
      <w:r w:rsidRPr="008A6E8B">
        <w:t xml:space="preserve">omezenou reprodukovatelnost diurnálního indexu TK, což může být důležitým faktorem pro predikci </w:t>
      </w:r>
      <w:r w:rsidR="00773D97">
        <w:t xml:space="preserve">rizika vzniku </w:t>
      </w:r>
      <w:r w:rsidRPr="008A6E8B">
        <w:t>kardiovaskulární</w:t>
      </w:r>
      <w:r w:rsidR="00773D97">
        <w:t>ch onemocnění.</w:t>
      </w:r>
      <w:r w:rsidR="005D4403">
        <w:t xml:space="preserve"> </w:t>
      </w:r>
      <w:r w:rsidR="005D4403">
        <w:rPr>
          <w:vertAlign w:val="superscript"/>
        </w:rPr>
        <w:t>71</w:t>
      </w:r>
    </w:p>
    <w:p w14:paraId="18516A10" w14:textId="5FF9AC0F" w:rsidR="00644FB3" w:rsidRPr="005D4403" w:rsidRDefault="00644FB3" w:rsidP="00601E66">
      <w:pPr>
        <w:pStyle w:val="Dalodstavce"/>
        <w:rPr>
          <w:vertAlign w:val="superscript"/>
        </w:rPr>
      </w:pPr>
      <w:r>
        <w:t xml:space="preserve">Tématu </w:t>
      </w:r>
      <w:r w:rsidRPr="00644FB3">
        <w:t xml:space="preserve">aerobní dynamické zátěže </w:t>
      </w:r>
      <w:r>
        <w:t xml:space="preserve">a jejího efektu </w:t>
      </w:r>
      <w:r w:rsidRPr="00644FB3">
        <w:t>na hodnoty krevního tlaku</w:t>
      </w:r>
      <w:r>
        <w:t xml:space="preserve"> se</w:t>
      </w:r>
      <w:r w:rsidR="002E273D">
        <w:t> </w:t>
      </w:r>
      <w:r>
        <w:t>ve své práci věnovala Vernerová (2012). Sledovaný soubor čítal 20 zdravých žen ve</w:t>
      </w:r>
      <w:r w:rsidR="002E273D">
        <w:t> </w:t>
      </w:r>
      <w:r>
        <w:t xml:space="preserve">věku 21-41 let, které byly instruovány k provedení tréninku na bicyklovém ergometru přesně 2x v rámci 7denního monitorování. Na základě vyhodnocení průměrného krevního tlaku v průběhu tréninkového dne a dne ihned navazujícího </w:t>
      </w:r>
      <w:r w:rsidRPr="00644FB3">
        <w:t>nebyl prokázán statisticky významný krátkodobý efekt fyzické aktivity na hodnoty TK.</w:t>
      </w:r>
      <w:r>
        <w:t xml:space="preserve"> </w:t>
      </w:r>
      <w:r w:rsidR="005D4403">
        <w:rPr>
          <w:vertAlign w:val="superscript"/>
        </w:rPr>
        <w:t>72</w:t>
      </w:r>
    </w:p>
    <w:p w14:paraId="79A3644A" w14:textId="584E382C" w:rsidR="00A272C4" w:rsidRPr="005D4403" w:rsidRDefault="00875302" w:rsidP="006137E7">
      <w:pPr>
        <w:pStyle w:val="Dalodstavce"/>
        <w:rPr>
          <w:vertAlign w:val="superscript"/>
        </w:rPr>
      </w:pPr>
      <w:r>
        <w:t>Efekt tréninku jízdou na kole sledoval</w:t>
      </w:r>
      <w:r w:rsidR="008C758F">
        <w:t>i</w:t>
      </w:r>
      <w:r>
        <w:t xml:space="preserve"> i </w:t>
      </w:r>
      <w:proofErr w:type="spellStart"/>
      <w:r>
        <w:t>Pescatello</w:t>
      </w:r>
      <w:proofErr w:type="spellEnd"/>
      <w:r>
        <w:t xml:space="preserve"> </w:t>
      </w:r>
      <w:r w:rsidR="008C758F">
        <w:t xml:space="preserve">et al. </w:t>
      </w:r>
      <w:r>
        <w:t xml:space="preserve">už v roce 1991. </w:t>
      </w:r>
      <w:r w:rsidRPr="00875302">
        <w:t xml:space="preserve">Soubor sledovaných jedinců </w:t>
      </w:r>
      <w:r>
        <w:t>sestával</w:t>
      </w:r>
      <w:r w:rsidRPr="00875302">
        <w:t xml:space="preserve"> z </w:t>
      </w:r>
      <w:r>
        <w:t>6</w:t>
      </w:r>
      <w:r w:rsidRPr="00875302">
        <w:t xml:space="preserve"> </w:t>
      </w:r>
      <w:r>
        <w:t>normotenzních mužů</w:t>
      </w:r>
      <w:r w:rsidRPr="00875302">
        <w:t xml:space="preserve"> a </w:t>
      </w:r>
      <w:r>
        <w:t>6</w:t>
      </w:r>
      <w:r w:rsidRPr="00875302">
        <w:t xml:space="preserve"> mužů s mírnou hypertenzí. </w:t>
      </w:r>
      <w:r w:rsidR="008C758F">
        <w:t>Monitorovány</w:t>
      </w:r>
      <w:r>
        <w:t xml:space="preserve"> byly celkem tři </w:t>
      </w:r>
      <w:proofErr w:type="gramStart"/>
      <w:r>
        <w:t>dny</w:t>
      </w:r>
      <w:proofErr w:type="gramEnd"/>
      <w:r>
        <w:t xml:space="preserve"> a to ambulantním 24hodinovým monitorováním. Subjekty prováděly fyzickou aktivitu p</w:t>
      </w:r>
      <w:r w:rsidRPr="00875302">
        <w:t xml:space="preserve">rvní den po dobu 30 minut při 40 % VO2max, druhý den po dobu 30 minut při 70 % VO2max a poslední den se </w:t>
      </w:r>
      <w:r>
        <w:t>subjekty</w:t>
      </w:r>
      <w:r w:rsidRPr="00875302">
        <w:t xml:space="preserve"> </w:t>
      </w:r>
      <w:proofErr w:type="spellStart"/>
      <w:r w:rsidRPr="00875302">
        <w:t>věnoval</w:t>
      </w:r>
      <w:r>
        <w:t>y</w:t>
      </w:r>
      <w:r w:rsidRPr="00875302">
        <w:t>běžným</w:t>
      </w:r>
      <w:proofErr w:type="spellEnd"/>
      <w:r w:rsidRPr="00875302">
        <w:t xml:space="preserve"> denním aktivitám. </w:t>
      </w:r>
      <w:r>
        <w:t>Výsledky ukázaly, že různá intenzita zátěže nemá vliv na velikost snížení krevního tlaku</w:t>
      </w:r>
      <w:r w:rsidRPr="00875302">
        <w:t xml:space="preserve">. U mužů s mírnou hypertenzí bylo po </w:t>
      </w:r>
      <w:r>
        <w:t>zátěži</w:t>
      </w:r>
      <w:r w:rsidRPr="00875302">
        <w:t xml:space="preserve"> zaznamenáno snížení </w:t>
      </w:r>
      <w:r>
        <w:t>DTK</w:t>
      </w:r>
      <w:r w:rsidRPr="00875302">
        <w:t xml:space="preserve"> </w:t>
      </w:r>
      <w:r>
        <w:t xml:space="preserve">průměrně </w:t>
      </w:r>
      <w:r w:rsidRPr="00875302">
        <w:t xml:space="preserve">o 8 ± 1 mm </w:t>
      </w:r>
      <w:proofErr w:type="gramStart"/>
      <w:r w:rsidRPr="00875302">
        <w:t>Hg</w:t>
      </w:r>
      <w:proofErr w:type="gramEnd"/>
      <w:r>
        <w:t xml:space="preserve"> </w:t>
      </w:r>
      <w:r w:rsidR="006137E7">
        <w:t xml:space="preserve">a </w:t>
      </w:r>
      <w:r w:rsidRPr="00875302">
        <w:t xml:space="preserve">to po dobu </w:t>
      </w:r>
      <w:r w:rsidR="006137E7">
        <w:t>necelých 13 hodin po ukončení zátěže</w:t>
      </w:r>
      <w:r w:rsidRPr="00875302">
        <w:t xml:space="preserve">. </w:t>
      </w:r>
      <w:r w:rsidR="006137E7">
        <w:t>STK</w:t>
      </w:r>
      <w:r w:rsidRPr="00875302">
        <w:t xml:space="preserve"> byl snížen o 5 ± 1 mm Hg </w:t>
      </w:r>
      <w:r w:rsidR="006137E7">
        <w:t>a tento pokles trval necelých 9 hodin</w:t>
      </w:r>
      <w:r w:rsidRPr="00875302">
        <w:t>. U</w:t>
      </w:r>
      <w:r w:rsidR="002E273D">
        <w:t> </w:t>
      </w:r>
      <w:r w:rsidR="006137E7">
        <w:t>normotenzních subjektů</w:t>
      </w:r>
      <w:r w:rsidRPr="00875302">
        <w:t xml:space="preserve"> nedošlo k signifikantní změně krevního tlaku.</w:t>
      </w:r>
      <w:r w:rsidR="005D4403">
        <w:t xml:space="preserve"> </w:t>
      </w:r>
      <w:r w:rsidR="005D4403">
        <w:rPr>
          <w:vertAlign w:val="superscript"/>
        </w:rPr>
        <w:t>73</w:t>
      </w:r>
    </w:p>
    <w:p w14:paraId="19BEC074" w14:textId="278D2ED4" w:rsidR="00A272C4" w:rsidRPr="005D4403" w:rsidRDefault="008E301E" w:rsidP="006137E7">
      <w:pPr>
        <w:pStyle w:val="Dalodstavce"/>
        <w:rPr>
          <w:vertAlign w:val="superscript"/>
        </w:rPr>
      </w:pPr>
      <w:r w:rsidRPr="008E301E">
        <w:t xml:space="preserve">Havelková </w:t>
      </w:r>
      <w:r w:rsidR="008C758F">
        <w:t>et al.</w:t>
      </w:r>
      <w:r w:rsidRPr="008E301E">
        <w:t xml:space="preserve"> (2008)</w:t>
      </w:r>
      <w:r w:rsidR="006137E7">
        <w:t xml:space="preserve"> se zabývali porovnáváním krevního tlaku v den tréninku se dnem následujícím. Jejich sledovaná skupina čítala 10 subjektů </w:t>
      </w:r>
      <w:r w:rsidRPr="008E301E">
        <w:t>po prodělaném infarktu myokardu ve věku 63 ± 6.3 let</w:t>
      </w:r>
      <w:r w:rsidR="006137E7">
        <w:t>, měření hodnot proběhlo pomocí 7</w:t>
      </w:r>
      <w:r w:rsidRPr="008E301E">
        <w:t>denní</w:t>
      </w:r>
      <w:r w:rsidR="006137E7">
        <w:t>ho</w:t>
      </w:r>
      <w:r w:rsidRPr="008E301E">
        <w:t xml:space="preserve"> ambulantní</w:t>
      </w:r>
      <w:r w:rsidR="006137E7">
        <w:t>ho</w:t>
      </w:r>
      <w:r w:rsidRPr="008E301E">
        <w:t xml:space="preserve"> monitorování krevního tlaku. </w:t>
      </w:r>
      <w:r w:rsidR="006137E7">
        <w:t>Výsledná s</w:t>
      </w:r>
      <w:r w:rsidRPr="008E301E">
        <w:t xml:space="preserve">tatistická analýza </w:t>
      </w:r>
      <w:r w:rsidR="006137E7">
        <w:t xml:space="preserve">však </w:t>
      </w:r>
      <w:r w:rsidRPr="008E301E">
        <w:t>neprokázala významné změny v</w:t>
      </w:r>
      <w:r w:rsidR="006137E7">
        <w:t xml:space="preserve"> naměřených </w:t>
      </w:r>
      <w:r w:rsidRPr="008E301E">
        <w:t xml:space="preserve">hodnotách </w:t>
      </w:r>
      <w:r w:rsidR="006137E7">
        <w:t xml:space="preserve">mezi dnem s tréninkem a následujícím, netréninkovým dnem. </w:t>
      </w:r>
      <w:r w:rsidR="005D4403">
        <w:rPr>
          <w:vertAlign w:val="superscript"/>
        </w:rPr>
        <w:t>75</w:t>
      </w:r>
    </w:p>
    <w:p w14:paraId="1868CB45" w14:textId="0152A7E1" w:rsidR="0006715A" w:rsidRPr="005D4403" w:rsidRDefault="0006715A" w:rsidP="0006715A">
      <w:pPr>
        <w:pStyle w:val="Dalodstavce"/>
        <w:rPr>
          <w:vertAlign w:val="superscript"/>
        </w:rPr>
      </w:pPr>
      <w:r>
        <w:lastRenderedPageBreak/>
        <w:t>Vyhodnocení rozdílu mezi hodnotami krevního tlaku v den aerobního tréninku a</w:t>
      </w:r>
      <w:r w:rsidR="002E273D">
        <w:t> </w:t>
      </w:r>
      <w:r>
        <w:t xml:space="preserve">hodnotami TK v následujícím dni se zabývala i </w:t>
      </w:r>
      <w:proofErr w:type="spellStart"/>
      <w:r>
        <w:t>Vallová</w:t>
      </w:r>
      <w:proofErr w:type="spellEnd"/>
      <w:r>
        <w:t xml:space="preserve"> v roce 2012. Její studie se zúčastnilo celkem 21 zdravých mužů, kteří v rámci 7denního 24hodinového ambulantního měření TK provedli dva 60minutové tréninky na </w:t>
      </w:r>
      <w:proofErr w:type="spellStart"/>
      <w:r>
        <w:t>bicykovém</w:t>
      </w:r>
      <w:proofErr w:type="spellEnd"/>
      <w:r>
        <w:t xml:space="preserve"> ergometru. Výsledky </w:t>
      </w:r>
      <w:proofErr w:type="spellStart"/>
      <w:r>
        <w:t>Vallové</w:t>
      </w:r>
      <w:proofErr w:type="spellEnd"/>
      <w:r>
        <w:t xml:space="preserve"> neprokazují </w:t>
      </w:r>
      <w:r w:rsidRPr="00F46FE9">
        <w:t>statisticky v</w:t>
      </w:r>
      <w:r w:rsidRPr="00F46FE9">
        <w:rPr>
          <w:rFonts w:hint="eastAsia"/>
        </w:rPr>
        <w:t>ý</w:t>
      </w:r>
      <w:r w:rsidRPr="00F46FE9">
        <w:t>znamn</w:t>
      </w:r>
      <w:r w:rsidRPr="00F46FE9">
        <w:rPr>
          <w:rFonts w:hint="eastAsia"/>
        </w:rPr>
        <w:t>ý</w:t>
      </w:r>
      <w:r w:rsidRPr="00F46FE9">
        <w:t xml:space="preserve"> rozd</w:t>
      </w:r>
      <w:r w:rsidRPr="00F46FE9">
        <w:rPr>
          <w:rFonts w:hint="eastAsia"/>
        </w:rPr>
        <w:t>í</w:t>
      </w:r>
      <w:r w:rsidRPr="00F46FE9">
        <w:t xml:space="preserve">l STK mezi </w:t>
      </w:r>
      <w:r>
        <w:t xml:space="preserve">dvěma po sobě jdoucími sledovanými dny. </w:t>
      </w:r>
      <w:r w:rsidRPr="00F46FE9">
        <w:t>V</w:t>
      </w:r>
      <w:r>
        <w:t xml:space="preserve"> prvním dni </w:t>
      </w:r>
      <w:r w:rsidRPr="00F46FE9">
        <w:t>bezprost</w:t>
      </w:r>
      <w:r w:rsidRPr="00F46FE9">
        <w:rPr>
          <w:rFonts w:hint="eastAsia"/>
        </w:rPr>
        <w:t>ř</w:t>
      </w:r>
      <w:r w:rsidRPr="00F46FE9">
        <w:t>edn</w:t>
      </w:r>
      <w:r w:rsidRPr="00F46FE9">
        <w:rPr>
          <w:rFonts w:hint="eastAsia"/>
        </w:rPr>
        <w:t>ě</w:t>
      </w:r>
      <w:r w:rsidRPr="00F46FE9">
        <w:t xml:space="preserve"> od ukon</w:t>
      </w:r>
      <w:r w:rsidRPr="00F46FE9">
        <w:rPr>
          <w:rFonts w:hint="eastAsia"/>
        </w:rPr>
        <w:t>č</w:t>
      </w:r>
      <w:r w:rsidRPr="00F46FE9">
        <w:t>en</w:t>
      </w:r>
      <w:r w:rsidRPr="00F46FE9">
        <w:rPr>
          <w:rFonts w:hint="eastAsia"/>
        </w:rPr>
        <w:t>í</w:t>
      </w:r>
      <w:r w:rsidRPr="00F46FE9">
        <w:t xml:space="preserve"> aerobn</w:t>
      </w:r>
      <w:r w:rsidRPr="00F46FE9">
        <w:rPr>
          <w:rFonts w:hint="eastAsia"/>
        </w:rPr>
        <w:t>í</w:t>
      </w:r>
      <w:r w:rsidRPr="00F46FE9">
        <w:t xml:space="preserve"> </w:t>
      </w:r>
      <w:proofErr w:type="spellStart"/>
      <w:r w:rsidRPr="00F46FE9">
        <w:t>dynamick</w:t>
      </w:r>
      <w:r w:rsidRPr="00F46FE9">
        <w:rPr>
          <w:rFonts w:hint="eastAsia"/>
        </w:rPr>
        <w:t>é</w:t>
      </w:r>
      <w:r w:rsidRPr="00F46FE9">
        <w:t>t</w:t>
      </w:r>
      <w:proofErr w:type="spellEnd"/>
      <w:r w:rsidRPr="00F46FE9">
        <w:t xml:space="preserve"> z</w:t>
      </w:r>
      <w:r w:rsidRPr="00F46FE9">
        <w:rPr>
          <w:rFonts w:hint="eastAsia"/>
        </w:rPr>
        <w:t>á</w:t>
      </w:r>
      <w:r w:rsidRPr="00F46FE9">
        <w:t>t</w:t>
      </w:r>
      <w:r w:rsidRPr="00F46FE9">
        <w:rPr>
          <w:rFonts w:hint="eastAsia"/>
        </w:rPr>
        <w:t>ěž</w:t>
      </w:r>
      <w:r w:rsidRPr="00F46FE9">
        <w:t>e byl prok</w:t>
      </w:r>
      <w:r w:rsidRPr="00F46FE9">
        <w:rPr>
          <w:rFonts w:hint="eastAsia"/>
        </w:rPr>
        <w:t>á</w:t>
      </w:r>
      <w:r w:rsidRPr="00F46FE9">
        <w:t>z</w:t>
      </w:r>
      <w:r w:rsidRPr="00F46FE9">
        <w:rPr>
          <w:rFonts w:hint="eastAsia"/>
        </w:rPr>
        <w:t>á</w:t>
      </w:r>
      <w:r w:rsidRPr="00F46FE9">
        <w:t>n</w:t>
      </w:r>
      <w:r>
        <w:t xml:space="preserve"> </w:t>
      </w:r>
      <w:r w:rsidRPr="0006715A">
        <w:t>signifikantn</w:t>
      </w:r>
      <w:r w:rsidRPr="0006715A">
        <w:rPr>
          <w:rFonts w:hint="eastAsia"/>
        </w:rPr>
        <w:t>í</w:t>
      </w:r>
      <w:r w:rsidRPr="0006715A">
        <w:t xml:space="preserve"> pokles DTK</w:t>
      </w:r>
      <w:r>
        <w:t>, tento</w:t>
      </w:r>
      <w:r w:rsidRPr="0006715A">
        <w:t xml:space="preserve"> pokles</w:t>
      </w:r>
      <w:r>
        <w:t xml:space="preserve"> </w:t>
      </w:r>
      <w:r w:rsidRPr="0006715A">
        <w:t xml:space="preserve">byl </w:t>
      </w:r>
      <w:r>
        <w:t xml:space="preserve">však </w:t>
      </w:r>
      <w:r w:rsidRPr="0006715A">
        <w:t>zaznamen</w:t>
      </w:r>
      <w:r w:rsidRPr="0006715A">
        <w:rPr>
          <w:rFonts w:hint="eastAsia"/>
        </w:rPr>
        <w:t>á</w:t>
      </w:r>
      <w:r w:rsidRPr="0006715A">
        <w:t xml:space="preserve">n pouze po </w:t>
      </w:r>
      <w:r>
        <w:t>prvním</w:t>
      </w:r>
      <w:r w:rsidRPr="0006715A">
        <w:t xml:space="preserve"> tr</w:t>
      </w:r>
      <w:r w:rsidRPr="0006715A">
        <w:rPr>
          <w:rFonts w:hint="eastAsia"/>
        </w:rPr>
        <w:t>é</w:t>
      </w:r>
      <w:r w:rsidRPr="0006715A">
        <w:t>ninku</w:t>
      </w:r>
      <w:r>
        <w:t>,</w:t>
      </w:r>
      <w:r w:rsidRPr="0006715A">
        <w:t xml:space="preserve"> po </w:t>
      </w:r>
      <w:r>
        <w:t>druhém</w:t>
      </w:r>
      <w:r w:rsidRPr="0006715A">
        <w:t xml:space="preserve"> tr</w:t>
      </w:r>
      <w:r w:rsidRPr="0006715A">
        <w:rPr>
          <w:rFonts w:hint="eastAsia"/>
        </w:rPr>
        <w:t>é</w:t>
      </w:r>
      <w:r w:rsidRPr="0006715A">
        <w:t xml:space="preserve">ninku se </w:t>
      </w:r>
      <w:r>
        <w:t>tato reakce již neopakovala.</w:t>
      </w:r>
      <w:r w:rsidR="005D4403">
        <w:t xml:space="preserve"> </w:t>
      </w:r>
      <w:r w:rsidR="005D4403">
        <w:rPr>
          <w:vertAlign w:val="superscript"/>
        </w:rPr>
        <w:t>76</w:t>
      </w:r>
    </w:p>
    <w:p w14:paraId="36871540" w14:textId="5BEC8064" w:rsidR="00A272C4" w:rsidRPr="005D4403" w:rsidRDefault="00F46FE9" w:rsidP="006137E7">
      <w:pPr>
        <w:pStyle w:val="Dalodstavce"/>
        <w:rPr>
          <w:vertAlign w:val="superscript"/>
        </w:rPr>
      </w:pPr>
      <w:proofErr w:type="spellStart"/>
      <w:r>
        <w:t>García-Ortiz</w:t>
      </w:r>
      <w:proofErr w:type="spellEnd"/>
      <w:r>
        <w:t xml:space="preserve"> </w:t>
      </w:r>
      <w:r w:rsidR="008C758F">
        <w:t>et al</w:t>
      </w:r>
      <w:r>
        <w:t>. (2010)</w:t>
      </w:r>
      <w:r w:rsidR="006137E7">
        <w:t xml:space="preserve"> pomocí randomizovaných studií</w:t>
      </w:r>
      <w:r>
        <w:t xml:space="preserve"> </w:t>
      </w:r>
      <w:r w:rsidR="006137E7">
        <w:t>sledovali</w:t>
      </w:r>
      <w:r>
        <w:t xml:space="preserve"> vliv dynamického aerobního tréninku a silového tréninku na hodnoty krevního tlaku. </w:t>
      </w:r>
      <w:r w:rsidR="006137E7">
        <w:t>Na základě</w:t>
      </w:r>
      <w:r>
        <w:t xml:space="preserve"> aerobní </w:t>
      </w:r>
      <w:r w:rsidR="006137E7">
        <w:t>fyzické aktivity</w:t>
      </w:r>
      <w:r>
        <w:t xml:space="preserve"> došlo ke snížení klidového i průměrného denního TK. Klidový STK klesl o 3,0 mm Hg a klidový DTK o 2,4 mm Hg. Hodnoty průměrného denního STK se snížily o 3,3 mm Hg a DTK o 3,5 mm Hg</w:t>
      </w:r>
      <w:r w:rsidR="006137E7">
        <w:t xml:space="preserve">. </w:t>
      </w:r>
      <w:r>
        <w:t xml:space="preserve">Snížení klidového krevního tlaku bylo výraznější u hypertenzních osob. </w:t>
      </w:r>
      <w:r w:rsidR="006137E7">
        <w:t xml:space="preserve">K </w:t>
      </w:r>
      <w:r>
        <w:t>prokazatelnému snížení průměrného</w:t>
      </w:r>
      <w:r w:rsidR="006137E7">
        <w:t xml:space="preserve"> krevního tlaku došlo i po silovém tréninku, a to konkrétně u</w:t>
      </w:r>
      <w:r>
        <w:t xml:space="preserve"> STK o 3,2 mm Hg a </w:t>
      </w:r>
      <w:r w:rsidR="006137E7">
        <w:t xml:space="preserve">u </w:t>
      </w:r>
      <w:r>
        <w:t>DTK o 3,5 mm Hg</w:t>
      </w:r>
      <w:r w:rsidR="006137E7">
        <w:t>.</w:t>
      </w:r>
      <w:r w:rsidR="005D4403">
        <w:t xml:space="preserve"> </w:t>
      </w:r>
      <w:r w:rsidR="005D4403">
        <w:rPr>
          <w:vertAlign w:val="superscript"/>
        </w:rPr>
        <w:t>77</w:t>
      </w:r>
    </w:p>
    <w:p w14:paraId="4D865DE0" w14:textId="2F3320D2" w:rsidR="00174EBF" w:rsidRDefault="000C673B">
      <w:r>
        <w:br w:type="page"/>
      </w:r>
    </w:p>
    <w:p w14:paraId="27F2AB06" w14:textId="436991F0" w:rsidR="00174EBF" w:rsidRDefault="007E6093" w:rsidP="00174EBF">
      <w:pPr>
        <w:pStyle w:val="Heading1"/>
      </w:pPr>
      <w:bookmarkStart w:id="139" w:name="_Toc133181318"/>
      <w:r>
        <w:lastRenderedPageBreak/>
        <w:t>Závěr</w:t>
      </w:r>
      <w:bookmarkEnd w:id="139"/>
    </w:p>
    <w:p w14:paraId="1CB1CF76" w14:textId="3A35C98E" w:rsidR="000260B3" w:rsidRPr="000260B3" w:rsidRDefault="000260B3" w:rsidP="00451AFE">
      <w:pPr>
        <w:pStyle w:val="Odstavec1"/>
      </w:pPr>
      <w:r>
        <w:t xml:space="preserve">Tato práce se zabývala vyhodnocením a porovnáním variability krevního tlaku dle jeho reakce na fyzickou zátěž. Sledovaná skupina obsahovala celkem 20 zdravých osob, 10 z nich provedlo dva 60minutové tréninky na bicyklovém ergometru, zbylých 10 dva 60minutové tréninky běžnou chůzí či Nordic </w:t>
      </w:r>
      <w:proofErr w:type="spellStart"/>
      <w:r>
        <w:t>walkingem</w:t>
      </w:r>
      <w:proofErr w:type="spellEnd"/>
      <w:r>
        <w:t xml:space="preserve">. Krevní tlak byl měřen </w:t>
      </w:r>
      <w:r w:rsidRPr="004F11D4">
        <w:t xml:space="preserve">7denním/24hodinovým </w:t>
      </w:r>
      <w:r>
        <w:t xml:space="preserve">ambulantním monitorováním. </w:t>
      </w:r>
    </w:p>
    <w:p w14:paraId="50E174D4" w14:textId="524B3233" w:rsidR="00E01EFE" w:rsidRDefault="00451AFE" w:rsidP="000260B3">
      <w:pPr>
        <w:pStyle w:val="Dalodstavce"/>
      </w:pPr>
      <w:r>
        <w:t>Na základě výsledků lze konstatovat, že</w:t>
      </w:r>
      <w:r w:rsidRPr="00451AFE">
        <w:t xml:space="preserve"> </w:t>
      </w:r>
      <w:r>
        <w:t>nebyl nalezen</w:t>
      </w:r>
      <w:r w:rsidRPr="00451AFE">
        <w:t xml:space="preserve"> rozdíl ve velikosti nočního poklesu krevního tlaku u souboru sledovaných osob ve dnech, kdy probíhal individuální aerobní trénink a ve dnech bez fyzické aktivity. </w:t>
      </w:r>
      <w:r w:rsidR="00A61FD6">
        <w:t>Průměrný diurnální index systolického krevního tlaku se ve dnech s f</w:t>
      </w:r>
      <w:r w:rsidR="00141E74">
        <w:t>yz</w:t>
      </w:r>
      <w:r w:rsidR="00A61FD6">
        <w:t xml:space="preserve">ickou aktivitou rovnal 13 %, ve dnech bez fyzické aktivity pak 12,95 %, </w:t>
      </w:r>
      <w:r w:rsidR="00E01EFE">
        <w:t>dle statistické analýzy</w:t>
      </w:r>
      <w:r w:rsidR="00A61FD6">
        <w:t xml:space="preserve"> rozdíl není významný</w:t>
      </w:r>
      <w:r w:rsidR="00A61FD6" w:rsidRPr="00114C72">
        <w:t>.</w:t>
      </w:r>
      <w:r w:rsidR="00A61FD6">
        <w:t xml:space="preserve"> Průměrný diurnální index diastolického krevního tlaku ve dnech s fyzickou aktivitou odpovídal 18,14 %, ve dnech bez fyzické aktivity 19,39 %. Ani tento rozdíl nebyl vyhodnocen jako statisticky významný.</w:t>
      </w:r>
    </w:p>
    <w:p w14:paraId="29D1B794" w14:textId="77777777" w:rsidR="000260B3" w:rsidRDefault="000260B3" w:rsidP="000260B3">
      <w:pPr>
        <w:pStyle w:val="Dalodstavce"/>
      </w:pPr>
    </w:p>
    <w:p w14:paraId="0644B49A" w14:textId="77777777" w:rsidR="00E01EFE" w:rsidRDefault="00E01EFE">
      <w:r>
        <w:br w:type="page"/>
      </w:r>
    </w:p>
    <w:p w14:paraId="67CB7BA4" w14:textId="278789C2" w:rsidR="00A61FD6" w:rsidRDefault="00E01EFE" w:rsidP="00E01EFE">
      <w:pPr>
        <w:pStyle w:val="Heading1"/>
      </w:pPr>
      <w:bookmarkStart w:id="140" w:name="_Toc133181319"/>
      <w:r>
        <w:lastRenderedPageBreak/>
        <w:t>Souhrn</w:t>
      </w:r>
      <w:bookmarkEnd w:id="140"/>
    </w:p>
    <w:p w14:paraId="71A145DA" w14:textId="795D8086" w:rsidR="00805D95" w:rsidRPr="0065402D" w:rsidRDefault="00746C44" w:rsidP="004B6CBE">
      <w:pPr>
        <w:pStyle w:val="Odstavec1"/>
      </w:pPr>
      <w:r>
        <w:t>Hlavním c</w:t>
      </w:r>
      <w:r w:rsidR="0065402D">
        <w:t xml:space="preserve">ílem této práce bylo zhodnotit noční pokles krevního tlaku získaného ze 7denního/24hodinového ambulantního monitorování u zdravých dobrovolníků po individuálně prováděném aerobním tréninku. </w:t>
      </w:r>
      <w:r>
        <w:t>Druhým cílem</w:t>
      </w:r>
      <w:r w:rsidR="0065402D">
        <w:t xml:space="preserve"> bylo porovnání nočního poklesu systolického a diastolického krevního tlaku </w:t>
      </w:r>
      <w:r>
        <w:rPr>
          <w:bCs/>
        </w:rPr>
        <w:t xml:space="preserve">ve všech dnech, kdy probíhal aerobní trénink a ve všech dnech, kdy trénink neprobíhal a třetím cílem </w:t>
      </w:r>
      <w:r w:rsidR="0065402D">
        <w:t xml:space="preserve">porovnání velikosti nočního poklesu systolického a diastolického krevního tlaku </w:t>
      </w:r>
      <w:r>
        <w:t xml:space="preserve">ve </w:t>
      </w:r>
      <w:r w:rsidRPr="00410A23">
        <w:t>24hodinových cyklech po ukončení pohybové aktivity a v následujících 24hodinových cyklech</w:t>
      </w:r>
      <w:r>
        <w:t>.</w:t>
      </w:r>
    </w:p>
    <w:p w14:paraId="221AE71B" w14:textId="77777777" w:rsidR="00F13EA4" w:rsidRDefault="00791523" w:rsidP="00791523">
      <w:pPr>
        <w:pStyle w:val="Dalodstavce"/>
      </w:pPr>
      <w:r>
        <w:t>Sledovaná skupina</w:t>
      </w:r>
      <w:r w:rsidRPr="00791523">
        <w:t xml:space="preserve"> zahrnovala 20 </w:t>
      </w:r>
      <w:r>
        <w:t>subjektů</w:t>
      </w:r>
      <w:r w:rsidRPr="00791523">
        <w:t xml:space="preserve">, z nichž 10 absolvovalo dva 60minutové tréninky na bicyklovém ergometru a zbývajících 10 provedlo </w:t>
      </w:r>
      <w:r>
        <w:t>jeden</w:t>
      </w:r>
      <w:r w:rsidRPr="00791523">
        <w:t xml:space="preserve"> 60minutov</w:t>
      </w:r>
      <w:r>
        <w:t>ý</w:t>
      </w:r>
      <w:r w:rsidRPr="00791523">
        <w:t xml:space="preserve"> trénink</w:t>
      </w:r>
      <w:r>
        <w:t xml:space="preserve"> běžnou</w:t>
      </w:r>
      <w:r w:rsidRPr="00791523">
        <w:t xml:space="preserve"> chůzí </w:t>
      </w:r>
      <w:r>
        <w:t>a jeden 60minutový trénink</w:t>
      </w:r>
      <w:r w:rsidRPr="00791523">
        <w:t xml:space="preserve"> Nordic </w:t>
      </w:r>
      <w:proofErr w:type="spellStart"/>
      <w:r w:rsidRPr="00791523">
        <w:t>walkingem</w:t>
      </w:r>
      <w:proofErr w:type="spellEnd"/>
      <w:r w:rsidRPr="00791523">
        <w:t xml:space="preserve">. Krevní tlak byl měřen 7denním/24hodinovým ambulantním </w:t>
      </w:r>
      <w:proofErr w:type="gramStart"/>
      <w:r w:rsidRPr="00791523">
        <w:t>monitorováním</w:t>
      </w:r>
      <w:proofErr w:type="gramEnd"/>
      <w:r w:rsidR="00F13EA4">
        <w:t xml:space="preserve"> a to přes den mezi 6. a 22. hodinou pravidelně po 30 minutách a v noci mezi 22. a 6. hodinou po 60 minutách.</w:t>
      </w:r>
    </w:p>
    <w:p w14:paraId="46336C0C" w14:textId="2C789A0B" w:rsidR="00F13EA4" w:rsidRDefault="00F13EA4" w:rsidP="00F13EA4">
      <w:pPr>
        <w:pStyle w:val="Dalodstavce"/>
        <w:rPr>
          <w:bCs/>
        </w:rPr>
      </w:pPr>
      <w:r>
        <w:t xml:space="preserve">Z naměřených hodnot byly vypočítány denní a noční průměry systolického a diastolického krevního tlaku pro každý den zvlášť a z těch dále vypočítány hodnoty nočního poklesu. Následně byl noční pokles krevního tlaku porovnán </w:t>
      </w:r>
      <w:r w:rsidRPr="00F13EA4">
        <w:rPr>
          <w:bCs/>
        </w:rPr>
        <w:t>ve všech dnech, kdy probíhal aerobní trénink a ve všech dnech, kdy trénink neprobíhal.</w:t>
      </w:r>
      <w:r>
        <w:rPr>
          <w:bCs/>
        </w:rPr>
        <w:t xml:space="preserve"> </w:t>
      </w:r>
      <w:r w:rsidR="00AC4F8A">
        <w:rPr>
          <w:bCs/>
        </w:rPr>
        <w:t>Dalším postupem bylo zhodnocení</w:t>
      </w:r>
      <w:r w:rsidR="00AC4F8A" w:rsidRPr="00AC4F8A">
        <w:rPr>
          <w:bCs/>
        </w:rPr>
        <w:t xml:space="preserve"> nočního poklesu krevního tlaku </w:t>
      </w:r>
      <w:bookmarkStart w:id="141" w:name="_Hlk130990766"/>
      <w:r w:rsidR="00AC4F8A">
        <w:rPr>
          <w:bCs/>
        </w:rPr>
        <w:t xml:space="preserve">ve </w:t>
      </w:r>
      <w:r w:rsidR="00AC4F8A" w:rsidRPr="00AC4F8A">
        <w:rPr>
          <w:bCs/>
        </w:rPr>
        <w:t>24hodinových cyklech po</w:t>
      </w:r>
      <w:r w:rsidR="002E273D">
        <w:rPr>
          <w:bCs/>
        </w:rPr>
        <w:t> </w:t>
      </w:r>
      <w:r w:rsidR="00AC4F8A" w:rsidRPr="00AC4F8A">
        <w:rPr>
          <w:bCs/>
        </w:rPr>
        <w:t>ukončení pohybové aktivity a v následujících 24hodinových cyklech</w:t>
      </w:r>
      <w:bookmarkEnd w:id="141"/>
      <w:r w:rsidR="00AC4F8A">
        <w:rPr>
          <w:bCs/>
        </w:rPr>
        <w:t>.</w:t>
      </w:r>
    </w:p>
    <w:p w14:paraId="025FD2B3" w14:textId="77777777" w:rsidR="00AC4F8A" w:rsidRPr="00F13EA4" w:rsidRDefault="00AC4F8A" w:rsidP="00F13EA4">
      <w:pPr>
        <w:pStyle w:val="Dalodstavce"/>
        <w:rPr>
          <w:bCs/>
        </w:rPr>
      </w:pPr>
    </w:p>
    <w:p w14:paraId="5E6D1967" w14:textId="148716FF" w:rsidR="00AC4F8A" w:rsidRDefault="00AC4F8A" w:rsidP="00AC4F8A">
      <w:pPr>
        <w:pStyle w:val="Dalodstavce"/>
      </w:pPr>
      <w:r>
        <w:t xml:space="preserve">U subjektů figurujících v této práci se průměrný diurnální index ve dnech s fyzickou aktivitou rovnal 13 </w:t>
      </w:r>
      <w:r w:rsidRPr="002E72EC">
        <w:t>±</w:t>
      </w:r>
      <w:r>
        <w:t xml:space="preserve"> 4,89 %, ve dnech bez fyzické aktivity pak 12,95 </w:t>
      </w:r>
      <w:r w:rsidRPr="002E72EC">
        <w:t>±</w:t>
      </w:r>
      <w:r>
        <w:t xml:space="preserve"> 3,86 %. Oba diurnální indexy byly podrobeny dvouvýběrovému párovému t-testu, výsledek p=0,98 značí, že rozdíl není na hladině významnosti </w:t>
      </w:r>
      <w:r w:rsidRPr="00114C72">
        <w:rPr>
          <w:lang w:val="en-GB"/>
        </w:rPr>
        <w:t>α</w:t>
      </w:r>
      <w:r>
        <w:t> </w:t>
      </w:r>
      <w:r w:rsidRPr="00114C72">
        <w:t>=</w:t>
      </w:r>
      <w:r>
        <w:t> </w:t>
      </w:r>
      <w:r w:rsidRPr="00114C72">
        <w:t>0,05</w:t>
      </w:r>
      <w:r>
        <w:t xml:space="preserve"> statisticky významný</w:t>
      </w:r>
      <w:r w:rsidRPr="00114C72">
        <w:t>.</w:t>
      </w:r>
      <w:r>
        <w:t xml:space="preserve"> Průměrný diurnální index diastolického krevního tlaku ve dnech s fyzickou aktivitou odpovídal </w:t>
      </w:r>
      <w:r w:rsidRPr="00AC4F8A">
        <w:t xml:space="preserve">18,14 ± 7,51 %, ve dnech bez </w:t>
      </w:r>
      <w:r w:rsidR="00264C8E">
        <w:t>fyzické aktivity</w:t>
      </w:r>
      <w:r w:rsidRPr="00AC4F8A">
        <w:t xml:space="preserve"> 19,39</w:t>
      </w:r>
      <w:r w:rsidR="00264C8E">
        <w:t> </w:t>
      </w:r>
      <w:r w:rsidRPr="00AC4F8A">
        <w:t>±</w:t>
      </w:r>
      <w:r w:rsidR="00264C8E">
        <w:t> </w:t>
      </w:r>
      <w:r w:rsidRPr="00AC4F8A">
        <w:t xml:space="preserve">4,34 %. Výsledek </w:t>
      </w:r>
      <w:proofErr w:type="spellStart"/>
      <w:r w:rsidRPr="00AC4F8A">
        <w:t>dvouvýběrového</w:t>
      </w:r>
      <w:proofErr w:type="spellEnd"/>
      <w:r w:rsidRPr="00AC4F8A">
        <w:t xml:space="preserve"> párového t-testu p=0,47 značí, že rozdíl mezi </w:t>
      </w:r>
      <w:r w:rsidR="00264C8E">
        <w:t>diurnálním indexem</w:t>
      </w:r>
      <w:r w:rsidRPr="00AC4F8A">
        <w:t xml:space="preserve"> ve dnech s fyzickou aktivitou a</w:t>
      </w:r>
      <w:r w:rsidR="00264C8E">
        <w:t xml:space="preserve"> diurnálním indexem</w:t>
      </w:r>
      <w:r w:rsidRPr="00AC4F8A">
        <w:t xml:space="preserve"> ve dnech bez fyzické aktivity není na hladině významnosti </w:t>
      </w:r>
      <w:r w:rsidRPr="00AC4F8A">
        <w:rPr>
          <w:lang w:val="en-GB"/>
        </w:rPr>
        <w:t>α</w:t>
      </w:r>
      <w:r w:rsidRPr="00AC4F8A">
        <w:t> = 0,05 signifikantní.</w:t>
      </w:r>
    </w:p>
    <w:p w14:paraId="6167BADA" w14:textId="4EAD45BC" w:rsidR="00F13EA4" w:rsidRDefault="00264C8E" w:rsidP="00791523">
      <w:pPr>
        <w:pStyle w:val="Dalodstavce"/>
      </w:pPr>
      <w:r>
        <w:t>Na základě těchto výsledků lze konstatovat, že</w:t>
      </w:r>
      <w:r w:rsidRPr="00451AFE">
        <w:t xml:space="preserve"> </w:t>
      </w:r>
      <w:r>
        <w:t>nebyl nalezen</w:t>
      </w:r>
      <w:r w:rsidRPr="00451AFE">
        <w:t xml:space="preserve"> rozdíl ve velikosti nočního poklesu krevního tlaku u souboru sledovaných osob ve dnech, kdy probíhal individuální aerobní trénink a ve dnech bez fyzické aktivity.</w:t>
      </w:r>
    </w:p>
    <w:p w14:paraId="1A6AB90B" w14:textId="77777777" w:rsidR="005D230F" w:rsidRPr="007E6093" w:rsidRDefault="005D230F" w:rsidP="005D230F">
      <w:pPr>
        <w:pStyle w:val="Dalodstavce"/>
      </w:pPr>
    </w:p>
    <w:p w14:paraId="0281A058" w14:textId="77777777" w:rsidR="00A722F5" w:rsidRPr="00A76500" w:rsidRDefault="00A722F5" w:rsidP="006777C4">
      <w:pPr>
        <w:pStyle w:val="Odstavec1"/>
      </w:pPr>
    </w:p>
    <w:p w14:paraId="41F10817" w14:textId="77777777" w:rsidR="00747FF7" w:rsidRPr="00A76500" w:rsidRDefault="00747FF7" w:rsidP="00747FF7">
      <w:pPr>
        <w:pStyle w:val="Dalodstavce"/>
        <w:sectPr w:rsidR="00747FF7" w:rsidRPr="00A76500" w:rsidSect="00174EBF">
          <w:headerReference w:type="even" r:id="rId43"/>
          <w:headerReference w:type="default" r:id="rId44"/>
          <w:type w:val="oddPage"/>
          <w:pgSz w:w="11906" w:h="16838" w:code="9"/>
          <w:pgMar w:top="1985" w:right="1134" w:bottom="2268" w:left="0" w:header="1134" w:footer="1418" w:gutter="1985"/>
          <w:cols w:space="708"/>
          <w:docGrid w:linePitch="360"/>
        </w:sectPr>
      </w:pPr>
    </w:p>
    <w:p w14:paraId="56D03612" w14:textId="0E412758" w:rsidR="00710C27" w:rsidRPr="00A76500" w:rsidRDefault="00D80A2A" w:rsidP="008A7F29">
      <w:pPr>
        <w:pStyle w:val="Nadpis1"/>
      </w:pPr>
      <w:bookmarkStart w:id="142" w:name="_Toc257117031"/>
      <w:bookmarkStart w:id="143" w:name="_Toc381564283"/>
      <w:bookmarkStart w:id="144" w:name="_Toc133181320"/>
      <w:r w:rsidRPr="00A76500">
        <w:lastRenderedPageBreak/>
        <w:t>Použité zdroje</w:t>
      </w:r>
      <w:bookmarkEnd w:id="142"/>
      <w:bookmarkEnd w:id="143"/>
      <w:bookmarkEnd w:id="144"/>
    </w:p>
    <w:p w14:paraId="5F7ACD0E" w14:textId="51EDC273"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1.</w:t>
      </w:r>
      <w:r>
        <w:rPr>
          <w:rFonts w:ascii="Cambria" w:hAnsi="Cambria" w:cs="Courier New"/>
          <w:sz w:val="24"/>
          <w:szCs w:val="24"/>
        </w:rPr>
        <w:tab/>
      </w:r>
      <w:proofErr w:type="spellStart"/>
      <w:r w:rsidRPr="004B330D">
        <w:rPr>
          <w:rFonts w:ascii="Cambria" w:hAnsi="Cambria" w:cs="Courier New"/>
          <w:sz w:val="24"/>
          <w:szCs w:val="24"/>
        </w:rPr>
        <w:t>Fryar</w:t>
      </w:r>
      <w:proofErr w:type="spellEnd"/>
      <w:r w:rsidRPr="004B330D">
        <w:rPr>
          <w:rFonts w:ascii="Cambria" w:hAnsi="Cambria" w:cs="Courier New"/>
          <w:sz w:val="24"/>
          <w:szCs w:val="24"/>
        </w:rPr>
        <w:t xml:space="preserve"> cd Y, </w:t>
      </w:r>
      <w:proofErr w:type="spellStart"/>
      <w:r w:rsidRPr="004B330D">
        <w:rPr>
          <w:rFonts w:ascii="Cambria" w:hAnsi="Cambria" w:cs="Courier New"/>
          <w:sz w:val="24"/>
          <w:szCs w:val="24"/>
        </w:rPr>
        <w:t>Hales</w:t>
      </w:r>
      <w:proofErr w:type="spellEnd"/>
      <w:r w:rsidRPr="004B330D">
        <w:rPr>
          <w:rFonts w:ascii="Cambria" w:hAnsi="Cambria" w:cs="Courier New"/>
          <w:sz w:val="24"/>
          <w:szCs w:val="24"/>
        </w:rPr>
        <w:t xml:space="preserve"> C, </w:t>
      </w:r>
      <w:proofErr w:type="spellStart"/>
      <w:r w:rsidRPr="004B330D">
        <w:rPr>
          <w:rFonts w:ascii="Cambria" w:hAnsi="Cambria" w:cs="Courier New"/>
          <w:sz w:val="24"/>
          <w:szCs w:val="24"/>
        </w:rPr>
        <w:t>Zhang</w:t>
      </w:r>
      <w:proofErr w:type="spellEnd"/>
      <w:r w:rsidRPr="004B330D">
        <w:rPr>
          <w:rFonts w:ascii="Cambria" w:hAnsi="Cambria" w:cs="Courier New"/>
          <w:sz w:val="24"/>
          <w:szCs w:val="24"/>
        </w:rPr>
        <w:t xml:space="preserve"> G, </w:t>
      </w:r>
      <w:proofErr w:type="spellStart"/>
      <w:r w:rsidRPr="004B330D">
        <w:rPr>
          <w:rFonts w:ascii="Cambria" w:hAnsi="Cambria" w:cs="Courier New"/>
          <w:sz w:val="24"/>
          <w:szCs w:val="24"/>
        </w:rPr>
        <w:t>Kruszon-moran</w:t>
      </w:r>
      <w:proofErr w:type="spellEnd"/>
      <w:r w:rsidRPr="004B330D">
        <w:rPr>
          <w:rFonts w:ascii="Cambria" w:hAnsi="Cambria" w:cs="Courier New"/>
          <w:sz w:val="24"/>
          <w:szCs w:val="24"/>
        </w:rPr>
        <w:t xml:space="preserve"> D. </w:t>
      </w:r>
      <w:proofErr w:type="spellStart"/>
      <w:r w:rsidRPr="004B330D">
        <w:rPr>
          <w:rFonts w:ascii="Cambria" w:hAnsi="Cambria" w:cs="Courier New"/>
          <w:sz w:val="24"/>
          <w:szCs w:val="24"/>
        </w:rPr>
        <w:t>Hypertension</w:t>
      </w:r>
      <w:proofErr w:type="spellEnd"/>
      <w:r w:rsidRPr="004B330D">
        <w:rPr>
          <w:rFonts w:ascii="Cambria" w:hAnsi="Cambria" w:cs="Courier New"/>
          <w:sz w:val="24"/>
          <w:szCs w:val="24"/>
        </w:rPr>
        <w:t xml:space="preserve"> Prevalence and </w:t>
      </w:r>
      <w:proofErr w:type="spellStart"/>
      <w:r w:rsidRPr="004B330D">
        <w:rPr>
          <w:rFonts w:ascii="Cambria" w:hAnsi="Cambria" w:cs="Courier New"/>
          <w:sz w:val="24"/>
          <w:szCs w:val="24"/>
        </w:rPr>
        <w:t>Control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Among</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Adults</w:t>
      </w:r>
      <w:proofErr w:type="spellEnd"/>
      <w:r w:rsidRPr="004B330D">
        <w:rPr>
          <w:rFonts w:ascii="Cambria" w:hAnsi="Cambria" w:cs="Courier New"/>
          <w:sz w:val="24"/>
          <w:szCs w:val="24"/>
        </w:rPr>
        <w:t xml:space="preserve">: United </w:t>
      </w:r>
      <w:proofErr w:type="spellStart"/>
      <w:r w:rsidRPr="004B330D">
        <w:rPr>
          <w:rFonts w:ascii="Cambria" w:hAnsi="Cambria" w:cs="Courier New"/>
          <w:sz w:val="24"/>
          <w:szCs w:val="24"/>
        </w:rPr>
        <w:t>States</w:t>
      </w:r>
      <w:proofErr w:type="spellEnd"/>
      <w:r w:rsidRPr="004B330D">
        <w:rPr>
          <w:rFonts w:ascii="Cambria" w:hAnsi="Cambria" w:cs="Courier New"/>
          <w:sz w:val="24"/>
          <w:szCs w:val="24"/>
        </w:rPr>
        <w:t xml:space="preserve">, 2015-2016. </w:t>
      </w:r>
      <w:r w:rsidRPr="00A21128">
        <w:rPr>
          <w:rFonts w:ascii="Cambria" w:hAnsi="Cambria" w:cs="Courier New"/>
          <w:i/>
          <w:iCs/>
          <w:sz w:val="24"/>
          <w:szCs w:val="24"/>
        </w:rPr>
        <w:t xml:space="preserve">NCHS Data </w:t>
      </w:r>
      <w:proofErr w:type="spellStart"/>
      <w:r w:rsidRPr="00A21128">
        <w:rPr>
          <w:rFonts w:ascii="Cambria" w:hAnsi="Cambria" w:cs="Courier New"/>
          <w:i/>
          <w:iCs/>
          <w:sz w:val="24"/>
          <w:szCs w:val="24"/>
        </w:rPr>
        <w:t>Brief</w:t>
      </w:r>
      <w:proofErr w:type="spellEnd"/>
      <w:r w:rsidRPr="004B330D">
        <w:rPr>
          <w:rFonts w:ascii="Cambria" w:hAnsi="Cambria" w:cs="Courier New"/>
          <w:sz w:val="24"/>
          <w:szCs w:val="24"/>
        </w:rPr>
        <w:t>. 2017;289</w:t>
      </w:r>
      <w:r>
        <w:rPr>
          <w:rFonts w:ascii="Cambria" w:hAnsi="Cambria" w:cs="Courier New"/>
          <w:sz w:val="24"/>
          <w:szCs w:val="24"/>
        </w:rPr>
        <w:t>,</w:t>
      </w:r>
      <w:r w:rsidRPr="004B330D">
        <w:rPr>
          <w:rFonts w:ascii="Cambria" w:hAnsi="Cambria" w:cs="Courier New"/>
          <w:sz w:val="24"/>
          <w:szCs w:val="24"/>
        </w:rPr>
        <w:t>1-8.</w:t>
      </w:r>
    </w:p>
    <w:p w14:paraId="29499D8E" w14:textId="77777777" w:rsidR="00374548" w:rsidRDefault="00374548" w:rsidP="004F0296">
      <w:pPr>
        <w:pStyle w:val="PlainText"/>
        <w:ind w:left="709" w:hanging="709"/>
        <w:rPr>
          <w:rFonts w:ascii="Cambria" w:hAnsi="Cambria" w:cs="Courier New"/>
          <w:sz w:val="24"/>
          <w:szCs w:val="24"/>
        </w:rPr>
      </w:pPr>
    </w:p>
    <w:p w14:paraId="15CA549E" w14:textId="1B10BFFE"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2.</w:t>
      </w:r>
      <w:r>
        <w:rPr>
          <w:rFonts w:ascii="Cambria" w:hAnsi="Cambria" w:cs="Courier New"/>
          <w:sz w:val="24"/>
          <w:szCs w:val="24"/>
        </w:rPr>
        <w:tab/>
      </w:r>
      <w:proofErr w:type="spellStart"/>
      <w:r w:rsidRPr="004B330D">
        <w:rPr>
          <w:rFonts w:ascii="Cambria" w:hAnsi="Cambria" w:cs="Courier New"/>
          <w:sz w:val="24"/>
          <w:szCs w:val="24"/>
        </w:rPr>
        <w:t>Ganong</w:t>
      </w:r>
      <w:proofErr w:type="spellEnd"/>
      <w:r w:rsidRPr="004B330D">
        <w:rPr>
          <w:rFonts w:ascii="Cambria" w:hAnsi="Cambria" w:cs="Courier New"/>
          <w:sz w:val="24"/>
          <w:szCs w:val="24"/>
        </w:rPr>
        <w:t xml:space="preserve"> </w:t>
      </w:r>
      <w:proofErr w:type="gramStart"/>
      <w:r w:rsidRPr="004B330D">
        <w:rPr>
          <w:rFonts w:ascii="Cambria" w:hAnsi="Cambria" w:cs="Courier New"/>
          <w:sz w:val="24"/>
          <w:szCs w:val="24"/>
        </w:rPr>
        <w:t>W .</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Review</w:t>
      </w:r>
      <w:proofErr w:type="spellEnd"/>
      <w:r w:rsidRPr="004B330D">
        <w:rPr>
          <w:rFonts w:ascii="Cambria" w:hAnsi="Cambria" w:cs="Courier New"/>
          <w:sz w:val="24"/>
          <w:szCs w:val="24"/>
        </w:rPr>
        <w:t xml:space="preserve"> of </w:t>
      </w:r>
      <w:proofErr w:type="spellStart"/>
      <w:r w:rsidRPr="004B330D">
        <w:rPr>
          <w:rFonts w:ascii="Cambria" w:hAnsi="Cambria" w:cs="Courier New"/>
          <w:sz w:val="24"/>
          <w:szCs w:val="24"/>
        </w:rPr>
        <w:t>medical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physiology</w:t>
      </w:r>
      <w:proofErr w:type="spellEnd"/>
      <w:r w:rsidRPr="004B330D">
        <w:rPr>
          <w:rFonts w:ascii="Cambria" w:hAnsi="Cambria" w:cs="Courier New"/>
          <w:sz w:val="24"/>
          <w:szCs w:val="24"/>
        </w:rPr>
        <w:t xml:space="preserve">. New York: </w:t>
      </w:r>
      <w:proofErr w:type="spellStart"/>
      <w:r w:rsidRPr="004B330D">
        <w:rPr>
          <w:rFonts w:ascii="Cambria" w:hAnsi="Cambria" w:cs="Courier New"/>
          <w:sz w:val="24"/>
          <w:szCs w:val="24"/>
        </w:rPr>
        <w:t>Lange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Medical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Books</w:t>
      </w:r>
      <w:proofErr w:type="spellEnd"/>
      <w:r w:rsidRPr="004B330D">
        <w:rPr>
          <w:rFonts w:ascii="Cambria" w:hAnsi="Cambria" w:cs="Courier New"/>
          <w:sz w:val="24"/>
          <w:szCs w:val="24"/>
        </w:rPr>
        <w:t>/</w:t>
      </w:r>
      <w:proofErr w:type="spellStart"/>
      <w:r w:rsidRPr="004B330D">
        <w:rPr>
          <w:rFonts w:ascii="Cambria" w:hAnsi="Cambria" w:cs="Courier New"/>
          <w:sz w:val="24"/>
          <w:szCs w:val="24"/>
        </w:rPr>
        <w:t>McGraw-Hil</w:t>
      </w:r>
      <w:r>
        <w:rPr>
          <w:rFonts w:ascii="Cambria" w:hAnsi="Cambria" w:cs="Courier New"/>
          <w:sz w:val="24"/>
          <w:szCs w:val="24"/>
        </w:rPr>
        <w:t>l</w:t>
      </w:r>
      <w:proofErr w:type="spellEnd"/>
      <w:r>
        <w:rPr>
          <w:rFonts w:ascii="Cambria" w:hAnsi="Cambria" w:cs="Courier New"/>
          <w:sz w:val="24"/>
          <w:szCs w:val="24"/>
        </w:rPr>
        <w:t>, 2005.</w:t>
      </w:r>
    </w:p>
    <w:p w14:paraId="6CA2411F" w14:textId="77777777" w:rsidR="000C342A" w:rsidRDefault="000C342A" w:rsidP="004F0296">
      <w:pPr>
        <w:pStyle w:val="PlainText"/>
        <w:ind w:left="709" w:hanging="709"/>
        <w:rPr>
          <w:rFonts w:ascii="Cambria" w:hAnsi="Cambria" w:cs="Courier New"/>
          <w:sz w:val="24"/>
          <w:szCs w:val="24"/>
        </w:rPr>
      </w:pPr>
    </w:p>
    <w:p w14:paraId="05196C4E" w14:textId="4ADBC672"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w:t>
      </w:r>
      <w:r>
        <w:rPr>
          <w:rFonts w:ascii="Cambria" w:hAnsi="Cambria" w:cs="Courier New"/>
          <w:sz w:val="24"/>
          <w:szCs w:val="24"/>
        </w:rPr>
        <w:tab/>
      </w:r>
      <w:proofErr w:type="spellStart"/>
      <w:r w:rsidRPr="004B330D">
        <w:rPr>
          <w:rFonts w:ascii="Cambria" w:hAnsi="Cambria" w:cs="Courier New"/>
          <w:sz w:val="24"/>
          <w:szCs w:val="24"/>
        </w:rPr>
        <w:t>Silverthorn</w:t>
      </w:r>
      <w:proofErr w:type="spellEnd"/>
      <w:r w:rsidRPr="004B330D">
        <w:rPr>
          <w:rFonts w:ascii="Cambria" w:hAnsi="Cambria" w:cs="Courier New"/>
          <w:sz w:val="24"/>
          <w:szCs w:val="24"/>
        </w:rPr>
        <w:t xml:space="preserve"> D, Johnson</w:t>
      </w:r>
      <w:r>
        <w:rPr>
          <w:rFonts w:ascii="Cambria" w:hAnsi="Cambria" w:cs="Courier New"/>
          <w:sz w:val="24"/>
          <w:szCs w:val="24"/>
        </w:rPr>
        <w:t xml:space="preserve"> B</w:t>
      </w:r>
      <w:r w:rsidRPr="004B330D">
        <w:rPr>
          <w:rFonts w:ascii="Cambria" w:hAnsi="Cambria" w:cs="Courier New"/>
          <w:sz w:val="24"/>
          <w:szCs w:val="24"/>
        </w:rPr>
        <w:t xml:space="preserve">. </w:t>
      </w:r>
      <w:proofErr w:type="spellStart"/>
      <w:r w:rsidRPr="004B330D">
        <w:rPr>
          <w:rFonts w:ascii="Cambria" w:hAnsi="Cambria" w:cs="Courier New"/>
          <w:sz w:val="24"/>
          <w:szCs w:val="24"/>
        </w:rPr>
        <w:t>Human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Physiology</w:t>
      </w:r>
      <w:proofErr w:type="spellEnd"/>
      <w:r w:rsidRPr="004B330D">
        <w:rPr>
          <w:rFonts w:ascii="Cambria" w:hAnsi="Cambria" w:cs="Courier New"/>
          <w:sz w:val="24"/>
          <w:szCs w:val="24"/>
        </w:rPr>
        <w:t xml:space="preserve">: An </w:t>
      </w:r>
      <w:proofErr w:type="spellStart"/>
      <w:r w:rsidRPr="004B330D">
        <w:rPr>
          <w:rFonts w:ascii="Cambria" w:hAnsi="Cambria" w:cs="Courier New"/>
          <w:sz w:val="24"/>
          <w:szCs w:val="24"/>
        </w:rPr>
        <w:t>Integrated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Approach</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Pearson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Education</w:t>
      </w:r>
      <w:proofErr w:type="spellEnd"/>
      <w:r w:rsidRPr="004B330D">
        <w:rPr>
          <w:rFonts w:ascii="Cambria" w:hAnsi="Cambria" w:cs="Courier New"/>
          <w:sz w:val="24"/>
          <w:szCs w:val="24"/>
        </w:rPr>
        <w:t>, 2012.</w:t>
      </w:r>
    </w:p>
    <w:p w14:paraId="6C58F23B" w14:textId="77777777" w:rsidR="00374548" w:rsidRDefault="00374548" w:rsidP="004F0296">
      <w:pPr>
        <w:pStyle w:val="PlainText"/>
        <w:ind w:left="709" w:hanging="709"/>
        <w:rPr>
          <w:rFonts w:ascii="Cambria" w:hAnsi="Cambria" w:cs="Courier New"/>
          <w:sz w:val="24"/>
          <w:szCs w:val="24"/>
        </w:rPr>
      </w:pPr>
    </w:p>
    <w:p w14:paraId="171C8696" w14:textId="19BD2DCF"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4.</w:t>
      </w:r>
      <w:r>
        <w:rPr>
          <w:rFonts w:ascii="Cambria" w:hAnsi="Cambria" w:cs="Courier New"/>
          <w:sz w:val="24"/>
          <w:szCs w:val="24"/>
        </w:rPr>
        <w:tab/>
      </w:r>
      <w:r w:rsidRPr="004B330D">
        <w:rPr>
          <w:rFonts w:ascii="Cambria" w:hAnsi="Cambria" w:cs="Courier New"/>
          <w:sz w:val="24"/>
          <w:szCs w:val="24"/>
        </w:rPr>
        <w:t xml:space="preserve">Trojan S. </w:t>
      </w:r>
      <w:r w:rsidRPr="00097917">
        <w:rPr>
          <w:rFonts w:ascii="Cambria" w:hAnsi="Cambria" w:cs="Courier New"/>
          <w:i/>
          <w:iCs/>
          <w:sz w:val="24"/>
          <w:szCs w:val="24"/>
        </w:rPr>
        <w:t>Lékařská fyziologie</w:t>
      </w:r>
      <w:r w:rsidRPr="004B330D">
        <w:rPr>
          <w:rFonts w:ascii="Cambria" w:hAnsi="Cambria" w:cs="Courier New"/>
          <w:sz w:val="24"/>
          <w:szCs w:val="24"/>
        </w:rPr>
        <w:t xml:space="preserve">. Vyd. 4., </w:t>
      </w:r>
      <w:proofErr w:type="spellStart"/>
      <w:r w:rsidRPr="004B330D">
        <w:rPr>
          <w:rFonts w:ascii="Cambria" w:hAnsi="Cambria" w:cs="Courier New"/>
          <w:sz w:val="24"/>
          <w:szCs w:val="24"/>
        </w:rPr>
        <w:t>přeprac</w:t>
      </w:r>
      <w:proofErr w:type="spellEnd"/>
      <w:r w:rsidRPr="004B330D">
        <w:rPr>
          <w:rFonts w:ascii="Cambria" w:hAnsi="Cambria" w:cs="Courier New"/>
          <w:sz w:val="24"/>
          <w:szCs w:val="24"/>
        </w:rPr>
        <w:t>. a dopl. Praha: Grada, 2003.</w:t>
      </w:r>
    </w:p>
    <w:p w14:paraId="099327DB" w14:textId="77777777" w:rsidR="00374548" w:rsidRDefault="00374548" w:rsidP="00CC3475">
      <w:pPr>
        <w:pStyle w:val="PlainText"/>
        <w:ind w:left="709" w:hanging="709"/>
        <w:rPr>
          <w:rFonts w:ascii="Cambria" w:hAnsi="Cambria" w:cs="Courier New"/>
          <w:sz w:val="24"/>
          <w:szCs w:val="24"/>
        </w:rPr>
      </w:pPr>
    </w:p>
    <w:p w14:paraId="1E75BAF0" w14:textId="70F13BF7"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w:t>
      </w:r>
      <w:r>
        <w:rPr>
          <w:rFonts w:ascii="Cambria" w:hAnsi="Cambria" w:cs="Courier New"/>
          <w:sz w:val="24"/>
          <w:szCs w:val="24"/>
        </w:rPr>
        <w:tab/>
      </w:r>
      <w:proofErr w:type="spellStart"/>
      <w:r w:rsidRPr="004B330D">
        <w:rPr>
          <w:rFonts w:ascii="Cambria" w:hAnsi="Cambria" w:cs="Courier New"/>
          <w:sz w:val="24"/>
          <w:szCs w:val="24"/>
        </w:rPr>
        <w:t>Kittnar</w:t>
      </w:r>
      <w:proofErr w:type="spellEnd"/>
      <w:r w:rsidRPr="004B330D">
        <w:rPr>
          <w:rFonts w:ascii="Cambria" w:hAnsi="Cambria" w:cs="Courier New"/>
          <w:sz w:val="24"/>
          <w:szCs w:val="24"/>
        </w:rPr>
        <w:t xml:space="preserve"> O. </w:t>
      </w:r>
      <w:r w:rsidRPr="00145956">
        <w:rPr>
          <w:rFonts w:ascii="Cambria" w:hAnsi="Cambria" w:cs="Courier New"/>
          <w:i/>
          <w:iCs/>
          <w:sz w:val="24"/>
          <w:szCs w:val="24"/>
        </w:rPr>
        <w:t>Lékařská fyziologie</w:t>
      </w:r>
      <w:r w:rsidRPr="004B330D">
        <w:rPr>
          <w:rFonts w:ascii="Cambria" w:hAnsi="Cambria" w:cs="Courier New"/>
          <w:sz w:val="24"/>
          <w:szCs w:val="24"/>
        </w:rPr>
        <w:t xml:space="preserve">. 2., přepracované a doplněné vydání. Praha: Grada </w:t>
      </w:r>
      <w:proofErr w:type="spellStart"/>
      <w:r w:rsidRPr="004B330D">
        <w:rPr>
          <w:rFonts w:ascii="Cambria" w:hAnsi="Cambria" w:cs="Courier New"/>
          <w:sz w:val="24"/>
          <w:szCs w:val="24"/>
        </w:rPr>
        <w:t>Publishing</w:t>
      </w:r>
      <w:proofErr w:type="spellEnd"/>
      <w:r w:rsidRPr="004B330D">
        <w:rPr>
          <w:rFonts w:ascii="Cambria" w:hAnsi="Cambria" w:cs="Courier New"/>
          <w:sz w:val="24"/>
          <w:szCs w:val="24"/>
        </w:rPr>
        <w:t>, 2020.</w:t>
      </w:r>
    </w:p>
    <w:p w14:paraId="71967627" w14:textId="77777777" w:rsidR="00374548" w:rsidRDefault="00374548" w:rsidP="004F0296">
      <w:pPr>
        <w:pStyle w:val="PlainText"/>
        <w:ind w:left="709" w:hanging="709"/>
        <w:rPr>
          <w:rFonts w:ascii="Cambria" w:hAnsi="Cambria" w:cs="Courier New"/>
          <w:sz w:val="24"/>
          <w:szCs w:val="24"/>
        </w:rPr>
      </w:pPr>
    </w:p>
    <w:p w14:paraId="37417623" w14:textId="164569BB"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6.</w:t>
      </w:r>
      <w:r>
        <w:rPr>
          <w:rFonts w:ascii="Cambria" w:hAnsi="Cambria" w:cs="Courier New"/>
          <w:sz w:val="24"/>
          <w:szCs w:val="24"/>
        </w:rPr>
        <w:tab/>
      </w:r>
      <w:proofErr w:type="spellStart"/>
      <w:r w:rsidRPr="004B330D">
        <w:rPr>
          <w:rFonts w:ascii="Cambria" w:hAnsi="Cambria" w:cs="Courier New"/>
          <w:sz w:val="24"/>
          <w:szCs w:val="24"/>
        </w:rPr>
        <w:t>Koeppen</w:t>
      </w:r>
      <w:proofErr w:type="spellEnd"/>
      <w:r w:rsidRPr="004B330D">
        <w:rPr>
          <w:rFonts w:ascii="Cambria" w:hAnsi="Cambria" w:cs="Courier New"/>
          <w:sz w:val="24"/>
          <w:szCs w:val="24"/>
        </w:rPr>
        <w:t xml:space="preserve"> </w:t>
      </w:r>
      <w:proofErr w:type="gramStart"/>
      <w:r w:rsidRPr="004B330D">
        <w:rPr>
          <w:rFonts w:ascii="Cambria" w:hAnsi="Cambria" w:cs="Courier New"/>
          <w:sz w:val="24"/>
          <w:szCs w:val="24"/>
        </w:rPr>
        <w:t xml:space="preserve">B,  </w:t>
      </w:r>
      <w:proofErr w:type="spellStart"/>
      <w:r>
        <w:rPr>
          <w:rFonts w:ascii="Cambria" w:hAnsi="Cambria" w:cs="Courier New"/>
          <w:sz w:val="24"/>
          <w:szCs w:val="24"/>
        </w:rPr>
        <w:t>Stanton</w:t>
      </w:r>
      <w:proofErr w:type="spellEnd"/>
      <w:proofErr w:type="gramEnd"/>
      <w:r>
        <w:rPr>
          <w:rFonts w:ascii="Cambria" w:hAnsi="Cambria" w:cs="Courier New"/>
          <w:sz w:val="24"/>
          <w:szCs w:val="24"/>
        </w:rPr>
        <w:t xml:space="preserve"> B</w:t>
      </w:r>
      <w:r w:rsidRPr="004B330D">
        <w:rPr>
          <w:rFonts w:ascii="Cambria" w:hAnsi="Cambria" w:cs="Courier New"/>
          <w:sz w:val="24"/>
          <w:szCs w:val="24"/>
        </w:rPr>
        <w:t xml:space="preserve">. </w:t>
      </w:r>
      <w:r w:rsidRPr="00145956">
        <w:rPr>
          <w:rFonts w:ascii="Cambria" w:hAnsi="Cambria" w:cs="Courier New"/>
          <w:i/>
          <w:iCs/>
          <w:sz w:val="24"/>
          <w:szCs w:val="24"/>
        </w:rPr>
        <w:t xml:space="preserve">Berne &amp; </w:t>
      </w:r>
      <w:proofErr w:type="spellStart"/>
      <w:r w:rsidRPr="00145956">
        <w:rPr>
          <w:rFonts w:ascii="Cambria" w:hAnsi="Cambria" w:cs="Courier New"/>
          <w:i/>
          <w:iCs/>
          <w:sz w:val="24"/>
          <w:szCs w:val="24"/>
        </w:rPr>
        <w:t>Levy</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Physiology</w:t>
      </w:r>
      <w:proofErr w:type="spellEnd"/>
      <w:r w:rsidRPr="00145956">
        <w:rPr>
          <w:rFonts w:ascii="Cambria" w:hAnsi="Cambria" w:cs="Courier New"/>
          <w:i/>
          <w:iCs/>
          <w:sz w:val="24"/>
          <w:szCs w:val="24"/>
        </w:rPr>
        <w:t xml:space="preserve"> </w:t>
      </w:r>
      <w:r w:rsidRPr="004B330D">
        <w:rPr>
          <w:rFonts w:ascii="Cambria" w:hAnsi="Cambria" w:cs="Courier New"/>
          <w:sz w:val="24"/>
          <w:szCs w:val="24"/>
        </w:rPr>
        <w:t xml:space="preserve">(5th </w:t>
      </w:r>
      <w:proofErr w:type="spellStart"/>
      <w:r w:rsidRPr="004B330D">
        <w:rPr>
          <w:rFonts w:ascii="Cambria" w:hAnsi="Cambria" w:cs="Courier New"/>
          <w:sz w:val="24"/>
          <w:szCs w:val="24"/>
        </w:rPr>
        <w:t>ed</w:t>
      </w:r>
      <w:proofErr w:type="spellEnd"/>
      <w:r w:rsidRPr="004B330D">
        <w:rPr>
          <w:rFonts w:ascii="Cambria" w:hAnsi="Cambria" w:cs="Courier New"/>
          <w:sz w:val="24"/>
          <w:szCs w:val="24"/>
        </w:rPr>
        <w:t xml:space="preserve">.). Philadelphia: </w:t>
      </w:r>
      <w:proofErr w:type="spellStart"/>
      <w:r w:rsidRPr="004B330D">
        <w:rPr>
          <w:rFonts w:ascii="Cambria" w:hAnsi="Cambria" w:cs="Courier New"/>
          <w:sz w:val="24"/>
          <w:szCs w:val="24"/>
        </w:rPr>
        <w:t>Elsevier</w:t>
      </w:r>
      <w:proofErr w:type="spellEnd"/>
      <w:r>
        <w:rPr>
          <w:rFonts w:ascii="Cambria" w:hAnsi="Cambria" w:cs="Courier New"/>
          <w:sz w:val="24"/>
          <w:szCs w:val="24"/>
        </w:rPr>
        <w:t>,</w:t>
      </w:r>
      <w:r w:rsidRPr="004B330D">
        <w:rPr>
          <w:rFonts w:ascii="Cambria" w:hAnsi="Cambria" w:cs="Courier New"/>
          <w:sz w:val="24"/>
          <w:szCs w:val="24"/>
        </w:rPr>
        <w:t xml:space="preserve"> 2004.</w:t>
      </w:r>
    </w:p>
    <w:p w14:paraId="7FF5DC28" w14:textId="77777777" w:rsidR="00374548" w:rsidRDefault="00374548" w:rsidP="00CC3475">
      <w:pPr>
        <w:pStyle w:val="PlainText"/>
        <w:ind w:left="709" w:hanging="709"/>
        <w:rPr>
          <w:rFonts w:ascii="Cambria" w:hAnsi="Cambria" w:cs="Courier New"/>
          <w:sz w:val="24"/>
          <w:szCs w:val="24"/>
        </w:rPr>
      </w:pPr>
    </w:p>
    <w:p w14:paraId="4A24A949" w14:textId="4B479101"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7.</w:t>
      </w:r>
      <w:r>
        <w:rPr>
          <w:rFonts w:ascii="Cambria" w:hAnsi="Cambria" w:cs="Courier New"/>
          <w:sz w:val="24"/>
          <w:szCs w:val="24"/>
        </w:rPr>
        <w:tab/>
      </w:r>
      <w:proofErr w:type="spellStart"/>
      <w:r w:rsidRPr="004B330D">
        <w:rPr>
          <w:rFonts w:ascii="Cambria" w:hAnsi="Cambria" w:cs="Courier New"/>
          <w:sz w:val="24"/>
          <w:szCs w:val="24"/>
        </w:rPr>
        <w:t>Stanfield</w:t>
      </w:r>
      <w:proofErr w:type="spellEnd"/>
      <w:r w:rsidRPr="004B330D">
        <w:rPr>
          <w:rFonts w:ascii="Cambria" w:hAnsi="Cambria" w:cs="Courier New"/>
          <w:sz w:val="24"/>
          <w:szCs w:val="24"/>
        </w:rPr>
        <w:t xml:space="preserve"> C. </w:t>
      </w:r>
      <w:proofErr w:type="spellStart"/>
      <w:r w:rsidRPr="00950492">
        <w:rPr>
          <w:rFonts w:ascii="Cambria" w:hAnsi="Cambria" w:cs="Courier New"/>
          <w:i/>
          <w:iCs/>
          <w:sz w:val="24"/>
          <w:szCs w:val="24"/>
        </w:rPr>
        <w:t>Principles</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of</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human</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physiology</w:t>
      </w:r>
      <w:proofErr w:type="spellEnd"/>
      <w:r w:rsidRPr="004B330D">
        <w:rPr>
          <w:rFonts w:ascii="Cambria" w:hAnsi="Cambria" w:cs="Courier New"/>
          <w:sz w:val="24"/>
          <w:szCs w:val="24"/>
        </w:rPr>
        <w:t xml:space="preserve"> (5th </w:t>
      </w:r>
      <w:proofErr w:type="spellStart"/>
      <w:r w:rsidRPr="004B330D">
        <w:rPr>
          <w:rFonts w:ascii="Cambria" w:hAnsi="Cambria" w:cs="Courier New"/>
          <w:sz w:val="24"/>
          <w:szCs w:val="24"/>
        </w:rPr>
        <w:t>ed</w:t>
      </w:r>
      <w:proofErr w:type="spellEnd"/>
      <w:r w:rsidRPr="004B330D">
        <w:rPr>
          <w:rFonts w:ascii="Cambria" w:hAnsi="Cambria" w:cs="Courier New"/>
          <w:sz w:val="24"/>
          <w:szCs w:val="24"/>
        </w:rPr>
        <w:t>.</w:t>
      </w:r>
      <w:r>
        <w:rPr>
          <w:rFonts w:ascii="Cambria" w:hAnsi="Cambria" w:cs="Courier New"/>
          <w:sz w:val="24"/>
          <w:szCs w:val="24"/>
        </w:rPr>
        <w:t>).</w:t>
      </w:r>
      <w:r w:rsidRPr="004B330D">
        <w:rPr>
          <w:rFonts w:ascii="Cambria" w:hAnsi="Cambria" w:cs="Courier New"/>
          <w:sz w:val="24"/>
          <w:szCs w:val="24"/>
        </w:rPr>
        <w:t xml:space="preserve"> </w:t>
      </w:r>
      <w:proofErr w:type="spellStart"/>
      <w:r w:rsidRPr="004B330D">
        <w:rPr>
          <w:rFonts w:ascii="Cambria" w:hAnsi="Cambria" w:cs="Courier New"/>
          <w:sz w:val="24"/>
          <w:szCs w:val="24"/>
        </w:rPr>
        <w:t>Harlow</w:t>
      </w:r>
      <w:proofErr w:type="spellEnd"/>
      <w:r w:rsidRPr="004B330D">
        <w:rPr>
          <w:rFonts w:ascii="Cambria" w:hAnsi="Cambria" w:cs="Courier New"/>
          <w:sz w:val="24"/>
          <w:szCs w:val="24"/>
        </w:rPr>
        <w:t xml:space="preserve">, Essex: </w:t>
      </w:r>
      <w:proofErr w:type="spellStart"/>
      <w:r w:rsidRPr="004B330D">
        <w:rPr>
          <w:rFonts w:ascii="Cambria" w:hAnsi="Cambria" w:cs="Courier New"/>
          <w:sz w:val="24"/>
          <w:szCs w:val="24"/>
        </w:rPr>
        <w:t>Pearson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Education</w:t>
      </w:r>
      <w:proofErr w:type="spellEnd"/>
      <w:r w:rsidRPr="004B330D">
        <w:rPr>
          <w:rFonts w:ascii="Cambria" w:hAnsi="Cambria" w:cs="Courier New"/>
          <w:sz w:val="24"/>
          <w:szCs w:val="24"/>
        </w:rPr>
        <w:t xml:space="preserve"> Limited, 2017</w:t>
      </w:r>
      <w:r>
        <w:rPr>
          <w:rFonts w:ascii="Cambria" w:hAnsi="Cambria" w:cs="Courier New"/>
          <w:sz w:val="24"/>
          <w:szCs w:val="24"/>
        </w:rPr>
        <w:t>.</w:t>
      </w:r>
    </w:p>
    <w:p w14:paraId="1392B5BF" w14:textId="77777777" w:rsidR="00374548" w:rsidRDefault="00374548" w:rsidP="00CC3475">
      <w:pPr>
        <w:pStyle w:val="PlainText"/>
        <w:ind w:left="709" w:hanging="709"/>
        <w:rPr>
          <w:rFonts w:ascii="Cambria" w:hAnsi="Cambria" w:cs="Courier New"/>
          <w:sz w:val="24"/>
          <w:szCs w:val="24"/>
        </w:rPr>
      </w:pPr>
    </w:p>
    <w:p w14:paraId="070C9BC2" w14:textId="6B5875ED" w:rsidR="00CC3475" w:rsidRDefault="00CC3475" w:rsidP="004F0296">
      <w:pPr>
        <w:pStyle w:val="Dalodstavce"/>
        <w:ind w:left="709" w:hanging="709"/>
        <w:rPr>
          <w:lang w:val="en-GB"/>
        </w:rPr>
      </w:pPr>
      <w:r>
        <w:rPr>
          <w:lang w:val="en-GB"/>
        </w:rPr>
        <w:t>8.</w:t>
      </w:r>
      <w:r>
        <w:rPr>
          <w:lang w:val="en-GB"/>
        </w:rPr>
        <w:tab/>
      </w:r>
      <w:proofErr w:type="spellStart"/>
      <w:r w:rsidRPr="00BC27A9">
        <w:rPr>
          <w:lang w:val="en-GB"/>
        </w:rPr>
        <w:t>Haase</w:t>
      </w:r>
      <w:proofErr w:type="spellEnd"/>
      <w:r w:rsidRPr="00BC27A9">
        <w:rPr>
          <w:lang w:val="en-GB"/>
        </w:rPr>
        <w:t xml:space="preserve"> J. </w:t>
      </w:r>
      <w:r w:rsidRPr="00BC27A9">
        <w:rPr>
          <w:i/>
          <w:iCs/>
          <w:lang w:val="en-GB"/>
        </w:rPr>
        <w:t>Cardiovascular Interventions in Clinical Practice</w:t>
      </w:r>
      <w:r w:rsidRPr="00BC27A9">
        <w:rPr>
          <w:lang w:val="en-GB"/>
        </w:rPr>
        <w:t>. Wiley-Blackwell, 2010.</w:t>
      </w:r>
    </w:p>
    <w:p w14:paraId="3BB0F724" w14:textId="77777777" w:rsidR="000C342A" w:rsidRDefault="000C342A" w:rsidP="004F0296">
      <w:pPr>
        <w:pStyle w:val="Dalodstavce"/>
        <w:ind w:left="709" w:hanging="709"/>
        <w:rPr>
          <w:lang w:val="en-GB"/>
        </w:rPr>
      </w:pPr>
    </w:p>
    <w:p w14:paraId="3B5C9420" w14:textId="21A8EF8F"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9.</w:t>
      </w:r>
      <w:r>
        <w:rPr>
          <w:rFonts w:ascii="Cambria" w:hAnsi="Cambria" w:cs="Courier New"/>
          <w:sz w:val="24"/>
          <w:szCs w:val="24"/>
        </w:rPr>
        <w:tab/>
      </w:r>
      <w:proofErr w:type="spellStart"/>
      <w:r w:rsidRPr="004B330D">
        <w:rPr>
          <w:rFonts w:ascii="Cambria" w:hAnsi="Cambria" w:cs="Courier New"/>
          <w:sz w:val="24"/>
          <w:szCs w:val="24"/>
        </w:rPr>
        <w:t>Joukal</w:t>
      </w:r>
      <w:proofErr w:type="spellEnd"/>
      <w:r w:rsidRPr="004B330D">
        <w:rPr>
          <w:rFonts w:ascii="Cambria" w:hAnsi="Cambria" w:cs="Courier New"/>
          <w:sz w:val="24"/>
          <w:szCs w:val="24"/>
        </w:rPr>
        <w:t xml:space="preserve"> M, Vargová L.  </w:t>
      </w:r>
      <w:r w:rsidRPr="00145956">
        <w:rPr>
          <w:rFonts w:ascii="Cambria" w:hAnsi="Cambria" w:cs="Courier New"/>
          <w:i/>
          <w:iCs/>
          <w:sz w:val="24"/>
          <w:szCs w:val="24"/>
        </w:rPr>
        <w:t>Anatomie dýchacího, kardiovaskulárního, lymfatického a nervového systému pro fyzioterapeuty.</w:t>
      </w:r>
      <w:r w:rsidRPr="004B330D">
        <w:rPr>
          <w:rFonts w:ascii="Cambria" w:hAnsi="Cambria" w:cs="Courier New"/>
          <w:sz w:val="24"/>
          <w:szCs w:val="24"/>
        </w:rPr>
        <w:t xml:space="preserve"> Brno: Masarykova univerzita, 2014</w:t>
      </w:r>
      <w:r>
        <w:rPr>
          <w:rFonts w:ascii="Cambria" w:hAnsi="Cambria" w:cs="Courier New"/>
          <w:sz w:val="24"/>
          <w:szCs w:val="24"/>
        </w:rPr>
        <w:t>.</w:t>
      </w:r>
    </w:p>
    <w:p w14:paraId="68FB12B2" w14:textId="77777777" w:rsidR="00374548" w:rsidRDefault="00374548" w:rsidP="004F0296">
      <w:pPr>
        <w:pStyle w:val="PlainText"/>
        <w:ind w:left="709" w:hanging="709"/>
        <w:rPr>
          <w:rFonts w:ascii="Cambria" w:hAnsi="Cambria" w:cs="Courier New"/>
          <w:sz w:val="24"/>
          <w:szCs w:val="24"/>
        </w:rPr>
      </w:pPr>
    </w:p>
    <w:p w14:paraId="0D4C925B" w14:textId="141208E4"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10.</w:t>
      </w:r>
      <w:r>
        <w:rPr>
          <w:rFonts w:ascii="Cambria" w:hAnsi="Cambria" w:cs="Courier New"/>
          <w:sz w:val="24"/>
          <w:szCs w:val="24"/>
        </w:rPr>
        <w:tab/>
      </w:r>
      <w:proofErr w:type="spellStart"/>
      <w:r w:rsidRPr="004B330D">
        <w:rPr>
          <w:rFonts w:ascii="Cambria" w:hAnsi="Cambria" w:cs="Courier New"/>
          <w:sz w:val="24"/>
          <w:szCs w:val="24"/>
        </w:rPr>
        <w:t>Boron</w:t>
      </w:r>
      <w:proofErr w:type="spellEnd"/>
      <w:r w:rsidRPr="004B330D">
        <w:rPr>
          <w:rFonts w:ascii="Cambria" w:hAnsi="Cambria" w:cs="Courier New"/>
          <w:sz w:val="24"/>
          <w:szCs w:val="24"/>
        </w:rPr>
        <w:t xml:space="preserve"> W, </w:t>
      </w:r>
      <w:proofErr w:type="spellStart"/>
      <w:r w:rsidRPr="004B330D">
        <w:rPr>
          <w:rFonts w:ascii="Cambria" w:hAnsi="Cambria" w:cs="Courier New"/>
          <w:sz w:val="24"/>
          <w:szCs w:val="24"/>
        </w:rPr>
        <w:t>Boulpaep</w:t>
      </w:r>
      <w:proofErr w:type="spellEnd"/>
      <w:r w:rsidRPr="004B330D">
        <w:rPr>
          <w:rFonts w:ascii="Cambria" w:hAnsi="Cambria" w:cs="Courier New"/>
          <w:sz w:val="24"/>
          <w:szCs w:val="24"/>
        </w:rPr>
        <w:t xml:space="preserve"> E. </w:t>
      </w:r>
      <w:proofErr w:type="spellStart"/>
      <w:r w:rsidRPr="00F17793">
        <w:rPr>
          <w:rFonts w:ascii="Cambria" w:hAnsi="Cambria" w:cs="Courier New"/>
          <w:i/>
          <w:iCs/>
          <w:sz w:val="24"/>
          <w:szCs w:val="24"/>
        </w:rPr>
        <w:t>Boron</w:t>
      </w:r>
      <w:proofErr w:type="spellEnd"/>
      <w:r w:rsidRPr="00F17793">
        <w:rPr>
          <w:rFonts w:ascii="Cambria" w:hAnsi="Cambria" w:cs="Courier New"/>
          <w:i/>
          <w:iCs/>
          <w:sz w:val="24"/>
          <w:szCs w:val="24"/>
        </w:rPr>
        <w:t xml:space="preserve"> &amp; </w:t>
      </w:r>
      <w:proofErr w:type="spellStart"/>
      <w:r w:rsidRPr="00F17793">
        <w:rPr>
          <w:rFonts w:ascii="Cambria" w:hAnsi="Cambria" w:cs="Courier New"/>
          <w:i/>
          <w:iCs/>
          <w:sz w:val="24"/>
          <w:szCs w:val="24"/>
        </w:rPr>
        <w:t>Boulpaep</w:t>
      </w:r>
      <w:proofErr w:type="spellEnd"/>
      <w:r w:rsidRPr="00F17793">
        <w:rPr>
          <w:rFonts w:ascii="Cambria" w:hAnsi="Cambria" w:cs="Courier New"/>
          <w:i/>
          <w:iCs/>
          <w:sz w:val="24"/>
          <w:szCs w:val="24"/>
        </w:rPr>
        <w:t xml:space="preserve"> </w:t>
      </w:r>
      <w:proofErr w:type="spellStart"/>
      <w:r w:rsidRPr="00F17793">
        <w:rPr>
          <w:rFonts w:ascii="Cambria" w:hAnsi="Cambria" w:cs="Courier New"/>
          <w:i/>
          <w:iCs/>
          <w:sz w:val="24"/>
          <w:szCs w:val="24"/>
        </w:rPr>
        <w:t>concise</w:t>
      </w:r>
      <w:proofErr w:type="spellEnd"/>
      <w:r w:rsidRPr="00F17793">
        <w:rPr>
          <w:rFonts w:ascii="Cambria" w:hAnsi="Cambria" w:cs="Courier New"/>
          <w:i/>
          <w:iCs/>
          <w:sz w:val="24"/>
          <w:szCs w:val="24"/>
        </w:rPr>
        <w:t xml:space="preserve"> </w:t>
      </w:r>
      <w:proofErr w:type="spellStart"/>
      <w:r w:rsidRPr="00F17793">
        <w:rPr>
          <w:rFonts w:ascii="Cambria" w:hAnsi="Cambria" w:cs="Courier New"/>
          <w:i/>
          <w:iCs/>
          <w:sz w:val="24"/>
          <w:szCs w:val="24"/>
        </w:rPr>
        <w:t>medical</w:t>
      </w:r>
      <w:proofErr w:type="spellEnd"/>
      <w:r w:rsidRPr="00F17793">
        <w:rPr>
          <w:rFonts w:ascii="Cambria" w:hAnsi="Cambria" w:cs="Courier New"/>
          <w:i/>
          <w:iCs/>
          <w:sz w:val="24"/>
          <w:szCs w:val="24"/>
        </w:rPr>
        <w:t xml:space="preserve"> </w:t>
      </w:r>
      <w:proofErr w:type="spellStart"/>
      <w:r w:rsidRPr="00F17793">
        <w:rPr>
          <w:rFonts w:ascii="Cambria" w:hAnsi="Cambria" w:cs="Courier New"/>
          <w:i/>
          <w:iCs/>
          <w:sz w:val="24"/>
          <w:szCs w:val="24"/>
        </w:rPr>
        <w:t>physiology</w:t>
      </w:r>
      <w:proofErr w:type="spellEnd"/>
      <w:r w:rsidRPr="004B330D">
        <w:rPr>
          <w:rFonts w:ascii="Cambria" w:hAnsi="Cambria" w:cs="Courier New"/>
          <w:sz w:val="24"/>
          <w:szCs w:val="24"/>
        </w:rPr>
        <w:t xml:space="preserve">. Philadelphia, PA: </w:t>
      </w:r>
      <w:proofErr w:type="spellStart"/>
      <w:r w:rsidRPr="004B330D">
        <w:rPr>
          <w:rFonts w:ascii="Cambria" w:hAnsi="Cambria" w:cs="Courier New"/>
          <w:sz w:val="24"/>
          <w:szCs w:val="24"/>
        </w:rPr>
        <w:t>Elsevier</w:t>
      </w:r>
      <w:proofErr w:type="spellEnd"/>
      <w:r w:rsidRPr="004B330D">
        <w:rPr>
          <w:rFonts w:ascii="Cambria" w:hAnsi="Cambria" w:cs="Courier New"/>
          <w:sz w:val="24"/>
          <w:szCs w:val="24"/>
        </w:rPr>
        <w:t>, 2021</w:t>
      </w:r>
      <w:r>
        <w:rPr>
          <w:rFonts w:ascii="Cambria" w:hAnsi="Cambria" w:cs="Courier New"/>
          <w:sz w:val="24"/>
          <w:szCs w:val="24"/>
        </w:rPr>
        <w:t>.</w:t>
      </w:r>
    </w:p>
    <w:p w14:paraId="12EBCB67" w14:textId="77777777" w:rsidR="00374548" w:rsidRDefault="00374548" w:rsidP="004F0296">
      <w:pPr>
        <w:pStyle w:val="PlainText"/>
        <w:ind w:left="709" w:hanging="709"/>
        <w:rPr>
          <w:rFonts w:ascii="Cambria" w:hAnsi="Cambria" w:cs="Courier New"/>
          <w:sz w:val="24"/>
          <w:szCs w:val="24"/>
        </w:rPr>
      </w:pPr>
    </w:p>
    <w:p w14:paraId="403DD254" w14:textId="11A64873"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11.</w:t>
      </w:r>
      <w:r>
        <w:rPr>
          <w:rFonts w:ascii="Cambria" w:hAnsi="Cambria" w:cs="Courier New"/>
          <w:sz w:val="24"/>
          <w:szCs w:val="24"/>
        </w:rPr>
        <w:tab/>
      </w:r>
      <w:proofErr w:type="spellStart"/>
      <w:r w:rsidRPr="004B330D">
        <w:rPr>
          <w:rFonts w:ascii="Cambria" w:hAnsi="Cambria" w:cs="Courier New"/>
          <w:sz w:val="24"/>
          <w:szCs w:val="24"/>
        </w:rPr>
        <w:t>Murtagh</w:t>
      </w:r>
      <w:proofErr w:type="spellEnd"/>
      <w:r w:rsidRPr="004B330D">
        <w:rPr>
          <w:rFonts w:ascii="Cambria" w:hAnsi="Cambria" w:cs="Courier New"/>
          <w:sz w:val="24"/>
          <w:szCs w:val="24"/>
        </w:rPr>
        <w:t xml:space="preserve"> E, Linda </w:t>
      </w:r>
      <w:proofErr w:type="gramStart"/>
      <w:r w:rsidRPr="004B330D">
        <w:rPr>
          <w:rFonts w:ascii="Cambria" w:hAnsi="Cambria" w:cs="Courier New"/>
          <w:sz w:val="24"/>
          <w:szCs w:val="24"/>
        </w:rPr>
        <w:t>A .</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Effect</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Walking on Risk </w:t>
      </w:r>
      <w:proofErr w:type="spellStart"/>
      <w:r w:rsidRPr="004B330D">
        <w:rPr>
          <w:rFonts w:ascii="Cambria" w:hAnsi="Cambria" w:cs="Courier New"/>
          <w:sz w:val="24"/>
          <w:szCs w:val="24"/>
        </w:rPr>
        <w:t>Factors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for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Disease</w:t>
      </w:r>
      <w:proofErr w:type="spellEnd"/>
      <w:r w:rsidRPr="004B330D">
        <w:rPr>
          <w:rFonts w:ascii="Cambria" w:hAnsi="Cambria" w:cs="Courier New"/>
          <w:sz w:val="24"/>
          <w:szCs w:val="24"/>
        </w:rPr>
        <w:t xml:space="preserve">: An </w:t>
      </w:r>
      <w:proofErr w:type="spellStart"/>
      <w:r w:rsidRPr="004B330D">
        <w:rPr>
          <w:rFonts w:ascii="Cambria" w:hAnsi="Cambria" w:cs="Courier New"/>
          <w:sz w:val="24"/>
          <w:szCs w:val="24"/>
        </w:rPr>
        <w:t>Updated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Systematic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Review</w:t>
      </w:r>
      <w:proofErr w:type="spellEnd"/>
      <w:r w:rsidRPr="004B330D">
        <w:rPr>
          <w:rFonts w:ascii="Cambria" w:hAnsi="Cambria" w:cs="Courier New"/>
          <w:sz w:val="24"/>
          <w:szCs w:val="24"/>
        </w:rPr>
        <w:t xml:space="preserve"> and Meta-Analysis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Randomised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Control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Trials</w:t>
      </w:r>
      <w:proofErr w:type="spellEnd"/>
      <w:r w:rsidRPr="004B330D">
        <w:rPr>
          <w:rFonts w:ascii="Cambria" w:hAnsi="Cambria" w:cs="Courier New"/>
          <w:sz w:val="24"/>
          <w:szCs w:val="24"/>
        </w:rPr>
        <w:t xml:space="preserve">. </w:t>
      </w:r>
      <w:proofErr w:type="spellStart"/>
      <w:r w:rsidRPr="00145956">
        <w:rPr>
          <w:rFonts w:ascii="Cambria" w:hAnsi="Cambria" w:cs="Courier New"/>
          <w:i/>
          <w:iCs/>
          <w:sz w:val="24"/>
          <w:szCs w:val="24"/>
        </w:rPr>
        <w:t>Preventive</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Medicine</w:t>
      </w:r>
      <w:proofErr w:type="spellEnd"/>
      <w:r>
        <w:rPr>
          <w:rFonts w:ascii="Cambria" w:hAnsi="Cambria" w:cs="Courier New"/>
          <w:sz w:val="24"/>
          <w:szCs w:val="24"/>
        </w:rPr>
        <w:t>. 2015.</w:t>
      </w:r>
    </w:p>
    <w:p w14:paraId="333625F1" w14:textId="77777777" w:rsidR="000C342A" w:rsidRDefault="000C342A" w:rsidP="004F0296">
      <w:pPr>
        <w:pStyle w:val="PlainText"/>
        <w:ind w:left="709" w:hanging="709"/>
        <w:rPr>
          <w:rFonts w:ascii="Cambria" w:hAnsi="Cambria" w:cs="Courier New"/>
          <w:sz w:val="24"/>
          <w:szCs w:val="24"/>
        </w:rPr>
      </w:pPr>
    </w:p>
    <w:p w14:paraId="6E5227F8" w14:textId="262046C4"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12.</w:t>
      </w:r>
      <w:r>
        <w:rPr>
          <w:rFonts w:ascii="Cambria" w:hAnsi="Cambria" w:cs="Courier New"/>
          <w:sz w:val="24"/>
          <w:szCs w:val="24"/>
        </w:rPr>
        <w:tab/>
      </w:r>
      <w:proofErr w:type="spellStart"/>
      <w:r w:rsidRPr="004B330D">
        <w:rPr>
          <w:rFonts w:ascii="Cambria" w:hAnsi="Cambria" w:cs="Courier New"/>
          <w:sz w:val="24"/>
          <w:szCs w:val="24"/>
        </w:rPr>
        <w:t>Visseren</w:t>
      </w:r>
      <w:proofErr w:type="spellEnd"/>
      <w:r w:rsidRPr="004B330D">
        <w:rPr>
          <w:rFonts w:ascii="Cambria" w:hAnsi="Cambria" w:cs="Courier New"/>
          <w:sz w:val="24"/>
          <w:szCs w:val="24"/>
        </w:rPr>
        <w:t xml:space="preserve"> F, Mach F, </w:t>
      </w:r>
      <w:proofErr w:type="spellStart"/>
      <w:r>
        <w:rPr>
          <w:rFonts w:ascii="Cambria" w:hAnsi="Cambria" w:cs="Courier New"/>
          <w:sz w:val="24"/>
          <w:szCs w:val="24"/>
        </w:rPr>
        <w:t>Smulders</w:t>
      </w:r>
      <w:proofErr w:type="spellEnd"/>
      <w:r>
        <w:rPr>
          <w:rFonts w:ascii="Cambria" w:hAnsi="Cambria" w:cs="Courier New"/>
          <w:sz w:val="24"/>
          <w:szCs w:val="24"/>
        </w:rPr>
        <w:t xml:space="preserve"> Y. </w:t>
      </w:r>
      <w:r w:rsidRPr="004B330D">
        <w:rPr>
          <w:rFonts w:ascii="Cambria" w:hAnsi="Cambria" w:cs="Courier New"/>
          <w:sz w:val="24"/>
          <w:szCs w:val="24"/>
        </w:rPr>
        <w:t xml:space="preserve">2021 ESC </w:t>
      </w:r>
      <w:proofErr w:type="spellStart"/>
      <w:r w:rsidRPr="004B330D">
        <w:rPr>
          <w:rFonts w:ascii="Cambria" w:hAnsi="Cambria" w:cs="Courier New"/>
          <w:sz w:val="24"/>
          <w:szCs w:val="24"/>
        </w:rPr>
        <w:t>Guidelines</w:t>
      </w:r>
      <w:proofErr w:type="spellEnd"/>
      <w:r w:rsidRPr="004B330D">
        <w:rPr>
          <w:rFonts w:ascii="Cambria" w:hAnsi="Cambria" w:cs="Courier New"/>
          <w:sz w:val="24"/>
          <w:szCs w:val="24"/>
        </w:rPr>
        <w:t xml:space="preserve"> on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disease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prevention</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clinical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practice</w:t>
      </w:r>
      <w:proofErr w:type="spellEnd"/>
      <w:r w:rsidRPr="004B330D">
        <w:rPr>
          <w:rFonts w:ascii="Cambria" w:hAnsi="Cambria" w:cs="Courier New"/>
          <w:sz w:val="24"/>
          <w:szCs w:val="24"/>
        </w:rPr>
        <w:t xml:space="preserve">. </w:t>
      </w:r>
      <w:proofErr w:type="spellStart"/>
      <w:r w:rsidRPr="00097917">
        <w:rPr>
          <w:rFonts w:ascii="Cambria" w:hAnsi="Cambria" w:cs="Courier New"/>
          <w:i/>
          <w:iCs/>
          <w:sz w:val="24"/>
          <w:szCs w:val="24"/>
        </w:rPr>
        <w:t>European</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Heart</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Journal</w:t>
      </w:r>
      <w:proofErr w:type="spellEnd"/>
      <w:r>
        <w:rPr>
          <w:rFonts w:ascii="Cambria" w:hAnsi="Cambria" w:cs="Courier New"/>
          <w:sz w:val="24"/>
          <w:szCs w:val="24"/>
        </w:rPr>
        <w:t xml:space="preserve">. </w:t>
      </w:r>
      <w:r w:rsidRPr="004B330D">
        <w:rPr>
          <w:rFonts w:ascii="Cambria" w:hAnsi="Cambria" w:cs="Courier New"/>
          <w:sz w:val="24"/>
          <w:szCs w:val="24"/>
        </w:rPr>
        <w:t>2021</w:t>
      </w:r>
      <w:r>
        <w:rPr>
          <w:rFonts w:ascii="Cambria" w:hAnsi="Cambria" w:cs="Courier New"/>
          <w:sz w:val="24"/>
          <w:szCs w:val="24"/>
        </w:rPr>
        <w:t>;</w:t>
      </w:r>
      <w:r w:rsidRPr="004B330D">
        <w:rPr>
          <w:rFonts w:ascii="Cambria" w:hAnsi="Cambria" w:cs="Courier New"/>
          <w:sz w:val="24"/>
          <w:szCs w:val="24"/>
        </w:rPr>
        <w:t>42(34)</w:t>
      </w:r>
      <w:r>
        <w:rPr>
          <w:rFonts w:ascii="Cambria" w:hAnsi="Cambria" w:cs="Courier New"/>
          <w:sz w:val="24"/>
          <w:szCs w:val="24"/>
        </w:rPr>
        <w:t>:</w:t>
      </w:r>
      <w:r w:rsidRPr="004B330D">
        <w:rPr>
          <w:rFonts w:ascii="Cambria" w:hAnsi="Cambria" w:cs="Courier New"/>
          <w:sz w:val="24"/>
          <w:szCs w:val="24"/>
        </w:rPr>
        <w:t>3227-3337</w:t>
      </w:r>
      <w:r>
        <w:rPr>
          <w:rFonts w:ascii="Cambria" w:hAnsi="Cambria" w:cs="Courier New"/>
          <w:sz w:val="24"/>
          <w:szCs w:val="24"/>
        </w:rPr>
        <w:t xml:space="preserve">. </w:t>
      </w:r>
      <w:r w:rsidRPr="004B330D">
        <w:rPr>
          <w:rFonts w:ascii="Cambria" w:hAnsi="Cambria" w:cs="Courier New"/>
          <w:sz w:val="24"/>
          <w:szCs w:val="24"/>
        </w:rPr>
        <w:t>doi:10.1093/</w:t>
      </w:r>
      <w:proofErr w:type="spellStart"/>
      <w:r w:rsidRPr="004B330D">
        <w:rPr>
          <w:rFonts w:ascii="Cambria" w:hAnsi="Cambria" w:cs="Courier New"/>
          <w:sz w:val="24"/>
          <w:szCs w:val="24"/>
        </w:rPr>
        <w:t>eurheartj</w:t>
      </w:r>
      <w:proofErr w:type="spellEnd"/>
      <w:r w:rsidRPr="004B330D">
        <w:rPr>
          <w:rFonts w:ascii="Cambria" w:hAnsi="Cambria" w:cs="Courier New"/>
          <w:sz w:val="24"/>
          <w:szCs w:val="24"/>
        </w:rPr>
        <w:t>/ehab484</w:t>
      </w:r>
    </w:p>
    <w:p w14:paraId="3F478CF8" w14:textId="77777777" w:rsidR="00374548" w:rsidRDefault="00374548" w:rsidP="00CC3475">
      <w:pPr>
        <w:pStyle w:val="PlainText"/>
        <w:ind w:left="709" w:hanging="709"/>
        <w:rPr>
          <w:rFonts w:ascii="Cambria" w:hAnsi="Cambria" w:cs="Courier New"/>
          <w:sz w:val="24"/>
          <w:szCs w:val="24"/>
        </w:rPr>
      </w:pPr>
    </w:p>
    <w:p w14:paraId="368B0EE0" w14:textId="461931FE" w:rsidR="00CC3475" w:rsidRDefault="00CC3475" w:rsidP="00374548">
      <w:pPr>
        <w:pStyle w:val="PlainText"/>
        <w:ind w:left="709" w:hanging="709"/>
        <w:rPr>
          <w:rFonts w:ascii="Cambria" w:hAnsi="Cambria" w:cs="Courier New"/>
          <w:sz w:val="24"/>
          <w:szCs w:val="24"/>
        </w:rPr>
      </w:pPr>
      <w:r>
        <w:rPr>
          <w:rFonts w:ascii="Cambria" w:hAnsi="Cambria" w:cs="Courier New"/>
          <w:sz w:val="24"/>
          <w:szCs w:val="24"/>
        </w:rPr>
        <w:t>13.</w:t>
      </w:r>
      <w:r>
        <w:rPr>
          <w:rFonts w:ascii="Cambria" w:hAnsi="Cambria" w:cs="Courier New"/>
          <w:sz w:val="24"/>
          <w:szCs w:val="24"/>
        </w:rPr>
        <w:tab/>
      </w:r>
      <w:r w:rsidRPr="004B330D">
        <w:rPr>
          <w:rFonts w:ascii="Cambria" w:hAnsi="Cambria" w:cs="Courier New"/>
          <w:sz w:val="24"/>
          <w:szCs w:val="24"/>
        </w:rPr>
        <w:t xml:space="preserve">Veselka J, </w:t>
      </w:r>
      <w:proofErr w:type="spellStart"/>
      <w:r>
        <w:rPr>
          <w:rFonts w:ascii="Cambria" w:hAnsi="Cambria" w:cs="Courier New"/>
          <w:sz w:val="24"/>
          <w:szCs w:val="24"/>
        </w:rPr>
        <w:t>Anavekar</w:t>
      </w:r>
      <w:proofErr w:type="spellEnd"/>
      <w:r>
        <w:rPr>
          <w:rFonts w:ascii="Cambria" w:hAnsi="Cambria" w:cs="Courier New"/>
          <w:sz w:val="24"/>
          <w:szCs w:val="24"/>
        </w:rPr>
        <w:t xml:space="preserve"> N</w:t>
      </w:r>
      <w:r w:rsidRPr="004B330D">
        <w:rPr>
          <w:rFonts w:ascii="Cambria" w:hAnsi="Cambria" w:cs="Courier New"/>
          <w:sz w:val="24"/>
          <w:szCs w:val="24"/>
        </w:rPr>
        <w:t xml:space="preserve">, </w:t>
      </w:r>
      <w:proofErr w:type="spellStart"/>
      <w:r w:rsidRPr="004B330D">
        <w:rPr>
          <w:rFonts w:ascii="Cambria" w:hAnsi="Cambria" w:cs="Courier New"/>
          <w:sz w:val="24"/>
          <w:szCs w:val="24"/>
        </w:rPr>
        <w:t>Charron</w:t>
      </w:r>
      <w:proofErr w:type="spellEnd"/>
      <w:r w:rsidRPr="004B330D">
        <w:rPr>
          <w:rFonts w:ascii="Cambria" w:hAnsi="Cambria" w:cs="Courier New"/>
          <w:sz w:val="24"/>
          <w:szCs w:val="24"/>
        </w:rPr>
        <w:t xml:space="preserve"> P. </w:t>
      </w:r>
      <w:proofErr w:type="spellStart"/>
      <w:r w:rsidRPr="004B330D">
        <w:rPr>
          <w:rFonts w:ascii="Cambria" w:hAnsi="Cambria" w:cs="Courier New"/>
          <w:sz w:val="24"/>
          <w:szCs w:val="24"/>
        </w:rPr>
        <w:t>Hypertrophic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obstructive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cardiomyopathy</w:t>
      </w:r>
      <w:proofErr w:type="spellEnd"/>
      <w:r w:rsidRPr="004B330D">
        <w:rPr>
          <w:rFonts w:ascii="Cambria" w:hAnsi="Cambria" w:cs="Courier New"/>
          <w:sz w:val="24"/>
          <w:szCs w:val="24"/>
        </w:rPr>
        <w:t xml:space="preserve">. </w:t>
      </w:r>
      <w:proofErr w:type="spellStart"/>
      <w:r w:rsidRPr="00097917">
        <w:rPr>
          <w:rFonts w:ascii="Cambria" w:hAnsi="Cambria" w:cs="Courier New"/>
          <w:i/>
          <w:iCs/>
          <w:sz w:val="24"/>
          <w:szCs w:val="24"/>
        </w:rPr>
        <w:t>The</w:t>
      </w:r>
      <w:proofErr w:type="spellEnd"/>
      <w:r w:rsidRPr="00097917">
        <w:rPr>
          <w:rFonts w:ascii="Cambria" w:hAnsi="Cambria" w:cs="Courier New"/>
          <w:i/>
          <w:iCs/>
          <w:sz w:val="24"/>
          <w:szCs w:val="24"/>
        </w:rPr>
        <w:t xml:space="preserve"> Lancet</w:t>
      </w:r>
      <w:r>
        <w:rPr>
          <w:rFonts w:ascii="Cambria" w:hAnsi="Cambria" w:cs="Courier New"/>
          <w:sz w:val="24"/>
          <w:szCs w:val="24"/>
        </w:rPr>
        <w:t xml:space="preserve">. </w:t>
      </w:r>
      <w:r w:rsidRPr="004B330D">
        <w:rPr>
          <w:rFonts w:ascii="Cambria" w:hAnsi="Cambria" w:cs="Courier New"/>
          <w:sz w:val="24"/>
          <w:szCs w:val="24"/>
        </w:rPr>
        <w:t>2017</w:t>
      </w:r>
      <w:r>
        <w:rPr>
          <w:rFonts w:ascii="Cambria" w:hAnsi="Cambria" w:cs="Courier New"/>
          <w:sz w:val="24"/>
          <w:szCs w:val="24"/>
        </w:rPr>
        <w:t>;</w:t>
      </w:r>
      <w:r w:rsidRPr="004B330D">
        <w:rPr>
          <w:rFonts w:ascii="Cambria" w:hAnsi="Cambria" w:cs="Courier New"/>
          <w:sz w:val="24"/>
          <w:szCs w:val="24"/>
        </w:rPr>
        <w:t>389(10075)</w:t>
      </w:r>
      <w:r>
        <w:rPr>
          <w:rFonts w:ascii="Cambria" w:hAnsi="Cambria" w:cs="Courier New"/>
          <w:sz w:val="24"/>
          <w:szCs w:val="24"/>
        </w:rPr>
        <w:t>:</w:t>
      </w:r>
      <w:r w:rsidRPr="004B330D">
        <w:rPr>
          <w:rFonts w:ascii="Cambria" w:hAnsi="Cambria" w:cs="Courier New"/>
          <w:sz w:val="24"/>
          <w:szCs w:val="24"/>
        </w:rPr>
        <w:t>1253-1267</w:t>
      </w:r>
      <w:r>
        <w:rPr>
          <w:rFonts w:ascii="Cambria" w:hAnsi="Cambria" w:cs="Courier New"/>
          <w:sz w:val="24"/>
          <w:szCs w:val="24"/>
        </w:rPr>
        <w:t xml:space="preserve">. </w:t>
      </w:r>
      <w:r w:rsidRPr="004B330D">
        <w:rPr>
          <w:rFonts w:ascii="Cambria" w:hAnsi="Cambria" w:cs="Courier New"/>
          <w:sz w:val="24"/>
          <w:szCs w:val="24"/>
        </w:rPr>
        <w:t>doi:10.1016/S0140-6736(16)31321-6</w:t>
      </w:r>
    </w:p>
    <w:p w14:paraId="4F9FB790" w14:textId="74367207"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lastRenderedPageBreak/>
        <w:t>14.</w:t>
      </w:r>
      <w:r>
        <w:rPr>
          <w:rFonts w:ascii="Cambria" w:hAnsi="Cambria" w:cs="Courier New"/>
          <w:sz w:val="24"/>
          <w:szCs w:val="24"/>
        </w:rPr>
        <w:tab/>
      </w:r>
      <w:proofErr w:type="spellStart"/>
      <w:r w:rsidRPr="004B330D">
        <w:rPr>
          <w:rFonts w:ascii="Cambria" w:hAnsi="Cambria" w:cs="Courier New"/>
          <w:sz w:val="24"/>
          <w:szCs w:val="24"/>
        </w:rPr>
        <w:t>Mosca</w:t>
      </w:r>
      <w:proofErr w:type="spellEnd"/>
      <w:r w:rsidRPr="004B330D">
        <w:rPr>
          <w:rFonts w:ascii="Cambria" w:hAnsi="Cambria" w:cs="Courier New"/>
          <w:sz w:val="24"/>
          <w:szCs w:val="24"/>
        </w:rPr>
        <w:t xml:space="preserve"> L, Benjamin</w:t>
      </w:r>
      <w:r>
        <w:rPr>
          <w:rFonts w:ascii="Cambria" w:hAnsi="Cambria" w:cs="Courier New"/>
          <w:sz w:val="24"/>
          <w:szCs w:val="24"/>
        </w:rPr>
        <w:t xml:space="preserve"> E</w:t>
      </w:r>
      <w:r w:rsidRPr="004B330D">
        <w:rPr>
          <w:rFonts w:ascii="Cambria" w:hAnsi="Cambria" w:cs="Courier New"/>
          <w:sz w:val="24"/>
          <w:szCs w:val="24"/>
        </w:rPr>
        <w:t xml:space="preserve">, </w:t>
      </w:r>
      <w:proofErr w:type="spellStart"/>
      <w:r>
        <w:rPr>
          <w:rFonts w:ascii="Cambria" w:hAnsi="Cambria" w:cs="Courier New"/>
          <w:sz w:val="24"/>
          <w:szCs w:val="24"/>
        </w:rPr>
        <w:t>Berra</w:t>
      </w:r>
      <w:proofErr w:type="spellEnd"/>
      <w:r>
        <w:rPr>
          <w:rFonts w:ascii="Cambria" w:hAnsi="Cambria" w:cs="Courier New"/>
          <w:sz w:val="24"/>
          <w:szCs w:val="24"/>
        </w:rPr>
        <w:t xml:space="preserve"> K</w:t>
      </w:r>
      <w:r w:rsidRPr="004B330D">
        <w:rPr>
          <w:rFonts w:ascii="Cambria" w:hAnsi="Cambria" w:cs="Courier New"/>
          <w:sz w:val="24"/>
          <w:szCs w:val="24"/>
        </w:rPr>
        <w:t xml:space="preserve">, et al. </w:t>
      </w:r>
      <w:proofErr w:type="spellStart"/>
      <w:r w:rsidRPr="004B330D">
        <w:rPr>
          <w:rFonts w:ascii="Cambria" w:hAnsi="Cambria" w:cs="Courier New"/>
          <w:sz w:val="24"/>
          <w:szCs w:val="24"/>
        </w:rPr>
        <w:t>Effectiveness-Based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Guidelines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for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Prevention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Disease</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Women</w:t>
      </w:r>
      <w:proofErr w:type="spellEnd"/>
      <w:r w:rsidRPr="004B330D">
        <w:rPr>
          <w:rFonts w:ascii="Cambria" w:hAnsi="Cambria" w:cs="Courier New"/>
          <w:sz w:val="24"/>
          <w:szCs w:val="24"/>
        </w:rPr>
        <w:t xml:space="preserve">—2011 Update. </w:t>
      </w:r>
      <w:proofErr w:type="spellStart"/>
      <w:r w:rsidRPr="00145956">
        <w:rPr>
          <w:rFonts w:ascii="Cambria" w:hAnsi="Cambria" w:cs="Courier New"/>
          <w:i/>
          <w:iCs/>
          <w:sz w:val="24"/>
          <w:szCs w:val="24"/>
        </w:rPr>
        <w:t>Journal</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of</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the</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American</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College</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of</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Cardiology</w:t>
      </w:r>
      <w:proofErr w:type="spellEnd"/>
      <w:r>
        <w:rPr>
          <w:rFonts w:ascii="Cambria" w:hAnsi="Cambria" w:cs="Courier New"/>
          <w:sz w:val="24"/>
          <w:szCs w:val="24"/>
        </w:rPr>
        <w:t xml:space="preserve">. </w:t>
      </w:r>
      <w:r w:rsidRPr="004B330D">
        <w:rPr>
          <w:rFonts w:ascii="Cambria" w:hAnsi="Cambria" w:cs="Courier New"/>
          <w:sz w:val="24"/>
          <w:szCs w:val="24"/>
        </w:rPr>
        <w:t>2011</w:t>
      </w:r>
      <w:r>
        <w:rPr>
          <w:rFonts w:ascii="Cambria" w:hAnsi="Cambria" w:cs="Courier New"/>
          <w:sz w:val="24"/>
          <w:szCs w:val="24"/>
        </w:rPr>
        <w:t>;</w:t>
      </w:r>
      <w:r w:rsidRPr="004B330D">
        <w:rPr>
          <w:rFonts w:ascii="Cambria" w:hAnsi="Cambria" w:cs="Courier New"/>
          <w:sz w:val="24"/>
          <w:szCs w:val="24"/>
        </w:rPr>
        <w:t>57(12)</w:t>
      </w:r>
      <w:r>
        <w:rPr>
          <w:rFonts w:ascii="Cambria" w:hAnsi="Cambria" w:cs="Courier New"/>
          <w:sz w:val="24"/>
          <w:szCs w:val="24"/>
        </w:rPr>
        <w:t>:</w:t>
      </w:r>
      <w:r w:rsidRPr="004B330D">
        <w:rPr>
          <w:rFonts w:ascii="Cambria" w:hAnsi="Cambria" w:cs="Courier New"/>
          <w:sz w:val="24"/>
          <w:szCs w:val="24"/>
        </w:rPr>
        <w:t>1404-1423</w:t>
      </w:r>
      <w:r>
        <w:rPr>
          <w:rFonts w:ascii="Cambria" w:hAnsi="Cambria" w:cs="Courier New"/>
          <w:sz w:val="24"/>
          <w:szCs w:val="24"/>
        </w:rPr>
        <w:t xml:space="preserve">. </w:t>
      </w:r>
      <w:proofErr w:type="gramStart"/>
      <w:r w:rsidRPr="004B330D">
        <w:rPr>
          <w:rFonts w:ascii="Cambria" w:hAnsi="Cambria" w:cs="Courier New"/>
          <w:sz w:val="24"/>
          <w:szCs w:val="24"/>
        </w:rPr>
        <w:t>doi:10.1016/j.jacc</w:t>
      </w:r>
      <w:proofErr w:type="gramEnd"/>
      <w:r w:rsidRPr="004B330D">
        <w:rPr>
          <w:rFonts w:ascii="Cambria" w:hAnsi="Cambria" w:cs="Courier New"/>
          <w:sz w:val="24"/>
          <w:szCs w:val="24"/>
        </w:rPr>
        <w:t>.2011.02.005</w:t>
      </w:r>
    </w:p>
    <w:p w14:paraId="67C17133" w14:textId="77777777" w:rsidR="00374548" w:rsidRDefault="00374548" w:rsidP="004F0296">
      <w:pPr>
        <w:pStyle w:val="PlainText"/>
        <w:ind w:left="709" w:hanging="709"/>
        <w:rPr>
          <w:rFonts w:ascii="Cambria" w:hAnsi="Cambria" w:cs="Courier New"/>
          <w:sz w:val="24"/>
          <w:szCs w:val="24"/>
        </w:rPr>
      </w:pPr>
    </w:p>
    <w:p w14:paraId="59D30F17" w14:textId="58A11A38"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15.</w:t>
      </w:r>
      <w:r>
        <w:rPr>
          <w:rFonts w:ascii="Cambria" w:hAnsi="Cambria" w:cs="Courier New"/>
          <w:sz w:val="24"/>
          <w:szCs w:val="24"/>
        </w:rPr>
        <w:tab/>
      </w:r>
      <w:r w:rsidRPr="004B330D">
        <w:rPr>
          <w:rFonts w:ascii="Cambria" w:hAnsi="Cambria" w:cs="Courier New"/>
          <w:sz w:val="24"/>
          <w:szCs w:val="24"/>
        </w:rPr>
        <w:t xml:space="preserve">Vítovec J, Špinar J. </w:t>
      </w:r>
      <w:r w:rsidRPr="00097917">
        <w:rPr>
          <w:rFonts w:ascii="Cambria" w:hAnsi="Cambria" w:cs="Courier New"/>
          <w:i/>
          <w:iCs/>
          <w:sz w:val="24"/>
          <w:szCs w:val="24"/>
        </w:rPr>
        <w:t>Farmakoterapie kardiovaskulárních onemocnění.</w:t>
      </w:r>
      <w:r w:rsidRPr="004B330D">
        <w:rPr>
          <w:rFonts w:ascii="Cambria" w:hAnsi="Cambria" w:cs="Courier New"/>
          <w:sz w:val="24"/>
          <w:szCs w:val="24"/>
        </w:rPr>
        <w:t xml:space="preserve"> Vyd. 2., </w:t>
      </w:r>
      <w:proofErr w:type="spellStart"/>
      <w:r w:rsidRPr="004B330D">
        <w:rPr>
          <w:rFonts w:ascii="Cambria" w:hAnsi="Cambria" w:cs="Courier New"/>
          <w:sz w:val="24"/>
          <w:szCs w:val="24"/>
        </w:rPr>
        <w:t>přeprac</w:t>
      </w:r>
      <w:proofErr w:type="spellEnd"/>
      <w:r w:rsidRPr="004B330D">
        <w:rPr>
          <w:rFonts w:ascii="Cambria" w:hAnsi="Cambria" w:cs="Courier New"/>
          <w:sz w:val="24"/>
          <w:szCs w:val="24"/>
        </w:rPr>
        <w:t>. a dopl. Praha: Grada, 2004.</w:t>
      </w:r>
    </w:p>
    <w:p w14:paraId="3777AE16" w14:textId="77777777" w:rsidR="000C342A" w:rsidRDefault="000C342A" w:rsidP="004F0296">
      <w:pPr>
        <w:pStyle w:val="PlainText"/>
        <w:ind w:left="709" w:hanging="709"/>
        <w:rPr>
          <w:rFonts w:ascii="Cambria" w:hAnsi="Cambria" w:cs="Courier New"/>
          <w:sz w:val="24"/>
          <w:szCs w:val="24"/>
        </w:rPr>
      </w:pPr>
    </w:p>
    <w:p w14:paraId="6D15A7A8" w14:textId="3CE45F59"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16.</w:t>
      </w:r>
      <w:r>
        <w:rPr>
          <w:rFonts w:ascii="Cambria" w:hAnsi="Cambria" w:cs="Courier New"/>
          <w:sz w:val="24"/>
          <w:szCs w:val="24"/>
        </w:rPr>
        <w:tab/>
        <w:t>Machová J, Kubátová D.</w:t>
      </w:r>
      <w:r w:rsidRPr="00AB0AA2">
        <w:rPr>
          <w:rFonts w:ascii="Cambria" w:hAnsi="Cambria" w:cs="Courier New"/>
          <w:sz w:val="24"/>
          <w:szCs w:val="24"/>
        </w:rPr>
        <w:t> </w:t>
      </w:r>
      <w:r w:rsidRPr="00AB0AA2">
        <w:rPr>
          <w:rFonts w:ascii="Cambria" w:hAnsi="Cambria" w:cs="Courier New"/>
          <w:i/>
          <w:iCs/>
          <w:sz w:val="24"/>
          <w:szCs w:val="24"/>
        </w:rPr>
        <w:t>Výchova ke zdraví</w:t>
      </w:r>
      <w:r w:rsidRPr="00AB0AA2">
        <w:rPr>
          <w:rFonts w:ascii="Cambria" w:hAnsi="Cambria" w:cs="Courier New"/>
          <w:sz w:val="24"/>
          <w:szCs w:val="24"/>
        </w:rPr>
        <w:t>. Praha: Grada, 2009.</w:t>
      </w:r>
    </w:p>
    <w:p w14:paraId="202AA9CF" w14:textId="77777777" w:rsidR="00374548" w:rsidRDefault="00374548" w:rsidP="004F0296">
      <w:pPr>
        <w:pStyle w:val="PlainText"/>
        <w:ind w:left="709" w:hanging="709"/>
        <w:rPr>
          <w:rFonts w:ascii="Cambria" w:hAnsi="Cambria" w:cs="Courier New"/>
          <w:sz w:val="24"/>
          <w:szCs w:val="24"/>
        </w:rPr>
      </w:pPr>
    </w:p>
    <w:p w14:paraId="38AE6969" w14:textId="0E3090A6"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17.</w:t>
      </w:r>
      <w:r>
        <w:rPr>
          <w:rFonts w:ascii="Cambria" w:hAnsi="Cambria" w:cs="Courier New"/>
          <w:sz w:val="24"/>
          <w:szCs w:val="24"/>
        </w:rPr>
        <w:tab/>
      </w:r>
      <w:r w:rsidRPr="004B330D">
        <w:rPr>
          <w:rFonts w:ascii="Cambria" w:hAnsi="Cambria" w:cs="Courier New"/>
          <w:sz w:val="24"/>
          <w:szCs w:val="24"/>
        </w:rPr>
        <w:t xml:space="preserve">Čeledová L, Čevela R. </w:t>
      </w:r>
      <w:r w:rsidRPr="00A21128">
        <w:rPr>
          <w:rFonts w:ascii="Cambria" w:hAnsi="Cambria" w:cs="Courier New"/>
          <w:i/>
          <w:iCs/>
          <w:sz w:val="24"/>
          <w:szCs w:val="24"/>
        </w:rPr>
        <w:t>Výchova ke zdraví: vybrané kapitoly</w:t>
      </w:r>
      <w:r w:rsidRPr="004B330D">
        <w:rPr>
          <w:rFonts w:ascii="Cambria" w:hAnsi="Cambria" w:cs="Courier New"/>
          <w:sz w:val="24"/>
          <w:szCs w:val="24"/>
        </w:rPr>
        <w:t>. Praha: Grada, 2010.</w:t>
      </w:r>
    </w:p>
    <w:p w14:paraId="7829EA72" w14:textId="77777777" w:rsidR="00374548" w:rsidRDefault="00374548" w:rsidP="004F0296">
      <w:pPr>
        <w:pStyle w:val="PlainText"/>
        <w:ind w:left="709" w:hanging="709"/>
        <w:rPr>
          <w:rFonts w:ascii="Cambria" w:hAnsi="Cambria" w:cs="Courier New"/>
          <w:sz w:val="24"/>
          <w:szCs w:val="24"/>
        </w:rPr>
      </w:pPr>
    </w:p>
    <w:p w14:paraId="628E2EFC" w14:textId="63C1D5A5"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18.</w:t>
      </w:r>
      <w:r>
        <w:rPr>
          <w:rFonts w:ascii="Cambria" w:hAnsi="Cambria" w:cs="Courier New"/>
          <w:sz w:val="24"/>
          <w:szCs w:val="24"/>
        </w:rPr>
        <w:tab/>
      </w:r>
      <w:r w:rsidRPr="004B330D">
        <w:rPr>
          <w:rFonts w:ascii="Cambria" w:hAnsi="Cambria" w:cs="Courier New"/>
          <w:sz w:val="24"/>
          <w:szCs w:val="24"/>
        </w:rPr>
        <w:t xml:space="preserve">Táborský M, </w:t>
      </w:r>
      <w:proofErr w:type="spellStart"/>
      <w:r w:rsidRPr="004B330D">
        <w:rPr>
          <w:rFonts w:ascii="Cambria" w:hAnsi="Cambria" w:cs="Courier New"/>
          <w:sz w:val="24"/>
          <w:szCs w:val="24"/>
        </w:rPr>
        <w:t>Vrablík</w:t>
      </w:r>
      <w:proofErr w:type="spellEnd"/>
      <w:r w:rsidRPr="004B330D">
        <w:rPr>
          <w:rFonts w:ascii="Cambria" w:hAnsi="Cambria" w:cs="Courier New"/>
          <w:sz w:val="24"/>
          <w:szCs w:val="24"/>
        </w:rPr>
        <w:t xml:space="preserve"> M. </w:t>
      </w:r>
      <w:r w:rsidRPr="00097917">
        <w:rPr>
          <w:rFonts w:ascii="Cambria" w:hAnsi="Cambria" w:cs="Courier New"/>
          <w:i/>
          <w:iCs/>
          <w:sz w:val="24"/>
          <w:szCs w:val="24"/>
        </w:rPr>
        <w:t>Prevence kardiovaskulárních onemocnění: doporučený diagnostický a terapeutický postup pro všeobecné praktické lékaře 2022</w:t>
      </w:r>
      <w:r>
        <w:rPr>
          <w:rFonts w:ascii="Cambria" w:hAnsi="Cambria" w:cs="Courier New"/>
          <w:sz w:val="24"/>
          <w:szCs w:val="24"/>
        </w:rPr>
        <w:t xml:space="preserve">. </w:t>
      </w:r>
      <w:r w:rsidRPr="004B330D">
        <w:rPr>
          <w:rFonts w:ascii="Cambria" w:hAnsi="Cambria" w:cs="Courier New"/>
          <w:sz w:val="24"/>
          <w:szCs w:val="24"/>
        </w:rPr>
        <w:t>Praha: Společnost všeobecného lékařství ČLS JEP, Centrum doporučených postupů pro praktické lékaře, 2022.</w:t>
      </w:r>
    </w:p>
    <w:p w14:paraId="1E2E1813" w14:textId="77777777" w:rsidR="00374548" w:rsidRDefault="00374548" w:rsidP="004F0296">
      <w:pPr>
        <w:pStyle w:val="PlainText"/>
        <w:ind w:left="709" w:hanging="709"/>
        <w:rPr>
          <w:rFonts w:ascii="Cambria" w:hAnsi="Cambria" w:cs="Courier New"/>
          <w:sz w:val="24"/>
          <w:szCs w:val="24"/>
        </w:rPr>
      </w:pPr>
    </w:p>
    <w:p w14:paraId="416A8961" w14:textId="0637FCDD"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19.</w:t>
      </w:r>
      <w:r>
        <w:rPr>
          <w:rFonts w:ascii="Cambria" w:hAnsi="Cambria" w:cs="Courier New"/>
          <w:sz w:val="24"/>
          <w:szCs w:val="24"/>
        </w:rPr>
        <w:tab/>
      </w:r>
      <w:proofErr w:type="spellStart"/>
      <w:r w:rsidRPr="004B330D">
        <w:rPr>
          <w:rFonts w:ascii="Cambria" w:hAnsi="Cambria" w:cs="Courier New"/>
          <w:sz w:val="24"/>
          <w:szCs w:val="24"/>
        </w:rPr>
        <w:t>Widimský</w:t>
      </w:r>
      <w:proofErr w:type="spellEnd"/>
      <w:r w:rsidRPr="004B330D">
        <w:rPr>
          <w:rFonts w:ascii="Cambria" w:hAnsi="Cambria" w:cs="Courier New"/>
          <w:sz w:val="24"/>
          <w:szCs w:val="24"/>
        </w:rPr>
        <w:t xml:space="preserve"> J.  </w:t>
      </w:r>
      <w:r w:rsidRPr="00097917">
        <w:rPr>
          <w:rFonts w:ascii="Cambria" w:hAnsi="Cambria" w:cs="Courier New"/>
          <w:i/>
          <w:iCs/>
          <w:sz w:val="24"/>
          <w:szCs w:val="24"/>
        </w:rPr>
        <w:t>Hypertenze.</w:t>
      </w:r>
      <w:r w:rsidRPr="004B330D">
        <w:rPr>
          <w:rFonts w:ascii="Cambria" w:hAnsi="Cambria" w:cs="Courier New"/>
          <w:sz w:val="24"/>
          <w:szCs w:val="24"/>
        </w:rPr>
        <w:t xml:space="preserve"> 3., </w:t>
      </w:r>
      <w:proofErr w:type="spellStart"/>
      <w:r w:rsidRPr="004B330D">
        <w:rPr>
          <w:rFonts w:ascii="Cambria" w:hAnsi="Cambria" w:cs="Courier New"/>
          <w:sz w:val="24"/>
          <w:szCs w:val="24"/>
        </w:rPr>
        <w:t>rozš</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přeprac</w:t>
      </w:r>
      <w:proofErr w:type="spellEnd"/>
      <w:r w:rsidRPr="004B330D">
        <w:rPr>
          <w:rFonts w:ascii="Cambria" w:hAnsi="Cambria" w:cs="Courier New"/>
          <w:sz w:val="24"/>
          <w:szCs w:val="24"/>
        </w:rPr>
        <w:t>. vyd. Praha: Triton, 2008.</w:t>
      </w:r>
    </w:p>
    <w:p w14:paraId="2CEC51B3" w14:textId="77777777" w:rsidR="00374548" w:rsidRDefault="00374548" w:rsidP="00CC3475">
      <w:pPr>
        <w:pStyle w:val="PlainText"/>
        <w:ind w:left="709" w:hanging="709"/>
        <w:rPr>
          <w:rFonts w:ascii="Cambria" w:hAnsi="Cambria" w:cs="Courier New"/>
          <w:sz w:val="24"/>
          <w:szCs w:val="24"/>
        </w:rPr>
      </w:pPr>
    </w:p>
    <w:p w14:paraId="48EDE45A" w14:textId="3903288B"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20.</w:t>
      </w:r>
      <w:r>
        <w:rPr>
          <w:rFonts w:ascii="Cambria" w:hAnsi="Cambria" w:cs="Courier New"/>
          <w:sz w:val="24"/>
          <w:szCs w:val="24"/>
        </w:rPr>
        <w:tab/>
      </w:r>
      <w:proofErr w:type="spellStart"/>
      <w:r w:rsidRPr="004B330D">
        <w:rPr>
          <w:rFonts w:ascii="Cambria" w:hAnsi="Cambria" w:cs="Courier New"/>
          <w:sz w:val="24"/>
          <w:szCs w:val="24"/>
        </w:rPr>
        <w:t>Hoeger</w:t>
      </w:r>
      <w:proofErr w:type="spellEnd"/>
      <w:r w:rsidRPr="004B330D">
        <w:rPr>
          <w:rFonts w:ascii="Cambria" w:hAnsi="Cambria" w:cs="Courier New"/>
          <w:sz w:val="24"/>
          <w:szCs w:val="24"/>
        </w:rPr>
        <w:t xml:space="preserve"> Werner W, a Sharon A. </w:t>
      </w:r>
      <w:proofErr w:type="spellStart"/>
      <w:r w:rsidRPr="004B330D">
        <w:rPr>
          <w:rFonts w:ascii="Cambria" w:hAnsi="Cambria" w:cs="Courier New"/>
          <w:sz w:val="24"/>
          <w:szCs w:val="24"/>
        </w:rPr>
        <w:t>Lifetime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Physical</w:t>
      </w:r>
      <w:proofErr w:type="spellEnd"/>
      <w:r w:rsidRPr="004B330D">
        <w:rPr>
          <w:rFonts w:ascii="Cambria" w:hAnsi="Cambria" w:cs="Courier New"/>
          <w:sz w:val="24"/>
          <w:szCs w:val="24"/>
        </w:rPr>
        <w:t xml:space="preserve"> Fitness and Wellness: A </w:t>
      </w:r>
      <w:proofErr w:type="spellStart"/>
      <w:r w:rsidRPr="004B330D">
        <w:rPr>
          <w:rFonts w:ascii="Cambria" w:hAnsi="Cambria" w:cs="Courier New"/>
          <w:sz w:val="24"/>
          <w:szCs w:val="24"/>
        </w:rPr>
        <w:t>Personalized</w:t>
      </w:r>
      <w:proofErr w:type="spellEnd"/>
      <w:r w:rsidRPr="004B330D">
        <w:rPr>
          <w:rFonts w:ascii="Cambria" w:hAnsi="Cambria" w:cs="Courier New"/>
          <w:sz w:val="24"/>
          <w:szCs w:val="24"/>
        </w:rPr>
        <w:t xml:space="preserve"> Program. </w:t>
      </w:r>
      <w:proofErr w:type="spellStart"/>
      <w:r w:rsidRPr="004B330D">
        <w:rPr>
          <w:rFonts w:ascii="Cambria" w:hAnsi="Cambria" w:cs="Courier New"/>
          <w:sz w:val="24"/>
          <w:szCs w:val="24"/>
        </w:rPr>
        <w:t>Wadsworth</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Cengage</w:t>
      </w:r>
      <w:proofErr w:type="spellEnd"/>
      <w:r w:rsidRPr="004B330D">
        <w:rPr>
          <w:rFonts w:ascii="Cambria" w:hAnsi="Cambria" w:cs="Courier New"/>
          <w:sz w:val="24"/>
          <w:szCs w:val="24"/>
        </w:rPr>
        <w:t xml:space="preserve"> Learning, 2011.</w:t>
      </w:r>
    </w:p>
    <w:p w14:paraId="493724CD" w14:textId="77777777" w:rsidR="000C342A" w:rsidRDefault="000C342A" w:rsidP="004F0296">
      <w:pPr>
        <w:pStyle w:val="PlainText"/>
        <w:ind w:left="709" w:hanging="709"/>
        <w:rPr>
          <w:rFonts w:ascii="Cambria" w:hAnsi="Cambria" w:cs="Courier New"/>
          <w:sz w:val="24"/>
          <w:szCs w:val="24"/>
        </w:rPr>
      </w:pPr>
    </w:p>
    <w:p w14:paraId="1A276234" w14:textId="333405A5" w:rsidR="00CC3475" w:rsidRDefault="00CC3475" w:rsidP="000C342A">
      <w:pPr>
        <w:pStyle w:val="PlainText"/>
        <w:ind w:left="709" w:hanging="709"/>
        <w:rPr>
          <w:rFonts w:ascii="Cambria" w:hAnsi="Cambria" w:cs="Courier New"/>
          <w:sz w:val="24"/>
          <w:szCs w:val="24"/>
        </w:rPr>
      </w:pPr>
      <w:r>
        <w:rPr>
          <w:rFonts w:ascii="Cambria" w:hAnsi="Cambria" w:cs="Courier New"/>
          <w:sz w:val="24"/>
          <w:szCs w:val="24"/>
        </w:rPr>
        <w:t>21.</w:t>
      </w:r>
      <w:r>
        <w:rPr>
          <w:rFonts w:ascii="Cambria" w:hAnsi="Cambria" w:cs="Courier New"/>
          <w:sz w:val="24"/>
          <w:szCs w:val="24"/>
        </w:rPr>
        <w:tab/>
      </w:r>
      <w:proofErr w:type="spellStart"/>
      <w:r w:rsidRPr="004B330D">
        <w:rPr>
          <w:rFonts w:ascii="Cambria" w:hAnsi="Cambria" w:cs="Courier New"/>
          <w:sz w:val="24"/>
          <w:szCs w:val="24"/>
        </w:rPr>
        <w:t>Roberts</w:t>
      </w:r>
      <w:proofErr w:type="spellEnd"/>
      <w:r w:rsidRPr="004B330D">
        <w:rPr>
          <w:rFonts w:ascii="Cambria" w:hAnsi="Cambria" w:cs="Courier New"/>
          <w:sz w:val="24"/>
          <w:szCs w:val="24"/>
        </w:rPr>
        <w:t xml:space="preserve"> L, </w:t>
      </w:r>
      <w:proofErr w:type="spellStart"/>
      <w:r w:rsidRPr="004B330D">
        <w:rPr>
          <w:rFonts w:ascii="Cambria" w:hAnsi="Cambria" w:cs="Courier New"/>
          <w:sz w:val="24"/>
          <w:szCs w:val="24"/>
        </w:rPr>
        <w:t>Smiley</w:t>
      </w:r>
      <w:proofErr w:type="spellEnd"/>
      <w:r w:rsidRPr="004B330D">
        <w:rPr>
          <w:rFonts w:ascii="Cambria" w:hAnsi="Cambria" w:cs="Courier New"/>
          <w:sz w:val="24"/>
          <w:szCs w:val="24"/>
        </w:rPr>
        <w:t xml:space="preserve"> J, </w:t>
      </w:r>
      <w:proofErr w:type="spellStart"/>
      <w:r w:rsidRPr="004B330D">
        <w:rPr>
          <w:rFonts w:ascii="Cambria" w:hAnsi="Cambria" w:cs="Courier New"/>
          <w:sz w:val="24"/>
          <w:szCs w:val="24"/>
        </w:rPr>
        <w:t>Manning</w:t>
      </w:r>
      <w:proofErr w:type="spellEnd"/>
      <w:r w:rsidRPr="004B330D">
        <w:rPr>
          <w:rFonts w:ascii="Cambria" w:hAnsi="Cambria" w:cs="Courier New"/>
          <w:sz w:val="24"/>
          <w:szCs w:val="24"/>
        </w:rPr>
        <w:t xml:space="preserve"> G. A </w:t>
      </w:r>
      <w:proofErr w:type="spellStart"/>
      <w:r w:rsidRPr="004B330D">
        <w:rPr>
          <w:rFonts w:ascii="Cambria" w:hAnsi="Cambria" w:cs="Courier New"/>
          <w:sz w:val="24"/>
          <w:szCs w:val="24"/>
        </w:rPr>
        <w:t>Comparison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Direct and </w:t>
      </w:r>
      <w:proofErr w:type="spellStart"/>
      <w:r w:rsidRPr="004B330D">
        <w:rPr>
          <w:rFonts w:ascii="Cambria" w:hAnsi="Cambria" w:cs="Courier New"/>
          <w:sz w:val="24"/>
          <w:szCs w:val="24"/>
        </w:rPr>
        <w:t>Indirect</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Blood-Pressure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Determinations</w:t>
      </w:r>
      <w:proofErr w:type="spellEnd"/>
      <w:r w:rsidRPr="004B330D">
        <w:rPr>
          <w:rFonts w:ascii="Cambria" w:hAnsi="Cambria" w:cs="Courier New"/>
          <w:sz w:val="24"/>
          <w:szCs w:val="24"/>
        </w:rPr>
        <w:t xml:space="preserve">. </w:t>
      </w:r>
      <w:proofErr w:type="spellStart"/>
      <w:r w:rsidRPr="00950492">
        <w:rPr>
          <w:rFonts w:ascii="Cambria" w:hAnsi="Cambria" w:cs="Courier New"/>
          <w:i/>
          <w:iCs/>
          <w:sz w:val="24"/>
          <w:szCs w:val="24"/>
        </w:rPr>
        <w:t>Circulation</w:t>
      </w:r>
      <w:proofErr w:type="spellEnd"/>
      <w:r>
        <w:rPr>
          <w:rFonts w:ascii="Cambria" w:hAnsi="Cambria" w:cs="Courier New"/>
          <w:sz w:val="24"/>
          <w:szCs w:val="24"/>
        </w:rPr>
        <w:t xml:space="preserve">. </w:t>
      </w:r>
      <w:r w:rsidRPr="004B330D">
        <w:rPr>
          <w:rFonts w:ascii="Cambria" w:hAnsi="Cambria" w:cs="Courier New"/>
          <w:sz w:val="24"/>
          <w:szCs w:val="24"/>
        </w:rPr>
        <w:t>1953</w:t>
      </w:r>
      <w:r>
        <w:rPr>
          <w:rFonts w:ascii="Cambria" w:hAnsi="Cambria" w:cs="Courier New"/>
          <w:sz w:val="24"/>
          <w:szCs w:val="24"/>
        </w:rPr>
        <w:t>;</w:t>
      </w:r>
      <w:r w:rsidRPr="004B330D">
        <w:rPr>
          <w:rFonts w:ascii="Cambria" w:hAnsi="Cambria" w:cs="Courier New"/>
          <w:sz w:val="24"/>
          <w:szCs w:val="24"/>
        </w:rPr>
        <w:t>8(2)</w:t>
      </w:r>
      <w:r>
        <w:rPr>
          <w:rFonts w:ascii="Cambria" w:hAnsi="Cambria" w:cs="Courier New"/>
          <w:sz w:val="24"/>
          <w:szCs w:val="24"/>
        </w:rPr>
        <w:t>:</w:t>
      </w:r>
      <w:r w:rsidRPr="004B330D">
        <w:rPr>
          <w:rFonts w:ascii="Cambria" w:hAnsi="Cambria" w:cs="Courier New"/>
          <w:sz w:val="24"/>
          <w:szCs w:val="24"/>
        </w:rPr>
        <w:t>232-242</w:t>
      </w:r>
      <w:r>
        <w:rPr>
          <w:rFonts w:ascii="Cambria" w:hAnsi="Cambria" w:cs="Courier New"/>
          <w:sz w:val="24"/>
          <w:szCs w:val="24"/>
        </w:rPr>
        <w:t>.</w:t>
      </w:r>
      <w:r w:rsidR="000C342A">
        <w:rPr>
          <w:rFonts w:ascii="Cambria" w:hAnsi="Cambria" w:cs="Courier New"/>
          <w:sz w:val="24"/>
          <w:szCs w:val="24"/>
        </w:rPr>
        <w:t xml:space="preserve"> </w:t>
      </w:r>
      <w:proofErr w:type="gramStart"/>
      <w:r w:rsidRPr="004B330D">
        <w:rPr>
          <w:rFonts w:ascii="Cambria" w:hAnsi="Cambria" w:cs="Courier New"/>
          <w:sz w:val="24"/>
          <w:szCs w:val="24"/>
        </w:rPr>
        <w:t>doi:10.1161/01.CIR</w:t>
      </w:r>
      <w:proofErr w:type="gramEnd"/>
      <w:r w:rsidRPr="004B330D">
        <w:rPr>
          <w:rFonts w:ascii="Cambria" w:hAnsi="Cambria" w:cs="Courier New"/>
          <w:sz w:val="24"/>
          <w:szCs w:val="24"/>
        </w:rPr>
        <w:t>.8.2.232</w:t>
      </w:r>
    </w:p>
    <w:p w14:paraId="6DC96108" w14:textId="77777777" w:rsidR="00374548" w:rsidRDefault="00374548" w:rsidP="000C342A">
      <w:pPr>
        <w:pStyle w:val="PlainText"/>
        <w:ind w:left="709" w:hanging="709"/>
        <w:rPr>
          <w:rFonts w:ascii="Cambria" w:hAnsi="Cambria" w:cs="Courier New"/>
          <w:sz w:val="24"/>
          <w:szCs w:val="24"/>
        </w:rPr>
      </w:pPr>
    </w:p>
    <w:p w14:paraId="5FCD3F9D" w14:textId="5E5942E2"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22.</w:t>
      </w:r>
      <w:r>
        <w:rPr>
          <w:rFonts w:ascii="Cambria" w:hAnsi="Cambria" w:cs="Courier New"/>
          <w:sz w:val="24"/>
          <w:szCs w:val="24"/>
        </w:rPr>
        <w:tab/>
      </w:r>
      <w:proofErr w:type="spellStart"/>
      <w:r w:rsidRPr="004B330D">
        <w:rPr>
          <w:rFonts w:ascii="Cambria" w:hAnsi="Cambria" w:cs="Courier New"/>
          <w:sz w:val="24"/>
          <w:szCs w:val="24"/>
        </w:rPr>
        <w:t>Holland</w:t>
      </w:r>
      <w:proofErr w:type="spellEnd"/>
      <w:r w:rsidRPr="004B330D">
        <w:rPr>
          <w:rFonts w:ascii="Cambria" w:hAnsi="Cambria" w:cs="Courier New"/>
          <w:sz w:val="24"/>
          <w:szCs w:val="24"/>
        </w:rPr>
        <w:t xml:space="preserve"> W, </w:t>
      </w:r>
      <w:proofErr w:type="spellStart"/>
      <w:r w:rsidRPr="004B330D">
        <w:rPr>
          <w:rFonts w:ascii="Cambria" w:hAnsi="Cambria" w:cs="Courier New"/>
          <w:sz w:val="24"/>
          <w:szCs w:val="24"/>
        </w:rPr>
        <w:t>Humerfelt</w:t>
      </w:r>
      <w:proofErr w:type="spellEnd"/>
      <w:r w:rsidRPr="004B330D">
        <w:rPr>
          <w:rFonts w:ascii="Cambria" w:hAnsi="Cambria" w:cs="Courier New"/>
          <w:sz w:val="24"/>
          <w:szCs w:val="24"/>
        </w:rPr>
        <w:t xml:space="preserve"> S. </w:t>
      </w:r>
      <w:proofErr w:type="spellStart"/>
      <w:r w:rsidRPr="004B330D">
        <w:rPr>
          <w:rFonts w:ascii="Cambria" w:hAnsi="Cambria" w:cs="Courier New"/>
          <w:sz w:val="24"/>
          <w:szCs w:val="24"/>
        </w:rPr>
        <w:t>Measurement</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Blood-pressure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Comparison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Intra-</w:t>
      </w:r>
      <w:proofErr w:type="spellStart"/>
      <w:r w:rsidRPr="004B330D">
        <w:rPr>
          <w:rFonts w:ascii="Cambria" w:hAnsi="Cambria" w:cs="Courier New"/>
          <w:sz w:val="24"/>
          <w:szCs w:val="24"/>
        </w:rPr>
        <w:t>arterial</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Cuff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Values</w:t>
      </w:r>
      <w:proofErr w:type="spellEnd"/>
      <w:r w:rsidRPr="004B330D">
        <w:rPr>
          <w:rFonts w:ascii="Cambria" w:hAnsi="Cambria" w:cs="Courier New"/>
          <w:sz w:val="24"/>
          <w:szCs w:val="24"/>
        </w:rPr>
        <w:t xml:space="preserve">. </w:t>
      </w:r>
      <w:r w:rsidRPr="001522C6">
        <w:rPr>
          <w:rFonts w:ascii="Cambria" w:hAnsi="Cambria" w:cs="Courier New"/>
          <w:i/>
          <w:iCs/>
          <w:sz w:val="24"/>
          <w:szCs w:val="24"/>
        </w:rPr>
        <w:t>BMJ</w:t>
      </w:r>
      <w:r w:rsidRPr="004B330D">
        <w:rPr>
          <w:rFonts w:ascii="Cambria" w:hAnsi="Cambria" w:cs="Courier New"/>
          <w:sz w:val="24"/>
          <w:szCs w:val="24"/>
        </w:rPr>
        <w:t>. 1964</w:t>
      </w:r>
      <w:r>
        <w:rPr>
          <w:rFonts w:ascii="Cambria" w:hAnsi="Cambria" w:cs="Courier New"/>
          <w:sz w:val="24"/>
          <w:szCs w:val="24"/>
        </w:rPr>
        <w:t>;</w:t>
      </w:r>
      <w:r w:rsidRPr="004B330D">
        <w:rPr>
          <w:rFonts w:ascii="Cambria" w:hAnsi="Cambria" w:cs="Courier New"/>
          <w:sz w:val="24"/>
          <w:szCs w:val="24"/>
        </w:rPr>
        <w:t>2(5419)</w:t>
      </w:r>
      <w:r>
        <w:rPr>
          <w:rFonts w:ascii="Cambria" w:hAnsi="Cambria" w:cs="Courier New"/>
          <w:sz w:val="24"/>
          <w:szCs w:val="24"/>
        </w:rPr>
        <w:t>:</w:t>
      </w:r>
      <w:r w:rsidRPr="004B330D">
        <w:rPr>
          <w:rFonts w:ascii="Cambria" w:hAnsi="Cambria" w:cs="Courier New"/>
          <w:sz w:val="24"/>
          <w:szCs w:val="24"/>
        </w:rPr>
        <w:t>1241-1243</w:t>
      </w:r>
      <w:r>
        <w:rPr>
          <w:rFonts w:ascii="Cambria" w:hAnsi="Cambria" w:cs="Courier New"/>
          <w:sz w:val="24"/>
          <w:szCs w:val="24"/>
        </w:rPr>
        <w:t>.</w:t>
      </w:r>
      <w:r w:rsidRPr="004B330D">
        <w:rPr>
          <w:rFonts w:ascii="Cambria" w:hAnsi="Cambria" w:cs="Courier New"/>
          <w:sz w:val="24"/>
          <w:szCs w:val="24"/>
        </w:rPr>
        <w:t xml:space="preserve"> doi:10.1136/bmj.2.5419.1241</w:t>
      </w:r>
    </w:p>
    <w:p w14:paraId="2167B923" w14:textId="77777777" w:rsidR="00374548" w:rsidRDefault="00374548" w:rsidP="004F0296">
      <w:pPr>
        <w:pStyle w:val="PlainText"/>
        <w:ind w:left="709" w:hanging="709"/>
        <w:rPr>
          <w:rFonts w:ascii="Cambria" w:hAnsi="Cambria" w:cs="Courier New"/>
          <w:sz w:val="24"/>
          <w:szCs w:val="24"/>
        </w:rPr>
      </w:pPr>
    </w:p>
    <w:p w14:paraId="3AA64555" w14:textId="6A3058FA" w:rsidR="00CC3475" w:rsidRDefault="00CC3475" w:rsidP="000C342A">
      <w:pPr>
        <w:pStyle w:val="PlainText"/>
        <w:ind w:left="709" w:hanging="709"/>
        <w:rPr>
          <w:rFonts w:ascii="Cambria" w:hAnsi="Cambria" w:cs="Courier New"/>
          <w:sz w:val="24"/>
          <w:szCs w:val="24"/>
        </w:rPr>
      </w:pPr>
      <w:r>
        <w:rPr>
          <w:rFonts w:ascii="Cambria" w:hAnsi="Cambria" w:cs="Courier New"/>
          <w:sz w:val="24"/>
          <w:szCs w:val="24"/>
        </w:rPr>
        <w:t>23.</w:t>
      </w:r>
      <w:r>
        <w:rPr>
          <w:rFonts w:ascii="Cambria" w:hAnsi="Cambria" w:cs="Courier New"/>
          <w:sz w:val="24"/>
          <w:szCs w:val="24"/>
        </w:rPr>
        <w:tab/>
      </w:r>
      <w:proofErr w:type="spellStart"/>
      <w:r w:rsidRPr="004B330D">
        <w:rPr>
          <w:rFonts w:ascii="Cambria" w:hAnsi="Cambria" w:cs="Courier New"/>
          <w:sz w:val="24"/>
          <w:szCs w:val="24"/>
        </w:rPr>
        <w:t>Hunyor</w:t>
      </w:r>
      <w:proofErr w:type="spellEnd"/>
      <w:r w:rsidRPr="004B330D">
        <w:rPr>
          <w:rFonts w:ascii="Cambria" w:hAnsi="Cambria" w:cs="Courier New"/>
          <w:sz w:val="24"/>
          <w:szCs w:val="24"/>
        </w:rPr>
        <w:t xml:space="preserve"> S, </w:t>
      </w:r>
      <w:proofErr w:type="spellStart"/>
      <w:r w:rsidRPr="004B330D">
        <w:rPr>
          <w:rFonts w:ascii="Cambria" w:hAnsi="Cambria" w:cs="Courier New"/>
          <w:sz w:val="24"/>
          <w:szCs w:val="24"/>
        </w:rPr>
        <w:t>Flynn</w:t>
      </w:r>
      <w:proofErr w:type="spellEnd"/>
      <w:r w:rsidRPr="004B330D">
        <w:rPr>
          <w:rFonts w:ascii="Cambria" w:hAnsi="Cambria" w:cs="Courier New"/>
          <w:sz w:val="24"/>
          <w:szCs w:val="24"/>
        </w:rPr>
        <w:t xml:space="preserve"> J, </w:t>
      </w:r>
      <w:proofErr w:type="spellStart"/>
      <w:r w:rsidRPr="004B330D">
        <w:rPr>
          <w:rFonts w:ascii="Cambria" w:hAnsi="Cambria" w:cs="Courier New"/>
          <w:sz w:val="24"/>
          <w:szCs w:val="24"/>
        </w:rPr>
        <w:t>Cochineas</w:t>
      </w:r>
      <w:proofErr w:type="spellEnd"/>
      <w:r w:rsidRPr="004B330D">
        <w:rPr>
          <w:rFonts w:ascii="Cambria" w:hAnsi="Cambria" w:cs="Courier New"/>
          <w:sz w:val="24"/>
          <w:szCs w:val="24"/>
        </w:rPr>
        <w:t xml:space="preserve"> C. </w:t>
      </w:r>
      <w:proofErr w:type="spellStart"/>
      <w:r w:rsidRPr="004B330D">
        <w:rPr>
          <w:rFonts w:ascii="Cambria" w:hAnsi="Cambria" w:cs="Courier New"/>
          <w:sz w:val="24"/>
          <w:szCs w:val="24"/>
        </w:rPr>
        <w:t>Comparison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performance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various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sphygmomanometers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with</w:t>
      </w:r>
      <w:proofErr w:type="spellEnd"/>
      <w:r w:rsidRPr="004B330D">
        <w:rPr>
          <w:rFonts w:ascii="Cambria" w:hAnsi="Cambria" w:cs="Courier New"/>
          <w:sz w:val="24"/>
          <w:szCs w:val="24"/>
        </w:rPr>
        <w:t xml:space="preserve"> intra-</w:t>
      </w:r>
      <w:proofErr w:type="spellStart"/>
      <w:r w:rsidRPr="004B330D">
        <w:rPr>
          <w:rFonts w:ascii="Cambria" w:hAnsi="Cambria" w:cs="Courier New"/>
          <w:sz w:val="24"/>
          <w:szCs w:val="24"/>
        </w:rPr>
        <w:t>arterial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blood-pressure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readings</w:t>
      </w:r>
      <w:proofErr w:type="spellEnd"/>
      <w:r w:rsidRPr="004B330D">
        <w:rPr>
          <w:rFonts w:ascii="Cambria" w:hAnsi="Cambria" w:cs="Courier New"/>
          <w:sz w:val="24"/>
          <w:szCs w:val="24"/>
        </w:rPr>
        <w:t xml:space="preserve">. </w:t>
      </w:r>
      <w:r w:rsidRPr="00145956">
        <w:rPr>
          <w:rFonts w:ascii="Cambria" w:hAnsi="Cambria" w:cs="Courier New"/>
          <w:i/>
          <w:iCs/>
          <w:sz w:val="24"/>
          <w:szCs w:val="24"/>
        </w:rPr>
        <w:t>BMJ</w:t>
      </w:r>
      <w:r>
        <w:rPr>
          <w:rFonts w:ascii="Cambria" w:hAnsi="Cambria" w:cs="Courier New"/>
          <w:sz w:val="24"/>
          <w:szCs w:val="24"/>
        </w:rPr>
        <w:t>.</w:t>
      </w:r>
      <w:r w:rsidR="000C342A">
        <w:rPr>
          <w:rFonts w:ascii="Cambria" w:hAnsi="Cambria" w:cs="Courier New"/>
          <w:sz w:val="24"/>
          <w:szCs w:val="24"/>
        </w:rPr>
        <w:t xml:space="preserve"> </w:t>
      </w:r>
      <w:r w:rsidRPr="004B330D">
        <w:rPr>
          <w:rFonts w:ascii="Cambria" w:hAnsi="Cambria" w:cs="Courier New"/>
          <w:sz w:val="24"/>
          <w:szCs w:val="24"/>
        </w:rPr>
        <w:t>1978</w:t>
      </w:r>
      <w:r>
        <w:rPr>
          <w:rFonts w:ascii="Cambria" w:hAnsi="Cambria" w:cs="Courier New"/>
          <w:sz w:val="24"/>
          <w:szCs w:val="24"/>
        </w:rPr>
        <w:t>;</w:t>
      </w:r>
      <w:r w:rsidRPr="004B330D">
        <w:rPr>
          <w:rFonts w:ascii="Cambria" w:hAnsi="Cambria" w:cs="Courier New"/>
          <w:sz w:val="24"/>
          <w:szCs w:val="24"/>
        </w:rPr>
        <w:t>2(6131)</w:t>
      </w:r>
      <w:r>
        <w:rPr>
          <w:rFonts w:ascii="Cambria" w:hAnsi="Cambria" w:cs="Courier New"/>
          <w:sz w:val="24"/>
          <w:szCs w:val="24"/>
        </w:rPr>
        <w:t>:</w:t>
      </w:r>
      <w:r w:rsidRPr="004B330D">
        <w:rPr>
          <w:rFonts w:ascii="Cambria" w:hAnsi="Cambria" w:cs="Courier New"/>
          <w:sz w:val="24"/>
          <w:szCs w:val="24"/>
        </w:rPr>
        <w:t>159-162</w:t>
      </w:r>
      <w:r>
        <w:rPr>
          <w:rFonts w:ascii="Cambria" w:hAnsi="Cambria" w:cs="Courier New"/>
          <w:sz w:val="24"/>
          <w:szCs w:val="24"/>
        </w:rPr>
        <w:t>. doi:</w:t>
      </w:r>
      <w:r w:rsidRPr="004B330D">
        <w:rPr>
          <w:rFonts w:ascii="Cambria" w:hAnsi="Cambria" w:cs="Courier New"/>
          <w:sz w:val="24"/>
          <w:szCs w:val="24"/>
        </w:rPr>
        <w:t>10.1136/bmj.2.6131.159</w:t>
      </w:r>
    </w:p>
    <w:p w14:paraId="5BD26F8C" w14:textId="77777777" w:rsidR="00374548" w:rsidRDefault="00374548" w:rsidP="000C342A">
      <w:pPr>
        <w:pStyle w:val="PlainText"/>
        <w:ind w:left="709" w:hanging="709"/>
        <w:rPr>
          <w:rFonts w:ascii="Cambria" w:hAnsi="Cambria" w:cs="Courier New"/>
          <w:sz w:val="24"/>
          <w:szCs w:val="24"/>
        </w:rPr>
      </w:pPr>
    </w:p>
    <w:p w14:paraId="12C72142" w14:textId="215E2EC2" w:rsidR="00CC3475" w:rsidRDefault="00CC3475" w:rsidP="00EC3ED0">
      <w:pPr>
        <w:pStyle w:val="PlainText"/>
        <w:ind w:left="709" w:hanging="709"/>
        <w:rPr>
          <w:rFonts w:ascii="Cambria" w:hAnsi="Cambria" w:cs="Courier New"/>
          <w:sz w:val="24"/>
          <w:szCs w:val="24"/>
        </w:rPr>
      </w:pPr>
      <w:r>
        <w:rPr>
          <w:rFonts w:ascii="Cambria" w:hAnsi="Cambria" w:cs="Courier New"/>
          <w:sz w:val="24"/>
          <w:szCs w:val="24"/>
        </w:rPr>
        <w:t>24.</w:t>
      </w:r>
      <w:r>
        <w:rPr>
          <w:rFonts w:ascii="Cambria" w:hAnsi="Cambria" w:cs="Courier New"/>
          <w:sz w:val="24"/>
          <w:szCs w:val="24"/>
        </w:rPr>
        <w:tab/>
      </w:r>
      <w:proofErr w:type="spellStart"/>
      <w:r>
        <w:rPr>
          <w:rFonts w:ascii="Cambria" w:hAnsi="Cambria" w:cs="Courier New"/>
          <w:sz w:val="24"/>
          <w:szCs w:val="24"/>
        </w:rPr>
        <w:t>Drawz</w:t>
      </w:r>
      <w:proofErr w:type="spellEnd"/>
      <w:r>
        <w:rPr>
          <w:rFonts w:ascii="Cambria" w:hAnsi="Cambria" w:cs="Courier New"/>
          <w:sz w:val="24"/>
          <w:szCs w:val="24"/>
        </w:rPr>
        <w:t xml:space="preserve"> P, </w:t>
      </w:r>
      <w:proofErr w:type="spellStart"/>
      <w:r>
        <w:rPr>
          <w:rFonts w:ascii="Cambria" w:hAnsi="Cambria" w:cs="Courier New"/>
          <w:sz w:val="24"/>
          <w:szCs w:val="24"/>
        </w:rPr>
        <w:t>Abdalla</w:t>
      </w:r>
      <w:proofErr w:type="spellEnd"/>
      <w:r>
        <w:rPr>
          <w:rFonts w:ascii="Cambria" w:hAnsi="Cambria" w:cs="Courier New"/>
          <w:sz w:val="24"/>
          <w:szCs w:val="24"/>
        </w:rPr>
        <w:t xml:space="preserve"> M, </w:t>
      </w:r>
      <w:proofErr w:type="spellStart"/>
      <w:r>
        <w:rPr>
          <w:rFonts w:ascii="Cambria" w:hAnsi="Cambria" w:cs="Courier New"/>
          <w:sz w:val="24"/>
          <w:szCs w:val="24"/>
        </w:rPr>
        <w:t>Rahman</w:t>
      </w:r>
      <w:proofErr w:type="spellEnd"/>
      <w:r>
        <w:rPr>
          <w:rFonts w:ascii="Cambria" w:hAnsi="Cambria" w:cs="Courier New"/>
          <w:sz w:val="24"/>
          <w:szCs w:val="24"/>
        </w:rPr>
        <w:t xml:space="preserve"> M.</w:t>
      </w:r>
      <w:r w:rsidRPr="00AB0AA2">
        <w:rPr>
          <w:rFonts w:ascii="Cambria" w:hAnsi="Cambria" w:cs="Courier New"/>
          <w:sz w:val="24"/>
          <w:szCs w:val="24"/>
        </w:rPr>
        <w:t xml:space="preserve"> </w:t>
      </w:r>
      <w:proofErr w:type="spellStart"/>
      <w:r w:rsidRPr="00AB0AA2">
        <w:rPr>
          <w:rFonts w:ascii="Cambria" w:hAnsi="Cambria" w:cs="Courier New"/>
          <w:sz w:val="24"/>
          <w:szCs w:val="24"/>
        </w:rPr>
        <w:t>Blood</w:t>
      </w:r>
      <w:proofErr w:type="spellEnd"/>
      <w:r w:rsidRPr="00AB0AA2">
        <w:rPr>
          <w:rFonts w:ascii="Cambria" w:hAnsi="Cambria" w:cs="Courier New"/>
          <w:sz w:val="24"/>
          <w:szCs w:val="24"/>
        </w:rPr>
        <w:t xml:space="preserve"> </w:t>
      </w:r>
      <w:proofErr w:type="spellStart"/>
      <w:r w:rsidRPr="00AB0AA2">
        <w:rPr>
          <w:rFonts w:ascii="Cambria" w:hAnsi="Cambria" w:cs="Courier New"/>
          <w:sz w:val="24"/>
          <w:szCs w:val="24"/>
        </w:rPr>
        <w:t>Pressure</w:t>
      </w:r>
      <w:proofErr w:type="spellEnd"/>
      <w:r w:rsidRPr="00AB0AA2">
        <w:rPr>
          <w:rFonts w:ascii="Cambria" w:hAnsi="Cambria" w:cs="Courier New"/>
          <w:sz w:val="24"/>
          <w:szCs w:val="24"/>
        </w:rPr>
        <w:t xml:space="preserve"> </w:t>
      </w:r>
      <w:proofErr w:type="spellStart"/>
      <w:r w:rsidRPr="00AB0AA2">
        <w:rPr>
          <w:rFonts w:ascii="Cambria" w:hAnsi="Cambria" w:cs="Courier New"/>
          <w:sz w:val="24"/>
          <w:szCs w:val="24"/>
        </w:rPr>
        <w:t>Measurement</w:t>
      </w:r>
      <w:proofErr w:type="spellEnd"/>
      <w:r w:rsidRPr="00AB0AA2">
        <w:rPr>
          <w:rFonts w:ascii="Cambria" w:hAnsi="Cambria" w:cs="Courier New"/>
          <w:sz w:val="24"/>
          <w:szCs w:val="24"/>
        </w:rPr>
        <w:t xml:space="preserve">: </w:t>
      </w:r>
      <w:proofErr w:type="spellStart"/>
      <w:r w:rsidRPr="00AB0AA2">
        <w:rPr>
          <w:rFonts w:ascii="Cambria" w:hAnsi="Cambria" w:cs="Courier New"/>
          <w:sz w:val="24"/>
          <w:szCs w:val="24"/>
        </w:rPr>
        <w:t>Clinic</w:t>
      </w:r>
      <w:proofErr w:type="spellEnd"/>
      <w:r w:rsidRPr="00AB0AA2">
        <w:rPr>
          <w:rFonts w:ascii="Cambria" w:hAnsi="Cambria" w:cs="Courier New"/>
          <w:sz w:val="24"/>
          <w:szCs w:val="24"/>
        </w:rPr>
        <w:t xml:space="preserve">, </w:t>
      </w:r>
      <w:proofErr w:type="spellStart"/>
      <w:r w:rsidRPr="00AB0AA2">
        <w:rPr>
          <w:rFonts w:ascii="Cambria" w:hAnsi="Cambria" w:cs="Courier New"/>
          <w:sz w:val="24"/>
          <w:szCs w:val="24"/>
        </w:rPr>
        <w:t>Home</w:t>
      </w:r>
      <w:proofErr w:type="spellEnd"/>
      <w:r w:rsidRPr="00AB0AA2">
        <w:rPr>
          <w:rFonts w:ascii="Cambria" w:hAnsi="Cambria" w:cs="Courier New"/>
          <w:sz w:val="24"/>
          <w:szCs w:val="24"/>
        </w:rPr>
        <w:t xml:space="preserve">, </w:t>
      </w:r>
      <w:proofErr w:type="spellStart"/>
      <w:r w:rsidRPr="00AB0AA2">
        <w:rPr>
          <w:rFonts w:ascii="Cambria" w:hAnsi="Cambria" w:cs="Courier New"/>
          <w:sz w:val="24"/>
          <w:szCs w:val="24"/>
        </w:rPr>
        <w:t>Ambulatory</w:t>
      </w:r>
      <w:proofErr w:type="spellEnd"/>
      <w:r w:rsidRPr="00AB0AA2">
        <w:rPr>
          <w:rFonts w:ascii="Cambria" w:hAnsi="Cambria" w:cs="Courier New"/>
          <w:sz w:val="24"/>
          <w:szCs w:val="24"/>
        </w:rPr>
        <w:t xml:space="preserve">, and </w:t>
      </w:r>
      <w:proofErr w:type="spellStart"/>
      <w:r w:rsidRPr="00AB0AA2">
        <w:rPr>
          <w:rFonts w:ascii="Cambria" w:hAnsi="Cambria" w:cs="Courier New"/>
          <w:sz w:val="24"/>
          <w:szCs w:val="24"/>
        </w:rPr>
        <w:t>Beyond</w:t>
      </w:r>
      <w:proofErr w:type="spellEnd"/>
      <w:r w:rsidRPr="00AB0AA2">
        <w:rPr>
          <w:rFonts w:ascii="Cambria" w:hAnsi="Cambria" w:cs="Courier New"/>
          <w:sz w:val="24"/>
          <w:szCs w:val="24"/>
        </w:rPr>
        <w:t>. </w:t>
      </w:r>
      <w:proofErr w:type="spellStart"/>
      <w:r w:rsidRPr="00AB0AA2">
        <w:rPr>
          <w:rFonts w:ascii="Cambria" w:hAnsi="Cambria" w:cs="Courier New"/>
          <w:i/>
          <w:iCs/>
          <w:sz w:val="24"/>
          <w:szCs w:val="24"/>
        </w:rPr>
        <w:t>American</w:t>
      </w:r>
      <w:proofErr w:type="spellEnd"/>
      <w:r w:rsidRPr="00AB0AA2">
        <w:rPr>
          <w:rFonts w:ascii="Cambria" w:hAnsi="Cambria" w:cs="Courier New"/>
          <w:i/>
          <w:iCs/>
          <w:sz w:val="24"/>
          <w:szCs w:val="24"/>
        </w:rPr>
        <w:t xml:space="preserve"> </w:t>
      </w:r>
      <w:proofErr w:type="spellStart"/>
      <w:r w:rsidRPr="00AB0AA2">
        <w:rPr>
          <w:rFonts w:ascii="Cambria" w:hAnsi="Cambria" w:cs="Courier New"/>
          <w:i/>
          <w:iCs/>
          <w:sz w:val="24"/>
          <w:szCs w:val="24"/>
        </w:rPr>
        <w:t>Journal</w:t>
      </w:r>
      <w:proofErr w:type="spellEnd"/>
      <w:r w:rsidRPr="00AB0AA2">
        <w:rPr>
          <w:rFonts w:ascii="Cambria" w:hAnsi="Cambria" w:cs="Courier New"/>
          <w:i/>
          <w:iCs/>
          <w:sz w:val="24"/>
          <w:szCs w:val="24"/>
        </w:rPr>
        <w:t xml:space="preserve"> </w:t>
      </w:r>
      <w:proofErr w:type="spellStart"/>
      <w:r w:rsidRPr="00AB0AA2">
        <w:rPr>
          <w:rFonts w:ascii="Cambria" w:hAnsi="Cambria" w:cs="Courier New"/>
          <w:i/>
          <w:iCs/>
          <w:sz w:val="24"/>
          <w:szCs w:val="24"/>
        </w:rPr>
        <w:t>of</w:t>
      </w:r>
      <w:proofErr w:type="spellEnd"/>
      <w:r w:rsidRPr="00AB0AA2">
        <w:rPr>
          <w:rFonts w:ascii="Cambria" w:hAnsi="Cambria" w:cs="Courier New"/>
          <w:i/>
          <w:iCs/>
          <w:sz w:val="24"/>
          <w:szCs w:val="24"/>
        </w:rPr>
        <w:t xml:space="preserve"> </w:t>
      </w:r>
      <w:proofErr w:type="spellStart"/>
      <w:r w:rsidRPr="00AB0AA2">
        <w:rPr>
          <w:rFonts w:ascii="Cambria" w:hAnsi="Cambria" w:cs="Courier New"/>
          <w:i/>
          <w:iCs/>
          <w:sz w:val="24"/>
          <w:szCs w:val="24"/>
        </w:rPr>
        <w:t>Kidney</w:t>
      </w:r>
      <w:proofErr w:type="spellEnd"/>
      <w:r w:rsidRPr="00AB0AA2">
        <w:rPr>
          <w:rFonts w:ascii="Cambria" w:hAnsi="Cambria" w:cs="Courier New"/>
          <w:i/>
          <w:iCs/>
          <w:sz w:val="24"/>
          <w:szCs w:val="24"/>
        </w:rPr>
        <w:t xml:space="preserve"> </w:t>
      </w:r>
      <w:proofErr w:type="spellStart"/>
      <w:r w:rsidRPr="00AB0AA2">
        <w:rPr>
          <w:rFonts w:ascii="Cambria" w:hAnsi="Cambria" w:cs="Courier New"/>
          <w:i/>
          <w:iCs/>
          <w:sz w:val="24"/>
          <w:szCs w:val="24"/>
        </w:rPr>
        <w:t>Diseases</w:t>
      </w:r>
      <w:proofErr w:type="spellEnd"/>
      <w:r>
        <w:rPr>
          <w:rFonts w:ascii="Cambria" w:hAnsi="Cambria" w:cs="Courier New"/>
          <w:sz w:val="24"/>
          <w:szCs w:val="24"/>
        </w:rPr>
        <w:t xml:space="preserve">. </w:t>
      </w:r>
      <w:r w:rsidRPr="00AB0AA2">
        <w:rPr>
          <w:rFonts w:ascii="Cambria" w:hAnsi="Cambria" w:cs="Courier New"/>
          <w:sz w:val="24"/>
          <w:szCs w:val="24"/>
        </w:rPr>
        <w:t>2012</w:t>
      </w:r>
      <w:r>
        <w:rPr>
          <w:rFonts w:ascii="Cambria" w:hAnsi="Cambria" w:cs="Courier New"/>
          <w:sz w:val="24"/>
          <w:szCs w:val="24"/>
        </w:rPr>
        <w:t>;</w:t>
      </w:r>
      <w:r w:rsidRPr="00AB0AA2">
        <w:rPr>
          <w:rFonts w:ascii="Cambria" w:hAnsi="Cambria" w:cs="Courier New"/>
          <w:sz w:val="24"/>
          <w:szCs w:val="24"/>
        </w:rPr>
        <w:t>60(3)</w:t>
      </w:r>
      <w:r>
        <w:rPr>
          <w:rFonts w:ascii="Cambria" w:hAnsi="Cambria" w:cs="Courier New"/>
          <w:sz w:val="24"/>
          <w:szCs w:val="24"/>
        </w:rPr>
        <w:t>:</w:t>
      </w:r>
      <w:r w:rsidRPr="00AB0AA2">
        <w:rPr>
          <w:rFonts w:ascii="Cambria" w:hAnsi="Cambria" w:cs="Courier New"/>
          <w:sz w:val="24"/>
          <w:szCs w:val="24"/>
        </w:rPr>
        <w:t>449-462</w:t>
      </w:r>
      <w:r>
        <w:rPr>
          <w:rFonts w:ascii="Cambria" w:hAnsi="Cambria" w:cs="Courier New"/>
          <w:sz w:val="24"/>
          <w:szCs w:val="24"/>
        </w:rPr>
        <w:t xml:space="preserve">. </w:t>
      </w:r>
      <w:proofErr w:type="gramStart"/>
      <w:r>
        <w:rPr>
          <w:rFonts w:ascii="Cambria" w:hAnsi="Cambria" w:cs="Courier New"/>
          <w:sz w:val="24"/>
          <w:szCs w:val="24"/>
        </w:rPr>
        <w:t>doi:</w:t>
      </w:r>
      <w:r w:rsidRPr="00AB0AA2">
        <w:rPr>
          <w:rFonts w:ascii="Cambria" w:hAnsi="Cambria" w:cs="Courier New"/>
          <w:sz w:val="24"/>
          <w:szCs w:val="24"/>
        </w:rPr>
        <w:t>10.1053/j.ajkd</w:t>
      </w:r>
      <w:proofErr w:type="gramEnd"/>
      <w:r w:rsidRPr="00AB0AA2">
        <w:rPr>
          <w:rFonts w:ascii="Cambria" w:hAnsi="Cambria" w:cs="Courier New"/>
          <w:sz w:val="24"/>
          <w:szCs w:val="24"/>
        </w:rPr>
        <w:t>.2012.01.026</w:t>
      </w:r>
    </w:p>
    <w:p w14:paraId="353494C1" w14:textId="77777777" w:rsidR="000C342A" w:rsidRDefault="000C342A" w:rsidP="00EC3ED0">
      <w:pPr>
        <w:pStyle w:val="PlainText"/>
        <w:ind w:left="709" w:hanging="709"/>
        <w:rPr>
          <w:rFonts w:ascii="Cambria" w:hAnsi="Cambria" w:cs="Courier New"/>
          <w:sz w:val="24"/>
          <w:szCs w:val="24"/>
        </w:rPr>
      </w:pPr>
    </w:p>
    <w:p w14:paraId="669B7B07" w14:textId="5976230C"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25.</w:t>
      </w:r>
      <w:r>
        <w:rPr>
          <w:rFonts w:ascii="Cambria" w:hAnsi="Cambria" w:cs="Courier New"/>
          <w:sz w:val="24"/>
          <w:szCs w:val="24"/>
        </w:rPr>
        <w:tab/>
      </w:r>
      <w:proofErr w:type="spellStart"/>
      <w:r w:rsidRPr="004B330D">
        <w:rPr>
          <w:rFonts w:ascii="Cambria" w:hAnsi="Cambria" w:cs="Courier New"/>
          <w:sz w:val="24"/>
          <w:szCs w:val="24"/>
        </w:rPr>
        <w:t>Kikuya</w:t>
      </w:r>
      <w:proofErr w:type="spellEnd"/>
      <w:r w:rsidRPr="004B330D">
        <w:rPr>
          <w:rFonts w:ascii="Cambria" w:hAnsi="Cambria" w:cs="Courier New"/>
          <w:sz w:val="24"/>
          <w:szCs w:val="24"/>
        </w:rPr>
        <w:t xml:space="preserve"> M, </w:t>
      </w:r>
      <w:proofErr w:type="spellStart"/>
      <w:r>
        <w:rPr>
          <w:rFonts w:ascii="Cambria" w:hAnsi="Cambria" w:cs="Courier New"/>
          <w:sz w:val="24"/>
          <w:szCs w:val="24"/>
        </w:rPr>
        <w:t>Hansen</w:t>
      </w:r>
      <w:proofErr w:type="spellEnd"/>
      <w:r>
        <w:rPr>
          <w:rFonts w:ascii="Cambria" w:hAnsi="Cambria" w:cs="Courier New"/>
          <w:sz w:val="24"/>
          <w:szCs w:val="24"/>
        </w:rPr>
        <w:t xml:space="preserve"> T</w:t>
      </w:r>
      <w:r w:rsidRPr="004B330D">
        <w:rPr>
          <w:rFonts w:ascii="Cambria" w:hAnsi="Cambria" w:cs="Courier New"/>
          <w:sz w:val="24"/>
          <w:szCs w:val="24"/>
        </w:rPr>
        <w:t xml:space="preserve">, </w:t>
      </w:r>
      <w:proofErr w:type="spellStart"/>
      <w:r>
        <w:rPr>
          <w:rFonts w:ascii="Cambria" w:hAnsi="Cambria" w:cs="Courier New"/>
          <w:sz w:val="24"/>
          <w:szCs w:val="24"/>
        </w:rPr>
        <w:t>Thijs</w:t>
      </w:r>
      <w:proofErr w:type="spellEnd"/>
      <w:r>
        <w:rPr>
          <w:rFonts w:ascii="Cambria" w:hAnsi="Cambria" w:cs="Courier New"/>
          <w:sz w:val="24"/>
          <w:szCs w:val="24"/>
        </w:rPr>
        <w:t xml:space="preserve"> L</w:t>
      </w:r>
      <w:r w:rsidRPr="004B330D">
        <w:rPr>
          <w:rFonts w:ascii="Cambria" w:hAnsi="Cambria" w:cs="Courier New"/>
          <w:sz w:val="24"/>
          <w:szCs w:val="24"/>
        </w:rPr>
        <w:t xml:space="preserve">, et al. </w:t>
      </w:r>
      <w:proofErr w:type="spellStart"/>
      <w:r w:rsidRPr="004B330D">
        <w:rPr>
          <w:rFonts w:ascii="Cambria" w:hAnsi="Cambria" w:cs="Courier New"/>
          <w:sz w:val="24"/>
          <w:szCs w:val="24"/>
        </w:rPr>
        <w:t>Diagnostic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Thresholds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for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Ambulatory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Monitoring </w:t>
      </w:r>
      <w:proofErr w:type="spellStart"/>
      <w:r w:rsidRPr="004B330D">
        <w:rPr>
          <w:rFonts w:ascii="Cambria" w:hAnsi="Cambria" w:cs="Courier New"/>
          <w:sz w:val="24"/>
          <w:szCs w:val="24"/>
        </w:rPr>
        <w:t>Based</w:t>
      </w:r>
      <w:proofErr w:type="spellEnd"/>
      <w:r w:rsidRPr="004B330D">
        <w:rPr>
          <w:rFonts w:ascii="Cambria" w:hAnsi="Cambria" w:cs="Courier New"/>
          <w:sz w:val="24"/>
          <w:szCs w:val="24"/>
        </w:rPr>
        <w:t xml:space="preserve"> on </w:t>
      </w:r>
      <w:proofErr w:type="gramStart"/>
      <w:r w:rsidRPr="004B330D">
        <w:rPr>
          <w:rFonts w:ascii="Cambria" w:hAnsi="Cambria" w:cs="Courier New"/>
          <w:sz w:val="24"/>
          <w:szCs w:val="24"/>
        </w:rPr>
        <w:t>10-Year</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Risk. </w:t>
      </w:r>
      <w:proofErr w:type="spellStart"/>
      <w:r w:rsidRPr="00145956">
        <w:rPr>
          <w:rFonts w:ascii="Cambria" w:hAnsi="Cambria" w:cs="Courier New"/>
          <w:i/>
          <w:iCs/>
          <w:sz w:val="24"/>
          <w:szCs w:val="24"/>
        </w:rPr>
        <w:t>Circulation</w:t>
      </w:r>
      <w:proofErr w:type="spellEnd"/>
      <w:r w:rsidRPr="004B330D">
        <w:rPr>
          <w:rFonts w:ascii="Cambria" w:hAnsi="Cambria" w:cs="Courier New"/>
          <w:sz w:val="24"/>
          <w:szCs w:val="24"/>
        </w:rPr>
        <w:t>. 2007</w:t>
      </w:r>
      <w:r>
        <w:rPr>
          <w:rFonts w:ascii="Cambria" w:hAnsi="Cambria" w:cs="Courier New"/>
          <w:sz w:val="24"/>
          <w:szCs w:val="24"/>
        </w:rPr>
        <w:t>;</w:t>
      </w:r>
      <w:r w:rsidRPr="004B330D">
        <w:rPr>
          <w:rFonts w:ascii="Cambria" w:hAnsi="Cambria" w:cs="Courier New"/>
          <w:sz w:val="24"/>
          <w:szCs w:val="24"/>
        </w:rPr>
        <w:t>115(16)</w:t>
      </w:r>
      <w:r>
        <w:rPr>
          <w:rFonts w:ascii="Cambria" w:hAnsi="Cambria" w:cs="Courier New"/>
          <w:sz w:val="24"/>
          <w:szCs w:val="24"/>
        </w:rPr>
        <w:t>:</w:t>
      </w:r>
      <w:r w:rsidRPr="004B330D">
        <w:rPr>
          <w:rFonts w:ascii="Cambria" w:hAnsi="Cambria" w:cs="Courier New"/>
          <w:sz w:val="24"/>
          <w:szCs w:val="24"/>
        </w:rPr>
        <w:t>2145-2152</w:t>
      </w:r>
      <w:r>
        <w:rPr>
          <w:rFonts w:ascii="Cambria" w:hAnsi="Cambria" w:cs="Courier New"/>
          <w:sz w:val="24"/>
          <w:szCs w:val="24"/>
        </w:rPr>
        <w:t xml:space="preserve">. </w:t>
      </w:r>
      <w:r w:rsidRPr="004B330D">
        <w:rPr>
          <w:rFonts w:ascii="Cambria" w:hAnsi="Cambria" w:cs="Courier New"/>
          <w:sz w:val="24"/>
          <w:szCs w:val="24"/>
        </w:rPr>
        <w:t>doi:10.1161/CIRCULATIONAHA.106.662254</w:t>
      </w:r>
    </w:p>
    <w:p w14:paraId="242B70AF" w14:textId="77777777" w:rsidR="00374548" w:rsidRDefault="00374548" w:rsidP="004F0296">
      <w:pPr>
        <w:pStyle w:val="PlainText"/>
        <w:ind w:left="709" w:hanging="709"/>
        <w:rPr>
          <w:rFonts w:ascii="Cambria" w:hAnsi="Cambria" w:cs="Courier New"/>
          <w:sz w:val="24"/>
          <w:szCs w:val="24"/>
        </w:rPr>
      </w:pPr>
    </w:p>
    <w:p w14:paraId="3574C6B0" w14:textId="404AA42C" w:rsidR="00CC3475" w:rsidRDefault="00CC3475" w:rsidP="00AB0AA2">
      <w:pPr>
        <w:pStyle w:val="Dalodstavce"/>
        <w:ind w:left="709" w:hanging="709"/>
        <w:rPr>
          <w:rFonts w:cs="Courier New"/>
        </w:rPr>
      </w:pPr>
      <w:r>
        <w:rPr>
          <w:lang w:val="en-GB"/>
        </w:rPr>
        <w:lastRenderedPageBreak/>
        <w:t>26.</w:t>
      </w:r>
      <w:r>
        <w:rPr>
          <w:lang w:val="en-GB"/>
        </w:rPr>
        <w:tab/>
      </w:r>
      <w:proofErr w:type="spellStart"/>
      <w:r w:rsidRPr="004B330D">
        <w:rPr>
          <w:rFonts w:cs="Courier New"/>
        </w:rPr>
        <w:t>Halberg</w:t>
      </w:r>
      <w:proofErr w:type="spellEnd"/>
      <w:r w:rsidRPr="004B330D">
        <w:rPr>
          <w:rFonts w:cs="Courier New"/>
        </w:rPr>
        <w:t xml:space="preserve"> </w:t>
      </w:r>
      <w:proofErr w:type="gramStart"/>
      <w:r w:rsidRPr="004B330D">
        <w:rPr>
          <w:rFonts w:cs="Courier New"/>
        </w:rPr>
        <w:t>F .</w:t>
      </w:r>
      <w:proofErr w:type="gramEnd"/>
      <w:r w:rsidRPr="004B330D">
        <w:rPr>
          <w:rFonts w:cs="Courier New"/>
        </w:rPr>
        <w:t xml:space="preserve"> </w:t>
      </w:r>
      <w:proofErr w:type="spellStart"/>
      <w:r w:rsidRPr="001522C6">
        <w:rPr>
          <w:rFonts w:cs="Courier New"/>
          <w:i/>
          <w:iCs/>
        </w:rPr>
        <w:t>Chronobiology</w:t>
      </w:r>
      <w:proofErr w:type="spellEnd"/>
      <w:r w:rsidRPr="001522C6">
        <w:rPr>
          <w:rFonts w:cs="Courier New"/>
          <w:i/>
          <w:iCs/>
        </w:rPr>
        <w:t xml:space="preserve"> and non-</w:t>
      </w:r>
      <w:proofErr w:type="spellStart"/>
      <w:r w:rsidRPr="001522C6">
        <w:rPr>
          <w:rFonts w:cs="Courier New"/>
          <w:i/>
          <w:iCs/>
        </w:rPr>
        <w:t>invasive</w:t>
      </w:r>
      <w:proofErr w:type="spellEnd"/>
      <w:r w:rsidRPr="001522C6">
        <w:rPr>
          <w:rFonts w:cs="Courier New"/>
          <w:i/>
          <w:iCs/>
        </w:rPr>
        <w:t xml:space="preserve"> </w:t>
      </w:r>
      <w:proofErr w:type="spellStart"/>
      <w:r w:rsidRPr="001522C6">
        <w:rPr>
          <w:rFonts w:cs="Courier New"/>
          <w:i/>
          <w:iCs/>
        </w:rPr>
        <w:t>methods</w:t>
      </w:r>
      <w:proofErr w:type="spellEnd"/>
      <w:r w:rsidRPr="001522C6">
        <w:rPr>
          <w:rFonts w:cs="Courier New"/>
          <w:i/>
          <w:iCs/>
        </w:rPr>
        <w:t xml:space="preserve"> in </w:t>
      </w:r>
      <w:proofErr w:type="spellStart"/>
      <w:r w:rsidRPr="001522C6">
        <w:rPr>
          <w:rFonts w:cs="Courier New"/>
          <w:i/>
          <w:iCs/>
        </w:rPr>
        <w:t>cardiology</w:t>
      </w:r>
      <w:proofErr w:type="spellEnd"/>
      <w:r w:rsidRPr="001522C6">
        <w:rPr>
          <w:rFonts w:cs="Courier New"/>
          <w:i/>
          <w:iCs/>
        </w:rPr>
        <w:t xml:space="preserve">: symposium May 26, </w:t>
      </w:r>
      <w:proofErr w:type="gramStart"/>
      <w:r w:rsidRPr="001522C6">
        <w:rPr>
          <w:rFonts w:cs="Courier New"/>
          <w:i/>
          <w:iCs/>
        </w:rPr>
        <w:t>1999 :</w:t>
      </w:r>
      <w:proofErr w:type="gramEnd"/>
      <w:r w:rsidRPr="001522C6">
        <w:rPr>
          <w:rFonts w:cs="Courier New"/>
          <w:i/>
          <w:iCs/>
        </w:rPr>
        <w:t xml:space="preserve"> </w:t>
      </w:r>
      <w:proofErr w:type="spellStart"/>
      <w:r w:rsidRPr="001522C6">
        <w:rPr>
          <w:rFonts w:cs="Courier New"/>
          <w:i/>
          <w:iCs/>
        </w:rPr>
        <w:t>proceedings</w:t>
      </w:r>
      <w:proofErr w:type="spellEnd"/>
      <w:r w:rsidRPr="004B330D">
        <w:rPr>
          <w:rFonts w:cs="Courier New"/>
        </w:rPr>
        <w:t>. Brno: Institut pro další vzdělávání soudců a státních zástupců, 1999.</w:t>
      </w:r>
    </w:p>
    <w:p w14:paraId="0A88F185" w14:textId="77777777" w:rsidR="00374548" w:rsidRDefault="00374548" w:rsidP="00AB0AA2">
      <w:pPr>
        <w:pStyle w:val="Dalodstavce"/>
        <w:ind w:left="709" w:hanging="709"/>
        <w:rPr>
          <w:rFonts w:cs="Courier New"/>
        </w:rPr>
      </w:pPr>
    </w:p>
    <w:p w14:paraId="1A81BDE1" w14:textId="7BF481B2"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27.</w:t>
      </w:r>
      <w:r>
        <w:rPr>
          <w:rFonts w:ascii="Cambria" w:hAnsi="Cambria" w:cs="Courier New"/>
          <w:sz w:val="24"/>
          <w:szCs w:val="24"/>
        </w:rPr>
        <w:tab/>
      </w:r>
      <w:proofErr w:type="spellStart"/>
      <w:r w:rsidRPr="004B330D">
        <w:rPr>
          <w:rFonts w:ascii="Cambria" w:hAnsi="Cambria" w:cs="Courier New"/>
          <w:sz w:val="24"/>
          <w:szCs w:val="24"/>
        </w:rPr>
        <w:t>Krakoff</w:t>
      </w:r>
      <w:proofErr w:type="spellEnd"/>
      <w:r w:rsidRPr="004B330D">
        <w:rPr>
          <w:rFonts w:ascii="Cambria" w:hAnsi="Cambria" w:cs="Courier New"/>
          <w:sz w:val="24"/>
          <w:szCs w:val="24"/>
        </w:rPr>
        <w:t xml:space="preserve"> L. </w:t>
      </w:r>
      <w:proofErr w:type="spellStart"/>
      <w:r w:rsidRPr="004B330D">
        <w:rPr>
          <w:rFonts w:ascii="Cambria" w:hAnsi="Cambria" w:cs="Courier New"/>
          <w:sz w:val="24"/>
          <w:szCs w:val="24"/>
        </w:rPr>
        <w:t>Cost-Effectiveness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Ambulatory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w:t>
      </w:r>
      <w:proofErr w:type="spellStart"/>
      <w:r w:rsidRPr="00145956">
        <w:rPr>
          <w:rFonts w:ascii="Cambria" w:hAnsi="Cambria" w:cs="Courier New"/>
          <w:i/>
          <w:iCs/>
          <w:sz w:val="24"/>
          <w:szCs w:val="24"/>
        </w:rPr>
        <w:t>Hypertension</w:t>
      </w:r>
      <w:proofErr w:type="spellEnd"/>
      <w:r>
        <w:rPr>
          <w:rFonts w:ascii="Cambria" w:hAnsi="Cambria" w:cs="Courier New"/>
          <w:sz w:val="24"/>
          <w:szCs w:val="24"/>
        </w:rPr>
        <w:t xml:space="preserve">. </w:t>
      </w:r>
      <w:r w:rsidRPr="004B330D">
        <w:rPr>
          <w:rFonts w:ascii="Cambria" w:hAnsi="Cambria" w:cs="Courier New"/>
          <w:sz w:val="24"/>
          <w:szCs w:val="24"/>
        </w:rPr>
        <w:t>2006</w:t>
      </w:r>
      <w:r>
        <w:rPr>
          <w:rFonts w:ascii="Cambria" w:hAnsi="Cambria" w:cs="Courier New"/>
          <w:sz w:val="24"/>
          <w:szCs w:val="24"/>
        </w:rPr>
        <w:t>;</w:t>
      </w:r>
      <w:r w:rsidRPr="004B330D">
        <w:rPr>
          <w:rFonts w:ascii="Cambria" w:hAnsi="Cambria" w:cs="Courier New"/>
          <w:sz w:val="24"/>
          <w:szCs w:val="24"/>
        </w:rPr>
        <w:t>47(1)</w:t>
      </w:r>
      <w:r>
        <w:rPr>
          <w:rFonts w:ascii="Cambria" w:hAnsi="Cambria" w:cs="Courier New"/>
          <w:sz w:val="24"/>
          <w:szCs w:val="24"/>
        </w:rPr>
        <w:t>:</w:t>
      </w:r>
      <w:r w:rsidRPr="004B330D">
        <w:rPr>
          <w:rFonts w:ascii="Cambria" w:hAnsi="Cambria" w:cs="Courier New"/>
          <w:sz w:val="24"/>
          <w:szCs w:val="24"/>
        </w:rPr>
        <w:t>29-34</w:t>
      </w:r>
      <w:r>
        <w:rPr>
          <w:rFonts w:ascii="Cambria" w:hAnsi="Cambria" w:cs="Courier New"/>
          <w:sz w:val="24"/>
          <w:szCs w:val="24"/>
        </w:rPr>
        <w:t>.</w:t>
      </w:r>
      <w:r w:rsidRPr="004B330D">
        <w:rPr>
          <w:rFonts w:ascii="Cambria" w:hAnsi="Cambria" w:cs="Courier New"/>
          <w:sz w:val="24"/>
          <w:szCs w:val="24"/>
        </w:rPr>
        <w:t xml:space="preserve"> </w:t>
      </w:r>
      <w:proofErr w:type="gramStart"/>
      <w:r w:rsidRPr="004B330D">
        <w:rPr>
          <w:rFonts w:ascii="Cambria" w:hAnsi="Cambria" w:cs="Courier New"/>
          <w:sz w:val="24"/>
          <w:szCs w:val="24"/>
        </w:rPr>
        <w:t>doi:10.1161/01.HYP</w:t>
      </w:r>
      <w:proofErr w:type="gramEnd"/>
      <w:r w:rsidRPr="004B330D">
        <w:rPr>
          <w:rFonts w:ascii="Cambria" w:hAnsi="Cambria" w:cs="Courier New"/>
          <w:sz w:val="24"/>
          <w:szCs w:val="24"/>
        </w:rPr>
        <w:t>.0000197195.84725.66</w:t>
      </w:r>
    </w:p>
    <w:p w14:paraId="6E20751C" w14:textId="77777777" w:rsidR="00374548" w:rsidRDefault="00374548" w:rsidP="004F0296">
      <w:pPr>
        <w:pStyle w:val="PlainText"/>
        <w:ind w:left="709" w:hanging="709"/>
        <w:rPr>
          <w:rFonts w:ascii="Cambria" w:hAnsi="Cambria" w:cs="Courier New"/>
          <w:sz w:val="24"/>
          <w:szCs w:val="24"/>
        </w:rPr>
      </w:pPr>
    </w:p>
    <w:p w14:paraId="5460D8F5" w14:textId="0E8F5CD6"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28.</w:t>
      </w:r>
      <w:r>
        <w:rPr>
          <w:rFonts w:ascii="Cambria" w:hAnsi="Cambria" w:cs="Courier New"/>
          <w:sz w:val="24"/>
          <w:szCs w:val="24"/>
        </w:rPr>
        <w:tab/>
      </w:r>
      <w:r w:rsidRPr="004B330D">
        <w:rPr>
          <w:rFonts w:ascii="Cambria" w:hAnsi="Cambria" w:cs="Courier New"/>
          <w:sz w:val="24"/>
          <w:szCs w:val="24"/>
        </w:rPr>
        <w:t xml:space="preserve">Homolka P. </w:t>
      </w:r>
      <w:r w:rsidRPr="001522C6">
        <w:rPr>
          <w:rFonts w:ascii="Cambria" w:hAnsi="Cambria" w:cs="Courier New"/>
          <w:i/>
          <w:iCs/>
          <w:sz w:val="24"/>
          <w:szCs w:val="24"/>
        </w:rPr>
        <w:t>Monitorování krevního tlaku v klinické praxi a biologické rytmy</w:t>
      </w:r>
      <w:r>
        <w:rPr>
          <w:rFonts w:ascii="Cambria" w:hAnsi="Cambria" w:cs="Courier New"/>
          <w:sz w:val="24"/>
          <w:szCs w:val="24"/>
        </w:rPr>
        <w:t xml:space="preserve">. </w:t>
      </w:r>
      <w:r w:rsidRPr="004B330D">
        <w:rPr>
          <w:rFonts w:ascii="Cambria" w:hAnsi="Cambria" w:cs="Courier New"/>
          <w:sz w:val="24"/>
          <w:szCs w:val="24"/>
        </w:rPr>
        <w:t>Praha: Grada, 2010.</w:t>
      </w:r>
    </w:p>
    <w:p w14:paraId="1F910C3B" w14:textId="77777777" w:rsidR="00374548" w:rsidRDefault="00374548" w:rsidP="004F0296">
      <w:pPr>
        <w:pStyle w:val="PlainText"/>
        <w:ind w:left="709" w:hanging="709"/>
        <w:rPr>
          <w:rFonts w:ascii="Cambria" w:hAnsi="Cambria" w:cs="Courier New"/>
          <w:sz w:val="24"/>
          <w:szCs w:val="24"/>
        </w:rPr>
      </w:pPr>
    </w:p>
    <w:p w14:paraId="032F85C3" w14:textId="743FBB6E"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29.</w:t>
      </w:r>
      <w:r>
        <w:rPr>
          <w:rFonts w:ascii="Cambria" w:hAnsi="Cambria" w:cs="Courier New"/>
          <w:sz w:val="24"/>
          <w:szCs w:val="24"/>
        </w:rPr>
        <w:tab/>
      </w:r>
      <w:r w:rsidRPr="004B330D">
        <w:rPr>
          <w:rFonts w:ascii="Cambria" w:hAnsi="Cambria" w:cs="Courier New"/>
          <w:sz w:val="24"/>
          <w:szCs w:val="24"/>
        </w:rPr>
        <w:t xml:space="preserve">Petrásek R, Janda V, Šimek V. </w:t>
      </w:r>
      <w:r w:rsidRPr="00950492">
        <w:rPr>
          <w:rFonts w:ascii="Cambria" w:hAnsi="Cambria" w:cs="Courier New"/>
          <w:i/>
          <w:iCs/>
          <w:sz w:val="24"/>
          <w:szCs w:val="24"/>
        </w:rPr>
        <w:t>Fyziologie adaptací u živočichů a člověka</w:t>
      </w:r>
      <w:r w:rsidRPr="004B330D">
        <w:rPr>
          <w:rFonts w:ascii="Cambria" w:hAnsi="Cambria" w:cs="Courier New"/>
          <w:sz w:val="24"/>
          <w:szCs w:val="24"/>
        </w:rPr>
        <w:t>. Brno: Masarykova univerzita, 1992.</w:t>
      </w:r>
    </w:p>
    <w:p w14:paraId="4C065E93" w14:textId="77777777" w:rsidR="00374548" w:rsidRDefault="00374548" w:rsidP="004F0296">
      <w:pPr>
        <w:pStyle w:val="PlainText"/>
        <w:ind w:left="709" w:hanging="709"/>
        <w:rPr>
          <w:rFonts w:ascii="Cambria" w:hAnsi="Cambria" w:cs="Courier New"/>
          <w:sz w:val="24"/>
          <w:szCs w:val="24"/>
        </w:rPr>
      </w:pPr>
    </w:p>
    <w:p w14:paraId="553D6204" w14:textId="47EF79F1"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30.</w:t>
      </w:r>
      <w:r>
        <w:rPr>
          <w:rFonts w:ascii="Cambria" w:hAnsi="Cambria" w:cs="Courier New"/>
          <w:sz w:val="24"/>
          <w:szCs w:val="24"/>
        </w:rPr>
        <w:tab/>
      </w:r>
      <w:r w:rsidRPr="004B330D">
        <w:rPr>
          <w:rFonts w:ascii="Cambria" w:hAnsi="Cambria" w:cs="Courier New"/>
          <w:sz w:val="24"/>
          <w:szCs w:val="24"/>
        </w:rPr>
        <w:t xml:space="preserve">Havlíčková </w:t>
      </w:r>
      <w:proofErr w:type="gramStart"/>
      <w:r w:rsidRPr="004B330D">
        <w:rPr>
          <w:rFonts w:ascii="Cambria" w:hAnsi="Cambria" w:cs="Courier New"/>
          <w:sz w:val="24"/>
          <w:szCs w:val="24"/>
        </w:rPr>
        <w:t>L .</w:t>
      </w:r>
      <w:proofErr w:type="gramEnd"/>
      <w:r w:rsidRPr="004B330D">
        <w:rPr>
          <w:rFonts w:ascii="Cambria" w:hAnsi="Cambria" w:cs="Courier New"/>
          <w:sz w:val="24"/>
          <w:szCs w:val="24"/>
        </w:rPr>
        <w:t xml:space="preserve"> </w:t>
      </w:r>
      <w:r w:rsidRPr="001522C6">
        <w:rPr>
          <w:rFonts w:ascii="Cambria" w:hAnsi="Cambria" w:cs="Courier New"/>
          <w:i/>
          <w:iCs/>
          <w:sz w:val="24"/>
          <w:szCs w:val="24"/>
        </w:rPr>
        <w:t>Fyziologie tělesné zátěže I: obecná část</w:t>
      </w:r>
      <w:r w:rsidRPr="004B330D">
        <w:rPr>
          <w:rFonts w:ascii="Cambria" w:hAnsi="Cambria" w:cs="Courier New"/>
          <w:sz w:val="24"/>
          <w:szCs w:val="24"/>
        </w:rPr>
        <w:t xml:space="preserve">. 2. </w:t>
      </w:r>
      <w:proofErr w:type="spellStart"/>
      <w:r w:rsidRPr="004B330D">
        <w:rPr>
          <w:rFonts w:ascii="Cambria" w:hAnsi="Cambria" w:cs="Courier New"/>
          <w:sz w:val="24"/>
          <w:szCs w:val="24"/>
        </w:rPr>
        <w:t>přeprac</w:t>
      </w:r>
      <w:proofErr w:type="spellEnd"/>
      <w:r w:rsidRPr="004B330D">
        <w:rPr>
          <w:rFonts w:ascii="Cambria" w:hAnsi="Cambria" w:cs="Courier New"/>
          <w:sz w:val="24"/>
          <w:szCs w:val="24"/>
        </w:rPr>
        <w:t>. vyd. Praha: Karolinum, 1999.</w:t>
      </w:r>
    </w:p>
    <w:p w14:paraId="4925EA71" w14:textId="77777777" w:rsidR="000C342A" w:rsidRDefault="000C342A" w:rsidP="00CC3475">
      <w:pPr>
        <w:pStyle w:val="PlainText"/>
        <w:ind w:left="709" w:hanging="709"/>
        <w:rPr>
          <w:rFonts w:ascii="Cambria" w:hAnsi="Cambria" w:cs="Courier New"/>
          <w:sz w:val="24"/>
          <w:szCs w:val="24"/>
        </w:rPr>
      </w:pPr>
    </w:p>
    <w:p w14:paraId="6CD2103E" w14:textId="78AC4E82"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31.</w:t>
      </w:r>
      <w:r>
        <w:rPr>
          <w:rFonts w:ascii="Cambria" w:hAnsi="Cambria" w:cs="Courier New"/>
          <w:sz w:val="24"/>
          <w:szCs w:val="24"/>
        </w:rPr>
        <w:tab/>
      </w:r>
      <w:r w:rsidRPr="004B330D">
        <w:rPr>
          <w:rFonts w:ascii="Cambria" w:hAnsi="Cambria" w:cs="Courier New"/>
          <w:sz w:val="24"/>
          <w:szCs w:val="24"/>
        </w:rPr>
        <w:t xml:space="preserve">Souček M, Kára T. </w:t>
      </w:r>
      <w:r w:rsidRPr="00950492">
        <w:rPr>
          <w:rFonts w:ascii="Cambria" w:hAnsi="Cambria" w:cs="Courier New"/>
          <w:i/>
          <w:iCs/>
          <w:sz w:val="24"/>
          <w:szCs w:val="24"/>
        </w:rPr>
        <w:t>Klinická patofyziologie hypertenze</w:t>
      </w:r>
      <w:r w:rsidRPr="004B330D">
        <w:rPr>
          <w:rFonts w:ascii="Cambria" w:hAnsi="Cambria" w:cs="Courier New"/>
          <w:sz w:val="24"/>
          <w:szCs w:val="24"/>
        </w:rPr>
        <w:t>. Praha: Grada, 2002.</w:t>
      </w:r>
    </w:p>
    <w:p w14:paraId="054CCA17" w14:textId="77777777" w:rsidR="00374548" w:rsidRDefault="00374548" w:rsidP="004F0296">
      <w:pPr>
        <w:pStyle w:val="PlainText"/>
        <w:ind w:left="709" w:hanging="709"/>
        <w:rPr>
          <w:rFonts w:ascii="Cambria" w:hAnsi="Cambria" w:cs="Courier New"/>
          <w:sz w:val="24"/>
          <w:szCs w:val="24"/>
        </w:rPr>
      </w:pPr>
    </w:p>
    <w:p w14:paraId="49482141" w14:textId="45080AD3"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32.</w:t>
      </w:r>
      <w:r>
        <w:rPr>
          <w:rFonts w:ascii="Cambria" w:hAnsi="Cambria" w:cs="Courier New"/>
          <w:sz w:val="24"/>
          <w:szCs w:val="24"/>
        </w:rPr>
        <w:tab/>
      </w:r>
      <w:r w:rsidRPr="004B330D">
        <w:rPr>
          <w:rFonts w:ascii="Cambria" w:hAnsi="Cambria" w:cs="Courier New"/>
          <w:sz w:val="24"/>
          <w:szCs w:val="24"/>
        </w:rPr>
        <w:t xml:space="preserve">Bilo G, </w:t>
      </w:r>
      <w:proofErr w:type="spellStart"/>
      <w:r w:rsidRPr="004B330D">
        <w:rPr>
          <w:rFonts w:ascii="Cambria" w:hAnsi="Cambria" w:cs="Courier New"/>
          <w:sz w:val="24"/>
          <w:szCs w:val="24"/>
        </w:rPr>
        <w:t>Giglio</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Styczkiewicz</w:t>
      </w:r>
      <w:proofErr w:type="spellEnd"/>
      <w:r w:rsidRPr="004B330D">
        <w:rPr>
          <w:rFonts w:ascii="Cambria" w:hAnsi="Cambria" w:cs="Courier New"/>
          <w:sz w:val="24"/>
          <w:szCs w:val="24"/>
        </w:rPr>
        <w:t xml:space="preserve"> K, </w:t>
      </w:r>
      <w:proofErr w:type="spellStart"/>
      <w:r w:rsidRPr="004B330D">
        <w:rPr>
          <w:rFonts w:ascii="Cambria" w:hAnsi="Cambria" w:cs="Courier New"/>
          <w:sz w:val="24"/>
          <w:szCs w:val="24"/>
        </w:rPr>
        <w:t>Caldara</w:t>
      </w:r>
      <w:proofErr w:type="spellEnd"/>
      <w:r w:rsidRPr="004B330D">
        <w:rPr>
          <w:rFonts w:ascii="Cambria" w:hAnsi="Cambria" w:cs="Courier New"/>
          <w:sz w:val="24"/>
          <w:szCs w:val="24"/>
        </w:rPr>
        <w:t xml:space="preserve"> G, </w:t>
      </w:r>
      <w:proofErr w:type="spellStart"/>
      <w:r w:rsidRPr="004B330D">
        <w:rPr>
          <w:rFonts w:ascii="Cambria" w:hAnsi="Cambria" w:cs="Courier New"/>
          <w:sz w:val="24"/>
          <w:szCs w:val="24"/>
        </w:rPr>
        <w:t>Kawecka-jaszcz</w:t>
      </w:r>
      <w:proofErr w:type="spellEnd"/>
      <w:r w:rsidRPr="004B330D">
        <w:rPr>
          <w:rFonts w:ascii="Cambria" w:hAnsi="Cambria" w:cs="Courier New"/>
          <w:sz w:val="24"/>
          <w:szCs w:val="24"/>
        </w:rPr>
        <w:t xml:space="preserve"> K, </w:t>
      </w:r>
      <w:proofErr w:type="spellStart"/>
      <w:r w:rsidRPr="004B330D">
        <w:rPr>
          <w:rFonts w:ascii="Cambria" w:hAnsi="Cambria" w:cs="Courier New"/>
          <w:sz w:val="24"/>
          <w:szCs w:val="24"/>
        </w:rPr>
        <w:t>Mancia</w:t>
      </w:r>
      <w:proofErr w:type="spellEnd"/>
      <w:r w:rsidRPr="004B330D">
        <w:rPr>
          <w:rFonts w:ascii="Cambria" w:hAnsi="Cambria" w:cs="Courier New"/>
          <w:sz w:val="24"/>
          <w:szCs w:val="24"/>
        </w:rPr>
        <w:t xml:space="preserve"> G, </w:t>
      </w:r>
      <w:proofErr w:type="spellStart"/>
      <w:r w:rsidRPr="004B330D">
        <w:rPr>
          <w:rFonts w:ascii="Cambria" w:hAnsi="Cambria" w:cs="Courier New"/>
          <w:sz w:val="24"/>
          <w:szCs w:val="24"/>
        </w:rPr>
        <w:t>Parati</w:t>
      </w:r>
      <w:proofErr w:type="spellEnd"/>
      <w:r w:rsidRPr="004B330D">
        <w:rPr>
          <w:rFonts w:ascii="Cambria" w:hAnsi="Cambria" w:cs="Courier New"/>
          <w:sz w:val="24"/>
          <w:szCs w:val="24"/>
        </w:rPr>
        <w:t xml:space="preserve"> G. </w:t>
      </w:r>
      <w:proofErr w:type="spellStart"/>
      <w:r w:rsidRPr="004B330D">
        <w:rPr>
          <w:rFonts w:ascii="Cambria" w:hAnsi="Cambria" w:cs="Courier New"/>
          <w:sz w:val="24"/>
          <w:szCs w:val="24"/>
        </w:rPr>
        <w:t>How</w:t>
      </w:r>
      <w:proofErr w:type="spellEnd"/>
      <w:r w:rsidRPr="004B330D">
        <w:rPr>
          <w:rFonts w:ascii="Cambria" w:hAnsi="Cambria" w:cs="Courier New"/>
          <w:sz w:val="24"/>
          <w:szCs w:val="24"/>
        </w:rPr>
        <w:t xml:space="preserve"> to </w:t>
      </w:r>
      <w:proofErr w:type="spellStart"/>
      <w:r w:rsidRPr="004B330D">
        <w:rPr>
          <w:rFonts w:ascii="Cambria" w:hAnsi="Cambria" w:cs="Courier New"/>
          <w:sz w:val="24"/>
          <w:szCs w:val="24"/>
        </w:rPr>
        <w:t>improve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assessment</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gramStart"/>
      <w:r w:rsidRPr="004B330D">
        <w:rPr>
          <w:rFonts w:ascii="Cambria" w:hAnsi="Cambria" w:cs="Courier New"/>
          <w:sz w:val="24"/>
          <w:szCs w:val="24"/>
        </w:rPr>
        <w:t>24-h</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variability. </w:t>
      </w:r>
      <w:proofErr w:type="spellStart"/>
      <w:r w:rsidRPr="004B330D">
        <w:rPr>
          <w:rFonts w:ascii="Cambria" w:hAnsi="Cambria" w:cs="Courier New"/>
          <w:i/>
          <w:iCs/>
          <w:sz w:val="24"/>
          <w:szCs w:val="24"/>
        </w:rPr>
        <w:t>Blood</w:t>
      </w:r>
      <w:proofErr w:type="spellEnd"/>
      <w:r w:rsidRPr="004B330D">
        <w:rPr>
          <w:rFonts w:ascii="Cambria" w:hAnsi="Cambria" w:cs="Courier New"/>
          <w:i/>
          <w:iCs/>
          <w:sz w:val="24"/>
          <w:szCs w:val="24"/>
        </w:rPr>
        <w:t xml:space="preserve"> </w:t>
      </w:r>
      <w:proofErr w:type="spellStart"/>
      <w:r w:rsidRPr="004B330D">
        <w:rPr>
          <w:rFonts w:ascii="Cambria" w:hAnsi="Cambria" w:cs="Courier New"/>
          <w:i/>
          <w:iCs/>
          <w:sz w:val="24"/>
          <w:szCs w:val="24"/>
        </w:rPr>
        <w:t>Pressure</w:t>
      </w:r>
      <w:proofErr w:type="spellEnd"/>
      <w:r w:rsidRPr="004B330D">
        <w:rPr>
          <w:rFonts w:ascii="Cambria" w:hAnsi="Cambria" w:cs="Courier New"/>
          <w:i/>
          <w:iCs/>
          <w:sz w:val="24"/>
          <w:szCs w:val="24"/>
        </w:rPr>
        <w:t xml:space="preserve"> Monitoring</w:t>
      </w:r>
      <w:r w:rsidRPr="004B330D">
        <w:rPr>
          <w:rFonts w:ascii="Cambria" w:hAnsi="Cambria" w:cs="Courier New"/>
          <w:sz w:val="24"/>
          <w:szCs w:val="24"/>
        </w:rPr>
        <w:t>. 2005</w:t>
      </w:r>
      <w:r>
        <w:rPr>
          <w:rFonts w:ascii="Cambria" w:hAnsi="Cambria" w:cs="Courier New"/>
          <w:sz w:val="24"/>
          <w:szCs w:val="24"/>
        </w:rPr>
        <w:t>;</w:t>
      </w:r>
      <w:r w:rsidRPr="004B330D">
        <w:rPr>
          <w:rFonts w:ascii="Cambria" w:hAnsi="Cambria" w:cs="Courier New"/>
          <w:sz w:val="24"/>
          <w:szCs w:val="24"/>
        </w:rPr>
        <w:t>10(6)</w:t>
      </w:r>
      <w:r>
        <w:rPr>
          <w:rFonts w:ascii="Cambria" w:hAnsi="Cambria" w:cs="Courier New"/>
          <w:sz w:val="24"/>
          <w:szCs w:val="24"/>
        </w:rPr>
        <w:t>:</w:t>
      </w:r>
      <w:r w:rsidRPr="004B330D">
        <w:rPr>
          <w:rFonts w:ascii="Cambria" w:hAnsi="Cambria" w:cs="Courier New"/>
          <w:sz w:val="24"/>
          <w:szCs w:val="24"/>
        </w:rPr>
        <w:t>321-323</w:t>
      </w:r>
      <w:r>
        <w:rPr>
          <w:rFonts w:ascii="Cambria" w:hAnsi="Cambria" w:cs="Courier New"/>
          <w:sz w:val="24"/>
          <w:szCs w:val="24"/>
        </w:rPr>
        <w:t xml:space="preserve">. </w:t>
      </w:r>
      <w:r w:rsidRPr="004B330D">
        <w:rPr>
          <w:rFonts w:ascii="Cambria" w:hAnsi="Cambria" w:cs="Courier New"/>
          <w:sz w:val="24"/>
          <w:szCs w:val="24"/>
        </w:rPr>
        <w:t>doi:10.1097/00126097-200512000-00007</w:t>
      </w:r>
    </w:p>
    <w:p w14:paraId="60941372" w14:textId="77777777" w:rsidR="00374548" w:rsidRDefault="00374548" w:rsidP="004F0296">
      <w:pPr>
        <w:pStyle w:val="PlainText"/>
        <w:ind w:left="709" w:hanging="709"/>
        <w:rPr>
          <w:rFonts w:ascii="Cambria" w:hAnsi="Cambria" w:cs="Courier New"/>
          <w:sz w:val="24"/>
          <w:szCs w:val="24"/>
        </w:rPr>
      </w:pPr>
    </w:p>
    <w:p w14:paraId="14D35772" w14:textId="24B63C07"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33.</w:t>
      </w:r>
      <w:r>
        <w:rPr>
          <w:rFonts w:ascii="Cambria" w:hAnsi="Cambria" w:cs="Courier New"/>
          <w:sz w:val="24"/>
          <w:szCs w:val="24"/>
        </w:rPr>
        <w:tab/>
      </w:r>
      <w:proofErr w:type="spellStart"/>
      <w:r w:rsidRPr="004B330D">
        <w:rPr>
          <w:rFonts w:ascii="Cambria" w:hAnsi="Cambria" w:cs="Courier New"/>
          <w:sz w:val="24"/>
          <w:szCs w:val="24"/>
        </w:rPr>
        <w:t>Kario</w:t>
      </w:r>
      <w:proofErr w:type="spellEnd"/>
      <w:r w:rsidRPr="004B330D">
        <w:rPr>
          <w:rFonts w:ascii="Cambria" w:hAnsi="Cambria" w:cs="Courier New"/>
          <w:sz w:val="24"/>
          <w:szCs w:val="24"/>
        </w:rPr>
        <w:t xml:space="preserve"> K, </w:t>
      </w:r>
      <w:proofErr w:type="spellStart"/>
      <w:r w:rsidRPr="004B330D">
        <w:rPr>
          <w:rFonts w:ascii="Cambria" w:hAnsi="Cambria" w:cs="Courier New"/>
          <w:sz w:val="24"/>
          <w:szCs w:val="24"/>
        </w:rPr>
        <w:t>Matsuo</w:t>
      </w:r>
      <w:proofErr w:type="spellEnd"/>
      <w:r w:rsidRPr="004B330D">
        <w:rPr>
          <w:rFonts w:ascii="Cambria" w:hAnsi="Cambria" w:cs="Courier New"/>
          <w:sz w:val="24"/>
          <w:szCs w:val="24"/>
        </w:rPr>
        <w:t xml:space="preserve"> T, </w:t>
      </w:r>
      <w:proofErr w:type="spellStart"/>
      <w:r w:rsidRPr="004B330D">
        <w:rPr>
          <w:rFonts w:ascii="Cambria" w:hAnsi="Cambria" w:cs="Courier New"/>
          <w:sz w:val="24"/>
          <w:szCs w:val="24"/>
        </w:rPr>
        <w:t>Kobayashi</w:t>
      </w:r>
      <w:proofErr w:type="spellEnd"/>
      <w:r w:rsidRPr="004B330D">
        <w:rPr>
          <w:rFonts w:ascii="Cambria" w:hAnsi="Cambria" w:cs="Courier New"/>
          <w:sz w:val="24"/>
          <w:szCs w:val="24"/>
        </w:rPr>
        <w:t xml:space="preserve"> H, </w:t>
      </w:r>
      <w:proofErr w:type="spellStart"/>
      <w:r w:rsidRPr="004B330D">
        <w:rPr>
          <w:rFonts w:ascii="Cambria" w:hAnsi="Cambria" w:cs="Courier New"/>
          <w:sz w:val="24"/>
          <w:szCs w:val="24"/>
        </w:rPr>
        <w:t>Imiya</w:t>
      </w:r>
      <w:proofErr w:type="spellEnd"/>
      <w:r w:rsidRPr="004B330D">
        <w:rPr>
          <w:rFonts w:ascii="Cambria" w:hAnsi="Cambria" w:cs="Courier New"/>
          <w:sz w:val="24"/>
          <w:szCs w:val="24"/>
        </w:rPr>
        <w:t xml:space="preserve"> M, </w:t>
      </w:r>
      <w:proofErr w:type="spellStart"/>
      <w:r w:rsidRPr="004B330D">
        <w:rPr>
          <w:rFonts w:ascii="Cambria" w:hAnsi="Cambria" w:cs="Courier New"/>
          <w:sz w:val="24"/>
          <w:szCs w:val="24"/>
        </w:rPr>
        <w:t>Matsuo</w:t>
      </w:r>
      <w:proofErr w:type="spellEnd"/>
      <w:r w:rsidRPr="004B330D">
        <w:rPr>
          <w:rFonts w:ascii="Cambria" w:hAnsi="Cambria" w:cs="Courier New"/>
          <w:sz w:val="24"/>
          <w:szCs w:val="24"/>
        </w:rPr>
        <w:t xml:space="preserve"> M, </w:t>
      </w:r>
      <w:proofErr w:type="spellStart"/>
      <w:r w:rsidRPr="004B330D">
        <w:rPr>
          <w:rFonts w:ascii="Cambria" w:hAnsi="Cambria" w:cs="Courier New"/>
          <w:sz w:val="24"/>
          <w:szCs w:val="24"/>
        </w:rPr>
        <w:t>Shimada</w:t>
      </w:r>
      <w:proofErr w:type="spellEnd"/>
      <w:r w:rsidRPr="004B330D">
        <w:rPr>
          <w:rFonts w:ascii="Cambria" w:hAnsi="Cambria" w:cs="Courier New"/>
          <w:sz w:val="24"/>
          <w:szCs w:val="24"/>
        </w:rPr>
        <w:t xml:space="preserve"> K.  </w:t>
      </w:r>
      <w:proofErr w:type="spellStart"/>
      <w:r w:rsidRPr="004B330D">
        <w:rPr>
          <w:rFonts w:ascii="Cambria" w:hAnsi="Cambria" w:cs="Courier New"/>
          <w:sz w:val="24"/>
          <w:szCs w:val="24"/>
        </w:rPr>
        <w:t>Nocturnal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Fall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Silent</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Cerebrovascular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Damage</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Elderly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Hypertensive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Patients</w:t>
      </w:r>
      <w:proofErr w:type="spellEnd"/>
      <w:r w:rsidRPr="004B330D">
        <w:rPr>
          <w:rFonts w:ascii="Cambria" w:hAnsi="Cambria" w:cs="Courier New"/>
          <w:sz w:val="24"/>
          <w:szCs w:val="24"/>
        </w:rPr>
        <w:t xml:space="preserve">. </w:t>
      </w:r>
      <w:proofErr w:type="spellStart"/>
      <w:r w:rsidRPr="00145956">
        <w:rPr>
          <w:rFonts w:ascii="Cambria" w:hAnsi="Cambria" w:cs="Courier New"/>
          <w:i/>
          <w:iCs/>
          <w:sz w:val="24"/>
          <w:szCs w:val="24"/>
        </w:rPr>
        <w:t>Hypertension</w:t>
      </w:r>
      <w:proofErr w:type="spellEnd"/>
      <w:r>
        <w:rPr>
          <w:rFonts w:ascii="Cambria" w:hAnsi="Cambria" w:cs="Courier New"/>
          <w:sz w:val="24"/>
          <w:szCs w:val="24"/>
        </w:rPr>
        <w:t xml:space="preserve">. </w:t>
      </w:r>
      <w:r w:rsidRPr="004B330D">
        <w:rPr>
          <w:rFonts w:ascii="Cambria" w:hAnsi="Cambria" w:cs="Courier New"/>
          <w:sz w:val="24"/>
          <w:szCs w:val="24"/>
        </w:rPr>
        <w:t>1996</w:t>
      </w:r>
      <w:r>
        <w:rPr>
          <w:rFonts w:ascii="Cambria" w:hAnsi="Cambria" w:cs="Courier New"/>
          <w:sz w:val="24"/>
          <w:szCs w:val="24"/>
        </w:rPr>
        <w:t>;</w:t>
      </w:r>
      <w:r w:rsidRPr="004B330D">
        <w:rPr>
          <w:rFonts w:ascii="Cambria" w:hAnsi="Cambria" w:cs="Courier New"/>
          <w:sz w:val="24"/>
          <w:szCs w:val="24"/>
        </w:rPr>
        <w:t>27(1)</w:t>
      </w:r>
      <w:r>
        <w:rPr>
          <w:rFonts w:ascii="Cambria" w:hAnsi="Cambria" w:cs="Courier New"/>
          <w:sz w:val="24"/>
          <w:szCs w:val="24"/>
        </w:rPr>
        <w:t>:</w:t>
      </w:r>
      <w:r w:rsidRPr="004B330D">
        <w:rPr>
          <w:rFonts w:ascii="Cambria" w:hAnsi="Cambria" w:cs="Courier New"/>
          <w:sz w:val="24"/>
          <w:szCs w:val="24"/>
        </w:rPr>
        <w:t>130-135</w:t>
      </w:r>
      <w:r>
        <w:rPr>
          <w:rFonts w:ascii="Cambria" w:hAnsi="Cambria" w:cs="Courier New"/>
          <w:sz w:val="24"/>
          <w:szCs w:val="24"/>
        </w:rPr>
        <w:t xml:space="preserve">. </w:t>
      </w:r>
      <w:proofErr w:type="gramStart"/>
      <w:r w:rsidRPr="004B330D">
        <w:rPr>
          <w:rFonts w:ascii="Cambria" w:hAnsi="Cambria" w:cs="Courier New"/>
          <w:sz w:val="24"/>
          <w:szCs w:val="24"/>
        </w:rPr>
        <w:t>doi:10.1161/01.HYP</w:t>
      </w:r>
      <w:proofErr w:type="gramEnd"/>
      <w:r w:rsidRPr="004B330D">
        <w:rPr>
          <w:rFonts w:ascii="Cambria" w:hAnsi="Cambria" w:cs="Courier New"/>
          <w:sz w:val="24"/>
          <w:szCs w:val="24"/>
        </w:rPr>
        <w:t>.27.1.130</w:t>
      </w:r>
    </w:p>
    <w:p w14:paraId="7E29929C" w14:textId="77777777" w:rsidR="00374548" w:rsidRDefault="00374548" w:rsidP="004F0296">
      <w:pPr>
        <w:pStyle w:val="PlainText"/>
        <w:ind w:left="709" w:hanging="709"/>
        <w:rPr>
          <w:rFonts w:ascii="Cambria" w:hAnsi="Cambria" w:cs="Courier New"/>
          <w:sz w:val="24"/>
          <w:szCs w:val="24"/>
        </w:rPr>
      </w:pPr>
    </w:p>
    <w:p w14:paraId="273095A3" w14:textId="257DC716"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34.</w:t>
      </w:r>
      <w:r>
        <w:rPr>
          <w:rFonts w:ascii="Cambria" w:hAnsi="Cambria" w:cs="Courier New"/>
          <w:sz w:val="24"/>
          <w:szCs w:val="24"/>
        </w:rPr>
        <w:tab/>
      </w:r>
      <w:r w:rsidRPr="004B330D">
        <w:rPr>
          <w:rFonts w:ascii="Cambria" w:hAnsi="Cambria" w:cs="Courier New"/>
          <w:sz w:val="24"/>
          <w:szCs w:val="24"/>
        </w:rPr>
        <w:t xml:space="preserve">Smolensky M, </w:t>
      </w:r>
      <w:proofErr w:type="spellStart"/>
      <w:r w:rsidRPr="004B330D">
        <w:rPr>
          <w:rFonts w:ascii="Cambria" w:hAnsi="Cambria" w:cs="Courier New"/>
          <w:sz w:val="24"/>
          <w:szCs w:val="24"/>
        </w:rPr>
        <w:t>Hermida</w:t>
      </w:r>
      <w:proofErr w:type="spellEnd"/>
      <w:r w:rsidRPr="004B330D">
        <w:rPr>
          <w:rFonts w:ascii="Cambria" w:hAnsi="Cambria" w:cs="Courier New"/>
          <w:sz w:val="24"/>
          <w:szCs w:val="24"/>
        </w:rPr>
        <w:t xml:space="preserve"> R, </w:t>
      </w:r>
      <w:proofErr w:type="spellStart"/>
      <w:r w:rsidRPr="004B330D">
        <w:rPr>
          <w:rFonts w:ascii="Cambria" w:hAnsi="Cambria" w:cs="Courier New"/>
          <w:sz w:val="24"/>
          <w:szCs w:val="24"/>
        </w:rPr>
        <w:t>Castriotta</w:t>
      </w:r>
      <w:proofErr w:type="spellEnd"/>
      <w:r w:rsidRPr="004B330D">
        <w:rPr>
          <w:rFonts w:ascii="Cambria" w:hAnsi="Cambria" w:cs="Courier New"/>
          <w:sz w:val="24"/>
          <w:szCs w:val="24"/>
        </w:rPr>
        <w:t xml:space="preserve"> R, </w:t>
      </w:r>
      <w:proofErr w:type="spellStart"/>
      <w:r w:rsidRPr="004B330D">
        <w:rPr>
          <w:rFonts w:ascii="Cambria" w:hAnsi="Cambria" w:cs="Courier New"/>
          <w:sz w:val="24"/>
          <w:szCs w:val="24"/>
        </w:rPr>
        <w:t>Portaluppi</w:t>
      </w:r>
      <w:proofErr w:type="spellEnd"/>
      <w:r w:rsidRPr="004B330D">
        <w:rPr>
          <w:rFonts w:ascii="Cambria" w:hAnsi="Cambria" w:cs="Courier New"/>
          <w:sz w:val="24"/>
          <w:szCs w:val="24"/>
        </w:rPr>
        <w:t xml:space="preserve"> F.  Role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sleep-wake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cycle</w:t>
      </w:r>
      <w:proofErr w:type="spellEnd"/>
      <w:r w:rsidRPr="004B330D">
        <w:rPr>
          <w:rFonts w:ascii="Cambria" w:hAnsi="Cambria" w:cs="Courier New"/>
          <w:sz w:val="24"/>
          <w:szCs w:val="24"/>
        </w:rPr>
        <w:t xml:space="preserve"> on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circadian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rhythms</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hypertension</w:t>
      </w:r>
      <w:proofErr w:type="spellEnd"/>
      <w:r>
        <w:rPr>
          <w:rFonts w:ascii="Cambria" w:hAnsi="Cambria" w:cs="Courier New"/>
          <w:sz w:val="24"/>
          <w:szCs w:val="24"/>
        </w:rPr>
        <w:t xml:space="preserve">. </w:t>
      </w:r>
      <w:proofErr w:type="spellStart"/>
      <w:r w:rsidRPr="00950492">
        <w:rPr>
          <w:rFonts w:ascii="Cambria" w:hAnsi="Cambria" w:cs="Courier New"/>
          <w:i/>
          <w:iCs/>
          <w:sz w:val="24"/>
          <w:szCs w:val="24"/>
        </w:rPr>
        <w:t>Sleep</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Medicine</w:t>
      </w:r>
      <w:proofErr w:type="spellEnd"/>
      <w:r>
        <w:rPr>
          <w:rFonts w:ascii="Cambria" w:hAnsi="Cambria" w:cs="Courier New"/>
          <w:sz w:val="24"/>
          <w:szCs w:val="24"/>
        </w:rPr>
        <w:t xml:space="preserve">. </w:t>
      </w:r>
      <w:r w:rsidRPr="004B330D">
        <w:rPr>
          <w:rFonts w:ascii="Cambria" w:hAnsi="Cambria" w:cs="Courier New"/>
          <w:sz w:val="24"/>
          <w:szCs w:val="24"/>
        </w:rPr>
        <w:t>2007</w:t>
      </w:r>
      <w:r>
        <w:rPr>
          <w:rFonts w:ascii="Cambria" w:hAnsi="Cambria" w:cs="Courier New"/>
          <w:sz w:val="24"/>
          <w:szCs w:val="24"/>
        </w:rPr>
        <w:t>;</w:t>
      </w:r>
      <w:r w:rsidRPr="004B330D">
        <w:rPr>
          <w:rFonts w:ascii="Cambria" w:hAnsi="Cambria" w:cs="Courier New"/>
          <w:sz w:val="24"/>
          <w:szCs w:val="24"/>
        </w:rPr>
        <w:t>8(6)</w:t>
      </w:r>
      <w:r>
        <w:rPr>
          <w:rFonts w:ascii="Cambria" w:hAnsi="Cambria" w:cs="Courier New"/>
          <w:sz w:val="24"/>
          <w:szCs w:val="24"/>
        </w:rPr>
        <w:t>:</w:t>
      </w:r>
      <w:r w:rsidRPr="004B330D">
        <w:rPr>
          <w:rFonts w:ascii="Cambria" w:hAnsi="Cambria" w:cs="Courier New"/>
          <w:sz w:val="24"/>
          <w:szCs w:val="24"/>
        </w:rPr>
        <w:t>668-680</w:t>
      </w:r>
      <w:r>
        <w:rPr>
          <w:rFonts w:ascii="Cambria" w:hAnsi="Cambria" w:cs="Courier New"/>
          <w:sz w:val="24"/>
          <w:szCs w:val="24"/>
        </w:rPr>
        <w:t>.</w:t>
      </w:r>
      <w:r w:rsidRPr="004B330D">
        <w:rPr>
          <w:rFonts w:ascii="Cambria" w:hAnsi="Cambria" w:cs="Courier New"/>
          <w:sz w:val="24"/>
          <w:szCs w:val="24"/>
        </w:rPr>
        <w:t xml:space="preserve"> </w:t>
      </w:r>
      <w:proofErr w:type="gramStart"/>
      <w:r w:rsidRPr="004B330D">
        <w:rPr>
          <w:rFonts w:ascii="Cambria" w:hAnsi="Cambria" w:cs="Courier New"/>
          <w:sz w:val="24"/>
          <w:szCs w:val="24"/>
        </w:rPr>
        <w:t>doi:10.1016/j.sleep</w:t>
      </w:r>
      <w:proofErr w:type="gramEnd"/>
      <w:r w:rsidRPr="004B330D">
        <w:rPr>
          <w:rFonts w:ascii="Cambria" w:hAnsi="Cambria" w:cs="Courier New"/>
          <w:sz w:val="24"/>
          <w:szCs w:val="24"/>
        </w:rPr>
        <w:t>.2006.11.011</w:t>
      </w:r>
    </w:p>
    <w:p w14:paraId="654B57E1" w14:textId="77777777" w:rsidR="00374548" w:rsidRDefault="00374548" w:rsidP="004F0296">
      <w:pPr>
        <w:pStyle w:val="PlainText"/>
        <w:ind w:left="709" w:hanging="709"/>
        <w:rPr>
          <w:rFonts w:ascii="Cambria" w:hAnsi="Cambria" w:cs="Courier New"/>
          <w:sz w:val="24"/>
          <w:szCs w:val="24"/>
        </w:rPr>
      </w:pPr>
    </w:p>
    <w:p w14:paraId="76708BD8" w14:textId="4EDE45EF"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35.</w:t>
      </w:r>
      <w:r>
        <w:rPr>
          <w:rFonts w:ascii="Cambria" w:hAnsi="Cambria" w:cs="Courier New"/>
          <w:sz w:val="24"/>
          <w:szCs w:val="24"/>
        </w:rPr>
        <w:tab/>
      </w:r>
      <w:r w:rsidRPr="004B330D">
        <w:rPr>
          <w:rFonts w:ascii="Cambria" w:hAnsi="Cambria" w:cs="Courier New"/>
          <w:sz w:val="24"/>
          <w:szCs w:val="24"/>
        </w:rPr>
        <w:t xml:space="preserve">Řiháček </w:t>
      </w:r>
      <w:r>
        <w:rPr>
          <w:rFonts w:ascii="Cambria" w:hAnsi="Cambria" w:cs="Courier New"/>
          <w:sz w:val="24"/>
          <w:szCs w:val="24"/>
        </w:rPr>
        <w:t>I</w:t>
      </w:r>
      <w:r w:rsidRPr="004B330D">
        <w:rPr>
          <w:rFonts w:ascii="Cambria" w:hAnsi="Cambria" w:cs="Courier New"/>
          <w:sz w:val="24"/>
          <w:szCs w:val="24"/>
        </w:rPr>
        <w:t xml:space="preserve">. Ambulantní monitorování krevního tlaku. </w:t>
      </w:r>
      <w:proofErr w:type="spellStart"/>
      <w:r w:rsidRPr="00950492">
        <w:rPr>
          <w:rFonts w:ascii="Cambria" w:hAnsi="Cambria" w:cs="Courier New"/>
          <w:i/>
          <w:iCs/>
          <w:sz w:val="24"/>
          <w:szCs w:val="24"/>
        </w:rPr>
        <w:t>Remedia</w:t>
      </w:r>
      <w:proofErr w:type="spellEnd"/>
      <w:r w:rsidRPr="004B330D">
        <w:rPr>
          <w:rFonts w:ascii="Cambria" w:hAnsi="Cambria" w:cs="Courier New"/>
          <w:sz w:val="24"/>
          <w:szCs w:val="24"/>
        </w:rPr>
        <w:t>. 2008;(2)</w:t>
      </w:r>
      <w:r>
        <w:rPr>
          <w:rFonts w:ascii="Cambria" w:hAnsi="Cambria" w:cs="Courier New"/>
          <w:sz w:val="24"/>
          <w:szCs w:val="24"/>
        </w:rPr>
        <w:t>,</w:t>
      </w:r>
      <w:r w:rsidRPr="004B330D">
        <w:rPr>
          <w:rFonts w:ascii="Cambria" w:hAnsi="Cambria" w:cs="Courier New"/>
          <w:sz w:val="24"/>
          <w:szCs w:val="24"/>
        </w:rPr>
        <w:t>133-136.</w:t>
      </w:r>
    </w:p>
    <w:p w14:paraId="402DCC26" w14:textId="77777777" w:rsidR="00374548" w:rsidRDefault="00374548" w:rsidP="00CC3475">
      <w:pPr>
        <w:pStyle w:val="PlainText"/>
        <w:ind w:left="709" w:hanging="709"/>
        <w:rPr>
          <w:rFonts w:ascii="Cambria" w:hAnsi="Cambria" w:cs="Courier New"/>
          <w:sz w:val="24"/>
          <w:szCs w:val="24"/>
        </w:rPr>
      </w:pPr>
    </w:p>
    <w:p w14:paraId="6C33E072" w14:textId="083A147A"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36.</w:t>
      </w:r>
      <w:r>
        <w:rPr>
          <w:rFonts w:ascii="Cambria" w:hAnsi="Cambria" w:cs="Courier New"/>
          <w:sz w:val="24"/>
          <w:szCs w:val="24"/>
        </w:rPr>
        <w:tab/>
      </w:r>
      <w:proofErr w:type="spellStart"/>
      <w:r w:rsidRPr="00977507">
        <w:rPr>
          <w:rFonts w:ascii="Cambria" w:hAnsi="Cambria" w:cs="Courier New"/>
          <w:sz w:val="24"/>
          <w:szCs w:val="24"/>
        </w:rPr>
        <w:t>Minutolo</w:t>
      </w:r>
      <w:proofErr w:type="spellEnd"/>
      <w:r w:rsidRPr="00977507">
        <w:rPr>
          <w:rFonts w:ascii="Cambria" w:hAnsi="Cambria" w:cs="Courier New"/>
          <w:sz w:val="24"/>
          <w:szCs w:val="24"/>
        </w:rPr>
        <w:t xml:space="preserve"> R, </w:t>
      </w:r>
      <w:proofErr w:type="spellStart"/>
      <w:r w:rsidRPr="00977507">
        <w:rPr>
          <w:rFonts w:ascii="Cambria" w:hAnsi="Cambria" w:cs="Courier New"/>
          <w:sz w:val="24"/>
          <w:szCs w:val="24"/>
        </w:rPr>
        <w:t>Agarwal</w:t>
      </w:r>
      <w:proofErr w:type="spellEnd"/>
      <w:r w:rsidRPr="00977507">
        <w:rPr>
          <w:rFonts w:ascii="Cambria" w:hAnsi="Cambria" w:cs="Courier New"/>
          <w:sz w:val="24"/>
          <w:szCs w:val="24"/>
        </w:rPr>
        <w:t xml:space="preserve"> R, </w:t>
      </w:r>
      <w:proofErr w:type="spellStart"/>
      <w:r w:rsidRPr="00977507">
        <w:rPr>
          <w:rFonts w:ascii="Cambria" w:hAnsi="Cambria" w:cs="Courier New"/>
          <w:sz w:val="24"/>
          <w:szCs w:val="24"/>
        </w:rPr>
        <w:t>Borrelli</w:t>
      </w:r>
      <w:proofErr w:type="spellEnd"/>
      <w:r w:rsidRPr="00977507">
        <w:rPr>
          <w:rFonts w:ascii="Cambria" w:hAnsi="Cambria" w:cs="Courier New"/>
          <w:sz w:val="24"/>
          <w:szCs w:val="24"/>
        </w:rPr>
        <w:t xml:space="preserve"> S, et al. </w:t>
      </w:r>
      <w:proofErr w:type="spellStart"/>
      <w:r w:rsidRPr="00977507">
        <w:rPr>
          <w:rFonts w:ascii="Cambria" w:hAnsi="Cambria" w:cs="Courier New"/>
          <w:sz w:val="24"/>
          <w:szCs w:val="24"/>
        </w:rPr>
        <w:t>Prognostic</w:t>
      </w:r>
      <w:proofErr w:type="spellEnd"/>
      <w:r w:rsidRPr="00977507">
        <w:rPr>
          <w:rFonts w:ascii="Cambria" w:hAnsi="Cambria" w:cs="Courier New"/>
          <w:sz w:val="24"/>
          <w:szCs w:val="24"/>
        </w:rPr>
        <w:t xml:space="preserve"> role </w:t>
      </w:r>
      <w:proofErr w:type="spellStart"/>
      <w:r w:rsidRPr="00977507">
        <w:rPr>
          <w:rFonts w:ascii="Cambria" w:hAnsi="Cambria" w:cs="Courier New"/>
          <w:sz w:val="24"/>
          <w:szCs w:val="24"/>
        </w:rPr>
        <w:t>of</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ambulatory</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blood</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pressure</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measurement</w:t>
      </w:r>
      <w:proofErr w:type="spellEnd"/>
      <w:r w:rsidRPr="00977507">
        <w:rPr>
          <w:rFonts w:ascii="Cambria" w:hAnsi="Cambria" w:cs="Courier New"/>
          <w:sz w:val="24"/>
          <w:szCs w:val="24"/>
        </w:rPr>
        <w:t xml:space="preserve"> in </w:t>
      </w:r>
      <w:proofErr w:type="spellStart"/>
      <w:r w:rsidRPr="00977507">
        <w:rPr>
          <w:rFonts w:ascii="Cambria" w:hAnsi="Cambria" w:cs="Courier New"/>
          <w:sz w:val="24"/>
          <w:szCs w:val="24"/>
        </w:rPr>
        <w:t>patients</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with</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nondialysis</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chronic</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kidney</w:t>
      </w:r>
      <w:proofErr w:type="spellEnd"/>
      <w:r w:rsidRPr="00977507">
        <w:rPr>
          <w:rFonts w:ascii="Cambria" w:hAnsi="Cambria" w:cs="Courier New"/>
          <w:sz w:val="24"/>
          <w:szCs w:val="24"/>
        </w:rPr>
        <w:t xml:space="preserve"> </w:t>
      </w:r>
      <w:proofErr w:type="spellStart"/>
      <w:r w:rsidRPr="00977507">
        <w:rPr>
          <w:rFonts w:ascii="Cambria" w:hAnsi="Cambria" w:cs="Courier New"/>
          <w:sz w:val="24"/>
          <w:szCs w:val="24"/>
        </w:rPr>
        <w:t>disease</w:t>
      </w:r>
      <w:proofErr w:type="spellEnd"/>
      <w:r w:rsidRPr="00977507">
        <w:rPr>
          <w:rFonts w:ascii="Cambria" w:hAnsi="Cambria" w:cs="Courier New"/>
          <w:sz w:val="24"/>
          <w:szCs w:val="24"/>
        </w:rPr>
        <w:t>. </w:t>
      </w:r>
      <w:r w:rsidRPr="00977507">
        <w:rPr>
          <w:rFonts w:ascii="Cambria" w:hAnsi="Cambria" w:cs="Courier New"/>
          <w:i/>
          <w:iCs/>
          <w:sz w:val="24"/>
          <w:szCs w:val="24"/>
        </w:rPr>
        <w:t xml:space="preserve">Arch </w:t>
      </w:r>
      <w:proofErr w:type="spellStart"/>
      <w:r w:rsidRPr="00977507">
        <w:rPr>
          <w:rFonts w:ascii="Cambria" w:hAnsi="Cambria" w:cs="Courier New"/>
          <w:i/>
          <w:iCs/>
          <w:sz w:val="24"/>
          <w:szCs w:val="24"/>
        </w:rPr>
        <w:t>Intern</w:t>
      </w:r>
      <w:proofErr w:type="spellEnd"/>
      <w:r w:rsidRPr="00977507">
        <w:rPr>
          <w:rFonts w:ascii="Cambria" w:hAnsi="Cambria" w:cs="Courier New"/>
          <w:i/>
          <w:iCs/>
          <w:sz w:val="24"/>
          <w:szCs w:val="24"/>
        </w:rPr>
        <w:t xml:space="preserve"> Med</w:t>
      </w:r>
      <w:r w:rsidRPr="00977507">
        <w:rPr>
          <w:rFonts w:ascii="Cambria" w:hAnsi="Cambria" w:cs="Courier New"/>
          <w:sz w:val="24"/>
          <w:szCs w:val="24"/>
        </w:rPr>
        <w:t>. 2011;171(12):1090-1098. doi:10.1001/archinternmed.2011.23</w:t>
      </w:r>
      <w:r>
        <w:rPr>
          <w:rFonts w:ascii="Cambria" w:hAnsi="Cambria" w:cs="Courier New"/>
          <w:sz w:val="24"/>
          <w:szCs w:val="24"/>
        </w:rPr>
        <w:t>0</w:t>
      </w:r>
    </w:p>
    <w:p w14:paraId="3730427F" w14:textId="77777777" w:rsidR="00374548" w:rsidRDefault="00374548" w:rsidP="004F0296">
      <w:pPr>
        <w:pStyle w:val="PlainText"/>
        <w:ind w:left="709" w:hanging="709"/>
        <w:rPr>
          <w:rFonts w:ascii="Cambria" w:hAnsi="Cambria" w:cs="Courier New"/>
          <w:sz w:val="24"/>
          <w:szCs w:val="24"/>
        </w:rPr>
      </w:pPr>
    </w:p>
    <w:p w14:paraId="5705819F" w14:textId="3F4E5EBB"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37.</w:t>
      </w:r>
      <w:r>
        <w:rPr>
          <w:rFonts w:ascii="Cambria" w:hAnsi="Cambria" w:cs="Courier New"/>
          <w:sz w:val="24"/>
          <w:szCs w:val="24"/>
        </w:rPr>
        <w:tab/>
      </w:r>
      <w:proofErr w:type="spellStart"/>
      <w:r w:rsidRPr="004B330D">
        <w:rPr>
          <w:rFonts w:ascii="Cambria" w:hAnsi="Cambria" w:cs="Courier New"/>
          <w:sz w:val="24"/>
          <w:szCs w:val="24"/>
        </w:rPr>
        <w:t>Wang</w:t>
      </w:r>
      <w:proofErr w:type="spellEnd"/>
      <w:r w:rsidRPr="004B330D">
        <w:rPr>
          <w:rFonts w:ascii="Cambria" w:hAnsi="Cambria" w:cs="Courier New"/>
          <w:sz w:val="24"/>
          <w:szCs w:val="24"/>
        </w:rPr>
        <w:t xml:space="preserve"> C, </w:t>
      </w:r>
      <w:proofErr w:type="spellStart"/>
      <w:r w:rsidRPr="004B330D">
        <w:rPr>
          <w:rFonts w:ascii="Cambria" w:hAnsi="Cambria" w:cs="Courier New"/>
          <w:sz w:val="24"/>
          <w:szCs w:val="24"/>
        </w:rPr>
        <w:t>Ye</w:t>
      </w:r>
      <w:proofErr w:type="spellEnd"/>
      <w:r w:rsidRPr="004B330D">
        <w:rPr>
          <w:rFonts w:ascii="Cambria" w:hAnsi="Cambria" w:cs="Courier New"/>
          <w:sz w:val="24"/>
          <w:szCs w:val="24"/>
        </w:rPr>
        <w:t xml:space="preserve"> Z, </w:t>
      </w:r>
      <w:proofErr w:type="spellStart"/>
      <w:r w:rsidRPr="004B330D">
        <w:rPr>
          <w:rFonts w:ascii="Cambria" w:hAnsi="Cambria" w:cs="Courier New"/>
          <w:sz w:val="24"/>
          <w:szCs w:val="24"/>
        </w:rPr>
        <w:t>Li</w:t>
      </w:r>
      <w:proofErr w:type="spellEnd"/>
      <w:r w:rsidRPr="004B330D">
        <w:rPr>
          <w:rFonts w:ascii="Cambria" w:hAnsi="Cambria" w:cs="Courier New"/>
          <w:sz w:val="24"/>
          <w:szCs w:val="24"/>
        </w:rPr>
        <w:t xml:space="preserve"> Y, </w:t>
      </w:r>
      <w:proofErr w:type="spellStart"/>
      <w:r w:rsidRPr="004B330D">
        <w:rPr>
          <w:rFonts w:ascii="Cambria" w:hAnsi="Cambria" w:cs="Courier New"/>
          <w:sz w:val="24"/>
          <w:szCs w:val="24"/>
        </w:rPr>
        <w:t>Zhang</w:t>
      </w:r>
      <w:proofErr w:type="spellEnd"/>
      <w:r w:rsidRPr="004B330D">
        <w:rPr>
          <w:rFonts w:ascii="Cambria" w:hAnsi="Cambria" w:cs="Courier New"/>
          <w:sz w:val="24"/>
          <w:szCs w:val="24"/>
        </w:rPr>
        <w:t xml:space="preserve"> J, </w:t>
      </w:r>
      <w:proofErr w:type="spellStart"/>
      <w:r w:rsidRPr="004B330D">
        <w:rPr>
          <w:rFonts w:ascii="Cambria" w:hAnsi="Cambria" w:cs="Courier New"/>
          <w:sz w:val="24"/>
          <w:szCs w:val="24"/>
        </w:rPr>
        <w:t>Zhang</w:t>
      </w:r>
      <w:proofErr w:type="spellEnd"/>
      <w:r w:rsidRPr="004B330D">
        <w:rPr>
          <w:rFonts w:ascii="Cambria" w:hAnsi="Cambria" w:cs="Courier New"/>
          <w:sz w:val="24"/>
          <w:szCs w:val="24"/>
        </w:rPr>
        <w:t xml:space="preserve"> Q, </w:t>
      </w:r>
      <w:proofErr w:type="spellStart"/>
      <w:r w:rsidRPr="004B330D">
        <w:rPr>
          <w:rFonts w:ascii="Cambria" w:hAnsi="Cambria" w:cs="Courier New"/>
          <w:sz w:val="24"/>
          <w:szCs w:val="24"/>
        </w:rPr>
        <w:t>Ma</w:t>
      </w:r>
      <w:proofErr w:type="spellEnd"/>
      <w:r w:rsidRPr="004B330D">
        <w:rPr>
          <w:rFonts w:ascii="Cambria" w:hAnsi="Cambria" w:cs="Courier New"/>
          <w:sz w:val="24"/>
          <w:szCs w:val="24"/>
        </w:rPr>
        <w:t xml:space="preserve"> X, </w:t>
      </w:r>
      <w:proofErr w:type="spellStart"/>
      <w:r w:rsidRPr="004B330D">
        <w:rPr>
          <w:rFonts w:ascii="Cambria" w:hAnsi="Cambria" w:cs="Courier New"/>
          <w:sz w:val="24"/>
          <w:szCs w:val="24"/>
        </w:rPr>
        <w:t>Peng</w:t>
      </w:r>
      <w:proofErr w:type="spellEnd"/>
      <w:r w:rsidRPr="004B330D">
        <w:rPr>
          <w:rFonts w:ascii="Cambria" w:hAnsi="Cambria" w:cs="Courier New"/>
          <w:sz w:val="24"/>
          <w:szCs w:val="24"/>
        </w:rPr>
        <w:t xml:space="preserve"> H, </w:t>
      </w:r>
      <w:proofErr w:type="spellStart"/>
      <w:r w:rsidRPr="004B330D">
        <w:rPr>
          <w:rFonts w:ascii="Cambria" w:hAnsi="Cambria" w:cs="Courier New"/>
          <w:sz w:val="24"/>
          <w:szCs w:val="24"/>
        </w:rPr>
        <w:t>Lou</w:t>
      </w:r>
      <w:proofErr w:type="spellEnd"/>
      <w:r w:rsidRPr="004B330D">
        <w:rPr>
          <w:rFonts w:ascii="Cambria" w:hAnsi="Cambria" w:cs="Courier New"/>
          <w:sz w:val="24"/>
          <w:szCs w:val="24"/>
        </w:rPr>
        <w:t xml:space="preserve"> T. </w:t>
      </w:r>
      <w:proofErr w:type="spellStart"/>
      <w:r w:rsidRPr="004B330D">
        <w:rPr>
          <w:rFonts w:ascii="Cambria" w:hAnsi="Cambria" w:cs="Courier New"/>
          <w:sz w:val="24"/>
          <w:szCs w:val="24"/>
        </w:rPr>
        <w:t>Prognostic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Value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Reverse Dipper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Pattern</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Chronic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Kidney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Disease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Patients</w:t>
      </w:r>
      <w:proofErr w:type="spellEnd"/>
      <w:r w:rsidRPr="004B330D">
        <w:rPr>
          <w:rFonts w:ascii="Cambria" w:hAnsi="Cambria" w:cs="Courier New"/>
          <w:sz w:val="24"/>
          <w:szCs w:val="24"/>
        </w:rPr>
        <w:t xml:space="preserve"> not </w:t>
      </w:r>
      <w:proofErr w:type="spellStart"/>
      <w:r w:rsidRPr="004B330D">
        <w:rPr>
          <w:rFonts w:ascii="Cambria" w:hAnsi="Cambria" w:cs="Courier New"/>
          <w:sz w:val="24"/>
          <w:szCs w:val="24"/>
        </w:rPr>
        <w:t>Undergoing</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Dialysis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Prospective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Cohort</w:t>
      </w:r>
      <w:proofErr w:type="spellEnd"/>
      <w:r w:rsidRPr="004B330D">
        <w:rPr>
          <w:rFonts w:ascii="Cambria" w:hAnsi="Cambria" w:cs="Courier New"/>
          <w:sz w:val="24"/>
          <w:szCs w:val="24"/>
        </w:rPr>
        <w:t xml:space="preserve"> Study</w:t>
      </w:r>
      <w:r>
        <w:rPr>
          <w:rFonts w:ascii="Cambria" w:hAnsi="Cambria" w:cs="Courier New"/>
          <w:sz w:val="24"/>
          <w:szCs w:val="24"/>
        </w:rPr>
        <w:t>.</w:t>
      </w:r>
      <w:r w:rsidRPr="004B330D">
        <w:rPr>
          <w:rFonts w:ascii="Cambria" w:hAnsi="Cambria" w:cs="Courier New"/>
          <w:sz w:val="24"/>
          <w:szCs w:val="24"/>
        </w:rPr>
        <w:t xml:space="preserve"> </w:t>
      </w:r>
      <w:proofErr w:type="spellStart"/>
      <w:r w:rsidRPr="00097917">
        <w:rPr>
          <w:rFonts w:ascii="Cambria" w:hAnsi="Cambria" w:cs="Courier New"/>
          <w:i/>
          <w:iCs/>
          <w:sz w:val="24"/>
          <w:szCs w:val="24"/>
        </w:rPr>
        <w:t>Scientific</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Reports</w:t>
      </w:r>
      <w:proofErr w:type="spellEnd"/>
      <w:r>
        <w:rPr>
          <w:rFonts w:ascii="Cambria" w:hAnsi="Cambria" w:cs="Courier New"/>
          <w:sz w:val="24"/>
          <w:szCs w:val="24"/>
        </w:rPr>
        <w:t xml:space="preserve">. </w:t>
      </w:r>
      <w:r w:rsidRPr="004B330D">
        <w:rPr>
          <w:rFonts w:ascii="Cambria" w:hAnsi="Cambria" w:cs="Courier New"/>
          <w:sz w:val="24"/>
          <w:szCs w:val="24"/>
        </w:rPr>
        <w:t>2016</w:t>
      </w:r>
      <w:r>
        <w:rPr>
          <w:rFonts w:ascii="Cambria" w:hAnsi="Cambria" w:cs="Courier New"/>
          <w:sz w:val="24"/>
          <w:szCs w:val="24"/>
        </w:rPr>
        <w:t>;</w:t>
      </w:r>
      <w:r w:rsidRPr="004B330D">
        <w:rPr>
          <w:rFonts w:ascii="Cambria" w:hAnsi="Cambria" w:cs="Courier New"/>
          <w:sz w:val="24"/>
          <w:szCs w:val="24"/>
        </w:rPr>
        <w:t>6(1)</w:t>
      </w:r>
      <w:r>
        <w:rPr>
          <w:rFonts w:ascii="Cambria" w:hAnsi="Cambria" w:cs="Courier New"/>
          <w:sz w:val="24"/>
          <w:szCs w:val="24"/>
        </w:rPr>
        <w:t>:</w:t>
      </w:r>
      <w:r w:rsidRPr="004B330D">
        <w:rPr>
          <w:rFonts w:ascii="Cambria" w:hAnsi="Cambria" w:cs="Courier New"/>
          <w:sz w:val="24"/>
          <w:szCs w:val="24"/>
        </w:rPr>
        <w:t>2045-2322. doi:10.1038/srep34932</w:t>
      </w:r>
    </w:p>
    <w:p w14:paraId="3C94F750" w14:textId="336A1E3C"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lastRenderedPageBreak/>
        <w:t>38.</w:t>
      </w:r>
      <w:r>
        <w:rPr>
          <w:rFonts w:ascii="Cambria" w:hAnsi="Cambria" w:cs="Courier New"/>
          <w:sz w:val="24"/>
          <w:szCs w:val="24"/>
        </w:rPr>
        <w:tab/>
      </w:r>
      <w:proofErr w:type="spellStart"/>
      <w:r w:rsidRPr="004B330D">
        <w:rPr>
          <w:rFonts w:ascii="Cambria" w:hAnsi="Cambria" w:cs="Courier New"/>
          <w:sz w:val="24"/>
          <w:szCs w:val="24"/>
        </w:rPr>
        <w:t>Cuspidi</w:t>
      </w:r>
      <w:proofErr w:type="spellEnd"/>
      <w:r w:rsidRPr="004B330D">
        <w:rPr>
          <w:rFonts w:ascii="Cambria" w:hAnsi="Cambria" w:cs="Courier New"/>
          <w:sz w:val="24"/>
          <w:szCs w:val="24"/>
        </w:rPr>
        <w:t xml:space="preserve"> C, </w:t>
      </w:r>
      <w:proofErr w:type="spellStart"/>
      <w:r w:rsidRPr="004B330D">
        <w:rPr>
          <w:rFonts w:ascii="Cambria" w:hAnsi="Cambria" w:cs="Courier New"/>
          <w:sz w:val="24"/>
          <w:szCs w:val="24"/>
        </w:rPr>
        <w:t>Sala</w:t>
      </w:r>
      <w:proofErr w:type="spellEnd"/>
      <w:r w:rsidRPr="004B330D">
        <w:rPr>
          <w:rFonts w:ascii="Cambria" w:hAnsi="Cambria" w:cs="Courier New"/>
          <w:sz w:val="24"/>
          <w:szCs w:val="24"/>
        </w:rPr>
        <w:t xml:space="preserve"> C, </w:t>
      </w:r>
      <w:proofErr w:type="spellStart"/>
      <w:r w:rsidRPr="004B330D">
        <w:rPr>
          <w:rFonts w:ascii="Cambria" w:hAnsi="Cambria" w:cs="Courier New"/>
          <w:sz w:val="24"/>
          <w:szCs w:val="24"/>
        </w:rPr>
        <w:t>Tadic</w:t>
      </w:r>
      <w:proofErr w:type="spellEnd"/>
      <w:r w:rsidRPr="004B330D">
        <w:rPr>
          <w:rFonts w:ascii="Cambria" w:hAnsi="Cambria" w:cs="Courier New"/>
          <w:sz w:val="24"/>
          <w:szCs w:val="24"/>
        </w:rPr>
        <w:t xml:space="preserve"> M, </w:t>
      </w:r>
      <w:proofErr w:type="spellStart"/>
      <w:r w:rsidRPr="004B330D">
        <w:rPr>
          <w:rFonts w:ascii="Cambria" w:hAnsi="Cambria" w:cs="Courier New"/>
          <w:sz w:val="24"/>
          <w:szCs w:val="24"/>
        </w:rPr>
        <w:t>Gherbesi</w:t>
      </w:r>
      <w:proofErr w:type="spellEnd"/>
      <w:r w:rsidRPr="004B330D">
        <w:rPr>
          <w:rFonts w:ascii="Cambria" w:hAnsi="Cambria" w:cs="Courier New"/>
          <w:sz w:val="24"/>
          <w:szCs w:val="24"/>
        </w:rPr>
        <w:t xml:space="preserve"> E, De A, Grassi G, </w:t>
      </w:r>
      <w:proofErr w:type="spellStart"/>
      <w:r w:rsidRPr="004B330D">
        <w:rPr>
          <w:rFonts w:ascii="Cambria" w:hAnsi="Cambria" w:cs="Courier New"/>
          <w:sz w:val="24"/>
          <w:szCs w:val="24"/>
        </w:rPr>
        <w:t>Mancia</w:t>
      </w:r>
      <w:proofErr w:type="spellEnd"/>
      <w:r w:rsidRPr="004B330D">
        <w:rPr>
          <w:rFonts w:ascii="Cambria" w:hAnsi="Cambria" w:cs="Courier New"/>
          <w:sz w:val="24"/>
          <w:szCs w:val="24"/>
        </w:rPr>
        <w:t xml:space="preserve"> G. </w:t>
      </w:r>
      <w:proofErr w:type="spellStart"/>
      <w:r w:rsidRPr="004B330D">
        <w:rPr>
          <w:rFonts w:ascii="Cambria" w:hAnsi="Cambria" w:cs="Courier New"/>
          <w:sz w:val="24"/>
          <w:szCs w:val="24"/>
        </w:rPr>
        <w:t>Clinical</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prognostic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significance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a reverse </w:t>
      </w:r>
      <w:proofErr w:type="spellStart"/>
      <w:r w:rsidRPr="004B330D">
        <w:rPr>
          <w:rFonts w:ascii="Cambria" w:hAnsi="Cambria" w:cs="Courier New"/>
          <w:sz w:val="24"/>
          <w:szCs w:val="24"/>
        </w:rPr>
        <w:t>dipping</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pattern</w:t>
      </w:r>
      <w:proofErr w:type="spellEnd"/>
      <w:r w:rsidRPr="004B330D">
        <w:rPr>
          <w:rFonts w:ascii="Cambria" w:hAnsi="Cambria" w:cs="Courier New"/>
          <w:sz w:val="24"/>
          <w:szCs w:val="24"/>
        </w:rPr>
        <w:t xml:space="preserve"> on </w:t>
      </w:r>
      <w:proofErr w:type="spellStart"/>
      <w:r w:rsidRPr="004B330D">
        <w:rPr>
          <w:rFonts w:ascii="Cambria" w:hAnsi="Cambria" w:cs="Courier New"/>
          <w:sz w:val="24"/>
          <w:szCs w:val="24"/>
        </w:rPr>
        <w:t>ambulatory</w:t>
      </w:r>
      <w:proofErr w:type="spellEnd"/>
      <w:r w:rsidRPr="004B330D">
        <w:rPr>
          <w:rFonts w:ascii="Cambria" w:hAnsi="Cambria" w:cs="Courier New"/>
          <w:sz w:val="24"/>
          <w:szCs w:val="24"/>
        </w:rPr>
        <w:t xml:space="preserve"> monitoring: An </w:t>
      </w:r>
      <w:proofErr w:type="spellStart"/>
      <w:r w:rsidRPr="004B330D">
        <w:rPr>
          <w:rFonts w:ascii="Cambria" w:hAnsi="Cambria" w:cs="Courier New"/>
          <w:sz w:val="24"/>
          <w:szCs w:val="24"/>
        </w:rPr>
        <w:t>updated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review</w:t>
      </w:r>
      <w:proofErr w:type="spellEnd"/>
      <w:r w:rsidRPr="004B330D">
        <w:rPr>
          <w:rFonts w:ascii="Cambria" w:hAnsi="Cambria" w:cs="Courier New"/>
          <w:sz w:val="24"/>
          <w:szCs w:val="24"/>
        </w:rPr>
        <w:t xml:space="preserve">.  </w:t>
      </w:r>
      <w:proofErr w:type="spellStart"/>
      <w:r w:rsidRPr="00A21128">
        <w:rPr>
          <w:rFonts w:ascii="Cambria" w:hAnsi="Cambria" w:cs="Courier New"/>
          <w:i/>
          <w:iCs/>
          <w:sz w:val="24"/>
          <w:szCs w:val="24"/>
        </w:rPr>
        <w:t>The</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Journal</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of</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Clinical</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Hypertension</w:t>
      </w:r>
      <w:proofErr w:type="spellEnd"/>
      <w:r>
        <w:rPr>
          <w:rFonts w:ascii="Cambria" w:hAnsi="Cambria" w:cs="Courier New"/>
          <w:sz w:val="24"/>
          <w:szCs w:val="24"/>
        </w:rPr>
        <w:t xml:space="preserve">. </w:t>
      </w:r>
      <w:r w:rsidRPr="004B330D">
        <w:rPr>
          <w:rFonts w:ascii="Cambria" w:hAnsi="Cambria" w:cs="Courier New"/>
          <w:sz w:val="24"/>
          <w:szCs w:val="24"/>
        </w:rPr>
        <w:t>2017</w:t>
      </w:r>
      <w:r>
        <w:rPr>
          <w:rFonts w:ascii="Cambria" w:hAnsi="Cambria" w:cs="Courier New"/>
          <w:sz w:val="24"/>
          <w:szCs w:val="24"/>
        </w:rPr>
        <w:t>;</w:t>
      </w:r>
      <w:r w:rsidRPr="004B330D">
        <w:rPr>
          <w:rFonts w:ascii="Cambria" w:hAnsi="Cambria" w:cs="Courier New"/>
          <w:sz w:val="24"/>
          <w:szCs w:val="24"/>
        </w:rPr>
        <w:t>19(7)</w:t>
      </w:r>
      <w:r>
        <w:rPr>
          <w:rFonts w:ascii="Cambria" w:hAnsi="Cambria" w:cs="Courier New"/>
          <w:sz w:val="24"/>
          <w:szCs w:val="24"/>
        </w:rPr>
        <w:t>:</w:t>
      </w:r>
      <w:r w:rsidRPr="004B330D">
        <w:rPr>
          <w:rFonts w:ascii="Cambria" w:hAnsi="Cambria" w:cs="Courier New"/>
          <w:sz w:val="24"/>
          <w:szCs w:val="24"/>
        </w:rPr>
        <w:t>713-721</w:t>
      </w:r>
      <w:r>
        <w:rPr>
          <w:rFonts w:ascii="Cambria" w:hAnsi="Cambria" w:cs="Courier New"/>
          <w:sz w:val="24"/>
          <w:szCs w:val="24"/>
        </w:rPr>
        <w:t xml:space="preserve">. </w:t>
      </w:r>
      <w:r w:rsidRPr="004B330D">
        <w:rPr>
          <w:rFonts w:ascii="Cambria" w:hAnsi="Cambria" w:cs="Courier New"/>
          <w:sz w:val="24"/>
          <w:szCs w:val="24"/>
        </w:rPr>
        <w:t>doi:10.1111/jch.13023</w:t>
      </w:r>
    </w:p>
    <w:p w14:paraId="0916A4EA" w14:textId="77777777" w:rsidR="00374548" w:rsidRDefault="00374548" w:rsidP="004F0296">
      <w:pPr>
        <w:pStyle w:val="PlainText"/>
        <w:ind w:left="709" w:hanging="709"/>
        <w:rPr>
          <w:rFonts w:ascii="Cambria" w:hAnsi="Cambria" w:cs="Courier New"/>
          <w:sz w:val="24"/>
          <w:szCs w:val="24"/>
        </w:rPr>
      </w:pPr>
    </w:p>
    <w:p w14:paraId="200C9420" w14:textId="5923C28C"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39.</w:t>
      </w:r>
      <w:r>
        <w:rPr>
          <w:rFonts w:ascii="Cambria" w:hAnsi="Cambria" w:cs="Courier New"/>
          <w:sz w:val="24"/>
          <w:szCs w:val="24"/>
        </w:rPr>
        <w:tab/>
      </w:r>
      <w:proofErr w:type="spellStart"/>
      <w:r w:rsidRPr="004B330D">
        <w:rPr>
          <w:rFonts w:ascii="Cambria" w:hAnsi="Cambria" w:cs="Courier New"/>
          <w:sz w:val="24"/>
          <w:szCs w:val="24"/>
        </w:rPr>
        <w:t>Ohkubo</w:t>
      </w:r>
      <w:proofErr w:type="spellEnd"/>
      <w:r w:rsidRPr="004B330D">
        <w:rPr>
          <w:rFonts w:ascii="Cambria" w:hAnsi="Cambria" w:cs="Courier New"/>
          <w:sz w:val="24"/>
          <w:szCs w:val="24"/>
        </w:rPr>
        <w:t xml:space="preserve"> </w:t>
      </w:r>
      <w:proofErr w:type="gramStart"/>
      <w:r w:rsidRPr="004B330D">
        <w:rPr>
          <w:rFonts w:ascii="Cambria" w:hAnsi="Cambria" w:cs="Courier New"/>
          <w:sz w:val="24"/>
          <w:szCs w:val="24"/>
        </w:rPr>
        <w:t>T .</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Relation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Between</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Nocturnal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Decline</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and Mortality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Ohasama</w:t>
      </w:r>
      <w:proofErr w:type="spellEnd"/>
      <w:r w:rsidRPr="004B330D">
        <w:rPr>
          <w:rFonts w:ascii="Cambria" w:hAnsi="Cambria" w:cs="Courier New"/>
          <w:sz w:val="24"/>
          <w:szCs w:val="24"/>
        </w:rPr>
        <w:t xml:space="preserve"> Study. </w:t>
      </w:r>
      <w:proofErr w:type="spellStart"/>
      <w:r w:rsidRPr="00145956">
        <w:rPr>
          <w:rFonts w:ascii="Cambria" w:hAnsi="Cambria" w:cs="Courier New"/>
          <w:i/>
          <w:iCs/>
          <w:sz w:val="24"/>
          <w:szCs w:val="24"/>
        </w:rPr>
        <w:t>American</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Journal</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of</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Hypertension</w:t>
      </w:r>
      <w:proofErr w:type="spellEnd"/>
      <w:r>
        <w:rPr>
          <w:rFonts w:ascii="Cambria" w:hAnsi="Cambria" w:cs="Courier New"/>
          <w:sz w:val="24"/>
          <w:szCs w:val="24"/>
        </w:rPr>
        <w:t>. 2018;</w:t>
      </w:r>
      <w:r w:rsidRPr="004B330D">
        <w:rPr>
          <w:rFonts w:ascii="Cambria" w:hAnsi="Cambria" w:cs="Courier New"/>
          <w:sz w:val="24"/>
          <w:szCs w:val="24"/>
        </w:rPr>
        <w:t>10(11)</w:t>
      </w:r>
      <w:r>
        <w:rPr>
          <w:rFonts w:ascii="Cambria" w:hAnsi="Cambria" w:cs="Courier New"/>
          <w:sz w:val="24"/>
          <w:szCs w:val="24"/>
        </w:rPr>
        <w:t>:</w:t>
      </w:r>
      <w:r w:rsidRPr="004B330D">
        <w:rPr>
          <w:rFonts w:ascii="Cambria" w:hAnsi="Cambria" w:cs="Courier New"/>
          <w:sz w:val="24"/>
          <w:szCs w:val="24"/>
        </w:rPr>
        <w:t>1201-1207</w:t>
      </w:r>
      <w:r>
        <w:rPr>
          <w:rFonts w:ascii="Cambria" w:hAnsi="Cambria" w:cs="Courier New"/>
          <w:sz w:val="24"/>
          <w:szCs w:val="24"/>
        </w:rPr>
        <w:t xml:space="preserve">. </w:t>
      </w:r>
      <w:r w:rsidRPr="004B330D">
        <w:rPr>
          <w:rFonts w:ascii="Cambria" w:hAnsi="Cambria" w:cs="Courier New"/>
          <w:sz w:val="24"/>
          <w:szCs w:val="24"/>
        </w:rPr>
        <w:t>doi:10.1016/S0895-7061(97)00274-4</w:t>
      </w:r>
    </w:p>
    <w:p w14:paraId="4BEB4C9A" w14:textId="77777777" w:rsidR="00374548" w:rsidRDefault="00374548" w:rsidP="004F0296">
      <w:pPr>
        <w:pStyle w:val="PlainText"/>
        <w:ind w:left="709" w:hanging="709"/>
        <w:rPr>
          <w:rFonts w:ascii="Cambria" w:hAnsi="Cambria" w:cs="Courier New"/>
          <w:sz w:val="24"/>
          <w:szCs w:val="24"/>
        </w:rPr>
      </w:pPr>
    </w:p>
    <w:p w14:paraId="3B4FF7F0" w14:textId="3AC4E1AC"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40.</w:t>
      </w:r>
      <w:r>
        <w:rPr>
          <w:rFonts w:ascii="Cambria" w:hAnsi="Cambria" w:cs="Courier New"/>
          <w:sz w:val="24"/>
          <w:szCs w:val="24"/>
        </w:rPr>
        <w:tab/>
      </w:r>
      <w:proofErr w:type="spellStart"/>
      <w:r w:rsidRPr="004B330D">
        <w:rPr>
          <w:rFonts w:ascii="Cambria" w:hAnsi="Cambria" w:cs="Courier New"/>
          <w:sz w:val="24"/>
          <w:szCs w:val="24"/>
        </w:rPr>
        <w:t>Forjaz</w:t>
      </w:r>
      <w:proofErr w:type="spellEnd"/>
      <w:r w:rsidRPr="004B330D">
        <w:rPr>
          <w:rFonts w:ascii="Cambria" w:hAnsi="Cambria" w:cs="Courier New"/>
          <w:sz w:val="24"/>
          <w:szCs w:val="24"/>
        </w:rPr>
        <w:t xml:space="preserve"> C, </w:t>
      </w:r>
      <w:proofErr w:type="spellStart"/>
      <w:r w:rsidRPr="004B330D">
        <w:rPr>
          <w:rFonts w:ascii="Cambria" w:hAnsi="Cambria" w:cs="Courier New"/>
          <w:sz w:val="24"/>
          <w:szCs w:val="24"/>
        </w:rPr>
        <w:t>Tinucci</w:t>
      </w:r>
      <w:proofErr w:type="spellEnd"/>
      <w:r w:rsidRPr="004B330D">
        <w:rPr>
          <w:rFonts w:ascii="Cambria" w:hAnsi="Cambria" w:cs="Courier New"/>
          <w:sz w:val="24"/>
          <w:szCs w:val="24"/>
        </w:rPr>
        <w:t xml:space="preserve"> T, </w:t>
      </w:r>
      <w:proofErr w:type="spellStart"/>
      <w:r w:rsidRPr="004B330D">
        <w:rPr>
          <w:rFonts w:ascii="Cambria" w:hAnsi="Cambria" w:cs="Courier New"/>
          <w:sz w:val="24"/>
          <w:szCs w:val="24"/>
        </w:rPr>
        <w:t>Ortega</w:t>
      </w:r>
      <w:proofErr w:type="spellEnd"/>
      <w:r w:rsidRPr="004B330D">
        <w:rPr>
          <w:rFonts w:ascii="Cambria" w:hAnsi="Cambria" w:cs="Courier New"/>
          <w:sz w:val="24"/>
          <w:szCs w:val="24"/>
        </w:rPr>
        <w:t xml:space="preserve"> K, </w:t>
      </w:r>
      <w:proofErr w:type="spellStart"/>
      <w:r w:rsidRPr="004B330D">
        <w:rPr>
          <w:rFonts w:ascii="Cambria" w:hAnsi="Cambria" w:cs="Courier New"/>
          <w:sz w:val="24"/>
          <w:szCs w:val="24"/>
        </w:rPr>
        <w:t>Santaella</w:t>
      </w:r>
      <w:proofErr w:type="spellEnd"/>
      <w:r w:rsidRPr="004B330D">
        <w:rPr>
          <w:rFonts w:ascii="Cambria" w:hAnsi="Cambria" w:cs="Courier New"/>
          <w:sz w:val="24"/>
          <w:szCs w:val="24"/>
        </w:rPr>
        <w:t xml:space="preserve"> D, </w:t>
      </w:r>
      <w:proofErr w:type="spellStart"/>
      <w:r w:rsidRPr="004B330D">
        <w:rPr>
          <w:rFonts w:ascii="Cambria" w:hAnsi="Cambria" w:cs="Courier New"/>
          <w:sz w:val="24"/>
          <w:szCs w:val="24"/>
        </w:rPr>
        <w:t>Mion</w:t>
      </w:r>
      <w:proofErr w:type="spellEnd"/>
      <w:r w:rsidRPr="004B330D">
        <w:rPr>
          <w:rFonts w:ascii="Cambria" w:hAnsi="Cambria" w:cs="Courier New"/>
          <w:sz w:val="24"/>
          <w:szCs w:val="24"/>
        </w:rPr>
        <w:t xml:space="preserve"> D, </w:t>
      </w:r>
      <w:proofErr w:type="spellStart"/>
      <w:r w:rsidRPr="004B330D">
        <w:rPr>
          <w:rFonts w:ascii="Cambria" w:hAnsi="Cambria" w:cs="Courier New"/>
          <w:sz w:val="24"/>
          <w:szCs w:val="24"/>
        </w:rPr>
        <w:t>Negrão</w:t>
      </w:r>
      <w:proofErr w:type="spellEnd"/>
      <w:r w:rsidRPr="004B330D">
        <w:rPr>
          <w:rFonts w:ascii="Cambria" w:hAnsi="Cambria" w:cs="Courier New"/>
          <w:sz w:val="24"/>
          <w:szCs w:val="24"/>
        </w:rPr>
        <w:t xml:space="preserve"> C. </w:t>
      </w:r>
      <w:proofErr w:type="spellStart"/>
      <w:r w:rsidRPr="004B330D">
        <w:rPr>
          <w:rFonts w:ascii="Cambria" w:hAnsi="Cambria" w:cs="Courier New"/>
          <w:sz w:val="24"/>
          <w:szCs w:val="24"/>
        </w:rPr>
        <w:t>Factors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affecting</w:t>
      </w:r>
      <w:proofErr w:type="spellEnd"/>
      <w:r w:rsidRPr="004B330D">
        <w:rPr>
          <w:rFonts w:ascii="Cambria" w:hAnsi="Cambria" w:cs="Courier New"/>
          <w:sz w:val="24"/>
          <w:szCs w:val="24"/>
        </w:rPr>
        <w:t xml:space="preserve"> post-</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hypotension</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normotensive</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hypertensive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humans</w:t>
      </w:r>
      <w:proofErr w:type="spellEnd"/>
      <w:r w:rsidRPr="004B330D">
        <w:rPr>
          <w:rFonts w:ascii="Cambria" w:hAnsi="Cambria" w:cs="Courier New"/>
          <w:sz w:val="24"/>
          <w:szCs w:val="24"/>
        </w:rPr>
        <w:t xml:space="preserve">. </w:t>
      </w:r>
      <w:proofErr w:type="spellStart"/>
      <w:r w:rsidRPr="00A21128">
        <w:rPr>
          <w:rFonts w:ascii="Cambria" w:hAnsi="Cambria" w:cs="Courier New"/>
          <w:i/>
          <w:iCs/>
          <w:sz w:val="24"/>
          <w:szCs w:val="24"/>
        </w:rPr>
        <w:t>Blood</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Pressure</w:t>
      </w:r>
      <w:proofErr w:type="spellEnd"/>
      <w:r w:rsidRPr="00A21128">
        <w:rPr>
          <w:rFonts w:ascii="Cambria" w:hAnsi="Cambria" w:cs="Courier New"/>
          <w:i/>
          <w:iCs/>
          <w:sz w:val="24"/>
          <w:szCs w:val="24"/>
        </w:rPr>
        <w:t xml:space="preserve"> Monitoring</w:t>
      </w:r>
      <w:r>
        <w:rPr>
          <w:rFonts w:ascii="Cambria" w:hAnsi="Cambria" w:cs="Courier New"/>
          <w:sz w:val="24"/>
          <w:szCs w:val="24"/>
        </w:rPr>
        <w:t xml:space="preserve">. </w:t>
      </w:r>
      <w:r w:rsidRPr="004B330D">
        <w:rPr>
          <w:rFonts w:ascii="Cambria" w:hAnsi="Cambria" w:cs="Courier New"/>
          <w:sz w:val="24"/>
          <w:szCs w:val="24"/>
        </w:rPr>
        <w:t>2000</w:t>
      </w:r>
      <w:r>
        <w:rPr>
          <w:rFonts w:ascii="Cambria" w:hAnsi="Cambria" w:cs="Courier New"/>
          <w:sz w:val="24"/>
          <w:szCs w:val="24"/>
        </w:rPr>
        <w:t>;</w:t>
      </w:r>
      <w:r w:rsidRPr="004B330D">
        <w:rPr>
          <w:rFonts w:ascii="Cambria" w:hAnsi="Cambria" w:cs="Courier New"/>
          <w:sz w:val="24"/>
          <w:szCs w:val="24"/>
        </w:rPr>
        <w:t>5(5)</w:t>
      </w:r>
      <w:r>
        <w:rPr>
          <w:rFonts w:ascii="Cambria" w:hAnsi="Cambria" w:cs="Courier New"/>
          <w:sz w:val="24"/>
          <w:szCs w:val="24"/>
        </w:rPr>
        <w:t>:</w:t>
      </w:r>
      <w:r w:rsidRPr="004B330D">
        <w:rPr>
          <w:rFonts w:ascii="Cambria" w:hAnsi="Cambria" w:cs="Courier New"/>
          <w:sz w:val="24"/>
          <w:szCs w:val="24"/>
        </w:rPr>
        <w:t>255-262</w:t>
      </w:r>
      <w:r>
        <w:rPr>
          <w:rFonts w:ascii="Cambria" w:hAnsi="Cambria" w:cs="Courier New"/>
          <w:sz w:val="24"/>
          <w:szCs w:val="24"/>
        </w:rPr>
        <w:t xml:space="preserve">. </w:t>
      </w:r>
      <w:r w:rsidRPr="004B330D">
        <w:rPr>
          <w:rFonts w:ascii="Cambria" w:hAnsi="Cambria" w:cs="Courier New"/>
          <w:sz w:val="24"/>
          <w:szCs w:val="24"/>
        </w:rPr>
        <w:t>doi:10.1097/00126097-200010000-00002</w:t>
      </w:r>
    </w:p>
    <w:p w14:paraId="2E125ADA" w14:textId="77777777" w:rsidR="00374548" w:rsidRDefault="00374548" w:rsidP="004F0296">
      <w:pPr>
        <w:pStyle w:val="PlainText"/>
        <w:ind w:left="709" w:hanging="709"/>
        <w:rPr>
          <w:rFonts w:ascii="Cambria" w:hAnsi="Cambria" w:cs="Courier New"/>
          <w:sz w:val="24"/>
          <w:szCs w:val="24"/>
        </w:rPr>
      </w:pPr>
    </w:p>
    <w:p w14:paraId="4CE06D43" w14:textId="3291162D"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41.</w:t>
      </w:r>
      <w:r>
        <w:rPr>
          <w:rFonts w:ascii="Cambria" w:hAnsi="Cambria" w:cs="Courier New"/>
          <w:sz w:val="24"/>
          <w:szCs w:val="24"/>
        </w:rPr>
        <w:tab/>
      </w:r>
      <w:r w:rsidRPr="004B330D">
        <w:rPr>
          <w:rFonts w:ascii="Cambria" w:hAnsi="Cambria" w:cs="Courier New"/>
          <w:sz w:val="24"/>
          <w:szCs w:val="24"/>
        </w:rPr>
        <w:t xml:space="preserve">Hromadová D. </w:t>
      </w:r>
      <w:r w:rsidRPr="001522C6">
        <w:rPr>
          <w:rFonts w:ascii="Cambria" w:hAnsi="Cambria" w:cs="Courier New"/>
          <w:i/>
          <w:iCs/>
          <w:sz w:val="24"/>
          <w:szCs w:val="24"/>
        </w:rPr>
        <w:t>Kardiovaskulární onemocnění: (primární a sekundární prevence).</w:t>
      </w:r>
      <w:r w:rsidRPr="004B330D">
        <w:rPr>
          <w:rFonts w:ascii="Cambria" w:hAnsi="Cambria" w:cs="Courier New"/>
          <w:sz w:val="24"/>
          <w:szCs w:val="24"/>
        </w:rPr>
        <w:t xml:space="preserve"> Brno: Neptun, 2004.</w:t>
      </w:r>
    </w:p>
    <w:p w14:paraId="030C8E19" w14:textId="77777777" w:rsidR="00374548" w:rsidRDefault="00374548" w:rsidP="004F0296">
      <w:pPr>
        <w:pStyle w:val="PlainText"/>
        <w:ind w:left="709" w:hanging="709"/>
        <w:rPr>
          <w:rFonts w:ascii="Cambria" w:hAnsi="Cambria" w:cs="Courier New"/>
          <w:sz w:val="24"/>
          <w:szCs w:val="24"/>
        </w:rPr>
      </w:pPr>
    </w:p>
    <w:p w14:paraId="07B13205" w14:textId="38FF8001"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42.</w:t>
      </w:r>
      <w:r>
        <w:rPr>
          <w:rFonts w:ascii="Cambria" w:hAnsi="Cambria" w:cs="Courier New"/>
          <w:sz w:val="24"/>
          <w:szCs w:val="24"/>
        </w:rPr>
        <w:tab/>
      </w:r>
      <w:proofErr w:type="spellStart"/>
      <w:r w:rsidRPr="004B330D">
        <w:rPr>
          <w:rFonts w:ascii="Cambria" w:hAnsi="Cambria" w:cs="Courier New"/>
          <w:sz w:val="24"/>
          <w:szCs w:val="24"/>
        </w:rPr>
        <w:t>Cornelissen</w:t>
      </w:r>
      <w:proofErr w:type="spellEnd"/>
      <w:r w:rsidRPr="004B330D">
        <w:rPr>
          <w:rFonts w:ascii="Cambria" w:hAnsi="Cambria" w:cs="Courier New"/>
          <w:sz w:val="24"/>
          <w:szCs w:val="24"/>
        </w:rPr>
        <w:t xml:space="preserve"> V, Smart N. </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Training</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for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Blood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Systematic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Review</w:t>
      </w:r>
      <w:proofErr w:type="spellEnd"/>
      <w:r w:rsidRPr="004B330D">
        <w:rPr>
          <w:rFonts w:ascii="Cambria" w:hAnsi="Cambria" w:cs="Courier New"/>
          <w:sz w:val="24"/>
          <w:szCs w:val="24"/>
        </w:rPr>
        <w:t xml:space="preserve"> and Meta</w:t>
      </w:r>
      <w:r w:rsidRPr="004B330D">
        <w:rPr>
          <w:rFonts w:ascii="Cambria" w:hAnsi="Cambria" w:cs="Cambria Math"/>
          <w:sz w:val="24"/>
          <w:szCs w:val="24"/>
        </w:rPr>
        <w:t>‐</w:t>
      </w:r>
      <w:r w:rsidRPr="004B330D">
        <w:rPr>
          <w:rFonts w:ascii="Cambria" w:hAnsi="Cambria" w:cs="Courier New"/>
          <w:sz w:val="24"/>
          <w:szCs w:val="24"/>
        </w:rPr>
        <w:t xml:space="preserve">analysis. </w:t>
      </w:r>
      <w:proofErr w:type="spellStart"/>
      <w:r w:rsidRPr="00A21128">
        <w:rPr>
          <w:rFonts w:ascii="Cambria" w:hAnsi="Cambria" w:cs="Courier New"/>
          <w:i/>
          <w:iCs/>
          <w:sz w:val="24"/>
          <w:szCs w:val="24"/>
        </w:rPr>
        <w:t>Journal</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of</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the</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American</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Heart</w:t>
      </w:r>
      <w:proofErr w:type="spellEnd"/>
      <w:r w:rsidRPr="00A21128">
        <w:rPr>
          <w:rFonts w:ascii="Cambria" w:hAnsi="Cambria" w:cs="Courier New"/>
          <w:i/>
          <w:iCs/>
          <w:sz w:val="24"/>
          <w:szCs w:val="24"/>
        </w:rPr>
        <w:t xml:space="preserve"> </w:t>
      </w:r>
      <w:proofErr w:type="spellStart"/>
      <w:r w:rsidRPr="00A21128">
        <w:rPr>
          <w:rFonts w:ascii="Cambria" w:hAnsi="Cambria" w:cs="Courier New"/>
          <w:i/>
          <w:iCs/>
          <w:sz w:val="24"/>
          <w:szCs w:val="24"/>
        </w:rPr>
        <w:t>Association</w:t>
      </w:r>
      <w:proofErr w:type="spellEnd"/>
      <w:r w:rsidRPr="004B330D">
        <w:rPr>
          <w:rFonts w:ascii="Cambria" w:hAnsi="Cambria" w:cs="Courier New"/>
          <w:sz w:val="24"/>
          <w:szCs w:val="24"/>
        </w:rPr>
        <w:t>. 2013</w:t>
      </w:r>
      <w:r>
        <w:rPr>
          <w:rFonts w:ascii="Cambria" w:hAnsi="Cambria" w:cs="Courier New"/>
          <w:sz w:val="24"/>
          <w:szCs w:val="24"/>
        </w:rPr>
        <w:t>;</w:t>
      </w:r>
      <w:r w:rsidRPr="004B330D">
        <w:rPr>
          <w:rFonts w:ascii="Cambria" w:hAnsi="Cambria" w:cs="Courier New"/>
          <w:sz w:val="24"/>
          <w:szCs w:val="24"/>
        </w:rPr>
        <w:t>2(1)</w:t>
      </w:r>
      <w:r>
        <w:rPr>
          <w:rFonts w:ascii="Cambria" w:hAnsi="Cambria" w:cs="Courier New"/>
          <w:sz w:val="24"/>
          <w:szCs w:val="24"/>
        </w:rPr>
        <w:t>. doi:</w:t>
      </w:r>
      <w:r w:rsidRPr="004B330D">
        <w:rPr>
          <w:rFonts w:ascii="Cambria" w:hAnsi="Cambria" w:cs="Courier New"/>
          <w:sz w:val="24"/>
          <w:szCs w:val="24"/>
        </w:rPr>
        <w:t>10.1161/JAHA.112.004473</w:t>
      </w:r>
    </w:p>
    <w:p w14:paraId="3CDE7DF4" w14:textId="77777777" w:rsidR="000C342A" w:rsidRDefault="000C342A" w:rsidP="004F0296">
      <w:pPr>
        <w:pStyle w:val="PlainText"/>
        <w:ind w:left="709" w:hanging="709"/>
        <w:rPr>
          <w:rFonts w:ascii="Cambria" w:hAnsi="Cambria" w:cs="Courier New"/>
          <w:sz w:val="24"/>
          <w:szCs w:val="24"/>
        </w:rPr>
      </w:pPr>
    </w:p>
    <w:p w14:paraId="2147C60C" w14:textId="61DC7696" w:rsidR="00CC3475" w:rsidRDefault="00CC3475" w:rsidP="00CC3475">
      <w:pPr>
        <w:pStyle w:val="PlainText"/>
        <w:ind w:left="709" w:hanging="709"/>
        <w:rPr>
          <w:rFonts w:ascii="Cambria" w:hAnsi="Cambria" w:cs="Courier New"/>
          <w:sz w:val="24"/>
          <w:szCs w:val="24"/>
        </w:rPr>
      </w:pPr>
      <w:r>
        <w:rPr>
          <w:rFonts w:ascii="Cambria" w:hAnsi="Cambria" w:cs="Courier New"/>
          <w:sz w:val="24"/>
          <w:szCs w:val="24"/>
        </w:rPr>
        <w:t>43.</w:t>
      </w:r>
      <w:r>
        <w:rPr>
          <w:rFonts w:ascii="Cambria" w:hAnsi="Cambria" w:cs="Courier New"/>
          <w:sz w:val="24"/>
          <w:szCs w:val="24"/>
        </w:rPr>
        <w:tab/>
      </w:r>
      <w:proofErr w:type="spellStart"/>
      <w:r w:rsidRPr="004B330D">
        <w:rPr>
          <w:rFonts w:ascii="Cambria" w:hAnsi="Cambria" w:cs="Courier New"/>
          <w:sz w:val="24"/>
          <w:szCs w:val="24"/>
        </w:rPr>
        <w:t>Pelliccia</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Sharma</w:t>
      </w:r>
      <w:proofErr w:type="spellEnd"/>
      <w:r w:rsidRPr="004B330D">
        <w:rPr>
          <w:rFonts w:ascii="Cambria" w:hAnsi="Cambria" w:cs="Courier New"/>
          <w:sz w:val="24"/>
          <w:szCs w:val="24"/>
        </w:rPr>
        <w:t xml:space="preserve"> S, </w:t>
      </w:r>
      <w:proofErr w:type="spellStart"/>
      <w:r w:rsidRPr="004B330D">
        <w:rPr>
          <w:rFonts w:ascii="Cambria" w:hAnsi="Cambria" w:cs="Courier New"/>
          <w:sz w:val="24"/>
          <w:szCs w:val="24"/>
        </w:rPr>
        <w:t>Gati</w:t>
      </w:r>
      <w:proofErr w:type="spellEnd"/>
      <w:r w:rsidRPr="004B330D">
        <w:rPr>
          <w:rFonts w:ascii="Cambria" w:hAnsi="Cambria" w:cs="Courier New"/>
          <w:sz w:val="24"/>
          <w:szCs w:val="24"/>
        </w:rPr>
        <w:t xml:space="preserve"> S</w:t>
      </w:r>
      <w:r>
        <w:rPr>
          <w:rFonts w:ascii="Cambria" w:hAnsi="Cambria" w:cs="Courier New"/>
          <w:sz w:val="24"/>
          <w:szCs w:val="24"/>
        </w:rPr>
        <w:t> et al</w:t>
      </w:r>
      <w:r w:rsidRPr="004B330D">
        <w:rPr>
          <w:rFonts w:ascii="Cambria" w:hAnsi="Cambria" w:cs="Courier New"/>
          <w:sz w:val="24"/>
          <w:szCs w:val="24"/>
        </w:rPr>
        <w:t xml:space="preserve">. 2020 ESC </w:t>
      </w:r>
      <w:proofErr w:type="spellStart"/>
      <w:r w:rsidRPr="004B330D">
        <w:rPr>
          <w:rFonts w:ascii="Cambria" w:hAnsi="Cambria" w:cs="Courier New"/>
          <w:sz w:val="24"/>
          <w:szCs w:val="24"/>
        </w:rPr>
        <w:t>Guidelines</w:t>
      </w:r>
      <w:proofErr w:type="spellEnd"/>
      <w:r w:rsidRPr="004B330D">
        <w:rPr>
          <w:rFonts w:ascii="Cambria" w:hAnsi="Cambria" w:cs="Courier New"/>
          <w:sz w:val="24"/>
          <w:szCs w:val="24"/>
        </w:rPr>
        <w:t xml:space="preserve"> on </w:t>
      </w:r>
      <w:proofErr w:type="spellStart"/>
      <w:r w:rsidRPr="004B330D">
        <w:rPr>
          <w:rFonts w:ascii="Cambria" w:hAnsi="Cambria" w:cs="Courier New"/>
          <w:sz w:val="24"/>
          <w:szCs w:val="24"/>
        </w:rPr>
        <w:t>sports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cardiology</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patients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with</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disease</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European</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Heart</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Journal</w:t>
      </w:r>
      <w:proofErr w:type="spellEnd"/>
      <w:r>
        <w:rPr>
          <w:rFonts w:ascii="Cambria" w:hAnsi="Cambria" w:cs="Courier New"/>
          <w:sz w:val="24"/>
          <w:szCs w:val="24"/>
        </w:rPr>
        <w:t xml:space="preserve">. </w:t>
      </w:r>
      <w:r w:rsidRPr="004B330D">
        <w:rPr>
          <w:rFonts w:ascii="Cambria" w:hAnsi="Cambria" w:cs="Courier New"/>
          <w:sz w:val="24"/>
          <w:szCs w:val="24"/>
        </w:rPr>
        <w:t>2021</w:t>
      </w:r>
      <w:r>
        <w:rPr>
          <w:rFonts w:ascii="Cambria" w:hAnsi="Cambria" w:cs="Courier New"/>
          <w:sz w:val="24"/>
          <w:szCs w:val="24"/>
        </w:rPr>
        <w:t>;</w:t>
      </w:r>
      <w:r w:rsidRPr="004B330D">
        <w:rPr>
          <w:rFonts w:ascii="Cambria" w:hAnsi="Cambria" w:cs="Courier New"/>
          <w:sz w:val="24"/>
          <w:szCs w:val="24"/>
        </w:rPr>
        <w:t>42(1)</w:t>
      </w:r>
      <w:r>
        <w:rPr>
          <w:rFonts w:ascii="Cambria" w:hAnsi="Cambria" w:cs="Courier New"/>
          <w:sz w:val="24"/>
          <w:szCs w:val="24"/>
        </w:rPr>
        <w:t>:</w:t>
      </w:r>
      <w:r w:rsidRPr="004B330D">
        <w:rPr>
          <w:rFonts w:ascii="Cambria" w:hAnsi="Cambria" w:cs="Courier New"/>
          <w:sz w:val="24"/>
          <w:szCs w:val="24"/>
        </w:rPr>
        <w:t>17-96</w:t>
      </w:r>
      <w:r>
        <w:rPr>
          <w:rFonts w:ascii="Cambria" w:hAnsi="Cambria" w:cs="Courier New"/>
          <w:sz w:val="24"/>
          <w:szCs w:val="24"/>
        </w:rPr>
        <w:t>.</w:t>
      </w:r>
      <w:r w:rsidRPr="004B330D">
        <w:rPr>
          <w:rFonts w:ascii="Cambria" w:hAnsi="Cambria" w:cs="Courier New"/>
          <w:sz w:val="24"/>
          <w:szCs w:val="24"/>
        </w:rPr>
        <w:t xml:space="preserve"> doi:10.1093/</w:t>
      </w:r>
      <w:proofErr w:type="spellStart"/>
      <w:r w:rsidRPr="004B330D">
        <w:rPr>
          <w:rFonts w:ascii="Cambria" w:hAnsi="Cambria" w:cs="Courier New"/>
          <w:sz w:val="24"/>
          <w:szCs w:val="24"/>
        </w:rPr>
        <w:t>eurheartj</w:t>
      </w:r>
      <w:proofErr w:type="spellEnd"/>
      <w:r w:rsidRPr="004B330D">
        <w:rPr>
          <w:rFonts w:ascii="Cambria" w:hAnsi="Cambria" w:cs="Courier New"/>
          <w:sz w:val="24"/>
          <w:szCs w:val="24"/>
        </w:rPr>
        <w:t>/ehaa605</w:t>
      </w:r>
    </w:p>
    <w:p w14:paraId="61BE370D" w14:textId="77777777" w:rsidR="00374548" w:rsidRDefault="00374548" w:rsidP="00CC3475">
      <w:pPr>
        <w:pStyle w:val="PlainText"/>
        <w:ind w:left="709" w:hanging="709"/>
        <w:rPr>
          <w:rFonts w:ascii="Cambria" w:hAnsi="Cambria" w:cs="Courier New"/>
          <w:sz w:val="24"/>
          <w:szCs w:val="24"/>
        </w:rPr>
      </w:pPr>
    </w:p>
    <w:p w14:paraId="6C90E843" w14:textId="577B02F5" w:rsidR="00CC3475" w:rsidRDefault="00CC3475" w:rsidP="007E42C3">
      <w:pPr>
        <w:pStyle w:val="PlainText"/>
        <w:ind w:left="709" w:hanging="709"/>
        <w:rPr>
          <w:rFonts w:ascii="Cambria" w:hAnsi="Cambria" w:cs="Courier New"/>
          <w:sz w:val="24"/>
          <w:szCs w:val="24"/>
        </w:rPr>
      </w:pPr>
      <w:r>
        <w:rPr>
          <w:rFonts w:ascii="Cambria" w:hAnsi="Cambria" w:cs="Courier New"/>
          <w:sz w:val="24"/>
          <w:szCs w:val="24"/>
        </w:rPr>
        <w:t>44.</w:t>
      </w:r>
      <w:r>
        <w:rPr>
          <w:rFonts w:ascii="Cambria" w:hAnsi="Cambria" w:cs="Courier New"/>
          <w:sz w:val="24"/>
          <w:szCs w:val="24"/>
        </w:rPr>
        <w:tab/>
      </w:r>
      <w:proofErr w:type="spellStart"/>
      <w:r w:rsidRPr="004B4006">
        <w:rPr>
          <w:rFonts w:ascii="Cambria" w:hAnsi="Cambria" w:cs="Courier New"/>
          <w:sz w:val="24"/>
          <w:szCs w:val="24"/>
        </w:rPr>
        <w:t>Whelton</w:t>
      </w:r>
      <w:proofErr w:type="spellEnd"/>
      <w:r w:rsidRPr="004B4006">
        <w:rPr>
          <w:rFonts w:ascii="Cambria" w:hAnsi="Cambria" w:cs="Courier New"/>
          <w:sz w:val="24"/>
          <w:szCs w:val="24"/>
        </w:rPr>
        <w:t xml:space="preserve"> SP, </w:t>
      </w:r>
      <w:proofErr w:type="spellStart"/>
      <w:r w:rsidRPr="004B4006">
        <w:rPr>
          <w:rFonts w:ascii="Cambria" w:hAnsi="Cambria" w:cs="Courier New"/>
          <w:sz w:val="24"/>
          <w:szCs w:val="24"/>
        </w:rPr>
        <w:t>Chin</w:t>
      </w:r>
      <w:proofErr w:type="spellEnd"/>
      <w:r w:rsidRPr="004B4006">
        <w:rPr>
          <w:rFonts w:ascii="Cambria" w:hAnsi="Cambria" w:cs="Courier New"/>
          <w:sz w:val="24"/>
          <w:szCs w:val="24"/>
        </w:rPr>
        <w:t xml:space="preserve"> A, </w:t>
      </w:r>
      <w:proofErr w:type="spellStart"/>
      <w:r w:rsidRPr="004B4006">
        <w:rPr>
          <w:rFonts w:ascii="Cambria" w:hAnsi="Cambria" w:cs="Courier New"/>
          <w:sz w:val="24"/>
          <w:szCs w:val="24"/>
        </w:rPr>
        <w:t>Xin</w:t>
      </w:r>
      <w:proofErr w:type="spellEnd"/>
      <w:r w:rsidRPr="004B4006">
        <w:rPr>
          <w:rFonts w:ascii="Cambria" w:hAnsi="Cambria" w:cs="Courier New"/>
          <w:sz w:val="24"/>
          <w:szCs w:val="24"/>
        </w:rPr>
        <w:t xml:space="preserve"> X, He J. </w:t>
      </w:r>
      <w:proofErr w:type="spellStart"/>
      <w:r w:rsidRPr="004B4006">
        <w:rPr>
          <w:rFonts w:ascii="Cambria" w:hAnsi="Cambria" w:cs="Courier New"/>
          <w:sz w:val="24"/>
          <w:szCs w:val="24"/>
        </w:rPr>
        <w:t>Effect</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of</w:t>
      </w:r>
      <w:proofErr w:type="spellEnd"/>
      <w:r w:rsidRPr="004B4006">
        <w:rPr>
          <w:rFonts w:ascii="Cambria" w:hAnsi="Cambria" w:cs="Courier New"/>
          <w:sz w:val="24"/>
          <w:szCs w:val="24"/>
        </w:rPr>
        <w:t xml:space="preserve"> aerobic </w:t>
      </w:r>
      <w:proofErr w:type="spellStart"/>
      <w:r w:rsidRPr="004B4006">
        <w:rPr>
          <w:rFonts w:ascii="Cambria" w:hAnsi="Cambria" w:cs="Courier New"/>
          <w:sz w:val="24"/>
          <w:szCs w:val="24"/>
        </w:rPr>
        <w:t>exercise</w:t>
      </w:r>
      <w:proofErr w:type="spellEnd"/>
      <w:r w:rsidRPr="004B4006">
        <w:rPr>
          <w:rFonts w:ascii="Cambria" w:hAnsi="Cambria" w:cs="Courier New"/>
          <w:sz w:val="24"/>
          <w:szCs w:val="24"/>
        </w:rPr>
        <w:t xml:space="preserve"> on </w:t>
      </w:r>
      <w:proofErr w:type="spellStart"/>
      <w:r w:rsidRPr="004B4006">
        <w:rPr>
          <w:rFonts w:ascii="Cambria" w:hAnsi="Cambria" w:cs="Courier New"/>
          <w:sz w:val="24"/>
          <w:szCs w:val="24"/>
        </w:rPr>
        <w:t>blood</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pressure</w:t>
      </w:r>
      <w:proofErr w:type="spellEnd"/>
      <w:r w:rsidRPr="004B4006">
        <w:rPr>
          <w:rFonts w:ascii="Cambria" w:hAnsi="Cambria" w:cs="Courier New"/>
          <w:sz w:val="24"/>
          <w:szCs w:val="24"/>
        </w:rPr>
        <w:t xml:space="preserve">: a meta-analysis </w:t>
      </w:r>
      <w:proofErr w:type="spellStart"/>
      <w:r w:rsidRPr="004B4006">
        <w:rPr>
          <w:rFonts w:ascii="Cambria" w:hAnsi="Cambria" w:cs="Courier New"/>
          <w:sz w:val="24"/>
          <w:szCs w:val="24"/>
        </w:rPr>
        <w:t>of</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randomized</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controlled</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trials</w:t>
      </w:r>
      <w:proofErr w:type="spellEnd"/>
      <w:r w:rsidRPr="004B4006">
        <w:rPr>
          <w:rFonts w:ascii="Cambria" w:hAnsi="Cambria" w:cs="Courier New"/>
          <w:sz w:val="24"/>
          <w:szCs w:val="24"/>
        </w:rPr>
        <w:t>. </w:t>
      </w:r>
      <w:r w:rsidRPr="004B4006">
        <w:rPr>
          <w:rFonts w:ascii="Cambria" w:hAnsi="Cambria" w:cs="Courier New"/>
          <w:i/>
          <w:iCs/>
          <w:sz w:val="24"/>
          <w:szCs w:val="24"/>
        </w:rPr>
        <w:t xml:space="preserve">Ann </w:t>
      </w:r>
      <w:proofErr w:type="spellStart"/>
      <w:r w:rsidRPr="004B4006">
        <w:rPr>
          <w:rFonts w:ascii="Cambria" w:hAnsi="Cambria" w:cs="Courier New"/>
          <w:i/>
          <w:iCs/>
          <w:sz w:val="24"/>
          <w:szCs w:val="24"/>
        </w:rPr>
        <w:t>Intern</w:t>
      </w:r>
      <w:proofErr w:type="spellEnd"/>
      <w:r w:rsidRPr="004B4006">
        <w:rPr>
          <w:rFonts w:ascii="Cambria" w:hAnsi="Cambria" w:cs="Courier New"/>
          <w:i/>
          <w:iCs/>
          <w:sz w:val="24"/>
          <w:szCs w:val="24"/>
        </w:rPr>
        <w:t xml:space="preserve"> Med</w:t>
      </w:r>
      <w:r w:rsidRPr="004B4006">
        <w:rPr>
          <w:rFonts w:ascii="Cambria" w:hAnsi="Cambria" w:cs="Courier New"/>
          <w:sz w:val="24"/>
          <w:szCs w:val="24"/>
        </w:rPr>
        <w:t>. 2002;136(7):493-503. doi:10.7326/0003-4819-136-7-200204020-00006</w:t>
      </w:r>
    </w:p>
    <w:p w14:paraId="252D673E" w14:textId="77777777" w:rsidR="000C342A" w:rsidRDefault="000C342A" w:rsidP="007E42C3">
      <w:pPr>
        <w:pStyle w:val="PlainText"/>
        <w:ind w:left="709" w:hanging="709"/>
        <w:rPr>
          <w:rFonts w:ascii="Cambria" w:hAnsi="Cambria" w:cs="Courier New"/>
          <w:sz w:val="24"/>
          <w:szCs w:val="24"/>
        </w:rPr>
      </w:pPr>
    </w:p>
    <w:p w14:paraId="51C5FB08" w14:textId="6DE47CB7"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45.</w:t>
      </w:r>
      <w:r>
        <w:rPr>
          <w:rFonts w:ascii="Cambria" w:hAnsi="Cambria" w:cs="Courier New"/>
          <w:sz w:val="24"/>
          <w:szCs w:val="24"/>
        </w:rPr>
        <w:tab/>
      </w:r>
      <w:r w:rsidRPr="004B330D">
        <w:rPr>
          <w:rFonts w:ascii="Cambria" w:hAnsi="Cambria" w:cs="Courier New"/>
          <w:sz w:val="24"/>
          <w:szCs w:val="24"/>
        </w:rPr>
        <w:t xml:space="preserve">Rosa J, </w:t>
      </w:r>
      <w:proofErr w:type="spellStart"/>
      <w:r w:rsidRPr="004B330D">
        <w:rPr>
          <w:rFonts w:ascii="Cambria" w:hAnsi="Cambria" w:cs="Courier New"/>
          <w:sz w:val="24"/>
          <w:szCs w:val="24"/>
        </w:rPr>
        <w:t>Widimský</w:t>
      </w:r>
      <w:proofErr w:type="spellEnd"/>
      <w:r w:rsidRPr="004B330D">
        <w:rPr>
          <w:rFonts w:ascii="Cambria" w:hAnsi="Cambria" w:cs="Courier New"/>
          <w:sz w:val="24"/>
          <w:szCs w:val="24"/>
        </w:rPr>
        <w:t xml:space="preserve"> </w:t>
      </w:r>
      <w:r>
        <w:rPr>
          <w:rFonts w:ascii="Cambria" w:hAnsi="Cambria" w:cs="Courier New"/>
          <w:sz w:val="24"/>
          <w:szCs w:val="24"/>
        </w:rPr>
        <w:t xml:space="preserve">J. </w:t>
      </w:r>
      <w:r w:rsidRPr="004B330D">
        <w:rPr>
          <w:rFonts w:ascii="Cambria" w:hAnsi="Cambria" w:cs="Courier New"/>
          <w:sz w:val="24"/>
          <w:szCs w:val="24"/>
        </w:rPr>
        <w:t xml:space="preserve">Charakteristika velkých tepen u arteriální hypertenze. </w:t>
      </w:r>
      <w:proofErr w:type="spellStart"/>
      <w:r w:rsidRPr="00950492">
        <w:rPr>
          <w:rFonts w:ascii="Cambria" w:hAnsi="Cambria" w:cs="Courier New"/>
          <w:i/>
          <w:iCs/>
          <w:sz w:val="24"/>
          <w:szCs w:val="24"/>
        </w:rPr>
        <w:t>Cor</w:t>
      </w:r>
      <w:proofErr w:type="spellEnd"/>
      <w:r w:rsidRPr="00950492">
        <w:rPr>
          <w:rFonts w:ascii="Cambria" w:hAnsi="Cambria" w:cs="Courier New"/>
          <w:i/>
          <w:iCs/>
          <w:sz w:val="24"/>
          <w:szCs w:val="24"/>
        </w:rPr>
        <w:t xml:space="preserve"> Et </w:t>
      </w:r>
      <w:proofErr w:type="spellStart"/>
      <w:r w:rsidRPr="00950492">
        <w:rPr>
          <w:rFonts w:ascii="Cambria" w:hAnsi="Cambria" w:cs="Courier New"/>
          <w:i/>
          <w:iCs/>
          <w:sz w:val="24"/>
          <w:szCs w:val="24"/>
        </w:rPr>
        <w:t>Vasa</w:t>
      </w:r>
      <w:proofErr w:type="spellEnd"/>
      <w:r>
        <w:rPr>
          <w:rFonts w:ascii="Cambria" w:hAnsi="Cambria" w:cs="Courier New"/>
          <w:sz w:val="24"/>
          <w:szCs w:val="24"/>
        </w:rPr>
        <w:t>.</w:t>
      </w:r>
      <w:r w:rsidRPr="004B330D">
        <w:rPr>
          <w:rFonts w:ascii="Cambria" w:hAnsi="Cambria" w:cs="Courier New"/>
          <w:sz w:val="24"/>
          <w:szCs w:val="24"/>
        </w:rPr>
        <w:t xml:space="preserve"> </w:t>
      </w:r>
      <w:r>
        <w:rPr>
          <w:rFonts w:ascii="Cambria" w:hAnsi="Cambria" w:cs="Courier New"/>
          <w:sz w:val="24"/>
          <w:szCs w:val="24"/>
        </w:rPr>
        <w:t>2011;</w:t>
      </w:r>
      <w:r w:rsidRPr="004B330D">
        <w:rPr>
          <w:rFonts w:ascii="Cambria" w:hAnsi="Cambria" w:cs="Courier New"/>
          <w:sz w:val="24"/>
          <w:szCs w:val="24"/>
        </w:rPr>
        <w:t>53(8-9)</w:t>
      </w:r>
      <w:r>
        <w:rPr>
          <w:rFonts w:ascii="Cambria" w:hAnsi="Cambria" w:cs="Courier New"/>
          <w:sz w:val="24"/>
          <w:szCs w:val="24"/>
        </w:rPr>
        <w:t>:</w:t>
      </w:r>
      <w:r w:rsidRPr="004B330D">
        <w:rPr>
          <w:rFonts w:ascii="Cambria" w:hAnsi="Cambria" w:cs="Courier New"/>
          <w:sz w:val="24"/>
          <w:szCs w:val="24"/>
        </w:rPr>
        <w:t>418-422. doi:10.33678/cor.2011.107</w:t>
      </w:r>
    </w:p>
    <w:p w14:paraId="71916EA4" w14:textId="77777777" w:rsidR="00374548" w:rsidRDefault="00374548" w:rsidP="004F0296">
      <w:pPr>
        <w:pStyle w:val="PlainText"/>
        <w:ind w:left="709" w:hanging="709"/>
        <w:rPr>
          <w:rFonts w:ascii="Cambria" w:hAnsi="Cambria" w:cs="Courier New"/>
          <w:sz w:val="24"/>
          <w:szCs w:val="24"/>
        </w:rPr>
      </w:pPr>
    </w:p>
    <w:p w14:paraId="629110FE" w14:textId="6C846B62" w:rsidR="00CC3475" w:rsidRDefault="00CC3475" w:rsidP="00F42513">
      <w:pPr>
        <w:pStyle w:val="PlainText"/>
        <w:ind w:left="709" w:hanging="709"/>
        <w:rPr>
          <w:rFonts w:ascii="Cambria" w:hAnsi="Cambria" w:cs="Courier New"/>
          <w:sz w:val="24"/>
          <w:szCs w:val="24"/>
        </w:rPr>
      </w:pPr>
      <w:r>
        <w:rPr>
          <w:rFonts w:ascii="Cambria" w:hAnsi="Cambria" w:cs="Courier New"/>
          <w:sz w:val="24"/>
          <w:szCs w:val="24"/>
        </w:rPr>
        <w:t>46.</w:t>
      </w:r>
      <w:r>
        <w:rPr>
          <w:rFonts w:ascii="Cambria" w:hAnsi="Cambria" w:cs="Courier New"/>
          <w:sz w:val="24"/>
          <w:szCs w:val="24"/>
        </w:rPr>
        <w:tab/>
      </w:r>
      <w:proofErr w:type="spellStart"/>
      <w:r w:rsidRPr="004B330D">
        <w:rPr>
          <w:rFonts w:ascii="Cambria" w:hAnsi="Cambria" w:cs="Courier New"/>
          <w:sz w:val="24"/>
          <w:szCs w:val="24"/>
        </w:rPr>
        <w:t>Zhang</w:t>
      </w:r>
      <w:proofErr w:type="spellEnd"/>
      <w:r w:rsidRPr="004B330D">
        <w:rPr>
          <w:rFonts w:ascii="Cambria" w:hAnsi="Cambria" w:cs="Courier New"/>
          <w:sz w:val="24"/>
          <w:szCs w:val="24"/>
        </w:rPr>
        <w:t xml:space="preserve"> Y, </w:t>
      </w:r>
      <w:proofErr w:type="spellStart"/>
      <w:r w:rsidRPr="004B330D">
        <w:rPr>
          <w:rFonts w:ascii="Cambria" w:hAnsi="Cambria" w:cs="Courier New"/>
          <w:sz w:val="24"/>
          <w:szCs w:val="24"/>
        </w:rPr>
        <w:t>Qi</w:t>
      </w:r>
      <w:proofErr w:type="spellEnd"/>
      <w:r w:rsidRPr="004B330D">
        <w:rPr>
          <w:rFonts w:ascii="Cambria" w:hAnsi="Cambria" w:cs="Courier New"/>
          <w:sz w:val="24"/>
          <w:szCs w:val="24"/>
        </w:rPr>
        <w:t xml:space="preserve"> L, </w:t>
      </w:r>
      <w:proofErr w:type="spellStart"/>
      <w:r w:rsidRPr="004B330D">
        <w:rPr>
          <w:rFonts w:ascii="Cambria" w:hAnsi="Cambria" w:cs="Courier New"/>
          <w:sz w:val="24"/>
          <w:szCs w:val="24"/>
        </w:rPr>
        <w:t>Xu</w:t>
      </w:r>
      <w:proofErr w:type="spellEnd"/>
      <w:r w:rsidRPr="004B330D">
        <w:rPr>
          <w:rFonts w:ascii="Cambria" w:hAnsi="Cambria" w:cs="Courier New"/>
          <w:sz w:val="24"/>
          <w:szCs w:val="24"/>
        </w:rPr>
        <w:t xml:space="preserve"> L. </w:t>
      </w:r>
      <w:proofErr w:type="spellStart"/>
      <w:r w:rsidRPr="004B330D">
        <w:rPr>
          <w:rFonts w:ascii="Cambria" w:hAnsi="Cambria" w:cs="Courier New"/>
          <w:sz w:val="24"/>
          <w:szCs w:val="24"/>
        </w:rPr>
        <w:t>Effects</w:t>
      </w:r>
      <w:proofErr w:type="spellEnd"/>
      <w:r w:rsidRPr="004B330D">
        <w:rPr>
          <w:rFonts w:ascii="Cambria" w:hAnsi="Cambria" w:cs="Courier New"/>
          <w:sz w:val="24"/>
          <w:szCs w:val="24"/>
        </w:rPr>
        <w:t xml:space="preserve"> of </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modalities</w:t>
      </w:r>
      <w:proofErr w:type="spellEnd"/>
      <w:r w:rsidRPr="004B330D">
        <w:rPr>
          <w:rFonts w:ascii="Cambria" w:hAnsi="Cambria" w:cs="Courier New"/>
          <w:sz w:val="24"/>
          <w:szCs w:val="24"/>
        </w:rPr>
        <w:t xml:space="preserve"> on </w:t>
      </w:r>
      <w:proofErr w:type="spellStart"/>
      <w:r w:rsidRPr="004B330D">
        <w:rPr>
          <w:rFonts w:ascii="Cambria" w:hAnsi="Cambria" w:cs="Courier New"/>
          <w:sz w:val="24"/>
          <w:szCs w:val="24"/>
        </w:rPr>
        <w:t>central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hemodynamics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arterial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stiffness</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cardiac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function</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disease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Systematic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review</w:t>
      </w:r>
      <w:proofErr w:type="spellEnd"/>
      <w:r w:rsidRPr="004B330D">
        <w:rPr>
          <w:rFonts w:ascii="Cambria" w:hAnsi="Cambria" w:cs="Courier New"/>
          <w:sz w:val="24"/>
          <w:szCs w:val="24"/>
        </w:rPr>
        <w:t xml:space="preserve"> and meta-analysis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randomized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controlled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trials</w:t>
      </w:r>
      <w:proofErr w:type="spellEnd"/>
      <w:r w:rsidRPr="004B330D">
        <w:rPr>
          <w:rFonts w:ascii="Cambria" w:hAnsi="Cambria" w:cs="Courier New"/>
          <w:sz w:val="24"/>
          <w:szCs w:val="24"/>
        </w:rPr>
        <w:t xml:space="preserve">. </w:t>
      </w:r>
      <w:r w:rsidRPr="00097917">
        <w:rPr>
          <w:rFonts w:ascii="Cambria" w:hAnsi="Cambria" w:cs="Courier New"/>
          <w:i/>
          <w:iCs/>
          <w:sz w:val="24"/>
          <w:szCs w:val="24"/>
        </w:rPr>
        <w:t>PLOS ONE</w:t>
      </w:r>
      <w:r>
        <w:rPr>
          <w:rFonts w:ascii="Cambria" w:hAnsi="Cambria" w:cs="Courier New"/>
          <w:sz w:val="24"/>
          <w:szCs w:val="24"/>
        </w:rPr>
        <w:t xml:space="preserve">. </w:t>
      </w:r>
      <w:r w:rsidRPr="004B330D">
        <w:rPr>
          <w:rFonts w:ascii="Cambria" w:hAnsi="Cambria" w:cs="Courier New"/>
          <w:sz w:val="24"/>
          <w:szCs w:val="24"/>
        </w:rPr>
        <w:t>2018</w:t>
      </w:r>
      <w:r>
        <w:rPr>
          <w:rFonts w:ascii="Cambria" w:hAnsi="Cambria" w:cs="Courier New"/>
          <w:sz w:val="24"/>
          <w:szCs w:val="24"/>
        </w:rPr>
        <w:t>;</w:t>
      </w:r>
      <w:r w:rsidRPr="004B330D">
        <w:rPr>
          <w:rFonts w:ascii="Cambria" w:hAnsi="Cambria" w:cs="Courier New"/>
          <w:sz w:val="24"/>
          <w:szCs w:val="24"/>
        </w:rPr>
        <w:t>13(7)</w:t>
      </w:r>
      <w:r>
        <w:rPr>
          <w:rFonts w:ascii="Cambria" w:hAnsi="Cambria" w:cs="Courier New"/>
          <w:sz w:val="24"/>
          <w:szCs w:val="24"/>
        </w:rPr>
        <w:t>:</w:t>
      </w:r>
      <w:r w:rsidRPr="004B330D">
        <w:rPr>
          <w:rFonts w:ascii="Cambria" w:hAnsi="Cambria" w:cs="Courier New"/>
          <w:sz w:val="24"/>
          <w:szCs w:val="24"/>
        </w:rPr>
        <w:t xml:space="preserve">1932-6203. </w:t>
      </w:r>
      <w:proofErr w:type="gramStart"/>
      <w:r w:rsidRPr="004B330D">
        <w:rPr>
          <w:rFonts w:ascii="Cambria" w:hAnsi="Cambria" w:cs="Courier New"/>
          <w:sz w:val="24"/>
          <w:szCs w:val="24"/>
        </w:rPr>
        <w:t>doi:10.1371/journal.pone</w:t>
      </w:r>
      <w:proofErr w:type="gramEnd"/>
      <w:r w:rsidRPr="004B330D">
        <w:rPr>
          <w:rFonts w:ascii="Cambria" w:hAnsi="Cambria" w:cs="Courier New"/>
          <w:sz w:val="24"/>
          <w:szCs w:val="24"/>
        </w:rPr>
        <w:t>.0200829</w:t>
      </w:r>
    </w:p>
    <w:p w14:paraId="2F188451" w14:textId="77777777" w:rsidR="000C342A" w:rsidRDefault="000C342A" w:rsidP="00F42513">
      <w:pPr>
        <w:pStyle w:val="PlainText"/>
        <w:ind w:left="709" w:hanging="709"/>
        <w:rPr>
          <w:rFonts w:ascii="Cambria" w:hAnsi="Cambria" w:cs="Courier New"/>
          <w:sz w:val="24"/>
          <w:szCs w:val="24"/>
        </w:rPr>
      </w:pPr>
    </w:p>
    <w:p w14:paraId="333C39F3" w14:textId="60AF9E67"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47.</w:t>
      </w:r>
      <w:r>
        <w:rPr>
          <w:rFonts w:ascii="Cambria" w:hAnsi="Cambria" w:cs="Courier New"/>
          <w:sz w:val="24"/>
          <w:szCs w:val="24"/>
        </w:rPr>
        <w:tab/>
      </w:r>
      <w:proofErr w:type="spellStart"/>
      <w:r w:rsidRPr="00EC3ED0">
        <w:rPr>
          <w:rFonts w:ascii="Cambria" w:hAnsi="Cambria" w:cs="Courier New"/>
          <w:sz w:val="24"/>
          <w:szCs w:val="24"/>
        </w:rPr>
        <w:t>Ferguson</w:t>
      </w:r>
      <w:proofErr w:type="spellEnd"/>
      <w:r w:rsidRPr="00EC3ED0">
        <w:rPr>
          <w:rFonts w:ascii="Cambria" w:hAnsi="Cambria" w:cs="Courier New"/>
          <w:sz w:val="24"/>
          <w:szCs w:val="24"/>
        </w:rPr>
        <w:t xml:space="preserve"> RA, Brown MD. </w:t>
      </w:r>
      <w:proofErr w:type="spellStart"/>
      <w:r w:rsidRPr="00EC3ED0">
        <w:rPr>
          <w:rFonts w:ascii="Cambria" w:hAnsi="Cambria" w:cs="Courier New"/>
          <w:sz w:val="24"/>
          <w:szCs w:val="24"/>
        </w:rPr>
        <w:t>Arterial</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blood</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pressure</w:t>
      </w:r>
      <w:proofErr w:type="spellEnd"/>
      <w:r w:rsidRPr="00EC3ED0">
        <w:rPr>
          <w:rFonts w:ascii="Cambria" w:hAnsi="Cambria" w:cs="Courier New"/>
          <w:sz w:val="24"/>
          <w:szCs w:val="24"/>
        </w:rPr>
        <w:t xml:space="preserve"> and </w:t>
      </w:r>
      <w:proofErr w:type="spellStart"/>
      <w:r w:rsidRPr="00EC3ED0">
        <w:rPr>
          <w:rFonts w:ascii="Cambria" w:hAnsi="Cambria" w:cs="Courier New"/>
          <w:sz w:val="24"/>
          <w:szCs w:val="24"/>
        </w:rPr>
        <w:t>forearm</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vascular</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conductance</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responses</w:t>
      </w:r>
      <w:proofErr w:type="spellEnd"/>
      <w:r w:rsidRPr="00EC3ED0">
        <w:rPr>
          <w:rFonts w:ascii="Cambria" w:hAnsi="Cambria" w:cs="Courier New"/>
          <w:sz w:val="24"/>
          <w:szCs w:val="24"/>
        </w:rPr>
        <w:t xml:space="preserve"> to </w:t>
      </w:r>
      <w:proofErr w:type="spellStart"/>
      <w:r w:rsidRPr="00EC3ED0">
        <w:rPr>
          <w:rFonts w:ascii="Cambria" w:hAnsi="Cambria" w:cs="Courier New"/>
          <w:sz w:val="24"/>
          <w:szCs w:val="24"/>
        </w:rPr>
        <w:t>sustained</w:t>
      </w:r>
      <w:proofErr w:type="spellEnd"/>
      <w:r w:rsidRPr="00EC3ED0">
        <w:rPr>
          <w:rFonts w:ascii="Cambria" w:hAnsi="Cambria" w:cs="Courier New"/>
          <w:sz w:val="24"/>
          <w:szCs w:val="24"/>
        </w:rPr>
        <w:t xml:space="preserve"> and </w:t>
      </w:r>
      <w:proofErr w:type="spellStart"/>
      <w:r w:rsidRPr="00EC3ED0">
        <w:rPr>
          <w:rFonts w:ascii="Cambria" w:hAnsi="Cambria" w:cs="Courier New"/>
          <w:sz w:val="24"/>
          <w:szCs w:val="24"/>
        </w:rPr>
        <w:t>rhythmic</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isometric</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exercise</w:t>
      </w:r>
      <w:proofErr w:type="spellEnd"/>
      <w:r w:rsidRPr="00EC3ED0">
        <w:rPr>
          <w:rFonts w:ascii="Cambria" w:hAnsi="Cambria" w:cs="Courier New"/>
          <w:sz w:val="24"/>
          <w:szCs w:val="24"/>
        </w:rPr>
        <w:t xml:space="preserve"> and </w:t>
      </w:r>
      <w:proofErr w:type="spellStart"/>
      <w:r w:rsidRPr="00EC3ED0">
        <w:rPr>
          <w:rFonts w:ascii="Cambria" w:hAnsi="Cambria" w:cs="Courier New"/>
          <w:sz w:val="24"/>
          <w:szCs w:val="24"/>
        </w:rPr>
        <w:t>arterial</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occlusion</w:t>
      </w:r>
      <w:proofErr w:type="spellEnd"/>
      <w:r w:rsidRPr="00EC3ED0">
        <w:rPr>
          <w:rFonts w:ascii="Cambria" w:hAnsi="Cambria" w:cs="Courier New"/>
          <w:sz w:val="24"/>
          <w:szCs w:val="24"/>
        </w:rPr>
        <w:t xml:space="preserve"> in </w:t>
      </w:r>
      <w:proofErr w:type="spellStart"/>
      <w:r w:rsidRPr="00EC3ED0">
        <w:rPr>
          <w:rFonts w:ascii="Cambria" w:hAnsi="Cambria" w:cs="Courier New"/>
          <w:sz w:val="24"/>
          <w:szCs w:val="24"/>
        </w:rPr>
        <w:t>trained</w:t>
      </w:r>
      <w:proofErr w:type="spellEnd"/>
      <w:r w:rsidRPr="00EC3ED0">
        <w:rPr>
          <w:rFonts w:ascii="Cambria" w:hAnsi="Cambria" w:cs="Courier New"/>
          <w:sz w:val="24"/>
          <w:szCs w:val="24"/>
        </w:rPr>
        <w:t xml:space="preserve"> rock </w:t>
      </w:r>
      <w:proofErr w:type="spellStart"/>
      <w:r w:rsidRPr="00EC3ED0">
        <w:rPr>
          <w:rFonts w:ascii="Cambria" w:hAnsi="Cambria" w:cs="Courier New"/>
          <w:sz w:val="24"/>
          <w:szCs w:val="24"/>
        </w:rPr>
        <w:t>climbers</w:t>
      </w:r>
      <w:proofErr w:type="spellEnd"/>
      <w:r w:rsidRPr="00EC3ED0">
        <w:rPr>
          <w:rFonts w:ascii="Cambria" w:hAnsi="Cambria" w:cs="Courier New"/>
          <w:sz w:val="24"/>
          <w:szCs w:val="24"/>
        </w:rPr>
        <w:t xml:space="preserve"> and </w:t>
      </w:r>
      <w:proofErr w:type="spellStart"/>
      <w:r w:rsidRPr="00EC3ED0">
        <w:rPr>
          <w:rFonts w:ascii="Cambria" w:hAnsi="Cambria" w:cs="Courier New"/>
          <w:sz w:val="24"/>
          <w:szCs w:val="24"/>
        </w:rPr>
        <w:t>untrained</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sedentary</w:t>
      </w:r>
      <w:proofErr w:type="spellEnd"/>
      <w:r w:rsidRPr="00EC3ED0">
        <w:rPr>
          <w:rFonts w:ascii="Cambria" w:hAnsi="Cambria" w:cs="Courier New"/>
          <w:sz w:val="24"/>
          <w:szCs w:val="24"/>
        </w:rPr>
        <w:t xml:space="preserve"> </w:t>
      </w:r>
      <w:proofErr w:type="spellStart"/>
      <w:r w:rsidRPr="00EC3ED0">
        <w:rPr>
          <w:rFonts w:ascii="Cambria" w:hAnsi="Cambria" w:cs="Courier New"/>
          <w:sz w:val="24"/>
          <w:szCs w:val="24"/>
        </w:rPr>
        <w:t>subjects</w:t>
      </w:r>
      <w:proofErr w:type="spellEnd"/>
      <w:r w:rsidRPr="00EC3ED0">
        <w:rPr>
          <w:rFonts w:ascii="Cambria" w:hAnsi="Cambria" w:cs="Courier New"/>
          <w:sz w:val="24"/>
          <w:szCs w:val="24"/>
        </w:rPr>
        <w:t>. </w:t>
      </w:r>
      <w:r w:rsidRPr="00EC3ED0">
        <w:rPr>
          <w:rFonts w:ascii="Cambria" w:hAnsi="Cambria" w:cs="Courier New"/>
          <w:i/>
          <w:iCs/>
          <w:sz w:val="24"/>
          <w:szCs w:val="24"/>
        </w:rPr>
        <w:t xml:space="preserve">Eur J </w:t>
      </w:r>
      <w:proofErr w:type="spellStart"/>
      <w:r w:rsidRPr="00EC3ED0">
        <w:rPr>
          <w:rFonts w:ascii="Cambria" w:hAnsi="Cambria" w:cs="Courier New"/>
          <w:i/>
          <w:iCs/>
          <w:sz w:val="24"/>
          <w:szCs w:val="24"/>
        </w:rPr>
        <w:t>Appl</w:t>
      </w:r>
      <w:proofErr w:type="spellEnd"/>
      <w:r w:rsidRPr="00EC3ED0">
        <w:rPr>
          <w:rFonts w:ascii="Cambria" w:hAnsi="Cambria" w:cs="Courier New"/>
          <w:i/>
          <w:iCs/>
          <w:sz w:val="24"/>
          <w:szCs w:val="24"/>
        </w:rPr>
        <w:t xml:space="preserve"> </w:t>
      </w:r>
      <w:proofErr w:type="spellStart"/>
      <w:r w:rsidRPr="00EC3ED0">
        <w:rPr>
          <w:rFonts w:ascii="Cambria" w:hAnsi="Cambria" w:cs="Courier New"/>
          <w:i/>
          <w:iCs/>
          <w:sz w:val="24"/>
          <w:szCs w:val="24"/>
        </w:rPr>
        <w:t>Physiol</w:t>
      </w:r>
      <w:proofErr w:type="spellEnd"/>
      <w:r w:rsidRPr="00EC3ED0">
        <w:rPr>
          <w:rFonts w:ascii="Cambria" w:hAnsi="Cambria" w:cs="Courier New"/>
          <w:i/>
          <w:iCs/>
          <w:sz w:val="24"/>
          <w:szCs w:val="24"/>
        </w:rPr>
        <w:t xml:space="preserve"> </w:t>
      </w:r>
      <w:proofErr w:type="spellStart"/>
      <w:r w:rsidRPr="00EC3ED0">
        <w:rPr>
          <w:rFonts w:ascii="Cambria" w:hAnsi="Cambria" w:cs="Courier New"/>
          <w:i/>
          <w:iCs/>
          <w:sz w:val="24"/>
          <w:szCs w:val="24"/>
        </w:rPr>
        <w:t>Occup</w:t>
      </w:r>
      <w:proofErr w:type="spellEnd"/>
      <w:r w:rsidRPr="00EC3ED0">
        <w:rPr>
          <w:rFonts w:ascii="Cambria" w:hAnsi="Cambria" w:cs="Courier New"/>
          <w:i/>
          <w:iCs/>
          <w:sz w:val="24"/>
          <w:szCs w:val="24"/>
        </w:rPr>
        <w:t xml:space="preserve"> </w:t>
      </w:r>
      <w:proofErr w:type="spellStart"/>
      <w:r w:rsidRPr="00EC3ED0">
        <w:rPr>
          <w:rFonts w:ascii="Cambria" w:hAnsi="Cambria" w:cs="Courier New"/>
          <w:i/>
          <w:iCs/>
          <w:sz w:val="24"/>
          <w:szCs w:val="24"/>
        </w:rPr>
        <w:t>Physiol</w:t>
      </w:r>
      <w:proofErr w:type="spellEnd"/>
      <w:r w:rsidRPr="00EC3ED0">
        <w:rPr>
          <w:rFonts w:ascii="Cambria" w:hAnsi="Cambria" w:cs="Courier New"/>
          <w:sz w:val="24"/>
          <w:szCs w:val="24"/>
        </w:rPr>
        <w:t>. 1997;76(2):174-180. doi:10.1007/s004210050231</w:t>
      </w:r>
    </w:p>
    <w:p w14:paraId="4C5CBF84" w14:textId="77777777" w:rsidR="000C342A" w:rsidRDefault="000C342A" w:rsidP="004F0296">
      <w:pPr>
        <w:pStyle w:val="PlainText"/>
        <w:ind w:left="709" w:hanging="709"/>
        <w:rPr>
          <w:rFonts w:ascii="Cambria" w:hAnsi="Cambria" w:cs="Courier New"/>
          <w:sz w:val="24"/>
          <w:szCs w:val="24"/>
        </w:rPr>
      </w:pPr>
    </w:p>
    <w:p w14:paraId="0E5EE9CE" w14:textId="77777777" w:rsidR="00437E8D" w:rsidRDefault="00437E8D" w:rsidP="004F0296">
      <w:pPr>
        <w:pStyle w:val="PlainText"/>
        <w:ind w:left="709" w:hanging="709"/>
        <w:rPr>
          <w:rFonts w:ascii="Cambria" w:hAnsi="Cambria" w:cs="Courier New"/>
          <w:sz w:val="24"/>
          <w:szCs w:val="24"/>
        </w:rPr>
      </w:pPr>
    </w:p>
    <w:p w14:paraId="2887E32A" w14:textId="1BE6F1A5" w:rsidR="00CC3475" w:rsidRDefault="00CC3475" w:rsidP="007E42C3">
      <w:pPr>
        <w:pStyle w:val="PlainText"/>
        <w:ind w:left="709" w:hanging="709"/>
        <w:rPr>
          <w:rFonts w:ascii="Cambria" w:hAnsi="Cambria" w:cs="Courier New"/>
          <w:sz w:val="24"/>
          <w:szCs w:val="24"/>
        </w:rPr>
      </w:pPr>
      <w:r>
        <w:rPr>
          <w:rFonts w:ascii="Cambria" w:hAnsi="Cambria" w:cs="Courier New"/>
          <w:sz w:val="24"/>
          <w:szCs w:val="24"/>
        </w:rPr>
        <w:lastRenderedPageBreak/>
        <w:t>48.</w:t>
      </w:r>
      <w:r>
        <w:rPr>
          <w:rFonts w:ascii="Cambria" w:hAnsi="Cambria" w:cs="Courier New"/>
          <w:sz w:val="24"/>
          <w:szCs w:val="24"/>
        </w:rPr>
        <w:tab/>
      </w:r>
      <w:proofErr w:type="spellStart"/>
      <w:r w:rsidRPr="004B330D">
        <w:rPr>
          <w:rFonts w:ascii="Cambria" w:hAnsi="Cambria" w:cs="Courier New"/>
          <w:sz w:val="24"/>
          <w:szCs w:val="24"/>
        </w:rPr>
        <w:t>Way</w:t>
      </w:r>
      <w:proofErr w:type="spellEnd"/>
      <w:r w:rsidRPr="004B330D">
        <w:rPr>
          <w:rFonts w:ascii="Cambria" w:hAnsi="Cambria" w:cs="Courier New"/>
          <w:sz w:val="24"/>
          <w:szCs w:val="24"/>
        </w:rPr>
        <w:t xml:space="preserve"> K, Lee </w:t>
      </w:r>
      <w:proofErr w:type="gramStart"/>
      <w:r w:rsidRPr="004B330D">
        <w:rPr>
          <w:rFonts w:ascii="Cambria" w:hAnsi="Cambria" w:cs="Courier New"/>
          <w:sz w:val="24"/>
          <w:szCs w:val="24"/>
        </w:rPr>
        <w:t xml:space="preserve">A,  </w:t>
      </w:r>
      <w:proofErr w:type="spellStart"/>
      <w:r>
        <w:rPr>
          <w:rFonts w:ascii="Cambria" w:hAnsi="Cambria" w:cs="Courier New"/>
          <w:sz w:val="24"/>
          <w:szCs w:val="24"/>
        </w:rPr>
        <w:t>Twigg</w:t>
      </w:r>
      <w:proofErr w:type="spellEnd"/>
      <w:proofErr w:type="gramEnd"/>
      <w:r>
        <w:rPr>
          <w:rFonts w:ascii="Cambria" w:hAnsi="Cambria" w:cs="Courier New"/>
          <w:sz w:val="24"/>
          <w:szCs w:val="24"/>
        </w:rPr>
        <w:t xml:space="preserve"> S, Johnson N</w:t>
      </w:r>
      <w:r w:rsidRPr="004B330D">
        <w:rPr>
          <w:rFonts w:ascii="Cambria" w:hAnsi="Cambria" w:cs="Courier New"/>
          <w:sz w:val="24"/>
          <w:szCs w:val="24"/>
        </w:rPr>
        <w:t xml:space="preserve">.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effect</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acute</w:t>
      </w:r>
      <w:proofErr w:type="spellEnd"/>
      <w:r w:rsidRPr="004B330D">
        <w:rPr>
          <w:rFonts w:ascii="Cambria" w:hAnsi="Cambria" w:cs="Courier New"/>
          <w:sz w:val="24"/>
          <w:szCs w:val="24"/>
        </w:rPr>
        <w:t xml:space="preserve"> aerobic </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on </w:t>
      </w:r>
      <w:proofErr w:type="spellStart"/>
      <w:r w:rsidRPr="004B330D">
        <w:rPr>
          <w:rFonts w:ascii="Cambria" w:hAnsi="Cambria" w:cs="Courier New"/>
          <w:sz w:val="24"/>
          <w:szCs w:val="24"/>
        </w:rPr>
        <w:t>central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arterial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stiffness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wave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reflections</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hemodynamics</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adults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with</w:t>
      </w:r>
      <w:proofErr w:type="spellEnd"/>
      <w:r w:rsidRPr="004B330D">
        <w:rPr>
          <w:rFonts w:ascii="Cambria" w:hAnsi="Cambria" w:cs="Courier New"/>
          <w:sz w:val="24"/>
          <w:szCs w:val="24"/>
        </w:rPr>
        <w:t xml:space="preserve"> diabetes: A </w:t>
      </w:r>
      <w:proofErr w:type="spellStart"/>
      <w:r w:rsidRPr="004B330D">
        <w:rPr>
          <w:rFonts w:ascii="Cambria" w:hAnsi="Cambria" w:cs="Courier New"/>
          <w:sz w:val="24"/>
          <w:szCs w:val="24"/>
        </w:rPr>
        <w:t>randomized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cross-over</w:t>
      </w:r>
      <w:proofErr w:type="spellEnd"/>
      <w:r w:rsidRPr="004B330D">
        <w:rPr>
          <w:rFonts w:ascii="Cambria" w:hAnsi="Cambria" w:cs="Courier New"/>
          <w:sz w:val="24"/>
          <w:szCs w:val="24"/>
        </w:rPr>
        <w:t xml:space="preserve"> design. </w:t>
      </w:r>
      <w:proofErr w:type="spellStart"/>
      <w:r w:rsidRPr="00097917">
        <w:rPr>
          <w:rFonts w:ascii="Cambria" w:hAnsi="Cambria" w:cs="Courier New"/>
          <w:i/>
          <w:iCs/>
          <w:sz w:val="24"/>
          <w:szCs w:val="24"/>
        </w:rPr>
        <w:t>Journal</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of</w:t>
      </w:r>
      <w:proofErr w:type="spellEnd"/>
      <w:r w:rsidRPr="00097917">
        <w:rPr>
          <w:rFonts w:ascii="Cambria" w:hAnsi="Cambria" w:cs="Courier New"/>
          <w:i/>
          <w:iCs/>
          <w:sz w:val="24"/>
          <w:szCs w:val="24"/>
        </w:rPr>
        <w:t xml:space="preserve"> Sport and </w:t>
      </w:r>
      <w:proofErr w:type="spellStart"/>
      <w:r w:rsidRPr="00097917">
        <w:rPr>
          <w:rFonts w:ascii="Cambria" w:hAnsi="Cambria" w:cs="Courier New"/>
          <w:i/>
          <w:iCs/>
          <w:sz w:val="24"/>
          <w:szCs w:val="24"/>
        </w:rPr>
        <w:t>Health</w:t>
      </w:r>
      <w:proofErr w:type="spellEnd"/>
      <w:r w:rsidRPr="00097917">
        <w:rPr>
          <w:rFonts w:ascii="Cambria" w:hAnsi="Cambria" w:cs="Courier New"/>
          <w:i/>
          <w:iCs/>
          <w:sz w:val="24"/>
          <w:szCs w:val="24"/>
        </w:rPr>
        <w:t xml:space="preserve"> Science</w:t>
      </w:r>
      <w:r w:rsidRPr="004B330D">
        <w:rPr>
          <w:rFonts w:ascii="Cambria" w:hAnsi="Cambria" w:cs="Courier New"/>
          <w:sz w:val="24"/>
          <w:szCs w:val="24"/>
        </w:rPr>
        <w:t>. 2021</w:t>
      </w:r>
      <w:r>
        <w:rPr>
          <w:rFonts w:ascii="Cambria" w:hAnsi="Cambria" w:cs="Courier New"/>
          <w:sz w:val="24"/>
          <w:szCs w:val="24"/>
        </w:rPr>
        <w:t>;</w:t>
      </w:r>
      <w:r w:rsidRPr="004B330D">
        <w:rPr>
          <w:rFonts w:ascii="Cambria" w:hAnsi="Cambria" w:cs="Courier New"/>
          <w:sz w:val="24"/>
          <w:szCs w:val="24"/>
        </w:rPr>
        <w:t>10(4)</w:t>
      </w:r>
      <w:r>
        <w:rPr>
          <w:rFonts w:ascii="Cambria" w:hAnsi="Cambria" w:cs="Courier New"/>
          <w:sz w:val="24"/>
          <w:szCs w:val="24"/>
        </w:rPr>
        <w:t>:</w:t>
      </w:r>
      <w:r w:rsidRPr="004B330D">
        <w:rPr>
          <w:rFonts w:ascii="Cambria" w:hAnsi="Cambria" w:cs="Courier New"/>
          <w:sz w:val="24"/>
          <w:szCs w:val="24"/>
        </w:rPr>
        <w:t>499-506</w:t>
      </w:r>
      <w:r>
        <w:rPr>
          <w:rFonts w:ascii="Cambria" w:hAnsi="Cambria" w:cs="Courier New"/>
          <w:sz w:val="24"/>
          <w:szCs w:val="24"/>
        </w:rPr>
        <w:t xml:space="preserve">. </w:t>
      </w:r>
      <w:proofErr w:type="gramStart"/>
      <w:r w:rsidRPr="004B330D">
        <w:rPr>
          <w:rFonts w:ascii="Cambria" w:hAnsi="Cambria" w:cs="Courier New"/>
          <w:sz w:val="24"/>
          <w:szCs w:val="24"/>
        </w:rPr>
        <w:t>doi:10.1016/j.jshs</w:t>
      </w:r>
      <w:proofErr w:type="gramEnd"/>
      <w:r w:rsidRPr="004B330D">
        <w:rPr>
          <w:rFonts w:ascii="Cambria" w:hAnsi="Cambria" w:cs="Courier New"/>
          <w:sz w:val="24"/>
          <w:szCs w:val="24"/>
        </w:rPr>
        <w:t>.2020.02.009</w:t>
      </w:r>
    </w:p>
    <w:p w14:paraId="05D10D27" w14:textId="77777777" w:rsidR="000C342A" w:rsidRDefault="000C342A" w:rsidP="007E42C3">
      <w:pPr>
        <w:pStyle w:val="PlainText"/>
        <w:ind w:left="709" w:hanging="709"/>
        <w:rPr>
          <w:rFonts w:ascii="Cambria" w:hAnsi="Cambria" w:cs="Courier New"/>
          <w:sz w:val="24"/>
          <w:szCs w:val="24"/>
        </w:rPr>
      </w:pPr>
    </w:p>
    <w:p w14:paraId="00228B78" w14:textId="04F2AE3D"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49.</w:t>
      </w:r>
      <w:r>
        <w:rPr>
          <w:rFonts w:ascii="Cambria" w:hAnsi="Cambria" w:cs="Courier New"/>
          <w:sz w:val="24"/>
          <w:szCs w:val="24"/>
        </w:rPr>
        <w:tab/>
      </w:r>
      <w:proofErr w:type="spellStart"/>
      <w:r w:rsidRPr="004B330D">
        <w:rPr>
          <w:rFonts w:ascii="Cambria" w:hAnsi="Cambria" w:cs="Courier New"/>
          <w:sz w:val="24"/>
          <w:szCs w:val="24"/>
        </w:rPr>
        <w:t>Vanhees</w:t>
      </w:r>
      <w:proofErr w:type="spellEnd"/>
      <w:r w:rsidRPr="004B330D">
        <w:rPr>
          <w:rFonts w:ascii="Cambria" w:hAnsi="Cambria" w:cs="Courier New"/>
          <w:sz w:val="24"/>
          <w:szCs w:val="24"/>
        </w:rPr>
        <w:t xml:space="preserve"> L, </w:t>
      </w:r>
      <w:proofErr w:type="spellStart"/>
      <w:r w:rsidRPr="004B330D">
        <w:rPr>
          <w:rFonts w:ascii="Cambria" w:hAnsi="Cambria" w:cs="Courier New"/>
          <w:sz w:val="24"/>
          <w:szCs w:val="24"/>
        </w:rPr>
        <w:t>Geladas</w:t>
      </w:r>
      <w:proofErr w:type="spellEnd"/>
      <w:r w:rsidRPr="004B330D">
        <w:rPr>
          <w:rFonts w:ascii="Cambria" w:hAnsi="Cambria" w:cs="Courier New"/>
          <w:sz w:val="24"/>
          <w:szCs w:val="24"/>
        </w:rPr>
        <w:t xml:space="preserve"> N, </w:t>
      </w:r>
      <w:proofErr w:type="spellStart"/>
      <w:r w:rsidRPr="004B330D">
        <w:rPr>
          <w:rFonts w:ascii="Cambria" w:hAnsi="Cambria" w:cs="Courier New"/>
          <w:sz w:val="24"/>
          <w:szCs w:val="24"/>
        </w:rPr>
        <w:t>Hansen</w:t>
      </w:r>
      <w:proofErr w:type="spellEnd"/>
      <w:r w:rsidRPr="004B330D">
        <w:rPr>
          <w:rFonts w:ascii="Cambria" w:hAnsi="Cambria" w:cs="Courier New"/>
          <w:sz w:val="24"/>
          <w:szCs w:val="24"/>
        </w:rPr>
        <w:t xml:space="preserve"> D. </w:t>
      </w:r>
      <w:proofErr w:type="spellStart"/>
      <w:r w:rsidRPr="004B330D">
        <w:rPr>
          <w:rFonts w:ascii="Cambria" w:hAnsi="Cambria" w:cs="Courier New"/>
          <w:sz w:val="24"/>
          <w:szCs w:val="24"/>
        </w:rPr>
        <w:t>Importance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characteristics</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modalities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physical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activity</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management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health</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individuals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with</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risk </w:t>
      </w:r>
      <w:proofErr w:type="spellStart"/>
      <w:r w:rsidRPr="004B330D">
        <w:rPr>
          <w:rFonts w:ascii="Cambria" w:hAnsi="Cambria" w:cs="Courier New"/>
          <w:sz w:val="24"/>
          <w:szCs w:val="24"/>
        </w:rPr>
        <w:t>factors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recommendations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from</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EACPR (Part II). </w:t>
      </w:r>
      <w:proofErr w:type="spellStart"/>
      <w:r w:rsidRPr="00097917">
        <w:rPr>
          <w:rFonts w:ascii="Cambria" w:hAnsi="Cambria" w:cs="Courier New"/>
          <w:i/>
          <w:iCs/>
          <w:sz w:val="24"/>
          <w:szCs w:val="24"/>
        </w:rPr>
        <w:t>European</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Journal</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of</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Preventive</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Cardiology</w:t>
      </w:r>
      <w:proofErr w:type="spellEnd"/>
      <w:r>
        <w:rPr>
          <w:rFonts w:ascii="Cambria" w:hAnsi="Cambria" w:cs="Courier New"/>
          <w:sz w:val="24"/>
          <w:szCs w:val="24"/>
        </w:rPr>
        <w:t xml:space="preserve">. </w:t>
      </w:r>
      <w:r w:rsidRPr="004B330D">
        <w:rPr>
          <w:rFonts w:ascii="Cambria" w:hAnsi="Cambria" w:cs="Courier New"/>
          <w:sz w:val="24"/>
          <w:szCs w:val="24"/>
        </w:rPr>
        <w:t>2012</w:t>
      </w:r>
      <w:r>
        <w:rPr>
          <w:rFonts w:ascii="Cambria" w:hAnsi="Cambria" w:cs="Courier New"/>
          <w:sz w:val="24"/>
          <w:szCs w:val="24"/>
        </w:rPr>
        <w:t>;</w:t>
      </w:r>
      <w:r w:rsidRPr="004B330D">
        <w:rPr>
          <w:rFonts w:ascii="Cambria" w:hAnsi="Cambria" w:cs="Courier New"/>
          <w:sz w:val="24"/>
          <w:szCs w:val="24"/>
        </w:rPr>
        <w:t>19(5)</w:t>
      </w:r>
      <w:r>
        <w:rPr>
          <w:rFonts w:ascii="Cambria" w:hAnsi="Cambria" w:cs="Courier New"/>
          <w:sz w:val="24"/>
          <w:szCs w:val="24"/>
        </w:rPr>
        <w:t>:</w:t>
      </w:r>
      <w:r w:rsidRPr="004B330D">
        <w:rPr>
          <w:rFonts w:ascii="Cambria" w:hAnsi="Cambria" w:cs="Courier New"/>
          <w:sz w:val="24"/>
          <w:szCs w:val="24"/>
        </w:rPr>
        <w:t>1005-1033</w:t>
      </w:r>
      <w:r>
        <w:rPr>
          <w:rFonts w:ascii="Cambria" w:hAnsi="Cambria" w:cs="Courier New"/>
          <w:sz w:val="24"/>
          <w:szCs w:val="24"/>
        </w:rPr>
        <w:t xml:space="preserve">. </w:t>
      </w:r>
      <w:r w:rsidRPr="004B330D">
        <w:rPr>
          <w:rFonts w:ascii="Cambria" w:hAnsi="Cambria" w:cs="Courier New"/>
          <w:sz w:val="24"/>
          <w:szCs w:val="24"/>
        </w:rPr>
        <w:t>doi:10.1177/1741826711430926</w:t>
      </w:r>
    </w:p>
    <w:p w14:paraId="6D1318A6" w14:textId="77777777" w:rsidR="00374548" w:rsidRDefault="00374548" w:rsidP="004F0296">
      <w:pPr>
        <w:pStyle w:val="PlainText"/>
        <w:ind w:left="709" w:hanging="709"/>
        <w:rPr>
          <w:rFonts w:ascii="Cambria" w:hAnsi="Cambria" w:cs="Courier New"/>
          <w:sz w:val="24"/>
          <w:szCs w:val="24"/>
        </w:rPr>
      </w:pPr>
    </w:p>
    <w:p w14:paraId="52686D2B" w14:textId="224692EA"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50.</w:t>
      </w:r>
      <w:r>
        <w:rPr>
          <w:rFonts w:ascii="Cambria" w:hAnsi="Cambria" w:cs="Courier New"/>
          <w:sz w:val="24"/>
          <w:szCs w:val="24"/>
        </w:rPr>
        <w:tab/>
      </w:r>
      <w:proofErr w:type="spellStart"/>
      <w:r w:rsidRPr="004B330D">
        <w:rPr>
          <w:rFonts w:ascii="Cambria" w:hAnsi="Cambria" w:cs="Courier New"/>
          <w:sz w:val="24"/>
          <w:szCs w:val="24"/>
        </w:rPr>
        <w:t>Benson</w:t>
      </w:r>
      <w:proofErr w:type="spellEnd"/>
      <w:r w:rsidRPr="004B330D">
        <w:rPr>
          <w:rFonts w:ascii="Cambria" w:hAnsi="Cambria" w:cs="Courier New"/>
          <w:sz w:val="24"/>
          <w:szCs w:val="24"/>
        </w:rPr>
        <w:t xml:space="preserve"> R, </w:t>
      </w:r>
      <w:proofErr w:type="spellStart"/>
      <w:r w:rsidRPr="004B330D">
        <w:rPr>
          <w:rFonts w:ascii="Cambria" w:hAnsi="Cambria" w:cs="Courier New"/>
          <w:sz w:val="24"/>
          <w:szCs w:val="24"/>
        </w:rPr>
        <w:t>Connolly</w:t>
      </w:r>
      <w:proofErr w:type="spellEnd"/>
      <w:r w:rsidRPr="004B330D">
        <w:rPr>
          <w:rFonts w:ascii="Cambria" w:hAnsi="Cambria" w:cs="Courier New"/>
          <w:sz w:val="24"/>
          <w:szCs w:val="24"/>
        </w:rPr>
        <w:t xml:space="preserve"> D. </w:t>
      </w:r>
      <w:r w:rsidRPr="004B330D">
        <w:rPr>
          <w:rFonts w:ascii="Cambria" w:hAnsi="Cambria" w:cs="Courier New"/>
          <w:i/>
          <w:iCs/>
          <w:sz w:val="24"/>
          <w:szCs w:val="24"/>
        </w:rPr>
        <w:t>Trénink podle srdeční frekvence: jak zvýšit kondici, vytrvalost, laktátový práh, výkon.</w:t>
      </w:r>
      <w:r w:rsidRPr="004B330D">
        <w:rPr>
          <w:rFonts w:ascii="Cambria" w:hAnsi="Cambria" w:cs="Courier New"/>
          <w:sz w:val="24"/>
          <w:szCs w:val="24"/>
        </w:rPr>
        <w:t xml:space="preserve"> Praha: Grada, 2012.</w:t>
      </w:r>
    </w:p>
    <w:p w14:paraId="087EE664" w14:textId="77777777" w:rsidR="00374548" w:rsidRDefault="00374548" w:rsidP="004F0296">
      <w:pPr>
        <w:pStyle w:val="PlainText"/>
        <w:ind w:left="709" w:hanging="709"/>
        <w:rPr>
          <w:rFonts w:ascii="Cambria" w:hAnsi="Cambria" w:cs="Courier New"/>
          <w:sz w:val="24"/>
          <w:szCs w:val="24"/>
        </w:rPr>
      </w:pPr>
    </w:p>
    <w:p w14:paraId="6A4CEC6A" w14:textId="2C44277D"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51.</w:t>
      </w:r>
      <w:r>
        <w:rPr>
          <w:rFonts w:ascii="Cambria" w:hAnsi="Cambria" w:cs="Courier New"/>
          <w:sz w:val="24"/>
          <w:szCs w:val="24"/>
        </w:rPr>
        <w:tab/>
      </w:r>
      <w:proofErr w:type="spellStart"/>
      <w:r w:rsidRPr="004B330D">
        <w:rPr>
          <w:rFonts w:ascii="Cambria" w:hAnsi="Cambria" w:cs="Courier New"/>
          <w:sz w:val="24"/>
          <w:szCs w:val="24"/>
        </w:rPr>
        <w:t>Střeštíková</w:t>
      </w:r>
      <w:proofErr w:type="spellEnd"/>
      <w:r w:rsidRPr="004B330D">
        <w:rPr>
          <w:rFonts w:ascii="Cambria" w:hAnsi="Cambria" w:cs="Courier New"/>
          <w:sz w:val="24"/>
          <w:szCs w:val="24"/>
        </w:rPr>
        <w:t xml:space="preserve"> </w:t>
      </w:r>
      <w:r>
        <w:rPr>
          <w:rFonts w:ascii="Cambria" w:hAnsi="Cambria" w:cs="Courier New"/>
          <w:sz w:val="24"/>
          <w:szCs w:val="24"/>
        </w:rPr>
        <w:t xml:space="preserve">R, Pokorná A. </w:t>
      </w:r>
      <w:r w:rsidRPr="004B330D">
        <w:rPr>
          <w:rFonts w:ascii="Cambria" w:hAnsi="Cambria" w:cs="Courier New"/>
          <w:sz w:val="24"/>
          <w:szCs w:val="24"/>
        </w:rPr>
        <w:t xml:space="preserve">Teorie </w:t>
      </w:r>
      <w:r>
        <w:rPr>
          <w:rFonts w:ascii="Cambria" w:hAnsi="Cambria" w:cs="Courier New"/>
          <w:sz w:val="24"/>
          <w:szCs w:val="24"/>
        </w:rPr>
        <w:t>a</w:t>
      </w:r>
      <w:r w:rsidRPr="004B330D">
        <w:rPr>
          <w:rFonts w:ascii="Cambria" w:hAnsi="Cambria" w:cs="Courier New"/>
          <w:sz w:val="24"/>
          <w:szCs w:val="24"/>
        </w:rPr>
        <w:t xml:space="preserve">erobního </w:t>
      </w:r>
      <w:r>
        <w:rPr>
          <w:rFonts w:ascii="Cambria" w:hAnsi="Cambria" w:cs="Courier New"/>
          <w:sz w:val="24"/>
          <w:szCs w:val="24"/>
        </w:rPr>
        <w:t>z</w:t>
      </w:r>
      <w:r w:rsidRPr="004B330D">
        <w:rPr>
          <w:rFonts w:ascii="Cambria" w:hAnsi="Cambria" w:cs="Courier New"/>
          <w:sz w:val="24"/>
          <w:szCs w:val="24"/>
        </w:rPr>
        <w:t>atížení.</w:t>
      </w:r>
      <w:r>
        <w:rPr>
          <w:rFonts w:ascii="Cambria" w:hAnsi="Cambria" w:cs="Courier New"/>
          <w:sz w:val="24"/>
          <w:szCs w:val="24"/>
        </w:rPr>
        <w:t xml:space="preserve"> </w:t>
      </w:r>
      <w:proofErr w:type="spellStart"/>
      <w:r w:rsidRPr="00950492">
        <w:rPr>
          <w:rFonts w:ascii="Cambria" w:hAnsi="Cambria" w:cs="Courier New"/>
          <w:sz w:val="24"/>
          <w:szCs w:val="24"/>
        </w:rPr>
        <w:t>Accessed</w:t>
      </w:r>
      <w:proofErr w:type="spellEnd"/>
      <w:r w:rsidRPr="00950492">
        <w:rPr>
          <w:rFonts w:ascii="Cambria" w:hAnsi="Cambria" w:cs="Courier New"/>
          <w:sz w:val="24"/>
          <w:szCs w:val="24"/>
        </w:rPr>
        <w:t xml:space="preserve"> </w:t>
      </w:r>
      <w:proofErr w:type="spellStart"/>
      <w:r>
        <w:rPr>
          <w:rFonts w:ascii="Cambria" w:hAnsi="Cambria" w:cs="Courier New"/>
          <w:sz w:val="24"/>
          <w:szCs w:val="24"/>
        </w:rPr>
        <w:t>March</w:t>
      </w:r>
      <w:proofErr w:type="spellEnd"/>
      <w:r>
        <w:rPr>
          <w:rFonts w:ascii="Cambria" w:hAnsi="Cambria" w:cs="Courier New"/>
          <w:sz w:val="24"/>
          <w:szCs w:val="24"/>
        </w:rPr>
        <w:t xml:space="preserve"> 3</w:t>
      </w:r>
      <w:r w:rsidRPr="00950492">
        <w:rPr>
          <w:rFonts w:ascii="Cambria" w:hAnsi="Cambria" w:cs="Courier New"/>
          <w:sz w:val="24"/>
          <w:szCs w:val="24"/>
        </w:rPr>
        <w:t xml:space="preserve">, </w:t>
      </w:r>
      <w:r>
        <w:rPr>
          <w:rFonts w:ascii="Cambria" w:hAnsi="Cambria" w:cs="Courier New"/>
          <w:sz w:val="24"/>
          <w:szCs w:val="24"/>
        </w:rPr>
        <w:t>2023</w:t>
      </w:r>
      <w:r w:rsidRPr="00950492">
        <w:rPr>
          <w:rFonts w:ascii="Cambria" w:hAnsi="Cambria" w:cs="Courier New"/>
          <w:sz w:val="24"/>
          <w:szCs w:val="24"/>
        </w:rPr>
        <w:t xml:space="preserve">. </w:t>
      </w:r>
      <w:r w:rsidR="00374548" w:rsidRPr="00374548">
        <w:rPr>
          <w:rFonts w:ascii="Cambria" w:hAnsi="Cambria" w:cs="Courier New"/>
          <w:sz w:val="24"/>
          <w:szCs w:val="24"/>
        </w:rPr>
        <w:t>https://is.muni.cz/do/rect/el/estud/fsps/js17/bodystyling/web/ch01_s02.html</w:t>
      </w:r>
    </w:p>
    <w:p w14:paraId="18AE2C5B" w14:textId="77777777" w:rsidR="00374548" w:rsidRDefault="00374548" w:rsidP="004F0296">
      <w:pPr>
        <w:pStyle w:val="PlainText"/>
        <w:ind w:left="709" w:hanging="709"/>
        <w:rPr>
          <w:rFonts w:ascii="Cambria" w:hAnsi="Cambria" w:cs="Courier New"/>
          <w:sz w:val="24"/>
          <w:szCs w:val="24"/>
        </w:rPr>
      </w:pPr>
    </w:p>
    <w:p w14:paraId="17950BDD" w14:textId="42794338"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52.</w:t>
      </w:r>
      <w:r>
        <w:rPr>
          <w:rFonts w:ascii="Cambria" w:hAnsi="Cambria" w:cs="Courier New"/>
          <w:sz w:val="24"/>
          <w:szCs w:val="24"/>
        </w:rPr>
        <w:tab/>
      </w:r>
      <w:proofErr w:type="spellStart"/>
      <w:r w:rsidRPr="004B330D">
        <w:rPr>
          <w:rFonts w:ascii="Cambria" w:hAnsi="Cambria" w:cs="Courier New"/>
          <w:sz w:val="24"/>
          <w:szCs w:val="24"/>
        </w:rPr>
        <w:t>Pierce</w:t>
      </w:r>
      <w:proofErr w:type="spellEnd"/>
      <w:r w:rsidRPr="004B330D">
        <w:rPr>
          <w:rFonts w:ascii="Cambria" w:hAnsi="Cambria" w:cs="Courier New"/>
          <w:sz w:val="24"/>
          <w:szCs w:val="24"/>
        </w:rPr>
        <w:t xml:space="preserve"> D, Doma K, </w:t>
      </w:r>
      <w:proofErr w:type="spellStart"/>
      <w:r w:rsidRPr="004B330D">
        <w:rPr>
          <w:rFonts w:ascii="Cambria" w:hAnsi="Cambria" w:cs="Courier New"/>
          <w:sz w:val="24"/>
          <w:szCs w:val="24"/>
        </w:rPr>
        <w:t>Raiff</w:t>
      </w:r>
      <w:proofErr w:type="spellEnd"/>
      <w:r w:rsidRPr="004B330D">
        <w:rPr>
          <w:rFonts w:ascii="Cambria" w:hAnsi="Cambria" w:cs="Courier New"/>
          <w:sz w:val="24"/>
          <w:szCs w:val="24"/>
        </w:rPr>
        <w:t xml:space="preserve"> H, </w:t>
      </w:r>
      <w:proofErr w:type="spellStart"/>
      <w:r w:rsidRPr="004B330D">
        <w:rPr>
          <w:rFonts w:ascii="Cambria" w:hAnsi="Cambria" w:cs="Courier New"/>
          <w:sz w:val="24"/>
          <w:szCs w:val="24"/>
        </w:rPr>
        <w:t>Golledge</w:t>
      </w:r>
      <w:proofErr w:type="spellEnd"/>
      <w:r w:rsidRPr="004B330D">
        <w:rPr>
          <w:rFonts w:ascii="Cambria" w:hAnsi="Cambria" w:cs="Courier New"/>
          <w:sz w:val="24"/>
          <w:szCs w:val="24"/>
        </w:rPr>
        <w:t xml:space="preserve"> J, </w:t>
      </w:r>
      <w:proofErr w:type="spellStart"/>
      <w:r>
        <w:rPr>
          <w:rFonts w:ascii="Cambria" w:hAnsi="Cambria" w:cs="Courier New"/>
          <w:sz w:val="24"/>
          <w:szCs w:val="24"/>
        </w:rPr>
        <w:t>Leicht</w:t>
      </w:r>
      <w:proofErr w:type="spellEnd"/>
      <w:r>
        <w:rPr>
          <w:rFonts w:ascii="Cambria" w:hAnsi="Cambria" w:cs="Courier New"/>
          <w:sz w:val="24"/>
          <w:szCs w:val="24"/>
        </w:rPr>
        <w:t xml:space="preserve"> A</w:t>
      </w:r>
      <w:r w:rsidRPr="004B330D">
        <w:rPr>
          <w:rFonts w:ascii="Cambria" w:hAnsi="Cambria" w:cs="Courier New"/>
          <w:sz w:val="24"/>
          <w:szCs w:val="24"/>
        </w:rPr>
        <w:t xml:space="preserve">. Influence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Mode on Post-</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Arterial</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Stiffness</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Pressure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Wave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Measures</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Healthy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Adult</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Males</w:t>
      </w:r>
      <w:proofErr w:type="spellEnd"/>
      <w:r w:rsidRPr="004B330D">
        <w:rPr>
          <w:rFonts w:ascii="Cambria" w:hAnsi="Cambria" w:cs="Courier New"/>
          <w:sz w:val="24"/>
          <w:szCs w:val="24"/>
        </w:rPr>
        <w:t>.</w:t>
      </w:r>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Frontiers</w:t>
      </w:r>
      <w:proofErr w:type="spellEnd"/>
      <w:r w:rsidRPr="00950492">
        <w:rPr>
          <w:rFonts w:ascii="Cambria" w:hAnsi="Cambria" w:cs="Courier New"/>
          <w:i/>
          <w:iCs/>
          <w:sz w:val="24"/>
          <w:szCs w:val="24"/>
        </w:rPr>
        <w:t xml:space="preserve"> in </w:t>
      </w:r>
      <w:proofErr w:type="spellStart"/>
      <w:r w:rsidRPr="00950492">
        <w:rPr>
          <w:rFonts w:ascii="Cambria" w:hAnsi="Cambria" w:cs="Courier New"/>
          <w:i/>
          <w:iCs/>
          <w:sz w:val="24"/>
          <w:szCs w:val="24"/>
        </w:rPr>
        <w:t>Physiology</w:t>
      </w:r>
      <w:proofErr w:type="spellEnd"/>
      <w:r>
        <w:rPr>
          <w:rFonts w:ascii="Cambria" w:hAnsi="Cambria" w:cs="Courier New"/>
          <w:i/>
          <w:iCs/>
          <w:sz w:val="24"/>
          <w:szCs w:val="24"/>
        </w:rPr>
        <w:t xml:space="preserve">. </w:t>
      </w:r>
      <w:r w:rsidRPr="004B330D">
        <w:rPr>
          <w:rFonts w:ascii="Cambria" w:hAnsi="Cambria" w:cs="Courier New"/>
          <w:sz w:val="24"/>
          <w:szCs w:val="24"/>
        </w:rPr>
        <w:t>2018</w:t>
      </w:r>
      <w:r>
        <w:rPr>
          <w:rFonts w:ascii="Cambria" w:hAnsi="Cambria" w:cs="Courier New"/>
          <w:sz w:val="24"/>
          <w:szCs w:val="24"/>
        </w:rPr>
        <w:t>;</w:t>
      </w:r>
      <w:r w:rsidRPr="004B330D">
        <w:rPr>
          <w:rFonts w:ascii="Cambria" w:hAnsi="Cambria" w:cs="Courier New"/>
          <w:sz w:val="24"/>
          <w:szCs w:val="24"/>
        </w:rPr>
        <w:t>9</w:t>
      </w:r>
      <w:r>
        <w:rPr>
          <w:rFonts w:ascii="Cambria" w:hAnsi="Cambria" w:cs="Courier New"/>
          <w:sz w:val="24"/>
          <w:szCs w:val="24"/>
        </w:rPr>
        <w:t xml:space="preserve">. </w:t>
      </w:r>
      <w:r w:rsidRPr="004B330D">
        <w:rPr>
          <w:rFonts w:ascii="Cambria" w:hAnsi="Cambria" w:cs="Courier New"/>
          <w:sz w:val="24"/>
          <w:szCs w:val="24"/>
        </w:rPr>
        <w:t>doi:10.3389/fphys.2018.01468</w:t>
      </w:r>
    </w:p>
    <w:p w14:paraId="41148765" w14:textId="77777777" w:rsidR="00374548" w:rsidRDefault="00374548" w:rsidP="004F0296">
      <w:pPr>
        <w:pStyle w:val="PlainText"/>
        <w:ind w:left="709" w:hanging="709"/>
        <w:rPr>
          <w:rFonts w:ascii="Cambria" w:hAnsi="Cambria" w:cs="Courier New"/>
          <w:sz w:val="24"/>
          <w:szCs w:val="24"/>
        </w:rPr>
      </w:pPr>
    </w:p>
    <w:p w14:paraId="112FDD75" w14:textId="77DE577C"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53.</w:t>
      </w:r>
      <w:r>
        <w:rPr>
          <w:rFonts w:ascii="Cambria" w:hAnsi="Cambria" w:cs="Courier New"/>
          <w:sz w:val="24"/>
          <w:szCs w:val="24"/>
        </w:rPr>
        <w:tab/>
      </w:r>
      <w:proofErr w:type="spellStart"/>
      <w:r w:rsidRPr="004B330D">
        <w:rPr>
          <w:rFonts w:ascii="Cambria" w:hAnsi="Cambria" w:cs="Courier New"/>
          <w:sz w:val="24"/>
          <w:szCs w:val="24"/>
        </w:rPr>
        <w:t>Šeděnková</w:t>
      </w:r>
      <w:proofErr w:type="spellEnd"/>
      <w:r w:rsidRPr="004B330D">
        <w:rPr>
          <w:rFonts w:ascii="Cambria" w:hAnsi="Cambria" w:cs="Courier New"/>
          <w:sz w:val="24"/>
          <w:szCs w:val="24"/>
        </w:rPr>
        <w:t xml:space="preserve"> B.  Vliv aerobiku na vybrané laboratorní ukazatele tělesné zdatnosti. Olomouc, 2013. disertační práce (Ph.D.). UNIVERZITA PALACKÉHO V OLOMOUCI. Fakulta tělesné kultury</w:t>
      </w:r>
      <w:r>
        <w:rPr>
          <w:rFonts w:ascii="Cambria" w:hAnsi="Cambria" w:cs="Courier New"/>
          <w:sz w:val="24"/>
          <w:szCs w:val="24"/>
        </w:rPr>
        <w:t>.</w:t>
      </w:r>
    </w:p>
    <w:p w14:paraId="27CF1EA5" w14:textId="77777777" w:rsidR="00374548" w:rsidRDefault="00374548" w:rsidP="004F0296">
      <w:pPr>
        <w:pStyle w:val="PlainText"/>
        <w:ind w:left="709" w:hanging="709"/>
        <w:rPr>
          <w:rFonts w:ascii="Cambria" w:hAnsi="Cambria" w:cs="Courier New"/>
          <w:sz w:val="24"/>
          <w:szCs w:val="24"/>
        </w:rPr>
      </w:pPr>
    </w:p>
    <w:p w14:paraId="378E9427" w14:textId="2D821972"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54.</w:t>
      </w:r>
      <w:r>
        <w:rPr>
          <w:rFonts w:ascii="Cambria" w:hAnsi="Cambria" w:cs="Courier New"/>
          <w:sz w:val="24"/>
          <w:szCs w:val="24"/>
        </w:rPr>
        <w:tab/>
      </w:r>
      <w:proofErr w:type="spellStart"/>
      <w:r w:rsidRPr="007E42C3">
        <w:rPr>
          <w:rFonts w:ascii="Cambria" w:hAnsi="Cambria" w:cs="Courier New"/>
          <w:sz w:val="24"/>
          <w:szCs w:val="24"/>
        </w:rPr>
        <w:t>Haskell</w:t>
      </w:r>
      <w:proofErr w:type="spellEnd"/>
      <w:r w:rsidRPr="007E42C3">
        <w:rPr>
          <w:rFonts w:ascii="Cambria" w:hAnsi="Cambria" w:cs="Courier New"/>
          <w:sz w:val="24"/>
          <w:szCs w:val="24"/>
        </w:rPr>
        <w:t xml:space="preserve"> WL, Lee IM, Pate RR, et al. </w:t>
      </w:r>
      <w:proofErr w:type="spellStart"/>
      <w:r w:rsidRPr="007E42C3">
        <w:rPr>
          <w:rFonts w:ascii="Cambria" w:hAnsi="Cambria" w:cs="Courier New"/>
          <w:sz w:val="24"/>
          <w:szCs w:val="24"/>
        </w:rPr>
        <w:t>Physical</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activity</w:t>
      </w:r>
      <w:proofErr w:type="spellEnd"/>
      <w:r w:rsidRPr="007E42C3">
        <w:rPr>
          <w:rFonts w:ascii="Cambria" w:hAnsi="Cambria" w:cs="Courier New"/>
          <w:sz w:val="24"/>
          <w:szCs w:val="24"/>
        </w:rPr>
        <w:t xml:space="preserve"> and public </w:t>
      </w:r>
      <w:proofErr w:type="spellStart"/>
      <w:r w:rsidRPr="007E42C3">
        <w:rPr>
          <w:rFonts w:ascii="Cambria" w:hAnsi="Cambria" w:cs="Courier New"/>
          <w:sz w:val="24"/>
          <w:szCs w:val="24"/>
        </w:rPr>
        <w:t>health</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updated</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recommendation</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for</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adults</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from</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the</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American</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College</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of</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Sports</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Medicine</w:t>
      </w:r>
      <w:proofErr w:type="spellEnd"/>
      <w:r w:rsidRPr="007E42C3">
        <w:rPr>
          <w:rFonts w:ascii="Cambria" w:hAnsi="Cambria" w:cs="Courier New"/>
          <w:sz w:val="24"/>
          <w:szCs w:val="24"/>
        </w:rPr>
        <w:t xml:space="preserve"> and </w:t>
      </w:r>
      <w:proofErr w:type="spellStart"/>
      <w:r w:rsidRPr="007E42C3">
        <w:rPr>
          <w:rFonts w:ascii="Cambria" w:hAnsi="Cambria" w:cs="Courier New"/>
          <w:sz w:val="24"/>
          <w:szCs w:val="24"/>
        </w:rPr>
        <w:t>the</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American</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Heart</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Association</w:t>
      </w:r>
      <w:proofErr w:type="spellEnd"/>
      <w:r w:rsidRPr="007E42C3">
        <w:rPr>
          <w:rFonts w:ascii="Cambria" w:hAnsi="Cambria" w:cs="Courier New"/>
          <w:sz w:val="24"/>
          <w:szCs w:val="24"/>
        </w:rPr>
        <w:t>. </w:t>
      </w:r>
      <w:r w:rsidRPr="007E42C3">
        <w:rPr>
          <w:rFonts w:ascii="Cambria" w:hAnsi="Cambria" w:cs="Courier New"/>
          <w:i/>
          <w:iCs/>
          <w:sz w:val="24"/>
          <w:szCs w:val="24"/>
        </w:rPr>
        <w:t xml:space="preserve">Med </w:t>
      </w:r>
      <w:proofErr w:type="spellStart"/>
      <w:r w:rsidRPr="007E42C3">
        <w:rPr>
          <w:rFonts w:ascii="Cambria" w:hAnsi="Cambria" w:cs="Courier New"/>
          <w:i/>
          <w:iCs/>
          <w:sz w:val="24"/>
          <w:szCs w:val="24"/>
        </w:rPr>
        <w:t>Sci</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Sports</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Exerc</w:t>
      </w:r>
      <w:proofErr w:type="spellEnd"/>
      <w:r w:rsidRPr="007E42C3">
        <w:rPr>
          <w:rFonts w:ascii="Cambria" w:hAnsi="Cambria" w:cs="Courier New"/>
          <w:sz w:val="24"/>
          <w:szCs w:val="24"/>
        </w:rPr>
        <w:t>. 2007;39(8):1423-1434. doi:10.1249/mss.0b013e3180616b27</w:t>
      </w:r>
    </w:p>
    <w:p w14:paraId="731706CC" w14:textId="77777777" w:rsidR="00374548" w:rsidRDefault="00374548" w:rsidP="004F0296">
      <w:pPr>
        <w:pStyle w:val="PlainText"/>
        <w:ind w:left="709" w:hanging="709"/>
        <w:rPr>
          <w:rFonts w:ascii="Cambria" w:hAnsi="Cambria" w:cs="Courier New"/>
          <w:sz w:val="24"/>
          <w:szCs w:val="24"/>
        </w:rPr>
      </w:pPr>
    </w:p>
    <w:p w14:paraId="39FCEB1F" w14:textId="0DA7A338"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55.</w:t>
      </w:r>
      <w:r>
        <w:rPr>
          <w:rFonts w:ascii="Cambria" w:hAnsi="Cambria" w:cs="Courier New"/>
          <w:sz w:val="24"/>
          <w:szCs w:val="24"/>
        </w:rPr>
        <w:tab/>
      </w:r>
      <w:proofErr w:type="spellStart"/>
      <w:r w:rsidRPr="007E42C3">
        <w:rPr>
          <w:rFonts w:ascii="Cambria" w:hAnsi="Cambria" w:cs="Courier New"/>
          <w:sz w:val="24"/>
          <w:szCs w:val="24"/>
        </w:rPr>
        <w:t>R</w:t>
      </w:r>
      <w:r>
        <w:rPr>
          <w:rFonts w:ascii="Cambria" w:hAnsi="Cambria" w:cs="Courier New"/>
          <w:sz w:val="24"/>
          <w:szCs w:val="24"/>
        </w:rPr>
        <w:t>ahl</w:t>
      </w:r>
      <w:proofErr w:type="spellEnd"/>
      <w:r w:rsidRPr="007E42C3">
        <w:rPr>
          <w:rFonts w:ascii="Cambria" w:hAnsi="Cambria" w:cs="Courier New"/>
          <w:sz w:val="24"/>
          <w:szCs w:val="24"/>
        </w:rPr>
        <w:t>, R. </w:t>
      </w:r>
      <w:proofErr w:type="spellStart"/>
      <w:r w:rsidRPr="007E42C3">
        <w:rPr>
          <w:rFonts w:ascii="Cambria" w:hAnsi="Cambria" w:cs="Courier New"/>
          <w:i/>
          <w:iCs/>
          <w:sz w:val="24"/>
          <w:szCs w:val="24"/>
        </w:rPr>
        <w:t>Physical</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activity</w:t>
      </w:r>
      <w:proofErr w:type="spellEnd"/>
      <w:r w:rsidRPr="007E42C3">
        <w:rPr>
          <w:rFonts w:ascii="Cambria" w:hAnsi="Cambria" w:cs="Courier New"/>
          <w:i/>
          <w:iCs/>
          <w:sz w:val="24"/>
          <w:szCs w:val="24"/>
        </w:rPr>
        <w:t xml:space="preserve"> and </w:t>
      </w:r>
      <w:proofErr w:type="spellStart"/>
      <w:r w:rsidRPr="007E42C3">
        <w:rPr>
          <w:rFonts w:ascii="Cambria" w:hAnsi="Cambria" w:cs="Courier New"/>
          <w:i/>
          <w:iCs/>
          <w:sz w:val="24"/>
          <w:szCs w:val="24"/>
        </w:rPr>
        <w:t>health</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guidelines</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recommendations</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for</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various</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ages</w:t>
      </w:r>
      <w:proofErr w:type="spellEnd"/>
      <w:r w:rsidRPr="007E42C3">
        <w:rPr>
          <w:rFonts w:ascii="Cambria" w:hAnsi="Cambria" w:cs="Courier New"/>
          <w:i/>
          <w:iCs/>
          <w:sz w:val="24"/>
          <w:szCs w:val="24"/>
        </w:rPr>
        <w:t xml:space="preserve">, fitness </w:t>
      </w:r>
      <w:proofErr w:type="spellStart"/>
      <w:r w:rsidRPr="007E42C3">
        <w:rPr>
          <w:rFonts w:ascii="Cambria" w:hAnsi="Cambria" w:cs="Courier New"/>
          <w:i/>
          <w:iCs/>
          <w:sz w:val="24"/>
          <w:szCs w:val="24"/>
        </w:rPr>
        <w:t>levels</w:t>
      </w:r>
      <w:proofErr w:type="spellEnd"/>
      <w:r w:rsidRPr="007E42C3">
        <w:rPr>
          <w:rFonts w:ascii="Cambria" w:hAnsi="Cambria" w:cs="Courier New"/>
          <w:i/>
          <w:iCs/>
          <w:sz w:val="24"/>
          <w:szCs w:val="24"/>
        </w:rPr>
        <w:t xml:space="preserve">, and </w:t>
      </w:r>
      <w:proofErr w:type="spellStart"/>
      <w:r w:rsidRPr="007E42C3">
        <w:rPr>
          <w:rFonts w:ascii="Cambria" w:hAnsi="Cambria" w:cs="Courier New"/>
          <w:i/>
          <w:iCs/>
          <w:sz w:val="24"/>
          <w:szCs w:val="24"/>
        </w:rPr>
        <w:t>conditions</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from</w:t>
      </w:r>
      <w:proofErr w:type="spellEnd"/>
      <w:r w:rsidRPr="007E42C3">
        <w:rPr>
          <w:rFonts w:ascii="Cambria" w:hAnsi="Cambria" w:cs="Courier New"/>
          <w:i/>
          <w:iCs/>
          <w:sz w:val="24"/>
          <w:szCs w:val="24"/>
        </w:rPr>
        <w:t xml:space="preserve"> 57 </w:t>
      </w:r>
      <w:proofErr w:type="spellStart"/>
      <w:r w:rsidRPr="007E42C3">
        <w:rPr>
          <w:rFonts w:ascii="Cambria" w:hAnsi="Cambria" w:cs="Courier New"/>
          <w:i/>
          <w:iCs/>
          <w:sz w:val="24"/>
          <w:szCs w:val="24"/>
        </w:rPr>
        <w:t>authoritative</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sources</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Champaign</w:t>
      </w:r>
      <w:proofErr w:type="spellEnd"/>
      <w:r w:rsidRPr="007E42C3">
        <w:rPr>
          <w:rFonts w:ascii="Cambria" w:hAnsi="Cambria" w:cs="Courier New"/>
          <w:sz w:val="24"/>
          <w:szCs w:val="24"/>
        </w:rPr>
        <w:t xml:space="preserve">, IL: </w:t>
      </w:r>
      <w:proofErr w:type="spellStart"/>
      <w:r w:rsidRPr="007E42C3">
        <w:rPr>
          <w:rFonts w:ascii="Cambria" w:hAnsi="Cambria" w:cs="Courier New"/>
          <w:sz w:val="24"/>
          <w:szCs w:val="24"/>
        </w:rPr>
        <w:t>Human</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Kinetics</w:t>
      </w:r>
      <w:proofErr w:type="spellEnd"/>
      <w:r w:rsidRPr="007E42C3">
        <w:rPr>
          <w:rFonts w:ascii="Cambria" w:hAnsi="Cambria" w:cs="Courier New"/>
          <w:sz w:val="24"/>
          <w:szCs w:val="24"/>
        </w:rPr>
        <w:t>, 2010.</w:t>
      </w:r>
    </w:p>
    <w:p w14:paraId="732D5808" w14:textId="77777777" w:rsidR="000C342A" w:rsidRDefault="000C342A" w:rsidP="004F0296">
      <w:pPr>
        <w:pStyle w:val="PlainText"/>
        <w:ind w:left="709" w:hanging="709"/>
        <w:rPr>
          <w:rFonts w:ascii="Cambria" w:hAnsi="Cambria" w:cs="Courier New"/>
          <w:sz w:val="24"/>
          <w:szCs w:val="24"/>
        </w:rPr>
      </w:pPr>
    </w:p>
    <w:p w14:paraId="484D1977" w14:textId="66F716DF"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56.</w:t>
      </w:r>
      <w:r>
        <w:rPr>
          <w:rFonts w:ascii="Cambria" w:hAnsi="Cambria" w:cs="Courier New"/>
          <w:sz w:val="24"/>
          <w:szCs w:val="24"/>
        </w:rPr>
        <w:tab/>
      </w:r>
      <w:proofErr w:type="spellStart"/>
      <w:r w:rsidRPr="007E42C3">
        <w:rPr>
          <w:rFonts w:ascii="Cambria" w:hAnsi="Cambria" w:cs="Courier New"/>
          <w:sz w:val="24"/>
          <w:szCs w:val="24"/>
        </w:rPr>
        <w:t>Garber</w:t>
      </w:r>
      <w:proofErr w:type="spellEnd"/>
      <w:r w:rsidRPr="007E42C3">
        <w:rPr>
          <w:rFonts w:ascii="Cambria" w:hAnsi="Cambria" w:cs="Courier New"/>
          <w:sz w:val="24"/>
          <w:szCs w:val="24"/>
        </w:rPr>
        <w:t xml:space="preserve"> CE, </w:t>
      </w:r>
      <w:proofErr w:type="spellStart"/>
      <w:r w:rsidRPr="007E42C3">
        <w:rPr>
          <w:rFonts w:ascii="Cambria" w:hAnsi="Cambria" w:cs="Courier New"/>
          <w:sz w:val="24"/>
          <w:szCs w:val="24"/>
        </w:rPr>
        <w:t>Blissmer</w:t>
      </w:r>
      <w:proofErr w:type="spellEnd"/>
      <w:r w:rsidRPr="007E42C3">
        <w:rPr>
          <w:rFonts w:ascii="Cambria" w:hAnsi="Cambria" w:cs="Courier New"/>
          <w:sz w:val="24"/>
          <w:szCs w:val="24"/>
        </w:rPr>
        <w:t xml:space="preserve"> B, </w:t>
      </w:r>
      <w:proofErr w:type="spellStart"/>
      <w:r w:rsidRPr="007E42C3">
        <w:rPr>
          <w:rFonts w:ascii="Cambria" w:hAnsi="Cambria" w:cs="Courier New"/>
          <w:sz w:val="24"/>
          <w:szCs w:val="24"/>
        </w:rPr>
        <w:t>Deschenes</w:t>
      </w:r>
      <w:proofErr w:type="spellEnd"/>
      <w:r w:rsidRPr="007E42C3">
        <w:rPr>
          <w:rFonts w:ascii="Cambria" w:hAnsi="Cambria" w:cs="Courier New"/>
          <w:sz w:val="24"/>
          <w:szCs w:val="24"/>
        </w:rPr>
        <w:t xml:space="preserve"> MR, et al. </w:t>
      </w:r>
      <w:proofErr w:type="spellStart"/>
      <w:r w:rsidRPr="007E42C3">
        <w:rPr>
          <w:rFonts w:ascii="Cambria" w:hAnsi="Cambria" w:cs="Courier New"/>
          <w:sz w:val="24"/>
          <w:szCs w:val="24"/>
        </w:rPr>
        <w:t>American</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College</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of</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Sports</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Medicine</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position</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stand</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Quantity</w:t>
      </w:r>
      <w:proofErr w:type="spellEnd"/>
      <w:r w:rsidRPr="007E42C3">
        <w:rPr>
          <w:rFonts w:ascii="Cambria" w:hAnsi="Cambria" w:cs="Courier New"/>
          <w:sz w:val="24"/>
          <w:szCs w:val="24"/>
        </w:rPr>
        <w:t xml:space="preserve"> and </w:t>
      </w:r>
      <w:proofErr w:type="spellStart"/>
      <w:r w:rsidRPr="007E42C3">
        <w:rPr>
          <w:rFonts w:ascii="Cambria" w:hAnsi="Cambria" w:cs="Courier New"/>
          <w:sz w:val="24"/>
          <w:szCs w:val="24"/>
        </w:rPr>
        <w:t>quality</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of</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exercise</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for</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developing</w:t>
      </w:r>
      <w:proofErr w:type="spellEnd"/>
      <w:r w:rsidRPr="007E42C3">
        <w:rPr>
          <w:rFonts w:ascii="Cambria" w:hAnsi="Cambria" w:cs="Courier New"/>
          <w:sz w:val="24"/>
          <w:szCs w:val="24"/>
        </w:rPr>
        <w:t xml:space="preserve"> and </w:t>
      </w:r>
      <w:proofErr w:type="spellStart"/>
      <w:r w:rsidRPr="007E42C3">
        <w:rPr>
          <w:rFonts w:ascii="Cambria" w:hAnsi="Cambria" w:cs="Courier New"/>
          <w:sz w:val="24"/>
          <w:szCs w:val="24"/>
        </w:rPr>
        <w:t>maintaining</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cardiorespiratory</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musculoskeletal</w:t>
      </w:r>
      <w:proofErr w:type="spellEnd"/>
      <w:r w:rsidRPr="007E42C3">
        <w:rPr>
          <w:rFonts w:ascii="Cambria" w:hAnsi="Cambria" w:cs="Courier New"/>
          <w:sz w:val="24"/>
          <w:szCs w:val="24"/>
        </w:rPr>
        <w:t xml:space="preserve">, and </w:t>
      </w:r>
      <w:proofErr w:type="spellStart"/>
      <w:r w:rsidRPr="007E42C3">
        <w:rPr>
          <w:rFonts w:ascii="Cambria" w:hAnsi="Cambria" w:cs="Courier New"/>
          <w:sz w:val="24"/>
          <w:szCs w:val="24"/>
        </w:rPr>
        <w:t>neuromotor</w:t>
      </w:r>
      <w:proofErr w:type="spellEnd"/>
      <w:r w:rsidRPr="007E42C3">
        <w:rPr>
          <w:rFonts w:ascii="Cambria" w:hAnsi="Cambria" w:cs="Courier New"/>
          <w:sz w:val="24"/>
          <w:szCs w:val="24"/>
        </w:rPr>
        <w:t xml:space="preserve"> fitness in </w:t>
      </w:r>
      <w:proofErr w:type="spellStart"/>
      <w:r w:rsidRPr="007E42C3">
        <w:rPr>
          <w:rFonts w:ascii="Cambria" w:hAnsi="Cambria" w:cs="Courier New"/>
          <w:sz w:val="24"/>
          <w:szCs w:val="24"/>
        </w:rPr>
        <w:t>apparently</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healthy</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adults</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guidance</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for</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prescribing</w:t>
      </w:r>
      <w:proofErr w:type="spellEnd"/>
      <w:r w:rsidRPr="007E42C3">
        <w:rPr>
          <w:rFonts w:ascii="Cambria" w:hAnsi="Cambria" w:cs="Courier New"/>
          <w:sz w:val="24"/>
          <w:szCs w:val="24"/>
        </w:rPr>
        <w:t xml:space="preserve"> </w:t>
      </w:r>
      <w:proofErr w:type="spellStart"/>
      <w:r w:rsidRPr="007E42C3">
        <w:rPr>
          <w:rFonts w:ascii="Cambria" w:hAnsi="Cambria" w:cs="Courier New"/>
          <w:sz w:val="24"/>
          <w:szCs w:val="24"/>
        </w:rPr>
        <w:t>exercise</w:t>
      </w:r>
      <w:proofErr w:type="spellEnd"/>
      <w:r w:rsidRPr="007E42C3">
        <w:rPr>
          <w:rFonts w:ascii="Cambria" w:hAnsi="Cambria" w:cs="Courier New"/>
          <w:sz w:val="24"/>
          <w:szCs w:val="24"/>
        </w:rPr>
        <w:t>. </w:t>
      </w:r>
      <w:r w:rsidRPr="007E42C3">
        <w:rPr>
          <w:rFonts w:ascii="Cambria" w:hAnsi="Cambria" w:cs="Courier New"/>
          <w:i/>
          <w:iCs/>
          <w:sz w:val="24"/>
          <w:szCs w:val="24"/>
        </w:rPr>
        <w:t xml:space="preserve">Med </w:t>
      </w:r>
      <w:proofErr w:type="spellStart"/>
      <w:r w:rsidRPr="007E42C3">
        <w:rPr>
          <w:rFonts w:ascii="Cambria" w:hAnsi="Cambria" w:cs="Courier New"/>
          <w:i/>
          <w:iCs/>
          <w:sz w:val="24"/>
          <w:szCs w:val="24"/>
        </w:rPr>
        <w:t>Sci</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Sports</w:t>
      </w:r>
      <w:proofErr w:type="spellEnd"/>
      <w:r w:rsidRPr="007E42C3">
        <w:rPr>
          <w:rFonts w:ascii="Cambria" w:hAnsi="Cambria" w:cs="Courier New"/>
          <w:i/>
          <w:iCs/>
          <w:sz w:val="24"/>
          <w:szCs w:val="24"/>
        </w:rPr>
        <w:t xml:space="preserve"> </w:t>
      </w:r>
      <w:proofErr w:type="spellStart"/>
      <w:r w:rsidRPr="007E42C3">
        <w:rPr>
          <w:rFonts w:ascii="Cambria" w:hAnsi="Cambria" w:cs="Courier New"/>
          <w:i/>
          <w:iCs/>
          <w:sz w:val="24"/>
          <w:szCs w:val="24"/>
        </w:rPr>
        <w:t>Exerc</w:t>
      </w:r>
      <w:proofErr w:type="spellEnd"/>
      <w:r w:rsidRPr="007E42C3">
        <w:rPr>
          <w:rFonts w:ascii="Cambria" w:hAnsi="Cambria" w:cs="Courier New"/>
          <w:sz w:val="24"/>
          <w:szCs w:val="24"/>
        </w:rPr>
        <w:t xml:space="preserve">. 2011;43(7):1334-1359. </w:t>
      </w:r>
      <w:proofErr w:type="gramStart"/>
      <w:r w:rsidRPr="007E42C3">
        <w:rPr>
          <w:rFonts w:ascii="Cambria" w:hAnsi="Cambria" w:cs="Courier New"/>
          <w:sz w:val="24"/>
          <w:szCs w:val="24"/>
        </w:rPr>
        <w:t>doi:10.1249/MSS.0b013e318213fefb</w:t>
      </w:r>
      <w:proofErr w:type="gramEnd"/>
    </w:p>
    <w:p w14:paraId="30354E8B" w14:textId="77777777" w:rsidR="000C342A" w:rsidRDefault="000C342A" w:rsidP="004F0296">
      <w:pPr>
        <w:pStyle w:val="PlainText"/>
        <w:ind w:left="709" w:hanging="709"/>
        <w:rPr>
          <w:rFonts w:ascii="Cambria" w:hAnsi="Cambria" w:cs="Courier New"/>
          <w:sz w:val="24"/>
          <w:szCs w:val="24"/>
        </w:rPr>
      </w:pPr>
    </w:p>
    <w:p w14:paraId="50D6BDC7" w14:textId="440226CD"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57.</w:t>
      </w:r>
      <w:r>
        <w:rPr>
          <w:rFonts w:ascii="Cambria" w:hAnsi="Cambria" w:cs="Courier New"/>
          <w:sz w:val="24"/>
          <w:szCs w:val="24"/>
        </w:rPr>
        <w:tab/>
      </w:r>
      <w:proofErr w:type="spellStart"/>
      <w:r w:rsidRPr="004B330D">
        <w:rPr>
          <w:rFonts w:ascii="Cambria" w:hAnsi="Cambria" w:cs="Courier New"/>
          <w:sz w:val="24"/>
          <w:szCs w:val="24"/>
        </w:rPr>
        <w:t>Tschentscher</w:t>
      </w:r>
      <w:proofErr w:type="spellEnd"/>
      <w:r w:rsidRPr="004B330D">
        <w:rPr>
          <w:rFonts w:ascii="Cambria" w:hAnsi="Cambria" w:cs="Courier New"/>
          <w:sz w:val="24"/>
          <w:szCs w:val="24"/>
        </w:rPr>
        <w:t xml:space="preserve"> M, </w:t>
      </w:r>
      <w:proofErr w:type="spellStart"/>
      <w:r w:rsidRPr="004B330D">
        <w:rPr>
          <w:rFonts w:ascii="Cambria" w:hAnsi="Cambria" w:cs="Courier New"/>
          <w:sz w:val="24"/>
          <w:szCs w:val="24"/>
        </w:rPr>
        <w:t>Niederseer</w:t>
      </w:r>
      <w:proofErr w:type="spellEnd"/>
      <w:r w:rsidRPr="004B330D">
        <w:rPr>
          <w:rFonts w:ascii="Cambria" w:hAnsi="Cambria" w:cs="Courier New"/>
          <w:sz w:val="24"/>
          <w:szCs w:val="24"/>
        </w:rPr>
        <w:t xml:space="preserve"> D, </w:t>
      </w:r>
      <w:proofErr w:type="spellStart"/>
      <w:r w:rsidRPr="004B330D">
        <w:rPr>
          <w:rFonts w:ascii="Cambria" w:hAnsi="Cambria" w:cs="Courier New"/>
          <w:sz w:val="24"/>
          <w:szCs w:val="24"/>
        </w:rPr>
        <w:t>Niebauer</w:t>
      </w:r>
      <w:proofErr w:type="spellEnd"/>
      <w:r w:rsidRPr="004B330D">
        <w:rPr>
          <w:rFonts w:ascii="Cambria" w:hAnsi="Cambria" w:cs="Courier New"/>
          <w:sz w:val="24"/>
          <w:szCs w:val="24"/>
        </w:rPr>
        <w:t xml:space="preserve"> J. </w:t>
      </w:r>
      <w:proofErr w:type="spellStart"/>
      <w:r w:rsidRPr="004B330D">
        <w:rPr>
          <w:rFonts w:ascii="Cambria" w:hAnsi="Cambria" w:cs="Courier New"/>
          <w:sz w:val="24"/>
          <w:szCs w:val="24"/>
        </w:rPr>
        <w:t>Health</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Benefits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Nordic Walking. </w:t>
      </w:r>
      <w:proofErr w:type="spellStart"/>
      <w:r w:rsidRPr="00097917">
        <w:rPr>
          <w:rFonts w:ascii="Cambria" w:hAnsi="Cambria" w:cs="Courier New"/>
          <w:i/>
          <w:iCs/>
          <w:sz w:val="24"/>
          <w:szCs w:val="24"/>
        </w:rPr>
        <w:t>American</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Journal</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of</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Preventive</w:t>
      </w:r>
      <w:proofErr w:type="spellEnd"/>
      <w:r w:rsidRPr="00097917">
        <w:rPr>
          <w:rFonts w:ascii="Cambria" w:hAnsi="Cambria" w:cs="Courier New"/>
          <w:i/>
          <w:iCs/>
          <w:sz w:val="24"/>
          <w:szCs w:val="24"/>
        </w:rPr>
        <w:t xml:space="preserve"> </w:t>
      </w:r>
      <w:proofErr w:type="spellStart"/>
      <w:r w:rsidRPr="00097917">
        <w:rPr>
          <w:rFonts w:ascii="Cambria" w:hAnsi="Cambria" w:cs="Courier New"/>
          <w:i/>
          <w:iCs/>
          <w:sz w:val="24"/>
          <w:szCs w:val="24"/>
        </w:rPr>
        <w:t>Medicine</w:t>
      </w:r>
      <w:proofErr w:type="spellEnd"/>
      <w:r w:rsidRPr="004B330D">
        <w:rPr>
          <w:rFonts w:ascii="Cambria" w:hAnsi="Cambria" w:cs="Courier New"/>
          <w:sz w:val="24"/>
          <w:szCs w:val="24"/>
        </w:rPr>
        <w:t>. 2013</w:t>
      </w:r>
      <w:r>
        <w:rPr>
          <w:rFonts w:ascii="Cambria" w:hAnsi="Cambria" w:cs="Courier New"/>
          <w:sz w:val="24"/>
          <w:szCs w:val="24"/>
        </w:rPr>
        <w:t>;</w:t>
      </w:r>
      <w:r w:rsidRPr="004B330D">
        <w:rPr>
          <w:rFonts w:ascii="Cambria" w:hAnsi="Cambria" w:cs="Courier New"/>
          <w:sz w:val="24"/>
          <w:szCs w:val="24"/>
        </w:rPr>
        <w:t>44(1)</w:t>
      </w:r>
      <w:r>
        <w:rPr>
          <w:rFonts w:ascii="Cambria" w:hAnsi="Cambria" w:cs="Courier New"/>
          <w:sz w:val="24"/>
          <w:szCs w:val="24"/>
        </w:rPr>
        <w:t>:</w:t>
      </w:r>
      <w:r w:rsidRPr="004B330D">
        <w:rPr>
          <w:rFonts w:ascii="Cambria" w:hAnsi="Cambria" w:cs="Courier New"/>
          <w:sz w:val="24"/>
          <w:szCs w:val="24"/>
        </w:rPr>
        <w:t>76-84</w:t>
      </w:r>
      <w:r>
        <w:rPr>
          <w:rFonts w:ascii="Cambria" w:hAnsi="Cambria" w:cs="Courier New"/>
          <w:sz w:val="24"/>
          <w:szCs w:val="24"/>
        </w:rPr>
        <w:t>.</w:t>
      </w:r>
      <w:r w:rsidRPr="004B330D">
        <w:rPr>
          <w:rFonts w:ascii="Cambria" w:hAnsi="Cambria" w:cs="Courier New"/>
          <w:sz w:val="24"/>
          <w:szCs w:val="24"/>
        </w:rPr>
        <w:t xml:space="preserve"> </w:t>
      </w:r>
      <w:proofErr w:type="gramStart"/>
      <w:r w:rsidRPr="004B330D">
        <w:rPr>
          <w:rFonts w:ascii="Cambria" w:hAnsi="Cambria" w:cs="Courier New"/>
          <w:sz w:val="24"/>
          <w:szCs w:val="24"/>
        </w:rPr>
        <w:t>doi:10.1016/j.amepre</w:t>
      </w:r>
      <w:proofErr w:type="gramEnd"/>
      <w:r w:rsidRPr="004B330D">
        <w:rPr>
          <w:rFonts w:ascii="Cambria" w:hAnsi="Cambria" w:cs="Courier New"/>
          <w:sz w:val="24"/>
          <w:szCs w:val="24"/>
        </w:rPr>
        <w:t>.2012.09.043</w:t>
      </w:r>
    </w:p>
    <w:p w14:paraId="2197596C" w14:textId="6A7DC64C"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lastRenderedPageBreak/>
        <w:t>58.</w:t>
      </w:r>
      <w:r>
        <w:rPr>
          <w:rFonts w:ascii="Cambria" w:hAnsi="Cambria" w:cs="Courier New"/>
          <w:sz w:val="24"/>
          <w:szCs w:val="24"/>
        </w:rPr>
        <w:tab/>
      </w:r>
      <w:proofErr w:type="spellStart"/>
      <w:r w:rsidRPr="004B330D">
        <w:rPr>
          <w:rFonts w:ascii="Cambria" w:hAnsi="Cambria" w:cs="Courier New"/>
          <w:sz w:val="24"/>
          <w:szCs w:val="24"/>
        </w:rPr>
        <w:t>Gomeñuka</w:t>
      </w:r>
      <w:proofErr w:type="spellEnd"/>
      <w:r w:rsidRPr="004B330D">
        <w:rPr>
          <w:rFonts w:ascii="Cambria" w:hAnsi="Cambria" w:cs="Courier New"/>
          <w:sz w:val="24"/>
          <w:szCs w:val="24"/>
        </w:rPr>
        <w:t xml:space="preserve"> N, </w:t>
      </w:r>
      <w:proofErr w:type="spellStart"/>
      <w:r w:rsidRPr="004B330D">
        <w:rPr>
          <w:rFonts w:ascii="Cambria" w:hAnsi="Cambria" w:cs="Courier New"/>
          <w:sz w:val="24"/>
          <w:szCs w:val="24"/>
        </w:rPr>
        <w:t>Bianchi</w:t>
      </w:r>
      <w:proofErr w:type="spellEnd"/>
      <w:r w:rsidRPr="004B330D">
        <w:rPr>
          <w:rFonts w:ascii="Cambria" w:hAnsi="Cambria" w:cs="Courier New"/>
          <w:sz w:val="24"/>
          <w:szCs w:val="24"/>
        </w:rPr>
        <w:t xml:space="preserve"> H, </w:t>
      </w:r>
      <w:proofErr w:type="spellStart"/>
      <w:r w:rsidRPr="004B330D">
        <w:rPr>
          <w:rFonts w:ascii="Cambria" w:hAnsi="Cambria" w:cs="Courier New"/>
          <w:sz w:val="24"/>
          <w:szCs w:val="24"/>
        </w:rPr>
        <w:t>Soares</w:t>
      </w:r>
      <w:proofErr w:type="spellEnd"/>
      <w:r w:rsidRPr="004B330D">
        <w:rPr>
          <w:rFonts w:ascii="Cambria" w:hAnsi="Cambria" w:cs="Courier New"/>
          <w:sz w:val="24"/>
          <w:szCs w:val="24"/>
        </w:rPr>
        <w:t xml:space="preserve"> E, Al E</w:t>
      </w:r>
      <w:proofErr w:type="gramStart"/>
      <w:r w:rsidRPr="004B330D">
        <w:rPr>
          <w:rFonts w:ascii="Cambria" w:hAnsi="Cambria" w:cs="Courier New"/>
          <w:sz w:val="24"/>
          <w:szCs w:val="24"/>
        </w:rPr>
        <w:t>, .</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Effects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Nordic walking </w:t>
      </w:r>
      <w:proofErr w:type="spellStart"/>
      <w:r w:rsidRPr="004B330D">
        <w:rPr>
          <w:rFonts w:ascii="Cambria" w:hAnsi="Cambria" w:cs="Courier New"/>
          <w:sz w:val="24"/>
          <w:szCs w:val="24"/>
        </w:rPr>
        <w:t>training</w:t>
      </w:r>
      <w:proofErr w:type="spellEnd"/>
      <w:r w:rsidRPr="004B330D">
        <w:rPr>
          <w:rFonts w:ascii="Cambria" w:hAnsi="Cambria" w:cs="Courier New"/>
          <w:sz w:val="24"/>
          <w:szCs w:val="24"/>
        </w:rPr>
        <w:t xml:space="preserve"> on </w:t>
      </w:r>
      <w:proofErr w:type="spellStart"/>
      <w:r w:rsidRPr="004B330D">
        <w:rPr>
          <w:rFonts w:ascii="Cambria" w:hAnsi="Cambria" w:cs="Courier New"/>
          <w:sz w:val="24"/>
          <w:szCs w:val="24"/>
        </w:rPr>
        <w:t>quality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life</w:t>
      </w:r>
      <w:proofErr w:type="spellEnd"/>
      <w:r w:rsidRPr="004B330D">
        <w:rPr>
          <w:rFonts w:ascii="Cambria" w:hAnsi="Cambria" w:cs="Courier New"/>
          <w:sz w:val="24"/>
          <w:szCs w:val="24"/>
        </w:rPr>
        <w:t xml:space="preserve">, balance and </w:t>
      </w:r>
      <w:proofErr w:type="spellStart"/>
      <w:r w:rsidRPr="004B330D">
        <w:rPr>
          <w:rFonts w:ascii="Cambria" w:hAnsi="Cambria" w:cs="Courier New"/>
          <w:sz w:val="24"/>
          <w:szCs w:val="24"/>
        </w:rPr>
        <w:t>functional</w:t>
      </w:r>
      <w:proofErr w:type="spellEnd"/>
      <w:r w:rsidRPr="004B330D">
        <w:rPr>
          <w:rFonts w:ascii="Cambria" w:hAnsi="Cambria" w:cs="Courier New"/>
          <w:sz w:val="24"/>
          <w:szCs w:val="24"/>
        </w:rPr>
        <w:t xml:space="preserve"> mobility in </w:t>
      </w:r>
      <w:proofErr w:type="spellStart"/>
      <w:r w:rsidRPr="004B330D">
        <w:rPr>
          <w:rFonts w:ascii="Cambria" w:hAnsi="Cambria" w:cs="Courier New"/>
          <w:sz w:val="24"/>
          <w:szCs w:val="24"/>
        </w:rPr>
        <w:t>elderly</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randomized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clinical</w:t>
      </w:r>
      <w:proofErr w:type="spellEnd"/>
      <w:r w:rsidRPr="004B330D">
        <w:rPr>
          <w:rFonts w:ascii="Cambria" w:hAnsi="Cambria" w:cs="Courier New"/>
          <w:sz w:val="24"/>
          <w:szCs w:val="24"/>
        </w:rPr>
        <w:t xml:space="preserve"> trial. </w:t>
      </w:r>
      <w:r w:rsidRPr="001522C6">
        <w:rPr>
          <w:rFonts w:ascii="Cambria" w:hAnsi="Cambria" w:cs="Courier New"/>
          <w:i/>
          <w:iCs/>
          <w:sz w:val="24"/>
          <w:szCs w:val="24"/>
        </w:rPr>
        <w:t>PLOS ONE</w:t>
      </w:r>
      <w:r>
        <w:rPr>
          <w:rFonts w:ascii="Cambria" w:hAnsi="Cambria" w:cs="Courier New"/>
          <w:sz w:val="24"/>
          <w:szCs w:val="24"/>
        </w:rPr>
        <w:t xml:space="preserve">. </w:t>
      </w:r>
      <w:r w:rsidRPr="004B330D">
        <w:rPr>
          <w:rFonts w:ascii="Cambria" w:hAnsi="Cambria" w:cs="Courier New"/>
          <w:sz w:val="24"/>
          <w:szCs w:val="24"/>
        </w:rPr>
        <w:t>2019</w:t>
      </w:r>
      <w:r>
        <w:rPr>
          <w:rFonts w:ascii="Cambria" w:hAnsi="Cambria" w:cs="Courier New"/>
          <w:sz w:val="24"/>
          <w:szCs w:val="24"/>
        </w:rPr>
        <w:t>;</w:t>
      </w:r>
      <w:r w:rsidRPr="004B330D">
        <w:rPr>
          <w:rFonts w:ascii="Cambria" w:hAnsi="Cambria" w:cs="Courier New"/>
          <w:sz w:val="24"/>
          <w:szCs w:val="24"/>
        </w:rPr>
        <w:t>14(1)</w:t>
      </w:r>
      <w:r>
        <w:rPr>
          <w:rFonts w:ascii="Cambria" w:hAnsi="Cambria" w:cs="Courier New"/>
          <w:sz w:val="24"/>
          <w:szCs w:val="24"/>
        </w:rPr>
        <w:t>.</w:t>
      </w:r>
      <w:r w:rsidRPr="004B330D">
        <w:rPr>
          <w:rFonts w:ascii="Cambria" w:hAnsi="Cambria" w:cs="Courier New"/>
          <w:sz w:val="24"/>
          <w:szCs w:val="24"/>
        </w:rPr>
        <w:t xml:space="preserve"> </w:t>
      </w:r>
      <w:proofErr w:type="gramStart"/>
      <w:r w:rsidRPr="004B330D">
        <w:rPr>
          <w:rFonts w:ascii="Cambria" w:hAnsi="Cambria" w:cs="Courier New"/>
          <w:sz w:val="24"/>
          <w:szCs w:val="24"/>
        </w:rPr>
        <w:t>doi:10.1371/journal.pone</w:t>
      </w:r>
      <w:proofErr w:type="gramEnd"/>
      <w:r w:rsidRPr="004B330D">
        <w:rPr>
          <w:rFonts w:ascii="Cambria" w:hAnsi="Cambria" w:cs="Courier New"/>
          <w:sz w:val="24"/>
          <w:szCs w:val="24"/>
        </w:rPr>
        <w:t>.0211472</w:t>
      </w:r>
    </w:p>
    <w:p w14:paraId="762D4C7D" w14:textId="77777777" w:rsidR="00374548" w:rsidRDefault="00374548" w:rsidP="004F0296">
      <w:pPr>
        <w:pStyle w:val="PlainText"/>
        <w:ind w:left="709" w:hanging="709"/>
        <w:rPr>
          <w:rFonts w:ascii="Cambria" w:hAnsi="Cambria" w:cs="Courier New"/>
          <w:sz w:val="24"/>
          <w:szCs w:val="24"/>
        </w:rPr>
      </w:pPr>
    </w:p>
    <w:p w14:paraId="69894DCB" w14:textId="1BA0D75D"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59.</w:t>
      </w:r>
      <w:r>
        <w:rPr>
          <w:rFonts w:ascii="Cambria" w:hAnsi="Cambria" w:cs="Courier New"/>
          <w:sz w:val="24"/>
          <w:szCs w:val="24"/>
        </w:rPr>
        <w:tab/>
      </w:r>
      <w:proofErr w:type="spellStart"/>
      <w:r w:rsidRPr="004B330D">
        <w:rPr>
          <w:rFonts w:ascii="Cambria" w:hAnsi="Cambria" w:cs="Courier New"/>
          <w:sz w:val="24"/>
          <w:szCs w:val="24"/>
        </w:rPr>
        <w:t>Dobšák</w:t>
      </w:r>
      <w:proofErr w:type="spellEnd"/>
      <w:r w:rsidRPr="004B330D">
        <w:rPr>
          <w:rFonts w:ascii="Cambria" w:hAnsi="Cambria" w:cs="Courier New"/>
          <w:sz w:val="24"/>
          <w:szCs w:val="24"/>
        </w:rPr>
        <w:t xml:space="preserve"> </w:t>
      </w:r>
      <w:r>
        <w:rPr>
          <w:rFonts w:ascii="Cambria" w:hAnsi="Cambria" w:cs="Courier New"/>
          <w:sz w:val="24"/>
          <w:szCs w:val="24"/>
        </w:rPr>
        <w:t>P</w:t>
      </w:r>
      <w:r w:rsidRPr="004B330D">
        <w:rPr>
          <w:rFonts w:ascii="Cambria" w:hAnsi="Cambria" w:cs="Courier New"/>
          <w:sz w:val="24"/>
          <w:szCs w:val="24"/>
        </w:rPr>
        <w:t xml:space="preserve"> </w:t>
      </w:r>
      <w:r>
        <w:rPr>
          <w:rFonts w:ascii="Cambria" w:hAnsi="Cambria" w:cs="Courier New"/>
          <w:sz w:val="24"/>
          <w:szCs w:val="24"/>
        </w:rPr>
        <w:t>a jiní</w:t>
      </w:r>
      <w:r w:rsidRPr="004B330D">
        <w:rPr>
          <w:rFonts w:ascii="Cambria" w:hAnsi="Cambria" w:cs="Courier New"/>
          <w:sz w:val="24"/>
          <w:szCs w:val="24"/>
        </w:rPr>
        <w:t xml:space="preserve">. </w:t>
      </w:r>
      <w:r w:rsidRPr="00A21128">
        <w:rPr>
          <w:rFonts w:ascii="Cambria" w:hAnsi="Cambria" w:cs="Courier New"/>
          <w:i/>
          <w:iCs/>
          <w:sz w:val="24"/>
          <w:szCs w:val="24"/>
        </w:rPr>
        <w:t>Klinická Fyziologie Tělesné Zátěže: Vybrané Kapitoly pro Bakalářské Studium Fyzioterapie</w:t>
      </w:r>
      <w:r w:rsidRPr="004B330D">
        <w:rPr>
          <w:rFonts w:ascii="Cambria" w:hAnsi="Cambria" w:cs="Courier New"/>
          <w:sz w:val="24"/>
          <w:szCs w:val="24"/>
        </w:rPr>
        <w:t>. Masarykova univerzita</w:t>
      </w:r>
      <w:r>
        <w:rPr>
          <w:rFonts w:ascii="Cambria" w:hAnsi="Cambria" w:cs="Courier New"/>
          <w:sz w:val="24"/>
          <w:szCs w:val="24"/>
        </w:rPr>
        <w:t>,</w:t>
      </w:r>
      <w:r w:rsidRPr="004B330D">
        <w:rPr>
          <w:rFonts w:ascii="Cambria" w:hAnsi="Cambria" w:cs="Courier New"/>
          <w:sz w:val="24"/>
          <w:szCs w:val="24"/>
        </w:rPr>
        <w:t xml:space="preserve"> 2009.</w:t>
      </w:r>
    </w:p>
    <w:p w14:paraId="0472CA41" w14:textId="77777777" w:rsidR="000C342A" w:rsidRDefault="000C342A" w:rsidP="004F0296">
      <w:pPr>
        <w:pStyle w:val="PlainText"/>
        <w:ind w:left="709" w:hanging="709"/>
        <w:rPr>
          <w:rFonts w:ascii="Cambria" w:hAnsi="Cambria" w:cs="Courier New"/>
          <w:sz w:val="24"/>
          <w:szCs w:val="24"/>
        </w:rPr>
      </w:pPr>
    </w:p>
    <w:p w14:paraId="593B5176" w14:textId="1E1C2EE6" w:rsidR="00CC3475" w:rsidRDefault="00CC3475" w:rsidP="000C342A">
      <w:pPr>
        <w:pStyle w:val="PlainText"/>
        <w:ind w:left="709" w:hanging="709"/>
        <w:rPr>
          <w:rFonts w:ascii="Cambria" w:hAnsi="Cambria" w:cs="Courier New"/>
          <w:sz w:val="24"/>
          <w:szCs w:val="24"/>
        </w:rPr>
      </w:pPr>
      <w:r>
        <w:rPr>
          <w:rFonts w:ascii="Cambria" w:hAnsi="Cambria" w:cs="Courier New"/>
          <w:sz w:val="24"/>
          <w:szCs w:val="24"/>
        </w:rPr>
        <w:t>60.</w:t>
      </w:r>
      <w:r>
        <w:rPr>
          <w:rFonts w:ascii="Cambria" w:hAnsi="Cambria" w:cs="Courier New"/>
          <w:sz w:val="24"/>
          <w:szCs w:val="24"/>
        </w:rPr>
        <w:tab/>
      </w:r>
      <w:proofErr w:type="spellStart"/>
      <w:r w:rsidRPr="004B330D">
        <w:rPr>
          <w:rFonts w:ascii="Cambria" w:hAnsi="Cambria" w:cs="Courier New"/>
          <w:sz w:val="24"/>
          <w:szCs w:val="24"/>
        </w:rPr>
        <w:t>Takeshima</w:t>
      </w:r>
      <w:proofErr w:type="spellEnd"/>
      <w:r w:rsidRPr="004B330D">
        <w:rPr>
          <w:rFonts w:ascii="Cambria" w:hAnsi="Cambria" w:cs="Courier New"/>
          <w:sz w:val="24"/>
          <w:szCs w:val="24"/>
        </w:rPr>
        <w:t xml:space="preserve"> </w:t>
      </w:r>
      <w:proofErr w:type="gramStart"/>
      <w:r w:rsidRPr="004B330D">
        <w:rPr>
          <w:rFonts w:ascii="Cambria" w:hAnsi="Cambria" w:cs="Courier New"/>
          <w:sz w:val="24"/>
          <w:szCs w:val="24"/>
        </w:rPr>
        <w:t>N ,</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Islam</w:t>
      </w:r>
      <w:proofErr w:type="spellEnd"/>
      <w:r>
        <w:rPr>
          <w:rFonts w:ascii="Cambria" w:hAnsi="Cambria" w:cs="Courier New"/>
          <w:sz w:val="24"/>
          <w:szCs w:val="24"/>
        </w:rPr>
        <w:t xml:space="preserve"> </w:t>
      </w:r>
      <w:r w:rsidRPr="004B330D">
        <w:rPr>
          <w:rFonts w:ascii="Cambria" w:hAnsi="Cambria" w:cs="Courier New"/>
          <w:sz w:val="24"/>
          <w:szCs w:val="24"/>
        </w:rPr>
        <w:t>M</w:t>
      </w:r>
      <w:r>
        <w:rPr>
          <w:rFonts w:ascii="Cambria" w:hAnsi="Cambria" w:cs="Courier New"/>
          <w:sz w:val="24"/>
          <w:szCs w:val="24"/>
        </w:rPr>
        <w:t xml:space="preserve">, </w:t>
      </w:r>
      <w:proofErr w:type="spellStart"/>
      <w:r>
        <w:rPr>
          <w:rFonts w:ascii="Cambria" w:hAnsi="Cambria" w:cs="Courier New"/>
          <w:sz w:val="24"/>
          <w:szCs w:val="24"/>
        </w:rPr>
        <w:t>Rogers</w:t>
      </w:r>
      <w:proofErr w:type="spellEnd"/>
      <w:r>
        <w:rPr>
          <w:rFonts w:ascii="Cambria" w:hAnsi="Cambria" w:cs="Courier New"/>
          <w:sz w:val="24"/>
          <w:szCs w:val="24"/>
        </w:rPr>
        <w:t xml:space="preserve"> M. </w:t>
      </w:r>
      <w:proofErr w:type="spellStart"/>
      <w:r w:rsidRPr="004B330D">
        <w:rPr>
          <w:rFonts w:ascii="Cambria" w:hAnsi="Cambria" w:cs="Courier New"/>
          <w:sz w:val="24"/>
          <w:szCs w:val="24"/>
        </w:rPr>
        <w:t>Effects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nordic walking </w:t>
      </w:r>
      <w:proofErr w:type="spellStart"/>
      <w:r w:rsidRPr="004B330D">
        <w:rPr>
          <w:rFonts w:ascii="Cambria" w:hAnsi="Cambria" w:cs="Courier New"/>
          <w:sz w:val="24"/>
          <w:szCs w:val="24"/>
        </w:rPr>
        <w:t>compared</w:t>
      </w:r>
      <w:proofErr w:type="spellEnd"/>
      <w:r w:rsidRPr="004B330D">
        <w:rPr>
          <w:rFonts w:ascii="Cambria" w:hAnsi="Cambria" w:cs="Courier New"/>
          <w:sz w:val="24"/>
          <w:szCs w:val="24"/>
        </w:rPr>
        <w:t xml:space="preserve"> to </w:t>
      </w:r>
      <w:proofErr w:type="spellStart"/>
      <w:r w:rsidRPr="004B330D">
        <w:rPr>
          <w:rFonts w:ascii="Cambria" w:hAnsi="Cambria" w:cs="Courier New"/>
          <w:sz w:val="24"/>
          <w:szCs w:val="24"/>
        </w:rPr>
        <w:t>conventional</w:t>
      </w:r>
      <w:proofErr w:type="spellEnd"/>
      <w:r w:rsidRPr="004B330D">
        <w:rPr>
          <w:rFonts w:ascii="Cambria" w:hAnsi="Cambria" w:cs="Courier New"/>
          <w:sz w:val="24"/>
          <w:szCs w:val="24"/>
        </w:rPr>
        <w:t xml:space="preserve"> walking and band-</w:t>
      </w:r>
      <w:proofErr w:type="spellStart"/>
      <w:r w:rsidRPr="004B330D">
        <w:rPr>
          <w:rFonts w:ascii="Cambria" w:hAnsi="Cambria" w:cs="Courier New"/>
          <w:sz w:val="24"/>
          <w:szCs w:val="24"/>
        </w:rPr>
        <w:t>based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resistance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exercise</w:t>
      </w:r>
      <w:proofErr w:type="spellEnd"/>
      <w:r w:rsidRPr="004B330D">
        <w:rPr>
          <w:rFonts w:ascii="Cambria" w:hAnsi="Cambria" w:cs="Courier New"/>
          <w:sz w:val="24"/>
          <w:szCs w:val="24"/>
        </w:rPr>
        <w:t xml:space="preserve"> on fitness in </w:t>
      </w:r>
      <w:proofErr w:type="spellStart"/>
      <w:r w:rsidRPr="004B330D">
        <w:rPr>
          <w:rFonts w:ascii="Cambria" w:hAnsi="Cambria" w:cs="Courier New"/>
          <w:sz w:val="24"/>
          <w:szCs w:val="24"/>
        </w:rPr>
        <w:t>older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adults</w:t>
      </w:r>
      <w:proofErr w:type="spellEnd"/>
      <w:r w:rsidRPr="004B330D">
        <w:rPr>
          <w:rFonts w:ascii="Cambria" w:hAnsi="Cambria" w:cs="Courier New"/>
          <w:sz w:val="24"/>
          <w:szCs w:val="24"/>
        </w:rPr>
        <w:t xml:space="preserve">. </w:t>
      </w:r>
      <w:proofErr w:type="spellStart"/>
      <w:r>
        <w:rPr>
          <w:rFonts w:ascii="Cambria" w:hAnsi="Cambria" w:cs="Courier New"/>
          <w:sz w:val="24"/>
          <w:szCs w:val="24"/>
        </w:rPr>
        <w:t>Accesssed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March</w:t>
      </w:r>
      <w:proofErr w:type="spellEnd"/>
      <w:r w:rsidRPr="004B330D">
        <w:rPr>
          <w:rFonts w:ascii="Cambria" w:hAnsi="Cambria" w:cs="Courier New"/>
          <w:sz w:val="24"/>
          <w:szCs w:val="24"/>
        </w:rPr>
        <w:t xml:space="preserve"> </w:t>
      </w:r>
      <w:r>
        <w:rPr>
          <w:rFonts w:ascii="Cambria" w:hAnsi="Cambria" w:cs="Courier New"/>
          <w:sz w:val="24"/>
          <w:szCs w:val="24"/>
        </w:rPr>
        <w:t>2</w:t>
      </w:r>
      <w:r w:rsidRPr="004B330D">
        <w:rPr>
          <w:rFonts w:ascii="Cambria" w:hAnsi="Cambria" w:cs="Courier New"/>
          <w:sz w:val="24"/>
          <w:szCs w:val="24"/>
        </w:rPr>
        <w:t>, 2023</w:t>
      </w:r>
      <w:r>
        <w:rPr>
          <w:rFonts w:ascii="Cambria" w:hAnsi="Cambria" w:cs="Courier New"/>
          <w:sz w:val="24"/>
          <w:szCs w:val="24"/>
        </w:rPr>
        <w:t>.</w:t>
      </w:r>
      <w:r w:rsidR="000C342A">
        <w:rPr>
          <w:rFonts w:ascii="Cambria" w:hAnsi="Cambria" w:cs="Courier New"/>
          <w:sz w:val="24"/>
          <w:szCs w:val="24"/>
        </w:rPr>
        <w:t xml:space="preserve"> </w:t>
      </w:r>
      <w:r w:rsidR="00374548" w:rsidRPr="00374548">
        <w:rPr>
          <w:rFonts w:ascii="Cambria" w:hAnsi="Cambria" w:cs="Courier New"/>
          <w:sz w:val="24"/>
          <w:szCs w:val="24"/>
        </w:rPr>
        <w:t>https://pubmed.ncbi.nlm.nih.gov/24149147/</w:t>
      </w:r>
    </w:p>
    <w:p w14:paraId="5D2A4665" w14:textId="77777777" w:rsidR="00374548" w:rsidRDefault="00374548" w:rsidP="000C342A">
      <w:pPr>
        <w:pStyle w:val="PlainText"/>
        <w:ind w:left="709" w:hanging="709"/>
        <w:rPr>
          <w:rFonts w:ascii="Cambria" w:hAnsi="Cambria" w:cs="Courier New"/>
          <w:sz w:val="24"/>
          <w:szCs w:val="24"/>
        </w:rPr>
      </w:pPr>
    </w:p>
    <w:p w14:paraId="7238EB6B" w14:textId="1613F2DB"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61.</w:t>
      </w:r>
      <w:r>
        <w:rPr>
          <w:rFonts w:ascii="Cambria" w:hAnsi="Cambria" w:cs="Courier New"/>
          <w:sz w:val="24"/>
          <w:szCs w:val="24"/>
        </w:rPr>
        <w:tab/>
      </w:r>
      <w:proofErr w:type="spellStart"/>
      <w:r w:rsidRPr="004B330D">
        <w:rPr>
          <w:rFonts w:ascii="Cambria" w:hAnsi="Cambria" w:cs="Courier New"/>
          <w:sz w:val="24"/>
          <w:szCs w:val="24"/>
        </w:rPr>
        <w:t>Oja</w:t>
      </w:r>
      <w:proofErr w:type="spellEnd"/>
      <w:r w:rsidRPr="004B330D">
        <w:rPr>
          <w:rFonts w:ascii="Cambria" w:hAnsi="Cambria" w:cs="Courier New"/>
          <w:sz w:val="24"/>
          <w:szCs w:val="24"/>
        </w:rPr>
        <w:t xml:space="preserve"> P, </w:t>
      </w:r>
      <w:proofErr w:type="spellStart"/>
      <w:r w:rsidRPr="004B330D">
        <w:rPr>
          <w:rFonts w:ascii="Cambria" w:hAnsi="Cambria" w:cs="Courier New"/>
          <w:sz w:val="24"/>
          <w:szCs w:val="24"/>
        </w:rPr>
        <w:t>Titze</w:t>
      </w:r>
      <w:proofErr w:type="spellEnd"/>
      <w:r w:rsidRPr="004B330D">
        <w:rPr>
          <w:rFonts w:ascii="Cambria" w:hAnsi="Cambria" w:cs="Courier New"/>
          <w:sz w:val="24"/>
          <w:szCs w:val="24"/>
        </w:rPr>
        <w:t xml:space="preserve"> S, </w:t>
      </w:r>
      <w:proofErr w:type="spellStart"/>
      <w:r w:rsidRPr="004B330D">
        <w:rPr>
          <w:rFonts w:ascii="Cambria" w:hAnsi="Cambria" w:cs="Courier New"/>
          <w:sz w:val="24"/>
          <w:szCs w:val="24"/>
        </w:rPr>
        <w:t>Bauman</w:t>
      </w:r>
      <w:proofErr w:type="spellEnd"/>
      <w:r w:rsidRPr="004B330D">
        <w:rPr>
          <w:rFonts w:ascii="Cambria" w:hAnsi="Cambria" w:cs="Courier New"/>
          <w:sz w:val="24"/>
          <w:szCs w:val="24"/>
        </w:rPr>
        <w:t xml:space="preserve"> A, De B, </w:t>
      </w:r>
      <w:proofErr w:type="spellStart"/>
      <w:r w:rsidRPr="004B330D">
        <w:rPr>
          <w:rFonts w:ascii="Cambria" w:hAnsi="Cambria" w:cs="Courier New"/>
          <w:sz w:val="24"/>
          <w:szCs w:val="24"/>
        </w:rPr>
        <w:t>Krenn</w:t>
      </w:r>
      <w:proofErr w:type="spellEnd"/>
      <w:r w:rsidRPr="004B330D">
        <w:rPr>
          <w:rFonts w:ascii="Cambria" w:hAnsi="Cambria" w:cs="Courier New"/>
          <w:sz w:val="24"/>
          <w:szCs w:val="24"/>
        </w:rPr>
        <w:t xml:space="preserve"> P, </w:t>
      </w:r>
      <w:proofErr w:type="spellStart"/>
      <w:r w:rsidRPr="004B330D">
        <w:rPr>
          <w:rFonts w:ascii="Cambria" w:hAnsi="Cambria" w:cs="Courier New"/>
          <w:sz w:val="24"/>
          <w:szCs w:val="24"/>
        </w:rPr>
        <w:t>Reger-nash</w:t>
      </w:r>
      <w:proofErr w:type="spellEnd"/>
      <w:r w:rsidRPr="004B330D">
        <w:rPr>
          <w:rFonts w:ascii="Cambria" w:hAnsi="Cambria" w:cs="Courier New"/>
          <w:sz w:val="24"/>
          <w:szCs w:val="24"/>
        </w:rPr>
        <w:t xml:space="preserve"> B, </w:t>
      </w:r>
      <w:proofErr w:type="spellStart"/>
      <w:r w:rsidRPr="004B330D">
        <w:rPr>
          <w:rFonts w:ascii="Cambria" w:hAnsi="Cambria" w:cs="Courier New"/>
          <w:sz w:val="24"/>
          <w:szCs w:val="24"/>
        </w:rPr>
        <w:t>Kohlberger</w:t>
      </w:r>
      <w:proofErr w:type="spellEnd"/>
      <w:r w:rsidRPr="004B330D">
        <w:rPr>
          <w:rFonts w:ascii="Cambria" w:hAnsi="Cambria" w:cs="Courier New"/>
          <w:sz w:val="24"/>
          <w:szCs w:val="24"/>
        </w:rPr>
        <w:t xml:space="preserve"> T. </w:t>
      </w:r>
      <w:proofErr w:type="spellStart"/>
      <w:r w:rsidRPr="004B330D">
        <w:rPr>
          <w:rFonts w:ascii="Cambria" w:hAnsi="Cambria" w:cs="Courier New"/>
          <w:sz w:val="24"/>
          <w:szCs w:val="24"/>
        </w:rPr>
        <w:t>Health</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benefits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cycling</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systematic</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review</w:t>
      </w:r>
      <w:proofErr w:type="spellEnd"/>
      <w:r w:rsidRPr="004B330D">
        <w:rPr>
          <w:rFonts w:ascii="Cambria" w:hAnsi="Cambria" w:cs="Courier New"/>
          <w:sz w:val="24"/>
          <w:szCs w:val="24"/>
        </w:rPr>
        <w:t xml:space="preserve">. </w:t>
      </w:r>
      <w:proofErr w:type="spellStart"/>
      <w:r w:rsidRPr="00145956">
        <w:rPr>
          <w:rFonts w:ascii="Cambria" w:hAnsi="Cambria" w:cs="Courier New"/>
          <w:i/>
          <w:iCs/>
          <w:sz w:val="24"/>
          <w:szCs w:val="24"/>
        </w:rPr>
        <w:t>Scandinavian</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Journal</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of</w:t>
      </w:r>
      <w:proofErr w:type="spellEnd"/>
      <w:r w:rsidRPr="00145956">
        <w:rPr>
          <w:rFonts w:ascii="Cambria" w:hAnsi="Cambria" w:cs="Courier New"/>
          <w:i/>
          <w:iCs/>
          <w:sz w:val="24"/>
          <w:szCs w:val="24"/>
        </w:rPr>
        <w:t xml:space="preserve"> </w:t>
      </w:r>
      <w:proofErr w:type="spellStart"/>
      <w:r w:rsidRPr="00145956">
        <w:rPr>
          <w:rFonts w:ascii="Cambria" w:hAnsi="Cambria" w:cs="Courier New"/>
          <w:i/>
          <w:iCs/>
          <w:sz w:val="24"/>
          <w:szCs w:val="24"/>
        </w:rPr>
        <w:t>Medicine</w:t>
      </w:r>
      <w:proofErr w:type="spellEnd"/>
      <w:r w:rsidRPr="00145956">
        <w:rPr>
          <w:rFonts w:ascii="Cambria" w:hAnsi="Cambria" w:cs="Courier New"/>
          <w:i/>
          <w:iCs/>
          <w:sz w:val="24"/>
          <w:szCs w:val="24"/>
        </w:rPr>
        <w:t xml:space="preserve"> &amp; Science in </w:t>
      </w:r>
      <w:proofErr w:type="spellStart"/>
      <w:r w:rsidRPr="00145956">
        <w:rPr>
          <w:rFonts w:ascii="Cambria" w:hAnsi="Cambria" w:cs="Courier New"/>
          <w:i/>
          <w:iCs/>
          <w:sz w:val="24"/>
          <w:szCs w:val="24"/>
        </w:rPr>
        <w:t>Sports</w:t>
      </w:r>
      <w:proofErr w:type="spellEnd"/>
      <w:r w:rsidRPr="004B330D">
        <w:rPr>
          <w:rFonts w:ascii="Cambria" w:hAnsi="Cambria" w:cs="Courier New"/>
          <w:sz w:val="24"/>
          <w:szCs w:val="24"/>
        </w:rPr>
        <w:t>. 2011</w:t>
      </w:r>
      <w:r>
        <w:rPr>
          <w:rFonts w:ascii="Cambria" w:hAnsi="Cambria" w:cs="Courier New"/>
          <w:sz w:val="24"/>
          <w:szCs w:val="24"/>
        </w:rPr>
        <w:t>;</w:t>
      </w:r>
      <w:r w:rsidRPr="004B330D">
        <w:rPr>
          <w:rFonts w:ascii="Cambria" w:hAnsi="Cambria" w:cs="Courier New"/>
          <w:sz w:val="24"/>
          <w:szCs w:val="24"/>
        </w:rPr>
        <w:t>21(4)</w:t>
      </w:r>
      <w:r>
        <w:rPr>
          <w:rFonts w:ascii="Cambria" w:hAnsi="Cambria" w:cs="Courier New"/>
          <w:sz w:val="24"/>
          <w:szCs w:val="24"/>
        </w:rPr>
        <w:t>:</w:t>
      </w:r>
      <w:r w:rsidRPr="004B330D">
        <w:rPr>
          <w:rFonts w:ascii="Cambria" w:hAnsi="Cambria" w:cs="Courier New"/>
          <w:sz w:val="24"/>
          <w:szCs w:val="24"/>
        </w:rPr>
        <w:t>496-509</w:t>
      </w:r>
      <w:r>
        <w:rPr>
          <w:rFonts w:ascii="Cambria" w:hAnsi="Cambria" w:cs="Courier New"/>
          <w:sz w:val="24"/>
          <w:szCs w:val="24"/>
        </w:rPr>
        <w:t>.</w:t>
      </w:r>
      <w:r w:rsidRPr="004B330D">
        <w:rPr>
          <w:rFonts w:ascii="Cambria" w:hAnsi="Cambria" w:cs="Courier New"/>
          <w:sz w:val="24"/>
          <w:szCs w:val="24"/>
        </w:rPr>
        <w:t xml:space="preserve"> doi:10.1111/j.1600-0838.2011.01299.x</w:t>
      </w:r>
    </w:p>
    <w:p w14:paraId="1658678B" w14:textId="77777777" w:rsidR="00374548" w:rsidRDefault="00374548" w:rsidP="004F0296">
      <w:pPr>
        <w:pStyle w:val="PlainText"/>
        <w:ind w:left="709" w:hanging="709"/>
        <w:rPr>
          <w:rFonts w:ascii="Cambria" w:hAnsi="Cambria" w:cs="Courier New"/>
          <w:sz w:val="24"/>
          <w:szCs w:val="24"/>
        </w:rPr>
      </w:pPr>
    </w:p>
    <w:p w14:paraId="60F075B1" w14:textId="710CCB4D"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62.</w:t>
      </w:r>
      <w:r>
        <w:rPr>
          <w:rFonts w:ascii="Cambria" w:hAnsi="Cambria" w:cs="Courier New"/>
          <w:sz w:val="24"/>
          <w:szCs w:val="24"/>
        </w:rPr>
        <w:tab/>
      </w:r>
      <w:proofErr w:type="spellStart"/>
      <w:r w:rsidRPr="004B330D">
        <w:rPr>
          <w:rFonts w:ascii="Cambria" w:hAnsi="Cambria" w:cs="Courier New"/>
          <w:sz w:val="24"/>
          <w:szCs w:val="24"/>
        </w:rPr>
        <w:t>Hoevenaar-blom</w:t>
      </w:r>
      <w:proofErr w:type="spellEnd"/>
      <w:r w:rsidRPr="004B330D">
        <w:rPr>
          <w:rFonts w:ascii="Cambria" w:hAnsi="Cambria" w:cs="Courier New"/>
          <w:sz w:val="24"/>
          <w:szCs w:val="24"/>
        </w:rPr>
        <w:t xml:space="preserve"> M, </w:t>
      </w:r>
      <w:proofErr w:type="spellStart"/>
      <w:r>
        <w:rPr>
          <w:rFonts w:ascii="Cambria" w:hAnsi="Cambria" w:cs="Courier New"/>
          <w:sz w:val="24"/>
          <w:szCs w:val="24"/>
        </w:rPr>
        <w:t>W</w:t>
      </w:r>
      <w:r w:rsidRPr="004B330D">
        <w:rPr>
          <w:rFonts w:ascii="Cambria" w:hAnsi="Cambria" w:cs="Courier New"/>
          <w:sz w:val="24"/>
          <w:szCs w:val="24"/>
        </w:rPr>
        <w:t>endel</w:t>
      </w:r>
      <w:proofErr w:type="spellEnd"/>
      <w:r w:rsidRPr="004B330D">
        <w:rPr>
          <w:rFonts w:ascii="Cambria" w:hAnsi="Cambria" w:cs="Courier New"/>
          <w:sz w:val="24"/>
          <w:szCs w:val="24"/>
        </w:rPr>
        <w:t>-</w:t>
      </w:r>
      <w:r>
        <w:rPr>
          <w:rFonts w:ascii="Cambria" w:hAnsi="Cambria" w:cs="Courier New"/>
          <w:sz w:val="24"/>
          <w:szCs w:val="24"/>
        </w:rPr>
        <w:t>V</w:t>
      </w:r>
      <w:r w:rsidRPr="004B330D">
        <w:rPr>
          <w:rFonts w:ascii="Cambria" w:hAnsi="Cambria" w:cs="Courier New"/>
          <w:sz w:val="24"/>
          <w:szCs w:val="24"/>
        </w:rPr>
        <w:t>os</w:t>
      </w:r>
      <w:r>
        <w:rPr>
          <w:rFonts w:ascii="Cambria" w:hAnsi="Cambria" w:cs="Courier New"/>
          <w:sz w:val="24"/>
          <w:szCs w:val="24"/>
        </w:rPr>
        <w:t xml:space="preserve"> W</w:t>
      </w:r>
      <w:r w:rsidRPr="004B330D">
        <w:rPr>
          <w:rFonts w:ascii="Cambria" w:hAnsi="Cambria" w:cs="Courier New"/>
          <w:sz w:val="24"/>
          <w:szCs w:val="24"/>
        </w:rPr>
        <w:t xml:space="preserve">, </w:t>
      </w:r>
      <w:proofErr w:type="spellStart"/>
      <w:r>
        <w:rPr>
          <w:rFonts w:ascii="Cambria" w:hAnsi="Cambria" w:cs="Courier New"/>
          <w:sz w:val="24"/>
          <w:szCs w:val="24"/>
        </w:rPr>
        <w:t>S</w:t>
      </w:r>
      <w:r w:rsidRPr="004B330D">
        <w:rPr>
          <w:rFonts w:ascii="Cambria" w:hAnsi="Cambria" w:cs="Courier New"/>
          <w:sz w:val="24"/>
          <w:szCs w:val="24"/>
        </w:rPr>
        <w:t>pijkerman</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Kromhout</w:t>
      </w:r>
      <w:proofErr w:type="spellEnd"/>
      <w:r w:rsidRPr="004B330D">
        <w:rPr>
          <w:rFonts w:ascii="Cambria" w:hAnsi="Cambria" w:cs="Courier New"/>
          <w:sz w:val="24"/>
          <w:szCs w:val="24"/>
        </w:rPr>
        <w:t xml:space="preserve"> D, </w:t>
      </w:r>
      <w:proofErr w:type="spellStart"/>
      <w:r w:rsidRPr="004B330D">
        <w:rPr>
          <w:rFonts w:ascii="Cambria" w:hAnsi="Cambria" w:cs="Courier New"/>
          <w:sz w:val="24"/>
          <w:szCs w:val="24"/>
        </w:rPr>
        <w:t>Verschuren</w:t>
      </w:r>
      <w:proofErr w:type="spellEnd"/>
      <w:r w:rsidRPr="004B330D">
        <w:rPr>
          <w:rFonts w:ascii="Cambria" w:hAnsi="Cambria" w:cs="Courier New"/>
          <w:sz w:val="24"/>
          <w:szCs w:val="24"/>
        </w:rPr>
        <w:t xml:space="preserve"> W. </w:t>
      </w:r>
      <w:proofErr w:type="spellStart"/>
      <w:r w:rsidRPr="004B330D">
        <w:rPr>
          <w:rFonts w:ascii="Cambria" w:hAnsi="Cambria" w:cs="Courier New"/>
          <w:sz w:val="24"/>
          <w:szCs w:val="24"/>
        </w:rPr>
        <w:t>Cycling</w:t>
      </w:r>
      <w:proofErr w:type="spellEnd"/>
      <w:r w:rsidRPr="004B330D">
        <w:rPr>
          <w:rFonts w:ascii="Cambria" w:hAnsi="Cambria" w:cs="Courier New"/>
          <w:sz w:val="24"/>
          <w:szCs w:val="24"/>
        </w:rPr>
        <w:t xml:space="preserve"> and </w:t>
      </w:r>
      <w:proofErr w:type="spellStart"/>
      <w:r w:rsidRPr="004B330D">
        <w:rPr>
          <w:rFonts w:ascii="Cambria" w:hAnsi="Cambria" w:cs="Courier New"/>
          <w:sz w:val="24"/>
          <w:szCs w:val="24"/>
        </w:rPr>
        <w:t>sports</w:t>
      </w:r>
      <w:proofErr w:type="spellEnd"/>
      <w:r w:rsidRPr="004B330D">
        <w:rPr>
          <w:rFonts w:ascii="Cambria" w:hAnsi="Cambria" w:cs="Courier New"/>
          <w:sz w:val="24"/>
          <w:szCs w:val="24"/>
        </w:rPr>
        <w:t xml:space="preserve">, but not walking, are </w:t>
      </w:r>
      <w:proofErr w:type="spellStart"/>
      <w:r w:rsidRPr="004B330D">
        <w:rPr>
          <w:rFonts w:ascii="Cambria" w:hAnsi="Cambria" w:cs="Courier New"/>
          <w:sz w:val="24"/>
          <w:szCs w:val="24"/>
        </w:rPr>
        <w:t>associated</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with</w:t>
      </w:r>
      <w:proofErr w:type="spellEnd"/>
      <w:r w:rsidRPr="004B330D">
        <w:rPr>
          <w:rFonts w:ascii="Cambria" w:hAnsi="Cambria" w:cs="Courier New"/>
          <w:sz w:val="24"/>
          <w:szCs w:val="24"/>
        </w:rPr>
        <w:t xml:space="preserve"> </w:t>
      </w:r>
      <w:proofErr w:type="gramStart"/>
      <w:r w:rsidRPr="004B330D">
        <w:rPr>
          <w:rFonts w:ascii="Cambria" w:hAnsi="Cambria" w:cs="Courier New"/>
          <w:sz w:val="24"/>
          <w:szCs w:val="24"/>
        </w:rPr>
        <w:t>10-year</w:t>
      </w:r>
      <w:proofErr w:type="gramEnd"/>
      <w:r w:rsidRPr="004B330D">
        <w:rPr>
          <w:rFonts w:ascii="Cambria" w:hAnsi="Cambria" w:cs="Courier New"/>
          <w:sz w:val="24"/>
          <w:szCs w:val="24"/>
        </w:rPr>
        <w:t xml:space="preserve"> </w:t>
      </w:r>
      <w:proofErr w:type="spellStart"/>
      <w:r w:rsidRPr="004B330D">
        <w:rPr>
          <w:rFonts w:ascii="Cambria" w:hAnsi="Cambria" w:cs="Courier New"/>
          <w:sz w:val="24"/>
          <w:szCs w:val="24"/>
        </w:rPr>
        <w:t>cardiovascular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disease</w:t>
      </w:r>
      <w:proofErr w:type="spellEnd"/>
      <w:r w:rsidRPr="004B330D">
        <w:rPr>
          <w:rFonts w:ascii="Cambria" w:hAnsi="Cambria" w:cs="Courier New"/>
          <w:sz w:val="24"/>
          <w:szCs w:val="24"/>
        </w:rPr>
        <w:t xml:space="preserve"> incidence: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MORGEN Study. </w:t>
      </w:r>
      <w:proofErr w:type="spellStart"/>
      <w:r w:rsidRPr="001522C6">
        <w:rPr>
          <w:rFonts w:ascii="Cambria" w:hAnsi="Cambria" w:cs="Courier New"/>
          <w:i/>
          <w:iCs/>
          <w:sz w:val="24"/>
          <w:szCs w:val="24"/>
        </w:rPr>
        <w:t>European</w:t>
      </w:r>
      <w:proofErr w:type="spellEnd"/>
      <w:r w:rsidRPr="001522C6">
        <w:rPr>
          <w:rFonts w:ascii="Cambria" w:hAnsi="Cambria" w:cs="Courier New"/>
          <w:i/>
          <w:iCs/>
          <w:sz w:val="24"/>
          <w:szCs w:val="24"/>
        </w:rPr>
        <w:t xml:space="preserve"> </w:t>
      </w:r>
      <w:proofErr w:type="spellStart"/>
      <w:r w:rsidRPr="001522C6">
        <w:rPr>
          <w:rFonts w:ascii="Cambria" w:hAnsi="Cambria" w:cs="Courier New"/>
          <w:i/>
          <w:iCs/>
          <w:sz w:val="24"/>
          <w:szCs w:val="24"/>
        </w:rPr>
        <w:t>Journal</w:t>
      </w:r>
      <w:proofErr w:type="spellEnd"/>
      <w:r w:rsidRPr="001522C6">
        <w:rPr>
          <w:rFonts w:ascii="Cambria" w:hAnsi="Cambria" w:cs="Courier New"/>
          <w:i/>
          <w:iCs/>
          <w:sz w:val="24"/>
          <w:szCs w:val="24"/>
        </w:rPr>
        <w:t xml:space="preserve"> </w:t>
      </w:r>
      <w:proofErr w:type="spellStart"/>
      <w:r w:rsidRPr="001522C6">
        <w:rPr>
          <w:rFonts w:ascii="Cambria" w:hAnsi="Cambria" w:cs="Courier New"/>
          <w:i/>
          <w:iCs/>
          <w:sz w:val="24"/>
          <w:szCs w:val="24"/>
        </w:rPr>
        <w:t>of</w:t>
      </w:r>
      <w:proofErr w:type="spellEnd"/>
      <w:r w:rsidRPr="001522C6">
        <w:rPr>
          <w:rFonts w:ascii="Cambria" w:hAnsi="Cambria" w:cs="Courier New"/>
          <w:i/>
          <w:iCs/>
          <w:sz w:val="24"/>
          <w:szCs w:val="24"/>
        </w:rPr>
        <w:t xml:space="preserve"> </w:t>
      </w:r>
      <w:proofErr w:type="spellStart"/>
      <w:r w:rsidRPr="001522C6">
        <w:rPr>
          <w:rFonts w:ascii="Cambria" w:hAnsi="Cambria" w:cs="Courier New"/>
          <w:i/>
          <w:iCs/>
          <w:sz w:val="24"/>
          <w:szCs w:val="24"/>
        </w:rPr>
        <w:t>Cardiovascular</w:t>
      </w:r>
      <w:proofErr w:type="spellEnd"/>
      <w:r w:rsidRPr="001522C6">
        <w:rPr>
          <w:rFonts w:ascii="Cambria" w:hAnsi="Cambria" w:cs="Courier New"/>
          <w:i/>
          <w:iCs/>
          <w:sz w:val="24"/>
          <w:szCs w:val="24"/>
        </w:rPr>
        <w:t xml:space="preserve"> </w:t>
      </w:r>
      <w:proofErr w:type="spellStart"/>
      <w:r w:rsidRPr="001522C6">
        <w:rPr>
          <w:rFonts w:ascii="Cambria" w:hAnsi="Cambria" w:cs="Courier New"/>
          <w:i/>
          <w:iCs/>
          <w:sz w:val="24"/>
          <w:szCs w:val="24"/>
        </w:rPr>
        <w:t>Prevention</w:t>
      </w:r>
      <w:proofErr w:type="spellEnd"/>
      <w:r w:rsidRPr="001522C6">
        <w:rPr>
          <w:rFonts w:ascii="Cambria" w:hAnsi="Cambria" w:cs="Courier New"/>
          <w:i/>
          <w:iCs/>
          <w:sz w:val="24"/>
          <w:szCs w:val="24"/>
        </w:rPr>
        <w:t xml:space="preserve"> &amp; </w:t>
      </w:r>
      <w:proofErr w:type="spellStart"/>
      <w:r w:rsidRPr="001522C6">
        <w:rPr>
          <w:rFonts w:ascii="Cambria" w:hAnsi="Cambria" w:cs="Courier New"/>
          <w:i/>
          <w:iCs/>
          <w:sz w:val="24"/>
          <w:szCs w:val="24"/>
        </w:rPr>
        <w:t>Rehabilitation</w:t>
      </w:r>
      <w:proofErr w:type="spellEnd"/>
      <w:r>
        <w:rPr>
          <w:rFonts w:ascii="Cambria" w:hAnsi="Cambria" w:cs="Courier New"/>
          <w:sz w:val="24"/>
          <w:szCs w:val="24"/>
        </w:rPr>
        <w:t xml:space="preserve">. </w:t>
      </w:r>
      <w:r w:rsidRPr="004B330D">
        <w:rPr>
          <w:rFonts w:ascii="Cambria" w:hAnsi="Cambria" w:cs="Courier New"/>
          <w:sz w:val="24"/>
          <w:szCs w:val="24"/>
        </w:rPr>
        <w:t>2010</w:t>
      </w:r>
      <w:r>
        <w:rPr>
          <w:rFonts w:ascii="Cambria" w:hAnsi="Cambria" w:cs="Courier New"/>
          <w:sz w:val="24"/>
          <w:szCs w:val="24"/>
        </w:rPr>
        <w:t>;</w:t>
      </w:r>
      <w:r w:rsidRPr="004B330D">
        <w:rPr>
          <w:rFonts w:ascii="Cambria" w:hAnsi="Cambria" w:cs="Courier New"/>
          <w:sz w:val="24"/>
          <w:szCs w:val="24"/>
        </w:rPr>
        <w:t>18(1)</w:t>
      </w:r>
      <w:r>
        <w:rPr>
          <w:rFonts w:ascii="Cambria" w:hAnsi="Cambria" w:cs="Courier New"/>
          <w:sz w:val="24"/>
          <w:szCs w:val="24"/>
        </w:rPr>
        <w:t>:</w:t>
      </w:r>
      <w:r w:rsidRPr="004B330D">
        <w:rPr>
          <w:rFonts w:ascii="Cambria" w:hAnsi="Cambria" w:cs="Courier New"/>
          <w:sz w:val="24"/>
          <w:szCs w:val="24"/>
        </w:rPr>
        <w:t>41-47</w:t>
      </w:r>
      <w:r>
        <w:rPr>
          <w:rFonts w:ascii="Cambria" w:hAnsi="Cambria" w:cs="Courier New"/>
          <w:sz w:val="24"/>
          <w:szCs w:val="24"/>
        </w:rPr>
        <w:t xml:space="preserve">. </w:t>
      </w:r>
      <w:r w:rsidRPr="004B330D">
        <w:rPr>
          <w:rFonts w:ascii="Cambria" w:hAnsi="Cambria" w:cs="Courier New"/>
          <w:sz w:val="24"/>
          <w:szCs w:val="24"/>
        </w:rPr>
        <w:t>doi:10.1097/HJR.0b013e32833bfc87</w:t>
      </w:r>
    </w:p>
    <w:p w14:paraId="12E04BBA" w14:textId="77777777" w:rsidR="00374548" w:rsidRDefault="00374548" w:rsidP="004F0296">
      <w:pPr>
        <w:pStyle w:val="PlainText"/>
        <w:ind w:left="709" w:hanging="709"/>
        <w:rPr>
          <w:rFonts w:ascii="Cambria" w:hAnsi="Cambria" w:cs="Courier New"/>
          <w:sz w:val="24"/>
          <w:szCs w:val="24"/>
        </w:rPr>
      </w:pPr>
    </w:p>
    <w:p w14:paraId="66DDF998" w14:textId="04F75DB1" w:rsidR="00CC3475" w:rsidRDefault="00CC3475" w:rsidP="007E42C3">
      <w:pPr>
        <w:pStyle w:val="PlainText"/>
        <w:ind w:left="709" w:hanging="709"/>
        <w:rPr>
          <w:rFonts w:ascii="Cambria" w:hAnsi="Cambria" w:cs="Courier New"/>
          <w:sz w:val="24"/>
          <w:szCs w:val="24"/>
        </w:rPr>
      </w:pPr>
      <w:r>
        <w:rPr>
          <w:rFonts w:ascii="Cambria" w:hAnsi="Cambria" w:cs="Courier New"/>
          <w:sz w:val="24"/>
          <w:szCs w:val="24"/>
        </w:rPr>
        <w:t>63.</w:t>
      </w:r>
      <w:r>
        <w:rPr>
          <w:rFonts w:ascii="Cambria" w:hAnsi="Cambria" w:cs="Courier New"/>
          <w:sz w:val="24"/>
          <w:szCs w:val="24"/>
        </w:rPr>
        <w:tab/>
      </w:r>
      <w:proofErr w:type="spellStart"/>
      <w:r w:rsidRPr="004B330D">
        <w:rPr>
          <w:rFonts w:ascii="Cambria" w:hAnsi="Cambria" w:cs="Courier New"/>
          <w:sz w:val="24"/>
          <w:szCs w:val="24"/>
        </w:rPr>
        <w:t>Pogliaghi</w:t>
      </w:r>
      <w:proofErr w:type="spellEnd"/>
      <w:r w:rsidRPr="004B330D">
        <w:rPr>
          <w:rFonts w:ascii="Cambria" w:hAnsi="Cambria" w:cs="Courier New"/>
          <w:sz w:val="24"/>
          <w:szCs w:val="24"/>
        </w:rPr>
        <w:t xml:space="preserve"> S, </w:t>
      </w:r>
      <w:proofErr w:type="spellStart"/>
      <w:r w:rsidRPr="004B330D">
        <w:rPr>
          <w:rFonts w:ascii="Cambria" w:hAnsi="Cambria" w:cs="Courier New"/>
          <w:sz w:val="24"/>
          <w:szCs w:val="24"/>
        </w:rPr>
        <w:t>Terziotti</w:t>
      </w:r>
      <w:proofErr w:type="spellEnd"/>
      <w:r w:rsidRPr="004B330D">
        <w:rPr>
          <w:rFonts w:ascii="Cambria" w:hAnsi="Cambria" w:cs="Courier New"/>
          <w:sz w:val="24"/>
          <w:szCs w:val="24"/>
        </w:rPr>
        <w:t xml:space="preserve"> P, </w:t>
      </w:r>
      <w:proofErr w:type="spellStart"/>
      <w:r w:rsidRPr="004B330D">
        <w:rPr>
          <w:rFonts w:ascii="Cambria" w:hAnsi="Cambria" w:cs="Courier New"/>
          <w:sz w:val="24"/>
          <w:szCs w:val="24"/>
        </w:rPr>
        <w:t>Cevese</w:t>
      </w:r>
      <w:proofErr w:type="spellEnd"/>
      <w:r w:rsidRPr="004B330D">
        <w:rPr>
          <w:rFonts w:ascii="Cambria" w:hAnsi="Cambria" w:cs="Courier New"/>
          <w:sz w:val="24"/>
          <w:szCs w:val="24"/>
        </w:rPr>
        <w:t xml:space="preserve"> A, </w:t>
      </w:r>
      <w:proofErr w:type="spellStart"/>
      <w:r w:rsidRPr="004B330D">
        <w:rPr>
          <w:rFonts w:ascii="Cambria" w:hAnsi="Cambria" w:cs="Courier New"/>
          <w:sz w:val="24"/>
          <w:szCs w:val="24"/>
        </w:rPr>
        <w:t>Balestreri</w:t>
      </w:r>
      <w:proofErr w:type="spellEnd"/>
      <w:r w:rsidRPr="004B330D">
        <w:rPr>
          <w:rFonts w:ascii="Cambria" w:hAnsi="Cambria" w:cs="Courier New"/>
          <w:sz w:val="24"/>
          <w:szCs w:val="24"/>
        </w:rPr>
        <w:t xml:space="preserve"> F, </w:t>
      </w:r>
      <w:proofErr w:type="spellStart"/>
      <w:r w:rsidRPr="004B330D">
        <w:rPr>
          <w:rFonts w:ascii="Cambria" w:hAnsi="Cambria" w:cs="Courier New"/>
          <w:sz w:val="24"/>
          <w:szCs w:val="24"/>
        </w:rPr>
        <w:t>Schena</w:t>
      </w:r>
      <w:proofErr w:type="spellEnd"/>
      <w:r w:rsidRPr="004B330D">
        <w:rPr>
          <w:rFonts w:ascii="Cambria" w:hAnsi="Cambria" w:cs="Courier New"/>
          <w:sz w:val="24"/>
          <w:szCs w:val="24"/>
        </w:rPr>
        <w:t xml:space="preserve"> F.  </w:t>
      </w:r>
      <w:proofErr w:type="spellStart"/>
      <w:r w:rsidRPr="004B330D">
        <w:rPr>
          <w:rFonts w:ascii="Cambria" w:hAnsi="Cambria" w:cs="Courier New"/>
          <w:sz w:val="24"/>
          <w:szCs w:val="24"/>
        </w:rPr>
        <w:t>Adaptations</w:t>
      </w:r>
      <w:proofErr w:type="spellEnd"/>
      <w:r w:rsidRPr="004B330D">
        <w:rPr>
          <w:rFonts w:ascii="Cambria" w:hAnsi="Cambria" w:cs="Courier New"/>
          <w:sz w:val="24"/>
          <w:szCs w:val="24"/>
        </w:rPr>
        <w:t xml:space="preserve"> to </w:t>
      </w:r>
      <w:proofErr w:type="spellStart"/>
      <w:r w:rsidRPr="004B330D">
        <w:rPr>
          <w:rFonts w:ascii="Cambria" w:hAnsi="Cambria" w:cs="Courier New"/>
          <w:sz w:val="24"/>
          <w:szCs w:val="24"/>
        </w:rPr>
        <w:t>endurance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training</w:t>
      </w:r>
      <w:proofErr w:type="spellEnd"/>
      <w:r w:rsidRPr="004B330D">
        <w:rPr>
          <w:rFonts w:ascii="Cambria" w:hAnsi="Cambria" w:cs="Courier New"/>
          <w:sz w:val="24"/>
          <w:szCs w:val="24"/>
        </w:rPr>
        <w:t xml:space="preserve"> in </w:t>
      </w:r>
      <w:proofErr w:type="spellStart"/>
      <w:r w:rsidRPr="004B330D">
        <w:rPr>
          <w:rFonts w:ascii="Cambria" w:hAnsi="Cambria" w:cs="Courier New"/>
          <w:sz w:val="24"/>
          <w:szCs w:val="24"/>
        </w:rPr>
        <w:t>the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healthy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elderly</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arm</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cranking</w:t>
      </w:r>
      <w:proofErr w:type="spellEnd"/>
      <w:r w:rsidRPr="004B330D">
        <w:rPr>
          <w:rFonts w:ascii="Cambria" w:hAnsi="Cambria" w:cs="Courier New"/>
          <w:sz w:val="24"/>
          <w:szCs w:val="24"/>
        </w:rPr>
        <w:t xml:space="preserve"> versus leg </w:t>
      </w:r>
      <w:proofErr w:type="spellStart"/>
      <w:r w:rsidRPr="004B330D">
        <w:rPr>
          <w:rFonts w:ascii="Cambria" w:hAnsi="Cambria" w:cs="Courier New"/>
          <w:sz w:val="24"/>
          <w:szCs w:val="24"/>
        </w:rPr>
        <w:t>cycling</w:t>
      </w:r>
      <w:proofErr w:type="spellEnd"/>
      <w:r w:rsidRPr="004B330D">
        <w:rPr>
          <w:rFonts w:ascii="Cambria" w:hAnsi="Cambria" w:cs="Courier New"/>
          <w:sz w:val="24"/>
          <w:szCs w:val="24"/>
        </w:rPr>
        <w:t xml:space="preserve">. </w:t>
      </w:r>
      <w:proofErr w:type="spellStart"/>
      <w:r w:rsidRPr="00950492">
        <w:rPr>
          <w:rFonts w:ascii="Cambria" w:hAnsi="Cambria" w:cs="Courier New"/>
          <w:i/>
          <w:iCs/>
          <w:sz w:val="24"/>
          <w:szCs w:val="24"/>
        </w:rPr>
        <w:t>European</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Journal</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of</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Applied</w:t>
      </w:r>
      <w:proofErr w:type="spellEnd"/>
      <w:r w:rsidRPr="00950492">
        <w:rPr>
          <w:rFonts w:ascii="Cambria" w:hAnsi="Cambria" w:cs="Courier New"/>
          <w:i/>
          <w:iCs/>
          <w:sz w:val="24"/>
          <w:szCs w:val="24"/>
        </w:rPr>
        <w:t xml:space="preserve"> </w:t>
      </w:r>
      <w:proofErr w:type="spellStart"/>
      <w:r w:rsidRPr="00950492">
        <w:rPr>
          <w:rFonts w:ascii="Cambria" w:hAnsi="Cambria" w:cs="Courier New"/>
          <w:i/>
          <w:iCs/>
          <w:sz w:val="24"/>
          <w:szCs w:val="24"/>
        </w:rPr>
        <w:t>Physiology</w:t>
      </w:r>
      <w:proofErr w:type="spellEnd"/>
      <w:r>
        <w:rPr>
          <w:rFonts w:ascii="Cambria" w:hAnsi="Cambria" w:cs="Courier New"/>
          <w:sz w:val="24"/>
          <w:szCs w:val="24"/>
        </w:rPr>
        <w:t xml:space="preserve">. </w:t>
      </w:r>
      <w:r w:rsidRPr="004B330D">
        <w:rPr>
          <w:rFonts w:ascii="Cambria" w:hAnsi="Cambria" w:cs="Courier New"/>
          <w:sz w:val="24"/>
          <w:szCs w:val="24"/>
        </w:rPr>
        <w:t>2006</w:t>
      </w:r>
      <w:r>
        <w:rPr>
          <w:rFonts w:ascii="Cambria" w:hAnsi="Cambria" w:cs="Courier New"/>
          <w:sz w:val="24"/>
          <w:szCs w:val="24"/>
        </w:rPr>
        <w:t>;</w:t>
      </w:r>
      <w:r w:rsidRPr="004B330D">
        <w:rPr>
          <w:rFonts w:ascii="Cambria" w:hAnsi="Cambria" w:cs="Courier New"/>
          <w:sz w:val="24"/>
          <w:szCs w:val="24"/>
        </w:rPr>
        <w:t>97(6)</w:t>
      </w:r>
      <w:r>
        <w:rPr>
          <w:rFonts w:ascii="Cambria" w:hAnsi="Cambria" w:cs="Courier New"/>
          <w:sz w:val="24"/>
          <w:szCs w:val="24"/>
        </w:rPr>
        <w:t>:</w:t>
      </w:r>
      <w:r w:rsidRPr="004B330D">
        <w:rPr>
          <w:rFonts w:ascii="Cambria" w:hAnsi="Cambria" w:cs="Courier New"/>
          <w:sz w:val="24"/>
          <w:szCs w:val="24"/>
        </w:rPr>
        <w:t>723-731</w:t>
      </w:r>
      <w:r>
        <w:rPr>
          <w:rFonts w:ascii="Cambria" w:hAnsi="Cambria" w:cs="Courier New"/>
          <w:sz w:val="24"/>
          <w:szCs w:val="24"/>
        </w:rPr>
        <w:t xml:space="preserve">. </w:t>
      </w:r>
      <w:r w:rsidRPr="004B330D">
        <w:rPr>
          <w:rFonts w:ascii="Cambria" w:hAnsi="Cambria" w:cs="Courier New"/>
          <w:sz w:val="24"/>
          <w:szCs w:val="24"/>
        </w:rPr>
        <w:t>doi:10.1007/s00421-006-0229-2</w:t>
      </w:r>
    </w:p>
    <w:p w14:paraId="20D1FA29" w14:textId="77777777" w:rsidR="000C342A" w:rsidRDefault="000C342A" w:rsidP="007E42C3">
      <w:pPr>
        <w:pStyle w:val="PlainText"/>
        <w:ind w:left="709" w:hanging="709"/>
        <w:rPr>
          <w:rFonts w:ascii="Cambria" w:hAnsi="Cambria" w:cs="Courier New"/>
          <w:sz w:val="24"/>
          <w:szCs w:val="24"/>
        </w:rPr>
      </w:pPr>
    </w:p>
    <w:p w14:paraId="53B0F15C" w14:textId="0107D915" w:rsidR="00CC3475" w:rsidRDefault="00CC3475" w:rsidP="004F0296">
      <w:pPr>
        <w:pStyle w:val="PlainText"/>
        <w:ind w:left="709" w:hanging="709"/>
        <w:rPr>
          <w:rFonts w:ascii="Cambria" w:hAnsi="Cambria" w:cs="Courier New"/>
          <w:sz w:val="24"/>
          <w:szCs w:val="24"/>
        </w:rPr>
      </w:pPr>
      <w:r>
        <w:rPr>
          <w:rFonts w:ascii="Cambria" w:hAnsi="Cambria" w:cs="Courier New"/>
          <w:sz w:val="24"/>
          <w:szCs w:val="24"/>
        </w:rPr>
        <w:t>64.</w:t>
      </w:r>
      <w:r>
        <w:rPr>
          <w:rFonts w:ascii="Cambria" w:hAnsi="Cambria" w:cs="Courier New"/>
          <w:sz w:val="24"/>
          <w:szCs w:val="24"/>
        </w:rPr>
        <w:tab/>
      </w:r>
      <w:proofErr w:type="spellStart"/>
      <w:r w:rsidRPr="004B330D">
        <w:rPr>
          <w:rFonts w:ascii="Cambria" w:hAnsi="Cambria" w:cs="Courier New"/>
          <w:sz w:val="24"/>
          <w:szCs w:val="24"/>
        </w:rPr>
        <w:t>Bouaziz</w:t>
      </w:r>
      <w:proofErr w:type="spellEnd"/>
      <w:r w:rsidRPr="004B330D">
        <w:rPr>
          <w:rFonts w:ascii="Cambria" w:hAnsi="Cambria" w:cs="Courier New"/>
          <w:sz w:val="24"/>
          <w:szCs w:val="24"/>
        </w:rPr>
        <w:t xml:space="preserve"> W, </w:t>
      </w:r>
      <w:proofErr w:type="spellStart"/>
      <w:r w:rsidRPr="004B330D">
        <w:rPr>
          <w:rFonts w:ascii="Cambria" w:hAnsi="Cambria" w:cs="Courier New"/>
          <w:sz w:val="24"/>
          <w:szCs w:val="24"/>
        </w:rPr>
        <w:t>Schmitt</w:t>
      </w:r>
      <w:proofErr w:type="spellEnd"/>
      <w:r w:rsidRPr="004B330D">
        <w:rPr>
          <w:rFonts w:ascii="Cambria" w:hAnsi="Cambria" w:cs="Courier New"/>
          <w:sz w:val="24"/>
          <w:szCs w:val="24"/>
        </w:rPr>
        <w:t xml:space="preserve"> E, </w:t>
      </w:r>
      <w:proofErr w:type="spellStart"/>
      <w:r w:rsidRPr="004B330D">
        <w:rPr>
          <w:rFonts w:ascii="Cambria" w:hAnsi="Cambria" w:cs="Courier New"/>
          <w:sz w:val="24"/>
          <w:szCs w:val="24"/>
        </w:rPr>
        <w:t>Kaltenbach</w:t>
      </w:r>
      <w:proofErr w:type="spellEnd"/>
      <w:r w:rsidRPr="004B330D">
        <w:rPr>
          <w:rFonts w:ascii="Cambria" w:hAnsi="Cambria" w:cs="Courier New"/>
          <w:sz w:val="24"/>
          <w:szCs w:val="24"/>
        </w:rPr>
        <w:t xml:space="preserve"> G, Al E. </w:t>
      </w:r>
      <w:proofErr w:type="spellStart"/>
      <w:r w:rsidRPr="004B330D">
        <w:rPr>
          <w:rFonts w:ascii="Cambria" w:hAnsi="Cambria" w:cs="Courier New"/>
          <w:sz w:val="24"/>
          <w:szCs w:val="24"/>
        </w:rPr>
        <w:t>Health</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benefits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of</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cycle</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ergometer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training</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for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older</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adults</w:t>
      </w:r>
      <w:proofErr w:type="spellEnd"/>
      <w:r w:rsidRPr="004B330D">
        <w:rPr>
          <w:rFonts w:ascii="Cambria" w:hAnsi="Cambria" w:cs="Courier New"/>
          <w:sz w:val="24"/>
          <w:szCs w:val="24"/>
        </w:rPr>
        <w:t xml:space="preserve"> </w:t>
      </w:r>
      <w:proofErr w:type="spellStart"/>
      <w:r w:rsidRPr="004B330D">
        <w:rPr>
          <w:rFonts w:ascii="Cambria" w:hAnsi="Cambria" w:cs="Courier New"/>
          <w:sz w:val="24"/>
          <w:szCs w:val="24"/>
        </w:rPr>
        <w:t>over</w:t>
      </w:r>
      <w:proofErr w:type="spellEnd"/>
      <w:r w:rsidRPr="004B330D">
        <w:rPr>
          <w:rFonts w:ascii="Cambria" w:hAnsi="Cambria" w:cs="Courier New"/>
          <w:sz w:val="24"/>
          <w:szCs w:val="24"/>
        </w:rPr>
        <w:t xml:space="preserve"> 70: a </w:t>
      </w:r>
      <w:proofErr w:type="spellStart"/>
      <w:r w:rsidRPr="004B330D">
        <w:rPr>
          <w:rFonts w:ascii="Cambria" w:hAnsi="Cambria" w:cs="Courier New"/>
          <w:sz w:val="24"/>
          <w:szCs w:val="24"/>
        </w:rPr>
        <w:t>review</w:t>
      </w:r>
      <w:proofErr w:type="spellEnd"/>
      <w:r w:rsidRPr="004B330D">
        <w:rPr>
          <w:rFonts w:ascii="Cambria" w:hAnsi="Cambria" w:cs="Courier New"/>
          <w:sz w:val="24"/>
          <w:szCs w:val="24"/>
        </w:rPr>
        <w:t>.</w:t>
      </w:r>
      <w:r>
        <w:rPr>
          <w:rFonts w:ascii="Cambria" w:hAnsi="Cambria" w:cs="Courier New"/>
          <w:sz w:val="24"/>
          <w:szCs w:val="24"/>
        </w:rPr>
        <w:t xml:space="preserve"> </w:t>
      </w:r>
      <w:r w:rsidRPr="00F17793">
        <w:rPr>
          <w:rFonts w:ascii="Cambria" w:hAnsi="Cambria" w:cs="Courier New"/>
          <w:i/>
          <w:iCs/>
          <w:sz w:val="24"/>
          <w:szCs w:val="24"/>
        </w:rPr>
        <w:t xml:space="preserve">Eur </w:t>
      </w:r>
      <w:proofErr w:type="spellStart"/>
      <w:r w:rsidRPr="00F17793">
        <w:rPr>
          <w:rFonts w:ascii="Cambria" w:hAnsi="Cambria" w:cs="Courier New"/>
          <w:i/>
          <w:iCs/>
          <w:sz w:val="24"/>
          <w:szCs w:val="24"/>
        </w:rPr>
        <w:t>Rev</w:t>
      </w:r>
      <w:proofErr w:type="spellEnd"/>
      <w:r w:rsidRPr="00F17793">
        <w:rPr>
          <w:rFonts w:ascii="Cambria" w:hAnsi="Cambria" w:cs="Courier New"/>
          <w:i/>
          <w:iCs/>
          <w:sz w:val="24"/>
          <w:szCs w:val="24"/>
        </w:rPr>
        <w:t xml:space="preserve"> </w:t>
      </w:r>
      <w:proofErr w:type="spellStart"/>
      <w:r w:rsidRPr="00F17793">
        <w:rPr>
          <w:rFonts w:ascii="Cambria" w:hAnsi="Cambria" w:cs="Courier New"/>
          <w:i/>
          <w:iCs/>
          <w:sz w:val="24"/>
          <w:szCs w:val="24"/>
        </w:rPr>
        <w:t>Aging</w:t>
      </w:r>
      <w:proofErr w:type="spellEnd"/>
      <w:r w:rsidRPr="00F17793">
        <w:rPr>
          <w:rFonts w:ascii="Cambria" w:hAnsi="Cambria" w:cs="Courier New"/>
          <w:i/>
          <w:iCs/>
          <w:sz w:val="24"/>
          <w:szCs w:val="24"/>
        </w:rPr>
        <w:t xml:space="preserve"> </w:t>
      </w:r>
      <w:proofErr w:type="spellStart"/>
      <w:r w:rsidRPr="00F17793">
        <w:rPr>
          <w:rFonts w:ascii="Cambria" w:hAnsi="Cambria" w:cs="Courier New"/>
          <w:i/>
          <w:iCs/>
          <w:sz w:val="24"/>
          <w:szCs w:val="24"/>
        </w:rPr>
        <w:t>Phys</w:t>
      </w:r>
      <w:proofErr w:type="spellEnd"/>
      <w:r>
        <w:rPr>
          <w:rFonts w:ascii="Cambria" w:hAnsi="Cambria" w:cs="Courier New"/>
          <w:i/>
          <w:iCs/>
          <w:sz w:val="24"/>
          <w:szCs w:val="24"/>
        </w:rPr>
        <w:t>.</w:t>
      </w:r>
      <w:r>
        <w:rPr>
          <w:rFonts w:ascii="Cambria" w:hAnsi="Cambria" w:cs="Courier New"/>
          <w:sz w:val="24"/>
          <w:szCs w:val="24"/>
        </w:rPr>
        <w:t xml:space="preserve"> 2015;12(8). </w:t>
      </w:r>
      <w:r w:rsidRPr="004B330D">
        <w:rPr>
          <w:rFonts w:ascii="Cambria" w:hAnsi="Cambria" w:cs="Courier New"/>
          <w:sz w:val="24"/>
          <w:szCs w:val="24"/>
        </w:rPr>
        <w:t>doi</w:t>
      </w:r>
      <w:r>
        <w:rPr>
          <w:rFonts w:ascii="Cambria" w:hAnsi="Cambria" w:cs="Courier New"/>
          <w:sz w:val="24"/>
          <w:szCs w:val="24"/>
        </w:rPr>
        <w:t>:</w:t>
      </w:r>
      <w:r w:rsidRPr="004B330D">
        <w:rPr>
          <w:rFonts w:ascii="Cambria" w:hAnsi="Cambria" w:cs="Courier New"/>
          <w:sz w:val="24"/>
          <w:szCs w:val="24"/>
        </w:rPr>
        <w:t>10.1186/s11556-015-0152-9</w:t>
      </w:r>
    </w:p>
    <w:p w14:paraId="251FB18E" w14:textId="77777777" w:rsidR="00374548" w:rsidRDefault="00374548" w:rsidP="004F0296">
      <w:pPr>
        <w:pStyle w:val="PlainText"/>
        <w:ind w:left="709" w:hanging="709"/>
        <w:rPr>
          <w:rFonts w:ascii="Cambria" w:hAnsi="Cambria" w:cs="Courier New"/>
          <w:sz w:val="24"/>
          <w:szCs w:val="24"/>
        </w:rPr>
      </w:pPr>
    </w:p>
    <w:p w14:paraId="4739E6C1" w14:textId="63E687A8" w:rsidR="00CC3475" w:rsidRDefault="00CC3475" w:rsidP="00F42513">
      <w:pPr>
        <w:pStyle w:val="PlainText"/>
        <w:ind w:left="709" w:hanging="709"/>
        <w:rPr>
          <w:rFonts w:ascii="Cambria" w:hAnsi="Cambria" w:cs="Courier New"/>
          <w:sz w:val="24"/>
          <w:szCs w:val="24"/>
        </w:rPr>
      </w:pPr>
      <w:r>
        <w:rPr>
          <w:rFonts w:ascii="Cambria" w:hAnsi="Cambria" w:cs="Courier New"/>
          <w:sz w:val="24"/>
          <w:szCs w:val="24"/>
        </w:rPr>
        <w:t>65.</w:t>
      </w:r>
      <w:r>
        <w:rPr>
          <w:rFonts w:ascii="Cambria" w:hAnsi="Cambria" w:cs="Courier New"/>
          <w:sz w:val="24"/>
          <w:szCs w:val="24"/>
        </w:rPr>
        <w:tab/>
      </w:r>
      <w:proofErr w:type="spellStart"/>
      <w:r w:rsidRPr="004B4006">
        <w:rPr>
          <w:rFonts w:ascii="Cambria" w:hAnsi="Cambria" w:cs="Courier New"/>
          <w:sz w:val="24"/>
          <w:szCs w:val="24"/>
        </w:rPr>
        <w:t>Pagonas</w:t>
      </w:r>
      <w:proofErr w:type="spellEnd"/>
      <w:r w:rsidRPr="004B4006">
        <w:rPr>
          <w:rFonts w:ascii="Cambria" w:hAnsi="Cambria" w:cs="Courier New"/>
          <w:sz w:val="24"/>
          <w:szCs w:val="24"/>
        </w:rPr>
        <w:t xml:space="preserve"> N, </w:t>
      </w:r>
      <w:proofErr w:type="spellStart"/>
      <w:r w:rsidRPr="004B4006">
        <w:rPr>
          <w:rFonts w:ascii="Cambria" w:hAnsi="Cambria" w:cs="Courier New"/>
          <w:sz w:val="24"/>
          <w:szCs w:val="24"/>
        </w:rPr>
        <w:t>Dimeo</w:t>
      </w:r>
      <w:proofErr w:type="spellEnd"/>
      <w:r w:rsidRPr="004B4006">
        <w:rPr>
          <w:rFonts w:ascii="Cambria" w:hAnsi="Cambria" w:cs="Courier New"/>
          <w:sz w:val="24"/>
          <w:szCs w:val="24"/>
        </w:rPr>
        <w:t xml:space="preserve"> F, Bauer F, et al. </w:t>
      </w:r>
      <w:proofErr w:type="spellStart"/>
      <w:r w:rsidRPr="004B4006">
        <w:rPr>
          <w:rFonts w:ascii="Cambria" w:hAnsi="Cambria" w:cs="Courier New"/>
          <w:sz w:val="24"/>
          <w:szCs w:val="24"/>
        </w:rPr>
        <w:t>The</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impact</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of</w:t>
      </w:r>
      <w:proofErr w:type="spellEnd"/>
      <w:r w:rsidRPr="004B4006">
        <w:rPr>
          <w:rFonts w:ascii="Cambria" w:hAnsi="Cambria" w:cs="Courier New"/>
          <w:sz w:val="24"/>
          <w:szCs w:val="24"/>
        </w:rPr>
        <w:t xml:space="preserve"> aerobic </w:t>
      </w:r>
      <w:proofErr w:type="spellStart"/>
      <w:r w:rsidRPr="004B4006">
        <w:rPr>
          <w:rFonts w:ascii="Cambria" w:hAnsi="Cambria" w:cs="Courier New"/>
          <w:sz w:val="24"/>
          <w:szCs w:val="24"/>
        </w:rPr>
        <w:t>exercise</w:t>
      </w:r>
      <w:proofErr w:type="spellEnd"/>
      <w:r w:rsidRPr="004B4006">
        <w:rPr>
          <w:rFonts w:ascii="Cambria" w:hAnsi="Cambria" w:cs="Courier New"/>
          <w:sz w:val="24"/>
          <w:szCs w:val="24"/>
        </w:rPr>
        <w:t xml:space="preserve"> on </w:t>
      </w:r>
      <w:proofErr w:type="spellStart"/>
      <w:r w:rsidRPr="004B4006">
        <w:rPr>
          <w:rFonts w:ascii="Cambria" w:hAnsi="Cambria" w:cs="Courier New"/>
          <w:sz w:val="24"/>
          <w:szCs w:val="24"/>
        </w:rPr>
        <w:t>blood</w:t>
      </w:r>
      <w:proofErr w:type="spellEnd"/>
      <w:r w:rsidRPr="004B4006">
        <w:rPr>
          <w:rFonts w:ascii="Cambria" w:hAnsi="Cambria" w:cs="Courier New"/>
          <w:sz w:val="24"/>
          <w:szCs w:val="24"/>
        </w:rPr>
        <w:t xml:space="preserve"> </w:t>
      </w:r>
      <w:proofErr w:type="spellStart"/>
      <w:r w:rsidRPr="004B4006">
        <w:rPr>
          <w:rFonts w:ascii="Cambria" w:hAnsi="Cambria" w:cs="Courier New"/>
          <w:sz w:val="24"/>
          <w:szCs w:val="24"/>
        </w:rPr>
        <w:t>pressure</w:t>
      </w:r>
      <w:proofErr w:type="spellEnd"/>
      <w:r w:rsidRPr="004B4006">
        <w:rPr>
          <w:rFonts w:ascii="Cambria" w:hAnsi="Cambria" w:cs="Courier New"/>
          <w:sz w:val="24"/>
          <w:szCs w:val="24"/>
        </w:rPr>
        <w:t xml:space="preserve"> variability. </w:t>
      </w:r>
      <w:r w:rsidRPr="004B4006">
        <w:rPr>
          <w:rFonts w:ascii="Cambria" w:hAnsi="Cambria" w:cs="Courier New"/>
          <w:i/>
          <w:iCs/>
          <w:sz w:val="24"/>
          <w:szCs w:val="24"/>
        </w:rPr>
        <w:t xml:space="preserve">J Hum </w:t>
      </w:r>
      <w:proofErr w:type="spellStart"/>
      <w:r w:rsidRPr="004B4006">
        <w:rPr>
          <w:rFonts w:ascii="Cambria" w:hAnsi="Cambria" w:cs="Courier New"/>
          <w:i/>
          <w:iCs/>
          <w:sz w:val="24"/>
          <w:szCs w:val="24"/>
        </w:rPr>
        <w:t>Hypertens</w:t>
      </w:r>
      <w:proofErr w:type="spellEnd"/>
      <w:r w:rsidRPr="004B4006">
        <w:rPr>
          <w:rFonts w:ascii="Cambria" w:hAnsi="Cambria" w:cs="Courier New"/>
          <w:sz w:val="24"/>
          <w:szCs w:val="24"/>
        </w:rPr>
        <w:t>. 2014;28(6):367-371. doi:10.1038/jhh.2013.121</w:t>
      </w:r>
    </w:p>
    <w:p w14:paraId="791FD047" w14:textId="77777777" w:rsidR="003F4DCA" w:rsidRDefault="003F4DCA" w:rsidP="003F4DCA">
      <w:pPr>
        <w:pStyle w:val="PlainText"/>
        <w:rPr>
          <w:rFonts w:ascii="Cambria" w:hAnsi="Cambria" w:cs="Courier New"/>
          <w:sz w:val="24"/>
          <w:szCs w:val="24"/>
        </w:rPr>
      </w:pPr>
    </w:p>
    <w:p w14:paraId="54863498" w14:textId="77FE46F4" w:rsidR="003F4DCA" w:rsidRDefault="003F4DCA" w:rsidP="00F42513">
      <w:pPr>
        <w:pStyle w:val="PlainText"/>
        <w:ind w:left="709" w:hanging="709"/>
        <w:rPr>
          <w:rFonts w:ascii="Cambria" w:hAnsi="Cambria" w:cs="Courier New"/>
          <w:sz w:val="24"/>
          <w:szCs w:val="24"/>
        </w:rPr>
      </w:pPr>
      <w:r>
        <w:rPr>
          <w:rFonts w:ascii="Cambria" w:hAnsi="Cambria" w:cs="Courier New"/>
          <w:sz w:val="24"/>
          <w:szCs w:val="24"/>
        </w:rPr>
        <w:t>66.</w:t>
      </w:r>
      <w:r>
        <w:rPr>
          <w:rFonts w:ascii="Cambria" w:hAnsi="Cambria" w:cs="Courier New"/>
          <w:sz w:val="24"/>
          <w:szCs w:val="24"/>
        </w:rPr>
        <w:tab/>
      </w:r>
      <w:proofErr w:type="spellStart"/>
      <w:r w:rsidRPr="005248B0">
        <w:rPr>
          <w:rFonts w:ascii="Cambria" w:hAnsi="Cambria" w:cs="Courier New"/>
          <w:sz w:val="24"/>
          <w:szCs w:val="24"/>
        </w:rPr>
        <w:t>Saco-Ledo</w:t>
      </w:r>
      <w:proofErr w:type="spellEnd"/>
      <w:r w:rsidRPr="005248B0">
        <w:rPr>
          <w:rFonts w:ascii="Cambria" w:hAnsi="Cambria" w:cs="Courier New"/>
          <w:sz w:val="24"/>
          <w:szCs w:val="24"/>
        </w:rPr>
        <w:t xml:space="preserve"> G, </w:t>
      </w:r>
      <w:proofErr w:type="spellStart"/>
      <w:r w:rsidRPr="005248B0">
        <w:rPr>
          <w:rFonts w:ascii="Cambria" w:hAnsi="Cambria" w:cs="Courier New"/>
          <w:sz w:val="24"/>
          <w:szCs w:val="24"/>
        </w:rPr>
        <w:t>Valenzuela</w:t>
      </w:r>
      <w:proofErr w:type="spellEnd"/>
      <w:r w:rsidRPr="005248B0">
        <w:rPr>
          <w:rFonts w:ascii="Cambria" w:hAnsi="Cambria" w:cs="Courier New"/>
          <w:sz w:val="24"/>
          <w:szCs w:val="24"/>
        </w:rPr>
        <w:t xml:space="preserve"> PL, </w:t>
      </w:r>
      <w:proofErr w:type="spellStart"/>
      <w:r w:rsidRPr="005248B0">
        <w:rPr>
          <w:rFonts w:ascii="Cambria" w:hAnsi="Cambria" w:cs="Courier New"/>
          <w:sz w:val="24"/>
          <w:szCs w:val="24"/>
        </w:rPr>
        <w:t>Ramírez-Jiménez</w:t>
      </w:r>
      <w:proofErr w:type="spellEnd"/>
      <w:r w:rsidRPr="005248B0">
        <w:rPr>
          <w:rFonts w:ascii="Cambria" w:hAnsi="Cambria" w:cs="Courier New"/>
          <w:sz w:val="24"/>
          <w:szCs w:val="24"/>
        </w:rPr>
        <w:t xml:space="preserve"> M, et al. </w:t>
      </w:r>
      <w:proofErr w:type="spellStart"/>
      <w:r w:rsidRPr="005248B0">
        <w:rPr>
          <w:rFonts w:ascii="Cambria" w:hAnsi="Cambria" w:cs="Courier New"/>
          <w:sz w:val="24"/>
          <w:szCs w:val="24"/>
        </w:rPr>
        <w:t>Acute</w:t>
      </w:r>
      <w:proofErr w:type="spellEnd"/>
      <w:r w:rsidRPr="005248B0">
        <w:rPr>
          <w:rFonts w:ascii="Cambria" w:hAnsi="Cambria" w:cs="Courier New"/>
          <w:sz w:val="24"/>
          <w:szCs w:val="24"/>
        </w:rPr>
        <w:t xml:space="preserve"> Aerobic </w:t>
      </w:r>
      <w:proofErr w:type="spellStart"/>
      <w:r w:rsidRPr="005248B0">
        <w:rPr>
          <w:rFonts w:ascii="Cambria" w:hAnsi="Cambria" w:cs="Courier New"/>
          <w:sz w:val="24"/>
          <w:szCs w:val="24"/>
        </w:rPr>
        <w:t>Exercise</w:t>
      </w:r>
      <w:proofErr w:type="spellEnd"/>
      <w:r w:rsidRPr="005248B0">
        <w:rPr>
          <w:rFonts w:ascii="Cambria" w:hAnsi="Cambria" w:cs="Courier New"/>
          <w:sz w:val="24"/>
          <w:szCs w:val="24"/>
        </w:rPr>
        <w:t xml:space="preserve"> </w:t>
      </w:r>
      <w:proofErr w:type="spellStart"/>
      <w:r w:rsidRPr="005248B0">
        <w:rPr>
          <w:rFonts w:ascii="Cambria" w:hAnsi="Cambria" w:cs="Courier New"/>
          <w:sz w:val="24"/>
          <w:szCs w:val="24"/>
        </w:rPr>
        <w:t>Induces</w:t>
      </w:r>
      <w:proofErr w:type="spellEnd"/>
      <w:r w:rsidRPr="005248B0">
        <w:rPr>
          <w:rFonts w:ascii="Cambria" w:hAnsi="Cambria" w:cs="Courier New"/>
          <w:sz w:val="24"/>
          <w:szCs w:val="24"/>
        </w:rPr>
        <w:t xml:space="preserve"> </w:t>
      </w:r>
      <w:proofErr w:type="spellStart"/>
      <w:r w:rsidRPr="005248B0">
        <w:rPr>
          <w:rFonts w:ascii="Cambria" w:hAnsi="Cambria" w:cs="Courier New"/>
          <w:sz w:val="24"/>
          <w:szCs w:val="24"/>
        </w:rPr>
        <w:t>Short</w:t>
      </w:r>
      <w:proofErr w:type="spellEnd"/>
      <w:r w:rsidRPr="005248B0">
        <w:rPr>
          <w:rFonts w:ascii="Cambria" w:hAnsi="Cambria" w:cs="Courier New"/>
          <w:sz w:val="24"/>
          <w:szCs w:val="24"/>
        </w:rPr>
        <w:t xml:space="preserve">-Term </w:t>
      </w:r>
      <w:proofErr w:type="spellStart"/>
      <w:r w:rsidRPr="005248B0">
        <w:rPr>
          <w:rFonts w:ascii="Cambria" w:hAnsi="Cambria" w:cs="Courier New"/>
          <w:sz w:val="24"/>
          <w:szCs w:val="24"/>
        </w:rPr>
        <w:t>Reductions</w:t>
      </w:r>
      <w:proofErr w:type="spellEnd"/>
      <w:r w:rsidRPr="005248B0">
        <w:rPr>
          <w:rFonts w:ascii="Cambria" w:hAnsi="Cambria" w:cs="Courier New"/>
          <w:sz w:val="24"/>
          <w:szCs w:val="24"/>
        </w:rPr>
        <w:t xml:space="preserve"> in </w:t>
      </w:r>
      <w:proofErr w:type="spellStart"/>
      <w:r w:rsidRPr="005248B0">
        <w:rPr>
          <w:rFonts w:ascii="Cambria" w:hAnsi="Cambria" w:cs="Courier New"/>
          <w:sz w:val="24"/>
          <w:szCs w:val="24"/>
        </w:rPr>
        <w:t>Ambulatory</w:t>
      </w:r>
      <w:proofErr w:type="spellEnd"/>
      <w:r w:rsidRPr="005248B0">
        <w:rPr>
          <w:rFonts w:ascii="Cambria" w:hAnsi="Cambria" w:cs="Courier New"/>
          <w:sz w:val="24"/>
          <w:szCs w:val="24"/>
        </w:rPr>
        <w:t xml:space="preserve"> </w:t>
      </w:r>
      <w:proofErr w:type="spellStart"/>
      <w:r w:rsidRPr="005248B0">
        <w:rPr>
          <w:rFonts w:ascii="Cambria" w:hAnsi="Cambria" w:cs="Courier New"/>
          <w:sz w:val="24"/>
          <w:szCs w:val="24"/>
        </w:rPr>
        <w:t>Blood</w:t>
      </w:r>
      <w:proofErr w:type="spellEnd"/>
      <w:r w:rsidRPr="005248B0">
        <w:rPr>
          <w:rFonts w:ascii="Cambria" w:hAnsi="Cambria" w:cs="Courier New"/>
          <w:sz w:val="24"/>
          <w:szCs w:val="24"/>
        </w:rPr>
        <w:t xml:space="preserve"> </w:t>
      </w:r>
      <w:proofErr w:type="spellStart"/>
      <w:r w:rsidRPr="005248B0">
        <w:rPr>
          <w:rFonts w:ascii="Cambria" w:hAnsi="Cambria" w:cs="Courier New"/>
          <w:sz w:val="24"/>
          <w:szCs w:val="24"/>
        </w:rPr>
        <w:t>Pressure</w:t>
      </w:r>
      <w:proofErr w:type="spellEnd"/>
      <w:r w:rsidRPr="005248B0">
        <w:rPr>
          <w:rFonts w:ascii="Cambria" w:hAnsi="Cambria" w:cs="Courier New"/>
          <w:sz w:val="24"/>
          <w:szCs w:val="24"/>
        </w:rPr>
        <w:t xml:space="preserve"> in </w:t>
      </w:r>
      <w:proofErr w:type="spellStart"/>
      <w:r w:rsidRPr="005248B0">
        <w:rPr>
          <w:rFonts w:ascii="Cambria" w:hAnsi="Cambria" w:cs="Courier New"/>
          <w:sz w:val="24"/>
          <w:szCs w:val="24"/>
        </w:rPr>
        <w:t>Patients</w:t>
      </w:r>
      <w:proofErr w:type="spellEnd"/>
      <w:r w:rsidRPr="005248B0">
        <w:rPr>
          <w:rFonts w:ascii="Cambria" w:hAnsi="Cambria" w:cs="Courier New"/>
          <w:sz w:val="24"/>
          <w:szCs w:val="24"/>
        </w:rPr>
        <w:t xml:space="preserve"> </w:t>
      </w:r>
      <w:proofErr w:type="spellStart"/>
      <w:r w:rsidRPr="005248B0">
        <w:rPr>
          <w:rFonts w:ascii="Cambria" w:hAnsi="Cambria" w:cs="Courier New"/>
          <w:sz w:val="24"/>
          <w:szCs w:val="24"/>
        </w:rPr>
        <w:t>With</w:t>
      </w:r>
      <w:proofErr w:type="spellEnd"/>
      <w:r w:rsidRPr="005248B0">
        <w:rPr>
          <w:rFonts w:ascii="Cambria" w:hAnsi="Cambria" w:cs="Courier New"/>
          <w:sz w:val="24"/>
          <w:szCs w:val="24"/>
        </w:rPr>
        <w:t xml:space="preserve"> </w:t>
      </w:r>
      <w:proofErr w:type="spellStart"/>
      <w:r w:rsidRPr="005248B0">
        <w:rPr>
          <w:rFonts w:ascii="Cambria" w:hAnsi="Cambria" w:cs="Courier New"/>
          <w:sz w:val="24"/>
          <w:szCs w:val="24"/>
        </w:rPr>
        <w:t>Hypertension</w:t>
      </w:r>
      <w:proofErr w:type="spellEnd"/>
      <w:r w:rsidRPr="005248B0">
        <w:rPr>
          <w:rFonts w:ascii="Cambria" w:hAnsi="Cambria" w:cs="Courier New"/>
          <w:sz w:val="24"/>
          <w:szCs w:val="24"/>
        </w:rPr>
        <w:t xml:space="preserve">: A </w:t>
      </w:r>
      <w:proofErr w:type="spellStart"/>
      <w:r w:rsidRPr="005248B0">
        <w:rPr>
          <w:rFonts w:ascii="Cambria" w:hAnsi="Cambria" w:cs="Courier New"/>
          <w:sz w:val="24"/>
          <w:szCs w:val="24"/>
        </w:rPr>
        <w:t>Systematic</w:t>
      </w:r>
      <w:proofErr w:type="spellEnd"/>
      <w:r w:rsidRPr="005248B0">
        <w:rPr>
          <w:rFonts w:ascii="Cambria" w:hAnsi="Cambria" w:cs="Courier New"/>
          <w:sz w:val="24"/>
          <w:szCs w:val="24"/>
        </w:rPr>
        <w:t xml:space="preserve"> </w:t>
      </w:r>
      <w:proofErr w:type="spellStart"/>
      <w:r w:rsidRPr="005248B0">
        <w:rPr>
          <w:rFonts w:ascii="Cambria" w:hAnsi="Cambria" w:cs="Courier New"/>
          <w:sz w:val="24"/>
          <w:szCs w:val="24"/>
        </w:rPr>
        <w:t>Review</w:t>
      </w:r>
      <w:proofErr w:type="spellEnd"/>
      <w:r w:rsidRPr="005248B0">
        <w:rPr>
          <w:rFonts w:ascii="Cambria" w:hAnsi="Cambria" w:cs="Courier New"/>
          <w:sz w:val="24"/>
          <w:szCs w:val="24"/>
        </w:rPr>
        <w:t xml:space="preserve"> and Meta-Analysis. </w:t>
      </w:r>
      <w:proofErr w:type="spellStart"/>
      <w:r w:rsidRPr="005248B0">
        <w:rPr>
          <w:rFonts w:ascii="Cambria" w:hAnsi="Cambria" w:cs="Courier New"/>
          <w:i/>
          <w:iCs/>
          <w:sz w:val="24"/>
          <w:szCs w:val="24"/>
        </w:rPr>
        <w:t>Hypertension</w:t>
      </w:r>
      <w:proofErr w:type="spellEnd"/>
      <w:r w:rsidRPr="005248B0">
        <w:rPr>
          <w:rFonts w:ascii="Cambria" w:hAnsi="Cambria" w:cs="Courier New"/>
          <w:sz w:val="24"/>
          <w:szCs w:val="24"/>
        </w:rPr>
        <w:t>. 2021;78(6):1844-1858. doi:10.1161/HYPERTENSIONAHA.121.18099</w:t>
      </w:r>
    </w:p>
    <w:p w14:paraId="70F4F865" w14:textId="77777777" w:rsidR="003F4DCA" w:rsidRDefault="003F4DCA" w:rsidP="00F42513">
      <w:pPr>
        <w:pStyle w:val="PlainText"/>
        <w:ind w:left="709" w:hanging="709"/>
        <w:rPr>
          <w:rFonts w:ascii="Cambria" w:hAnsi="Cambria" w:cs="Courier New"/>
          <w:sz w:val="24"/>
          <w:szCs w:val="24"/>
        </w:rPr>
      </w:pPr>
    </w:p>
    <w:p w14:paraId="3B9C8E59" w14:textId="4F5B1139" w:rsidR="003F4DCA" w:rsidRDefault="003F4DCA" w:rsidP="00F42513">
      <w:pPr>
        <w:pStyle w:val="PlainText"/>
        <w:ind w:left="709" w:hanging="709"/>
        <w:rPr>
          <w:rFonts w:ascii="Cambria" w:hAnsi="Cambria" w:cs="Courier New"/>
          <w:sz w:val="24"/>
          <w:szCs w:val="24"/>
        </w:rPr>
      </w:pPr>
      <w:r>
        <w:rPr>
          <w:rFonts w:ascii="Cambria" w:hAnsi="Cambria" w:cs="Courier New"/>
          <w:sz w:val="24"/>
          <w:szCs w:val="24"/>
        </w:rPr>
        <w:t>67.</w:t>
      </w:r>
      <w:r>
        <w:rPr>
          <w:rFonts w:ascii="Cambria" w:hAnsi="Cambria" w:cs="Courier New"/>
          <w:sz w:val="24"/>
          <w:szCs w:val="24"/>
        </w:rPr>
        <w:tab/>
      </w:r>
      <w:proofErr w:type="spellStart"/>
      <w:r w:rsidRPr="00C342AC">
        <w:rPr>
          <w:rFonts w:ascii="Cambria" w:hAnsi="Cambria" w:cs="Courier New"/>
          <w:sz w:val="24"/>
          <w:szCs w:val="24"/>
        </w:rPr>
        <w:t>Carpio</w:t>
      </w:r>
      <w:proofErr w:type="spellEnd"/>
      <w:r w:rsidRPr="00C342AC">
        <w:rPr>
          <w:rFonts w:ascii="Cambria" w:hAnsi="Cambria" w:cs="Courier New"/>
          <w:sz w:val="24"/>
          <w:szCs w:val="24"/>
        </w:rPr>
        <w:t xml:space="preserve">-Rivera E, </w:t>
      </w:r>
      <w:proofErr w:type="spellStart"/>
      <w:r w:rsidRPr="00C342AC">
        <w:rPr>
          <w:rFonts w:ascii="Cambria" w:hAnsi="Cambria" w:cs="Courier New"/>
          <w:sz w:val="24"/>
          <w:szCs w:val="24"/>
        </w:rPr>
        <w:t>Moncada-Jiménez</w:t>
      </w:r>
      <w:proofErr w:type="spellEnd"/>
      <w:r w:rsidRPr="00C342AC">
        <w:rPr>
          <w:rFonts w:ascii="Cambria" w:hAnsi="Cambria" w:cs="Courier New"/>
          <w:sz w:val="24"/>
          <w:szCs w:val="24"/>
        </w:rPr>
        <w:t xml:space="preserve"> J, </w:t>
      </w:r>
      <w:proofErr w:type="spellStart"/>
      <w:r w:rsidRPr="00C342AC">
        <w:rPr>
          <w:rFonts w:ascii="Cambria" w:hAnsi="Cambria" w:cs="Courier New"/>
          <w:sz w:val="24"/>
          <w:szCs w:val="24"/>
        </w:rPr>
        <w:t>Salazar-Rojas</w:t>
      </w:r>
      <w:proofErr w:type="spellEnd"/>
      <w:r w:rsidRPr="00C342AC">
        <w:rPr>
          <w:rFonts w:ascii="Cambria" w:hAnsi="Cambria" w:cs="Courier New"/>
          <w:sz w:val="24"/>
          <w:szCs w:val="24"/>
        </w:rPr>
        <w:t xml:space="preserve"> W, </w:t>
      </w:r>
      <w:proofErr w:type="spellStart"/>
      <w:r w:rsidRPr="00C342AC">
        <w:rPr>
          <w:rFonts w:ascii="Cambria" w:hAnsi="Cambria" w:cs="Courier New"/>
          <w:sz w:val="24"/>
          <w:szCs w:val="24"/>
        </w:rPr>
        <w:t>Solera-Herrera</w:t>
      </w:r>
      <w:proofErr w:type="spellEnd"/>
      <w:r w:rsidRPr="00C342AC">
        <w:rPr>
          <w:rFonts w:ascii="Cambria" w:hAnsi="Cambria" w:cs="Courier New"/>
          <w:sz w:val="24"/>
          <w:szCs w:val="24"/>
        </w:rPr>
        <w:t xml:space="preserve"> A. </w:t>
      </w:r>
      <w:proofErr w:type="spellStart"/>
      <w:r w:rsidRPr="00C342AC">
        <w:rPr>
          <w:rFonts w:ascii="Cambria" w:hAnsi="Cambria" w:cs="Courier New"/>
          <w:sz w:val="24"/>
          <w:szCs w:val="24"/>
        </w:rPr>
        <w:t>Acute</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Effects</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of</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Exercise</w:t>
      </w:r>
      <w:proofErr w:type="spellEnd"/>
      <w:r w:rsidRPr="00C342AC">
        <w:rPr>
          <w:rFonts w:ascii="Cambria" w:hAnsi="Cambria" w:cs="Courier New"/>
          <w:sz w:val="24"/>
          <w:szCs w:val="24"/>
        </w:rPr>
        <w:t xml:space="preserve"> on </w:t>
      </w:r>
      <w:proofErr w:type="spellStart"/>
      <w:r w:rsidRPr="00C342AC">
        <w:rPr>
          <w:rFonts w:ascii="Cambria" w:hAnsi="Cambria" w:cs="Courier New"/>
          <w:sz w:val="24"/>
          <w:szCs w:val="24"/>
        </w:rPr>
        <w:t>Blood</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Pressure</w:t>
      </w:r>
      <w:proofErr w:type="spellEnd"/>
      <w:r w:rsidRPr="00C342AC">
        <w:rPr>
          <w:rFonts w:ascii="Cambria" w:hAnsi="Cambria" w:cs="Courier New"/>
          <w:sz w:val="24"/>
          <w:szCs w:val="24"/>
        </w:rPr>
        <w:t>: A Meta-</w:t>
      </w:r>
      <w:proofErr w:type="spellStart"/>
      <w:r w:rsidRPr="00C342AC">
        <w:rPr>
          <w:rFonts w:ascii="Cambria" w:hAnsi="Cambria" w:cs="Courier New"/>
          <w:sz w:val="24"/>
          <w:szCs w:val="24"/>
        </w:rPr>
        <w:t>Analytic</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Investigation</w:t>
      </w:r>
      <w:proofErr w:type="spellEnd"/>
      <w:r w:rsidRPr="00C342AC">
        <w:rPr>
          <w:rFonts w:ascii="Cambria" w:hAnsi="Cambria" w:cs="Courier New"/>
          <w:sz w:val="24"/>
          <w:szCs w:val="24"/>
        </w:rPr>
        <w:t>. </w:t>
      </w:r>
      <w:proofErr w:type="spellStart"/>
      <w:r w:rsidRPr="00C342AC">
        <w:rPr>
          <w:rFonts w:ascii="Cambria" w:hAnsi="Cambria" w:cs="Courier New"/>
          <w:i/>
          <w:iCs/>
          <w:sz w:val="24"/>
          <w:szCs w:val="24"/>
        </w:rPr>
        <w:t>Arq</w:t>
      </w:r>
      <w:proofErr w:type="spellEnd"/>
      <w:r w:rsidRPr="00C342AC">
        <w:rPr>
          <w:rFonts w:ascii="Cambria" w:hAnsi="Cambria" w:cs="Courier New"/>
          <w:i/>
          <w:iCs/>
          <w:sz w:val="24"/>
          <w:szCs w:val="24"/>
        </w:rPr>
        <w:t xml:space="preserve"> </w:t>
      </w:r>
      <w:proofErr w:type="spellStart"/>
      <w:r w:rsidRPr="00C342AC">
        <w:rPr>
          <w:rFonts w:ascii="Cambria" w:hAnsi="Cambria" w:cs="Courier New"/>
          <w:i/>
          <w:iCs/>
          <w:sz w:val="24"/>
          <w:szCs w:val="24"/>
        </w:rPr>
        <w:t>Bras</w:t>
      </w:r>
      <w:proofErr w:type="spellEnd"/>
      <w:r w:rsidRPr="00C342AC">
        <w:rPr>
          <w:rFonts w:ascii="Cambria" w:hAnsi="Cambria" w:cs="Courier New"/>
          <w:i/>
          <w:iCs/>
          <w:sz w:val="24"/>
          <w:szCs w:val="24"/>
        </w:rPr>
        <w:t xml:space="preserve"> </w:t>
      </w:r>
      <w:proofErr w:type="spellStart"/>
      <w:r w:rsidRPr="00C342AC">
        <w:rPr>
          <w:rFonts w:ascii="Cambria" w:hAnsi="Cambria" w:cs="Courier New"/>
          <w:i/>
          <w:iCs/>
          <w:sz w:val="24"/>
          <w:szCs w:val="24"/>
        </w:rPr>
        <w:t>Cardiol</w:t>
      </w:r>
      <w:proofErr w:type="spellEnd"/>
      <w:r w:rsidRPr="00C342AC">
        <w:rPr>
          <w:rFonts w:ascii="Cambria" w:hAnsi="Cambria" w:cs="Courier New"/>
          <w:sz w:val="24"/>
          <w:szCs w:val="24"/>
        </w:rPr>
        <w:t>. 2016;106(5):422-433. doi:10.5935/abc.20160064</w:t>
      </w:r>
    </w:p>
    <w:p w14:paraId="73B09D02" w14:textId="77777777" w:rsidR="003F4DCA" w:rsidRDefault="003F4DCA" w:rsidP="00F42513">
      <w:pPr>
        <w:pStyle w:val="PlainText"/>
        <w:ind w:left="709" w:hanging="709"/>
        <w:rPr>
          <w:rFonts w:ascii="Cambria" w:hAnsi="Cambria" w:cs="Courier New"/>
          <w:sz w:val="24"/>
          <w:szCs w:val="24"/>
        </w:rPr>
      </w:pPr>
    </w:p>
    <w:p w14:paraId="677390CC" w14:textId="4BDAE7AE" w:rsidR="003F4DCA" w:rsidRPr="003F4DCA" w:rsidRDefault="003F4DCA" w:rsidP="003F4DCA">
      <w:pPr>
        <w:pStyle w:val="PlainText"/>
        <w:ind w:left="709" w:hanging="709"/>
        <w:rPr>
          <w:rFonts w:ascii="Cambria" w:hAnsi="Cambria" w:cs="Courier New"/>
          <w:sz w:val="24"/>
          <w:szCs w:val="24"/>
        </w:rPr>
      </w:pPr>
      <w:r>
        <w:rPr>
          <w:rFonts w:ascii="Cambria" w:hAnsi="Cambria" w:cs="Courier New"/>
          <w:sz w:val="24"/>
          <w:szCs w:val="24"/>
        </w:rPr>
        <w:lastRenderedPageBreak/>
        <w:t>68.</w:t>
      </w:r>
      <w:r>
        <w:rPr>
          <w:rFonts w:ascii="Cambria" w:hAnsi="Cambria" w:cs="Courier New"/>
          <w:sz w:val="24"/>
          <w:szCs w:val="24"/>
        </w:rPr>
        <w:tab/>
      </w:r>
      <w:proofErr w:type="spellStart"/>
      <w:r w:rsidRPr="00C342AC">
        <w:rPr>
          <w:rFonts w:ascii="Cambria" w:hAnsi="Cambria" w:cs="Courier New"/>
          <w:sz w:val="24"/>
          <w:szCs w:val="24"/>
        </w:rPr>
        <w:t>Casonatto</w:t>
      </w:r>
      <w:proofErr w:type="spellEnd"/>
      <w:r w:rsidRPr="00C342AC">
        <w:rPr>
          <w:rFonts w:ascii="Cambria" w:hAnsi="Cambria" w:cs="Courier New"/>
          <w:sz w:val="24"/>
          <w:szCs w:val="24"/>
        </w:rPr>
        <w:t xml:space="preserve"> J, </w:t>
      </w:r>
      <w:proofErr w:type="spellStart"/>
      <w:r w:rsidRPr="00C342AC">
        <w:rPr>
          <w:rFonts w:ascii="Cambria" w:hAnsi="Cambria" w:cs="Courier New"/>
          <w:sz w:val="24"/>
          <w:szCs w:val="24"/>
        </w:rPr>
        <w:t>Goessler</w:t>
      </w:r>
      <w:proofErr w:type="spellEnd"/>
      <w:r w:rsidRPr="00C342AC">
        <w:rPr>
          <w:rFonts w:ascii="Cambria" w:hAnsi="Cambria" w:cs="Courier New"/>
          <w:sz w:val="24"/>
          <w:szCs w:val="24"/>
        </w:rPr>
        <w:t xml:space="preserve"> KF, </w:t>
      </w:r>
      <w:proofErr w:type="spellStart"/>
      <w:r w:rsidRPr="00C342AC">
        <w:rPr>
          <w:rFonts w:ascii="Cambria" w:hAnsi="Cambria" w:cs="Courier New"/>
          <w:sz w:val="24"/>
          <w:szCs w:val="24"/>
        </w:rPr>
        <w:t>Cornelissen</w:t>
      </w:r>
      <w:proofErr w:type="spellEnd"/>
      <w:r w:rsidRPr="00C342AC">
        <w:rPr>
          <w:rFonts w:ascii="Cambria" w:hAnsi="Cambria" w:cs="Courier New"/>
          <w:sz w:val="24"/>
          <w:szCs w:val="24"/>
        </w:rPr>
        <w:t xml:space="preserve"> VA, </w:t>
      </w:r>
      <w:proofErr w:type="spellStart"/>
      <w:r w:rsidRPr="00C342AC">
        <w:rPr>
          <w:rFonts w:ascii="Cambria" w:hAnsi="Cambria" w:cs="Courier New"/>
          <w:sz w:val="24"/>
          <w:szCs w:val="24"/>
        </w:rPr>
        <w:t>Cardoso</w:t>
      </w:r>
      <w:proofErr w:type="spellEnd"/>
      <w:r w:rsidRPr="00C342AC">
        <w:rPr>
          <w:rFonts w:ascii="Cambria" w:hAnsi="Cambria" w:cs="Courier New"/>
          <w:sz w:val="24"/>
          <w:szCs w:val="24"/>
        </w:rPr>
        <w:t xml:space="preserve"> JR, Polito MD. </w:t>
      </w:r>
      <w:proofErr w:type="spellStart"/>
      <w:r w:rsidRPr="00C342AC">
        <w:rPr>
          <w:rFonts w:ascii="Cambria" w:hAnsi="Cambria" w:cs="Courier New"/>
          <w:sz w:val="24"/>
          <w:szCs w:val="24"/>
        </w:rPr>
        <w:t>The</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blood</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pressure-lowering</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effect</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of</w:t>
      </w:r>
      <w:proofErr w:type="spellEnd"/>
      <w:r w:rsidRPr="00C342AC">
        <w:rPr>
          <w:rFonts w:ascii="Cambria" w:hAnsi="Cambria" w:cs="Courier New"/>
          <w:sz w:val="24"/>
          <w:szCs w:val="24"/>
        </w:rPr>
        <w:t xml:space="preserve"> a single </w:t>
      </w:r>
      <w:proofErr w:type="spellStart"/>
      <w:r w:rsidRPr="00C342AC">
        <w:rPr>
          <w:rFonts w:ascii="Cambria" w:hAnsi="Cambria" w:cs="Courier New"/>
          <w:sz w:val="24"/>
          <w:szCs w:val="24"/>
        </w:rPr>
        <w:t>bout</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of</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resistance</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exercise</w:t>
      </w:r>
      <w:proofErr w:type="spellEnd"/>
      <w:r w:rsidRPr="00C342AC">
        <w:rPr>
          <w:rFonts w:ascii="Cambria" w:hAnsi="Cambria" w:cs="Courier New"/>
          <w:sz w:val="24"/>
          <w:szCs w:val="24"/>
        </w:rPr>
        <w:t xml:space="preserve">: A </w:t>
      </w:r>
      <w:proofErr w:type="spellStart"/>
      <w:r w:rsidRPr="00C342AC">
        <w:rPr>
          <w:rFonts w:ascii="Cambria" w:hAnsi="Cambria" w:cs="Courier New"/>
          <w:sz w:val="24"/>
          <w:szCs w:val="24"/>
        </w:rPr>
        <w:t>systematic</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review</w:t>
      </w:r>
      <w:proofErr w:type="spellEnd"/>
      <w:r w:rsidRPr="00C342AC">
        <w:rPr>
          <w:rFonts w:ascii="Cambria" w:hAnsi="Cambria" w:cs="Courier New"/>
          <w:sz w:val="24"/>
          <w:szCs w:val="24"/>
        </w:rPr>
        <w:t xml:space="preserve"> and meta-analysis </w:t>
      </w:r>
      <w:proofErr w:type="spellStart"/>
      <w:r w:rsidRPr="00C342AC">
        <w:rPr>
          <w:rFonts w:ascii="Cambria" w:hAnsi="Cambria" w:cs="Courier New"/>
          <w:sz w:val="24"/>
          <w:szCs w:val="24"/>
        </w:rPr>
        <w:t>of</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randomised</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controlled</w:t>
      </w:r>
      <w:proofErr w:type="spellEnd"/>
      <w:r w:rsidRPr="00C342AC">
        <w:rPr>
          <w:rFonts w:ascii="Cambria" w:hAnsi="Cambria" w:cs="Courier New"/>
          <w:sz w:val="24"/>
          <w:szCs w:val="24"/>
        </w:rPr>
        <w:t xml:space="preserve"> </w:t>
      </w:r>
      <w:proofErr w:type="spellStart"/>
      <w:r w:rsidRPr="00C342AC">
        <w:rPr>
          <w:rFonts w:ascii="Cambria" w:hAnsi="Cambria" w:cs="Courier New"/>
          <w:sz w:val="24"/>
          <w:szCs w:val="24"/>
        </w:rPr>
        <w:t>trials</w:t>
      </w:r>
      <w:proofErr w:type="spellEnd"/>
      <w:r w:rsidRPr="00C342AC">
        <w:rPr>
          <w:rFonts w:ascii="Cambria" w:hAnsi="Cambria" w:cs="Courier New"/>
          <w:sz w:val="24"/>
          <w:szCs w:val="24"/>
        </w:rPr>
        <w:t>. </w:t>
      </w:r>
      <w:proofErr w:type="spellStart"/>
      <w:r w:rsidRPr="00C342AC">
        <w:rPr>
          <w:rFonts w:ascii="Cambria" w:hAnsi="Cambria" w:cs="Courier New"/>
          <w:i/>
          <w:iCs/>
          <w:sz w:val="24"/>
          <w:szCs w:val="24"/>
        </w:rPr>
        <w:t>European</w:t>
      </w:r>
      <w:proofErr w:type="spellEnd"/>
      <w:r w:rsidRPr="00C342AC">
        <w:rPr>
          <w:rFonts w:ascii="Cambria" w:hAnsi="Cambria" w:cs="Courier New"/>
          <w:i/>
          <w:iCs/>
          <w:sz w:val="24"/>
          <w:szCs w:val="24"/>
        </w:rPr>
        <w:t xml:space="preserve"> </w:t>
      </w:r>
      <w:proofErr w:type="spellStart"/>
      <w:r w:rsidRPr="00C342AC">
        <w:rPr>
          <w:rFonts w:ascii="Cambria" w:hAnsi="Cambria" w:cs="Courier New"/>
          <w:i/>
          <w:iCs/>
          <w:sz w:val="24"/>
          <w:szCs w:val="24"/>
        </w:rPr>
        <w:t>Journal</w:t>
      </w:r>
      <w:proofErr w:type="spellEnd"/>
      <w:r w:rsidRPr="00C342AC">
        <w:rPr>
          <w:rFonts w:ascii="Cambria" w:hAnsi="Cambria" w:cs="Courier New"/>
          <w:i/>
          <w:iCs/>
          <w:sz w:val="24"/>
          <w:szCs w:val="24"/>
        </w:rPr>
        <w:t xml:space="preserve"> </w:t>
      </w:r>
      <w:proofErr w:type="spellStart"/>
      <w:r w:rsidRPr="00C342AC">
        <w:rPr>
          <w:rFonts w:ascii="Cambria" w:hAnsi="Cambria" w:cs="Courier New"/>
          <w:i/>
          <w:iCs/>
          <w:sz w:val="24"/>
          <w:szCs w:val="24"/>
        </w:rPr>
        <w:t>of</w:t>
      </w:r>
      <w:proofErr w:type="spellEnd"/>
      <w:r w:rsidRPr="00C342AC">
        <w:rPr>
          <w:rFonts w:ascii="Cambria" w:hAnsi="Cambria" w:cs="Courier New"/>
          <w:i/>
          <w:iCs/>
          <w:sz w:val="24"/>
          <w:szCs w:val="24"/>
        </w:rPr>
        <w:t xml:space="preserve"> </w:t>
      </w:r>
      <w:proofErr w:type="spellStart"/>
      <w:r w:rsidRPr="00C342AC">
        <w:rPr>
          <w:rFonts w:ascii="Cambria" w:hAnsi="Cambria" w:cs="Courier New"/>
          <w:i/>
          <w:iCs/>
          <w:sz w:val="24"/>
          <w:szCs w:val="24"/>
        </w:rPr>
        <w:t>Preventive</w:t>
      </w:r>
      <w:proofErr w:type="spellEnd"/>
      <w:r w:rsidRPr="00C342AC">
        <w:rPr>
          <w:rFonts w:ascii="Cambria" w:hAnsi="Cambria" w:cs="Courier New"/>
          <w:i/>
          <w:iCs/>
          <w:sz w:val="24"/>
          <w:szCs w:val="24"/>
        </w:rPr>
        <w:t xml:space="preserve"> </w:t>
      </w:r>
      <w:proofErr w:type="spellStart"/>
      <w:r w:rsidRPr="00C342AC">
        <w:rPr>
          <w:rFonts w:ascii="Cambria" w:hAnsi="Cambria" w:cs="Courier New"/>
          <w:i/>
          <w:iCs/>
          <w:sz w:val="24"/>
          <w:szCs w:val="24"/>
        </w:rPr>
        <w:t>Cardiology</w:t>
      </w:r>
      <w:proofErr w:type="spellEnd"/>
      <w:r w:rsidRPr="00C342AC">
        <w:rPr>
          <w:rFonts w:ascii="Cambria" w:hAnsi="Cambria" w:cs="Courier New"/>
          <w:sz w:val="24"/>
          <w:szCs w:val="24"/>
        </w:rPr>
        <w:t>. 2016;23(16):1700-1714. doi:</w:t>
      </w:r>
      <w:hyperlink r:id="rId45" w:history="1">
        <w:r w:rsidRPr="00C342AC">
          <w:rPr>
            <w:rStyle w:val="Hyperlink"/>
            <w:rFonts w:ascii="Cambria" w:hAnsi="Cambria" w:cs="Courier New"/>
            <w:color w:val="auto"/>
            <w:sz w:val="24"/>
            <w:szCs w:val="24"/>
            <w:u w:val="none"/>
          </w:rPr>
          <w:t>10.1177/2047487316664147</w:t>
        </w:r>
      </w:hyperlink>
    </w:p>
    <w:p w14:paraId="5786C204" w14:textId="77777777" w:rsidR="003F4DCA" w:rsidRPr="002A71B1" w:rsidRDefault="003F4DCA" w:rsidP="00F42513">
      <w:pPr>
        <w:ind w:left="709" w:hanging="709"/>
      </w:pPr>
    </w:p>
    <w:p w14:paraId="67CE0079" w14:textId="267763FD" w:rsidR="003F4DCA" w:rsidRDefault="003F4DCA" w:rsidP="00F42513">
      <w:pPr>
        <w:ind w:left="709" w:hanging="709"/>
      </w:pPr>
      <w:r>
        <w:t>69.</w:t>
      </w:r>
      <w:r>
        <w:tab/>
      </w:r>
      <w:proofErr w:type="spellStart"/>
      <w:r w:rsidRPr="002A71B1">
        <w:t>Siegelova</w:t>
      </w:r>
      <w:proofErr w:type="spellEnd"/>
      <w:r w:rsidRPr="002A71B1">
        <w:t xml:space="preserve"> J, Havelková A, Dušek J, et al. </w:t>
      </w:r>
      <w:proofErr w:type="spellStart"/>
      <w:r w:rsidRPr="002A71B1">
        <w:t>Blood</w:t>
      </w:r>
      <w:proofErr w:type="spellEnd"/>
      <w:r w:rsidRPr="002A71B1">
        <w:t xml:space="preserve"> </w:t>
      </w:r>
      <w:proofErr w:type="spellStart"/>
      <w:r w:rsidRPr="002A71B1">
        <w:t>pressure</w:t>
      </w:r>
      <w:proofErr w:type="spellEnd"/>
      <w:r w:rsidRPr="002A71B1">
        <w:t xml:space="preserve"> variability </w:t>
      </w:r>
      <w:proofErr w:type="spellStart"/>
      <w:r w:rsidRPr="002A71B1">
        <w:t>at</w:t>
      </w:r>
      <w:proofErr w:type="spellEnd"/>
      <w:r w:rsidRPr="002A71B1">
        <w:t xml:space="preserve"> rest and </w:t>
      </w:r>
      <w:proofErr w:type="spellStart"/>
      <w:r w:rsidRPr="002A71B1">
        <w:t>during</w:t>
      </w:r>
      <w:proofErr w:type="spellEnd"/>
      <w:r w:rsidRPr="002A71B1">
        <w:t xml:space="preserve"> </w:t>
      </w:r>
      <w:proofErr w:type="spellStart"/>
      <w:r w:rsidRPr="002A71B1">
        <w:t>exercise</w:t>
      </w:r>
      <w:proofErr w:type="spellEnd"/>
      <w:r w:rsidRPr="002A71B1">
        <w:t xml:space="preserve"> in </w:t>
      </w:r>
      <w:proofErr w:type="spellStart"/>
      <w:r w:rsidRPr="002A71B1">
        <w:t>healthy</w:t>
      </w:r>
      <w:proofErr w:type="spellEnd"/>
      <w:r w:rsidRPr="002A71B1">
        <w:t xml:space="preserve"> </w:t>
      </w:r>
      <w:proofErr w:type="spellStart"/>
      <w:r w:rsidRPr="002A71B1">
        <w:t>men</w:t>
      </w:r>
      <w:proofErr w:type="spellEnd"/>
      <w:r w:rsidRPr="002A71B1">
        <w:t xml:space="preserve">: </w:t>
      </w:r>
      <w:proofErr w:type="spellStart"/>
      <w:r w:rsidRPr="002A71B1">
        <w:t>seven</w:t>
      </w:r>
      <w:proofErr w:type="spellEnd"/>
      <w:r w:rsidRPr="002A71B1">
        <w:t xml:space="preserve"> </w:t>
      </w:r>
      <w:proofErr w:type="spellStart"/>
      <w:r w:rsidRPr="002A71B1">
        <w:t>day</w:t>
      </w:r>
      <w:proofErr w:type="spellEnd"/>
      <w:r w:rsidRPr="002A71B1">
        <w:t xml:space="preserve"> </w:t>
      </w:r>
      <w:proofErr w:type="spellStart"/>
      <w:r w:rsidRPr="002A71B1">
        <w:t>ambulatory</w:t>
      </w:r>
      <w:proofErr w:type="spellEnd"/>
      <w:r w:rsidRPr="002A71B1">
        <w:t xml:space="preserve"> </w:t>
      </w:r>
      <w:proofErr w:type="spellStart"/>
      <w:r w:rsidRPr="002A71B1">
        <w:t>blood</w:t>
      </w:r>
      <w:proofErr w:type="spellEnd"/>
      <w:r w:rsidRPr="002A71B1">
        <w:t xml:space="preserve"> </w:t>
      </w:r>
      <w:proofErr w:type="spellStart"/>
      <w:r w:rsidRPr="002A71B1">
        <w:t>pressure</w:t>
      </w:r>
      <w:proofErr w:type="spellEnd"/>
      <w:r w:rsidRPr="002A71B1">
        <w:t xml:space="preserve"> monitoring. </w:t>
      </w:r>
      <w:proofErr w:type="spellStart"/>
      <w:r w:rsidRPr="002A71B1">
        <w:rPr>
          <w:i/>
          <w:iCs/>
        </w:rPr>
        <w:t>Noninvasive</w:t>
      </w:r>
      <w:proofErr w:type="spellEnd"/>
      <w:r w:rsidRPr="002A71B1">
        <w:rPr>
          <w:i/>
          <w:iCs/>
        </w:rPr>
        <w:t xml:space="preserve"> </w:t>
      </w:r>
      <w:proofErr w:type="spellStart"/>
      <w:r w:rsidRPr="002A71B1">
        <w:rPr>
          <w:i/>
          <w:iCs/>
        </w:rPr>
        <w:t>Methods</w:t>
      </w:r>
      <w:proofErr w:type="spellEnd"/>
      <w:r w:rsidRPr="002A71B1">
        <w:rPr>
          <w:i/>
          <w:iCs/>
        </w:rPr>
        <w:t xml:space="preserve"> in </w:t>
      </w:r>
      <w:proofErr w:type="spellStart"/>
      <w:r w:rsidRPr="002A71B1">
        <w:rPr>
          <w:i/>
          <w:iCs/>
        </w:rPr>
        <w:t>Cardiology</w:t>
      </w:r>
      <w:proofErr w:type="spellEnd"/>
      <w:r w:rsidRPr="002A71B1">
        <w:rPr>
          <w:i/>
          <w:iCs/>
        </w:rPr>
        <w:t xml:space="preserve"> 2014</w:t>
      </w:r>
      <w:r w:rsidRPr="002A71B1">
        <w:t>. Masarykova univerzita; 2014</w:t>
      </w:r>
      <w:r>
        <w:t>.</w:t>
      </w:r>
    </w:p>
    <w:p w14:paraId="4D4398E2" w14:textId="77777777" w:rsidR="003F4DCA" w:rsidRDefault="003F4DCA" w:rsidP="00F42513">
      <w:pPr>
        <w:ind w:left="709" w:hanging="709"/>
      </w:pPr>
    </w:p>
    <w:p w14:paraId="64F506CF" w14:textId="1B285B86" w:rsidR="003F4DCA" w:rsidRDefault="003F4DCA" w:rsidP="00F42513">
      <w:pPr>
        <w:ind w:left="709" w:hanging="709"/>
      </w:pPr>
      <w:r>
        <w:t>70.</w:t>
      </w:r>
      <w:r>
        <w:tab/>
      </w:r>
      <w:proofErr w:type="spellStart"/>
      <w:r w:rsidRPr="002A71B1">
        <w:t>Siegelova</w:t>
      </w:r>
      <w:proofErr w:type="spellEnd"/>
      <w:r w:rsidRPr="002A71B1">
        <w:t xml:space="preserve"> J, Havelková A, Dušek J, et al. </w:t>
      </w:r>
      <w:proofErr w:type="spellStart"/>
      <w:r w:rsidRPr="002A71B1">
        <w:t>seven-day</w:t>
      </w:r>
      <w:proofErr w:type="spellEnd"/>
      <w:r w:rsidRPr="002A71B1">
        <w:t xml:space="preserve"> </w:t>
      </w:r>
      <w:proofErr w:type="spellStart"/>
      <w:r w:rsidRPr="002A71B1">
        <w:t>ambulatory</w:t>
      </w:r>
      <w:proofErr w:type="spellEnd"/>
      <w:r w:rsidRPr="002A71B1">
        <w:t xml:space="preserve"> </w:t>
      </w:r>
      <w:proofErr w:type="spellStart"/>
      <w:r w:rsidRPr="002A71B1">
        <w:t>blood</w:t>
      </w:r>
      <w:proofErr w:type="spellEnd"/>
      <w:r w:rsidRPr="002A71B1">
        <w:t xml:space="preserve"> </w:t>
      </w:r>
      <w:proofErr w:type="spellStart"/>
      <w:r w:rsidRPr="002A71B1">
        <w:t>pressure</w:t>
      </w:r>
      <w:proofErr w:type="spellEnd"/>
      <w:r w:rsidRPr="002A71B1">
        <w:t xml:space="preserve"> monitoring </w:t>
      </w:r>
      <w:proofErr w:type="spellStart"/>
      <w:r w:rsidRPr="002A71B1">
        <w:t>at</w:t>
      </w:r>
      <w:proofErr w:type="spellEnd"/>
      <w:r w:rsidRPr="002A71B1">
        <w:t xml:space="preserve"> rest and </w:t>
      </w:r>
      <w:proofErr w:type="spellStart"/>
      <w:r w:rsidRPr="002A71B1">
        <w:t>during</w:t>
      </w:r>
      <w:proofErr w:type="spellEnd"/>
      <w:r w:rsidRPr="002A71B1">
        <w:t xml:space="preserve"> </w:t>
      </w:r>
      <w:proofErr w:type="spellStart"/>
      <w:r w:rsidRPr="002A71B1">
        <w:t>exercise</w:t>
      </w:r>
      <w:proofErr w:type="spellEnd"/>
      <w:r w:rsidRPr="002A71B1">
        <w:t xml:space="preserve">: variability </w:t>
      </w:r>
      <w:proofErr w:type="spellStart"/>
      <w:r w:rsidRPr="002A71B1">
        <w:t>of</w:t>
      </w:r>
      <w:proofErr w:type="spellEnd"/>
      <w:r w:rsidRPr="002A71B1">
        <w:t xml:space="preserve"> night-to-</w:t>
      </w:r>
      <w:proofErr w:type="spellStart"/>
      <w:r w:rsidRPr="002A71B1">
        <w:t>day</w:t>
      </w:r>
      <w:proofErr w:type="spellEnd"/>
      <w:r w:rsidRPr="002A71B1">
        <w:t xml:space="preserve"> </w:t>
      </w:r>
      <w:proofErr w:type="spellStart"/>
      <w:r w:rsidRPr="002A71B1">
        <w:t>blood</w:t>
      </w:r>
      <w:proofErr w:type="spellEnd"/>
      <w:r w:rsidRPr="002A71B1">
        <w:t xml:space="preserve"> </w:t>
      </w:r>
      <w:proofErr w:type="spellStart"/>
      <w:r w:rsidRPr="002A71B1">
        <w:t>pressure</w:t>
      </w:r>
      <w:proofErr w:type="spellEnd"/>
      <w:r w:rsidRPr="002A71B1">
        <w:t xml:space="preserve"> ratio. </w:t>
      </w:r>
      <w:proofErr w:type="spellStart"/>
      <w:r w:rsidRPr="002A71B1">
        <w:rPr>
          <w:i/>
          <w:iCs/>
        </w:rPr>
        <w:t>Noninvasive</w:t>
      </w:r>
      <w:proofErr w:type="spellEnd"/>
      <w:r w:rsidRPr="002A71B1">
        <w:rPr>
          <w:i/>
          <w:iCs/>
        </w:rPr>
        <w:t xml:space="preserve"> </w:t>
      </w:r>
      <w:proofErr w:type="spellStart"/>
      <w:r w:rsidRPr="002A71B1">
        <w:rPr>
          <w:i/>
          <w:iCs/>
        </w:rPr>
        <w:t>Methods</w:t>
      </w:r>
      <w:proofErr w:type="spellEnd"/>
      <w:r w:rsidRPr="002A71B1">
        <w:rPr>
          <w:i/>
          <w:iCs/>
        </w:rPr>
        <w:t xml:space="preserve"> in </w:t>
      </w:r>
      <w:proofErr w:type="spellStart"/>
      <w:r w:rsidRPr="002A71B1">
        <w:rPr>
          <w:i/>
          <w:iCs/>
        </w:rPr>
        <w:t>Cardiology</w:t>
      </w:r>
      <w:proofErr w:type="spellEnd"/>
      <w:r w:rsidRPr="002A71B1">
        <w:rPr>
          <w:i/>
          <w:iCs/>
        </w:rPr>
        <w:t xml:space="preserve"> 2015</w:t>
      </w:r>
      <w:r w:rsidRPr="002A71B1">
        <w:t>. Masarykova univerzita; 2015</w:t>
      </w:r>
      <w:r>
        <w:t>.</w:t>
      </w:r>
    </w:p>
    <w:p w14:paraId="764BDA73" w14:textId="77777777" w:rsidR="003F4DCA" w:rsidRDefault="003F4DCA" w:rsidP="00F42513">
      <w:pPr>
        <w:ind w:left="709" w:hanging="709"/>
      </w:pPr>
    </w:p>
    <w:p w14:paraId="27131FC6" w14:textId="77777777" w:rsidR="003F4DCA" w:rsidRDefault="003F4DCA" w:rsidP="00F42513">
      <w:pPr>
        <w:ind w:left="709" w:hanging="709"/>
      </w:pPr>
      <w:r>
        <w:t>71.</w:t>
      </w:r>
      <w:r>
        <w:tab/>
      </w:r>
      <w:proofErr w:type="spellStart"/>
      <w:r w:rsidRPr="002A71B1">
        <w:t>Siegelova</w:t>
      </w:r>
      <w:proofErr w:type="spellEnd"/>
      <w:r w:rsidRPr="002A71B1">
        <w:t xml:space="preserve"> J, </w:t>
      </w:r>
      <w:proofErr w:type="spellStart"/>
      <w:r w:rsidRPr="002A71B1">
        <w:t>Dunklerová</w:t>
      </w:r>
      <w:proofErr w:type="spellEnd"/>
      <w:r w:rsidRPr="002A71B1">
        <w:t xml:space="preserve"> L, Havelková A, et al. Night-to-</w:t>
      </w:r>
      <w:proofErr w:type="spellStart"/>
      <w:r w:rsidRPr="002A71B1">
        <w:t>Day</w:t>
      </w:r>
      <w:proofErr w:type="spellEnd"/>
      <w:r w:rsidRPr="002A71B1">
        <w:t xml:space="preserve"> </w:t>
      </w:r>
      <w:proofErr w:type="spellStart"/>
      <w:r w:rsidRPr="002A71B1">
        <w:t>Blood</w:t>
      </w:r>
      <w:proofErr w:type="spellEnd"/>
      <w:r w:rsidRPr="002A71B1">
        <w:t xml:space="preserve"> </w:t>
      </w:r>
      <w:proofErr w:type="spellStart"/>
      <w:r w:rsidRPr="002A71B1">
        <w:t>Pressure</w:t>
      </w:r>
      <w:proofErr w:type="spellEnd"/>
      <w:r w:rsidRPr="002A71B1">
        <w:t xml:space="preserve"> Ratio </w:t>
      </w:r>
      <w:proofErr w:type="spellStart"/>
      <w:r w:rsidRPr="002A71B1">
        <w:t>During</w:t>
      </w:r>
      <w:proofErr w:type="spellEnd"/>
      <w:r w:rsidRPr="002A71B1">
        <w:t xml:space="preserve"> </w:t>
      </w:r>
      <w:proofErr w:type="spellStart"/>
      <w:r w:rsidRPr="002A71B1">
        <w:t>Seven-Day</w:t>
      </w:r>
      <w:proofErr w:type="spellEnd"/>
      <w:r w:rsidRPr="002A71B1">
        <w:t xml:space="preserve"> </w:t>
      </w:r>
      <w:proofErr w:type="spellStart"/>
      <w:r w:rsidRPr="002A71B1">
        <w:t>Ambulatory</w:t>
      </w:r>
      <w:proofErr w:type="spellEnd"/>
      <w:r w:rsidRPr="002A71B1">
        <w:t xml:space="preserve"> </w:t>
      </w:r>
      <w:proofErr w:type="spellStart"/>
      <w:r w:rsidRPr="002A71B1">
        <w:t>Blood</w:t>
      </w:r>
      <w:proofErr w:type="spellEnd"/>
      <w:r w:rsidRPr="002A71B1">
        <w:t xml:space="preserve"> </w:t>
      </w:r>
      <w:proofErr w:type="spellStart"/>
      <w:r w:rsidRPr="002A71B1">
        <w:t>Pressure</w:t>
      </w:r>
      <w:proofErr w:type="spellEnd"/>
      <w:r w:rsidRPr="002A71B1">
        <w:t xml:space="preserve"> Monitoring. </w:t>
      </w:r>
      <w:proofErr w:type="spellStart"/>
      <w:r w:rsidRPr="002A71B1">
        <w:rPr>
          <w:i/>
          <w:iCs/>
        </w:rPr>
        <w:t>Noninvasive</w:t>
      </w:r>
      <w:proofErr w:type="spellEnd"/>
      <w:r w:rsidRPr="002A71B1">
        <w:rPr>
          <w:i/>
          <w:iCs/>
        </w:rPr>
        <w:t xml:space="preserve"> </w:t>
      </w:r>
      <w:proofErr w:type="spellStart"/>
      <w:r w:rsidRPr="002A71B1">
        <w:rPr>
          <w:i/>
          <w:iCs/>
        </w:rPr>
        <w:t>Methods</w:t>
      </w:r>
      <w:proofErr w:type="spellEnd"/>
      <w:r w:rsidRPr="002A71B1">
        <w:rPr>
          <w:i/>
          <w:iCs/>
        </w:rPr>
        <w:t xml:space="preserve"> in </w:t>
      </w:r>
      <w:proofErr w:type="spellStart"/>
      <w:r w:rsidRPr="002A71B1">
        <w:rPr>
          <w:i/>
          <w:iCs/>
        </w:rPr>
        <w:t>Cardiology</w:t>
      </w:r>
      <w:proofErr w:type="spellEnd"/>
      <w:r w:rsidRPr="002A71B1">
        <w:rPr>
          <w:i/>
          <w:iCs/>
        </w:rPr>
        <w:t xml:space="preserve"> 2020</w:t>
      </w:r>
      <w:r w:rsidRPr="002A71B1">
        <w:t>. Masarykova univerzita; 2020.</w:t>
      </w:r>
    </w:p>
    <w:p w14:paraId="0C369FD9" w14:textId="77777777" w:rsidR="000C342A" w:rsidRDefault="000C342A" w:rsidP="00F42513">
      <w:pPr>
        <w:ind w:left="709" w:hanging="709"/>
      </w:pPr>
    </w:p>
    <w:p w14:paraId="17806C9B" w14:textId="1B4F690D" w:rsidR="00CC3475" w:rsidRDefault="00CC3475" w:rsidP="00F42513">
      <w:pPr>
        <w:ind w:left="709" w:hanging="709"/>
      </w:pPr>
      <w:r>
        <w:t>72.</w:t>
      </w:r>
      <w:r>
        <w:tab/>
        <w:t>Vernerová L. V</w:t>
      </w:r>
      <w:r w:rsidRPr="00644FB3">
        <w:t>liv aerobní dynamické zátěže na hodnoty krevního tlaku u zdravých žen sledované 7denním monitorováním</w:t>
      </w:r>
      <w:r>
        <w:t xml:space="preserve">. </w:t>
      </w:r>
      <w:proofErr w:type="spellStart"/>
      <w:r>
        <w:t>Published</w:t>
      </w:r>
      <w:proofErr w:type="spellEnd"/>
      <w:r>
        <w:t xml:space="preserve"> online 2012. </w:t>
      </w:r>
      <w:proofErr w:type="gramStart"/>
      <w:r>
        <w:t>&lt; </w:t>
      </w:r>
      <w:r w:rsidRPr="003E6C18">
        <w:t>https://is.muni.cz/th/o63r9/?so=nx;pocnep=1</w:t>
      </w:r>
      <w:proofErr w:type="gramEnd"/>
      <w:r>
        <w:t> &gt;</w:t>
      </w:r>
    </w:p>
    <w:p w14:paraId="507DE187" w14:textId="77777777" w:rsidR="000C342A" w:rsidRDefault="000C342A" w:rsidP="00F42513">
      <w:pPr>
        <w:ind w:left="709" w:hanging="709"/>
      </w:pPr>
    </w:p>
    <w:p w14:paraId="34D34330" w14:textId="6765ADC1" w:rsidR="00CC3475" w:rsidRDefault="00CC3475" w:rsidP="000C342A">
      <w:pPr>
        <w:ind w:left="709" w:hanging="709"/>
      </w:pPr>
      <w:r>
        <w:t>73.</w:t>
      </w:r>
      <w:r>
        <w:tab/>
      </w:r>
      <w:proofErr w:type="spellStart"/>
      <w:r w:rsidRPr="008E301E">
        <w:t>Pescatello</w:t>
      </w:r>
      <w:proofErr w:type="spellEnd"/>
      <w:r w:rsidRPr="008E301E">
        <w:t xml:space="preserve"> LS, </w:t>
      </w:r>
      <w:proofErr w:type="spellStart"/>
      <w:r w:rsidRPr="008E301E">
        <w:t>Fargo</w:t>
      </w:r>
      <w:proofErr w:type="spellEnd"/>
      <w:r w:rsidRPr="008E301E">
        <w:t xml:space="preserve"> AE, </w:t>
      </w:r>
      <w:proofErr w:type="spellStart"/>
      <w:r w:rsidRPr="008E301E">
        <w:t>Leach</w:t>
      </w:r>
      <w:proofErr w:type="spellEnd"/>
      <w:r w:rsidRPr="008E301E">
        <w:t xml:space="preserve"> CN </w:t>
      </w:r>
      <w:proofErr w:type="spellStart"/>
      <w:r w:rsidRPr="008E301E">
        <w:t>Jr</w:t>
      </w:r>
      <w:proofErr w:type="spellEnd"/>
      <w:r w:rsidRPr="008E301E">
        <w:t xml:space="preserve">, </w:t>
      </w:r>
      <w:proofErr w:type="spellStart"/>
      <w:r w:rsidRPr="008E301E">
        <w:t>Scherzer</w:t>
      </w:r>
      <w:proofErr w:type="spellEnd"/>
      <w:r w:rsidRPr="008E301E">
        <w:t xml:space="preserve"> HH. </w:t>
      </w:r>
      <w:proofErr w:type="spellStart"/>
      <w:r w:rsidRPr="008E301E">
        <w:t>Short</w:t>
      </w:r>
      <w:proofErr w:type="spellEnd"/>
      <w:r w:rsidRPr="008E301E">
        <w:t xml:space="preserve">-term </w:t>
      </w:r>
      <w:proofErr w:type="spellStart"/>
      <w:r w:rsidRPr="008E301E">
        <w:t>effect</w:t>
      </w:r>
      <w:proofErr w:type="spellEnd"/>
      <w:r w:rsidRPr="008E301E">
        <w:t xml:space="preserve"> </w:t>
      </w:r>
      <w:proofErr w:type="spellStart"/>
      <w:r w:rsidRPr="008E301E">
        <w:t>of</w:t>
      </w:r>
      <w:proofErr w:type="spellEnd"/>
      <w:r w:rsidRPr="008E301E">
        <w:t xml:space="preserve"> </w:t>
      </w:r>
      <w:proofErr w:type="spellStart"/>
      <w:r w:rsidRPr="008E301E">
        <w:t>dynamic</w:t>
      </w:r>
      <w:proofErr w:type="spellEnd"/>
      <w:r w:rsidRPr="008E301E">
        <w:t xml:space="preserve"> </w:t>
      </w:r>
      <w:proofErr w:type="spellStart"/>
      <w:r w:rsidRPr="008E301E">
        <w:t>exercise</w:t>
      </w:r>
      <w:proofErr w:type="spellEnd"/>
      <w:r w:rsidRPr="008E301E">
        <w:t xml:space="preserve"> on </w:t>
      </w:r>
      <w:proofErr w:type="spellStart"/>
      <w:r w:rsidRPr="008E301E">
        <w:t>arterial</w:t>
      </w:r>
      <w:proofErr w:type="spellEnd"/>
      <w:r w:rsidRPr="008E301E">
        <w:t xml:space="preserve"> </w:t>
      </w:r>
      <w:proofErr w:type="spellStart"/>
      <w:r w:rsidRPr="008E301E">
        <w:t>blood</w:t>
      </w:r>
      <w:proofErr w:type="spellEnd"/>
      <w:r w:rsidRPr="008E301E">
        <w:t xml:space="preserve"> </w:t>
      </w:r>
      <w:proofErr w:type="spellStart"/>
      <w:r w:rsidRPr="008E301E">
        <w:t>pressure</w:t>
      </w:r>
      <w:proofErr w:type="spellEnd"/>
      <w:r w:rsidRPr="008E301E">
        <w:t>. </w:t>
      </w:r>
      <w:proofErr w:type="spellStart"/>
      <w:r w:rsidRPr="008E301E">
        <w:rPr>
          <w:i/>
          <w:iCs/>
        </w:rPr>
        <w:t>Circulation</w:t>
      </w:r>
      <w:proofErr w:type="spellEnd"/>
      <w:r w:rsidRPr="008E301E">
        <w:t>. 1991;83(5):1557-1561.</w:t>
      </w:r>
      <w:r w:rsidR="000C342A">
        <w:t xml:space="preserve"> </w:t>
      </w:r>
      <w:proofErr w:type="gramStart"/>
      <w:r w:rsidRPr="008E301E">
        <w:t>doi:10.1161/01.cir</w:t>
      </w:r>
      <w:proofErr w:type="gramEnd"/>
      <w:r w:rsidRPr="008E301E">
        <w:t>.83.5.1557</w:t>
      </w:r>
    </w:p>
    <w:p w14:paraId="42C7C252" w14:textId="77777777" w:rsidR="000C342A" w:rsidRDefault="000C342A" w:rsidP="000C342A">
      <w:pPr>
        <w:ind w:left="709" w:hanging="709"/>
      </w:pPr>
    </w:p>
    <w:p w14:paraId="27C549DA" w14:textId="49C22A95" w:rsidR="00CC3475" w:rsidRDefault="00CC3475" w:rsidP="00F42513">
      <w:pPr>
        <w:ind w:left="709" w:hanging="709"/>
        <w:rPr>
          <w:lang w:val="en-GB"/>
        </w:rPr>
      </w:pPr>
      <w:r w:rsidRPr="005B3691">
        <w:rPr>
          <w:lang w:val="en-GB"/>
        </w:rPr>
        <w:t>74.</w:t>
      </w:r>
      <w:r w:rsidRPr="005B3691">
        <w:rPr>
          <w:lang w:val="en-GB"/>
        </w:rPr>
        <w:tab/>
      </w:r>
      <w:proofErr w:type="spellStart"/>
      <w:r w:rsidRPr="005B3691">
        <w:rPr>
          <w:lang w:val="en-GB"/>
        </w:rPr>
        <w:t>Havelková</w:t>
      </w:r>
      <w:proofErr w:type="spellEnd"/>
      <w:r w:rsidRPr="005B3691">
        <w:rPr>
          <w:lang w:val="en-GB"/>
        </w:rPr>
        <w:t xml:space="preserve"> A, </w:t>
      </w:r>
      <w:proofErr w:type="spellStart"/>
      <w:r w:rsidRPr="005B3691">
        <w:rPr>
          <w:lang w:val="en-GB"/>
        </w:rPr>
        <w:t>Siegelová</w:t>
      </w:r>
      <w:proofErr w:type="spellEnd"/>
      <w:r w:rsidRPr="005B3691">
        <w:rPr>
          <w:lang w:val="en-GB"/>
        </w:rPr>
        <w:t xml:space="preserve"> J, </w:t>
      </w:r>
      <w:proofErr w:type="spellStart"/>
      <w:r w:rsidRPr="005B3691">
        <w:rPr>
          <w:lang w:val="en-GB"/>
        </w:rPr>
        <w:t>Fišer</w:t>
      </w:r>
      <w:proofErr w:type="spellEnd"/>
      <w:r w:rsidRPr="005B3691">
        <w:rPr>
          <w:lang w:val="en-GB"/>
        </w:rPr>
        <w:t xml:space="preserve"> B., et al. </w:t>
      </w:r>
      <w:r w:rsidRPr="000F4A17">
        <w:rPr>
          <w:lang w:val="en-GB"/>
        </w:rPr>
        <w:t xml:space="preserve">Circadian blood pressure variability and exercise therapy. </w:t>
      </w:r>
      <w:r w:rsidRPr="000F4A17">
        <w:rPr>
          <w:i/>
          <w:iCs/>
          <w:lang w:val="en-GB"/>
        </w:rPr>
        <w:t xml:space="preserve">Scripta </w:t>
      </w:r>
      <w:proofErr w:type="spellStart"/>
      <w:r w:rsidRPr="000F4A17">
        <w:rPr>
          <w:i/>
          <w:iCs/>
          <w:lang w:val="en-GB"/>
        </w:rPr>
        <w:t>Medice</w:t>
      </w:r>
      <w:proofErr w:type="spellEnd"/>
      <w:r>
        <w:rPr>
          <w:i/>
          <w:iCs/>
          <w:lang w:val="en-GB"/>
        </w:rPr>
        <w:t>.</w:t>
      </w:r>
      <w:r>
        <w:rPr>
          <w:lang w:val="en-GB"/>
        </w:rPr>
        <w:t xml:space="preserve"> Brno, 2</w:t>
      </w:r>
      <w:r w:rsidRPr="000F4A17">
        <w:rPr>
          <w:lang w:val="en-GB"/>
        </w:rPr>
        <w:t>007</w:t>
      </w:r>
      <w:r>
        <w:rPr>
          <w:lang w:val="en-GB"/>
        </w:rPr>
        <w:t>.</w:t>
      </w:r>
    </w:p>
    <w:p w14:paraId="38E86CBF" w14:textId="77777777" w:rsidR="000C342A" w:rsidRPr="000F4A17" w:rsidRDefault="000C342A" w:rsidP="00F42513">
      <w:pPr>
        <w:ind w:left="709" w:hanging="709"/>
        <w:rPr>
          <w:lang w:val="en-GB"/>
        </w:rPr>
      </w:pPr>
    </w:p>
    <w:p w14:paraId="56AEF9A0" w14:textId="2C6E160B" w:rsidR="00CC3475" w:rsidRDefault="00CC3475" w:rsidP="00F42513">
      <w:pPr>
        <w:ind w:left="709" w:hanging="709"/>
      </w:pPr>
      <w:r>
        <w:t>75.</w:t>
      </w:r>
      <w:r>
        <w:tab/>
        <w:t xml:space="preserve">Havelková A, </w:t>
      </w:r>
      <w:proofErr w:type="spellStart"/>
      <w:r>
        <w:t>Siegelová</w:t>
      </w:r>
      <w:proofErr w:type="spellEnd"/>
      <w:r>
        <w:t xml:space="preserve"> J, Fišer B., et al. </w:t>
      </w:r>
      <w:proofErr w:type="spellStart"/>
      <w:r>
        <w:t>Physical</w:t>
      </w:r>
      <w:proofErr w:type="spellEnd"/>
      <w:r>
        <w:t xml:space="preserve"> </w:t>
      </w:r>
      <w:proofErr w:type="spellStart"/>
      <w:r>
        <w:t>activity</w:t>
      </w:r>
      <w:proofErr w:type="spellEnd"/>
      <w:r>
        <w:t xml:space="preserve"> and </w:t>
      </w:r>
      <w:proofErr w:type="gramStart"/>
      <w:r>
        <w:t>24-hour</w:t>
      </w:r>
      <w:proofErr w:type="gramEnd"/>
      <w:r>
        <w:t xml:space="preserve"> profile </w:t>
      </w:r>
      <w:proofErr w:type="spellStart"/>
      <w:r>
        <w:t>of</w:t>
      </w:r>
      <w:proofErr w:type="spellEnd"/>
      <w:r>
        <w:t xml:space="preserve"> </w:t>
      </w:r>
      <w:proofErr w:type="spellStart"/>
      <w:r>
        <w:t>blood</w:t>
      </w:r>
      <w:proofErr w:type="spellEnd"/>
      <w:r>
        <w:t xml:space="preserve"> </w:t>
      </w:r>
      <w:proofErr w:type="spellStart"/>
      <w:r>
        <w:t>pressure</w:t>
      </w:r>
      <w:proofErr w:type="spellEnd"/>
      <w:r>
        <w:t xml:space="preserve">. </w:t>
      </w:r>
      <w:proofErr w:type="spellStart"/>
      <w:r>
        <w:rPr>
          <w:i/>
          <w:iCs/>
        </w:rPr>
        <w:t>Scripta</w:t>
      </w:r>
      <w:proofErr w:type="spellEnd"/>
      <w:r>
        <w:rPr>
          <w:i/>
          <w:iCs/>
        </w:rPr>
        <w:t xml:space="preserve"> </w:t>
      </w:r>
      <w:proofErr w:type="spellStart"/>
      <w:r>
        <w:rPr>
          <w:i/>
          <w:iCs/>
        </w:rPr>
        <w:t>medica</w:t>
      </w:r>
      <w:proofErr w:type="spellEnd"/>
      <w:r>
        <w:t>. Brno, 2008.</w:t>
      </w:r>
    </w:p>
    <w:p w14:paraId="16506410" w14:textId="77777777" w:rsidR="000C342A" w:rsidRPr="008E301E" w:rsidRDefault="000C342A" w:rsidP="00F42513">
      <w:pPr>
        <w:ind w:left="709" w:hanging="709"/>
      </w:pPr>
    </w:p>
    <w:p w14:paraId="11AB4944" w14:textId="1F8E9693" w:rsidR="00CC3475" w:rsidRDefault="00CC3475" w:rsidP="000C342A">
      <w:pPr>
        <w:ind w:left="709" w:hanging="709"/>
      </w:pPr>
      <w:r>
        <w:t>76.</w:t>
      </w:r>
      <w:r>
        <w:tab/>
      </w:r>
      <w:proofErr w:type="spellStart"/>
      <w:r w:rsidR="00B73284">
        <w:t>Vallová</w:t>
      </w:r>
      <w:proofErr w:type="spellEnd"/>
      <w:r w:rsidR="00B73284">
        <w:t xml:space="preserve">, O. </w:t>
      </w:r>
      <w:r w:rsidR="00B73284" w:rsidRPr="00F46FE9">
        <w:t>Vliv aerobní dynamické zátěže na hodnoty krevního tlaku zdravých mužů sledované 7denním monitorováním</w:t>
      </w:r>
      <w:r w:rsidR="00B73284">
        <w:t xml:space="preserve">. </w:t>
      </w:r>
      <w:proofErr w:type="spellStart"/>
      <w:r w:rsidR="00B73284">
        <w:t>Published</w:t>
      </w:r>
      <w:proofErr w:type="spellEnd"/>
      <w:r w:rsidR="00B73284">
        <w:t xml:space="preserve"> online 2012. </w:t>
      </w:r>
      <w:proofErr w:type="gramStart"/>
      <w:r w:rsidR="00B73284">
        <w:t>&lt; </w:t>
      </w:r>
      <w:r w:rsidR="00B73284" w:rsidRPr="00F46FE9">
        <w:t>https://theses.cz/id/0f71hm/</w:t>
      </w:r>
      <w:proofErr w:type="gramEnd"/>
      <w:r w:rsidR="00B73284">
        <w:t> &gt;</w:t>
      </w:r>
    </w:p>
    <w:p w14:paraId="7083885D" w14:textId="77777777" w:rsidR="000C342A" w:rsidRDefault="000C342A" w:rsidP="000C342A">
      <w:pPr>
        <w:ind w:left="709" w:hanging="709"/>
      </w:pPr>
    </w:p>
    <w:p w14:paraId="73267CE2" w14:textId="749A9479" w:rsidR="00CC3475" w:rsidRPr="00F46FE9" w:rsidRDefault="00CC3475" w:rsidP="00F42513">
      <w:pPr>
        <w:ind w:left="709" w:hanging="709"/>
      </w:pPr>
      <w:r>
        <w:t>77.</w:t>
      </w:r>
      <w:r>
        <w:tab/>
      </w:r>
      <w:proofErr w:type="spellStart"/>
      <w:r w:rsidR="00B73284" w:rsidRPr="00F46FE9">
        <w:t>García-Ortiz</w:t>
      </w:r>
      <w:proofErr w:type="spellEnd"/>
      <w:r w:rsidR="00B73284" w:rsidRPr="00F46FE9">
        <w:t xml:space="preserve"> L, </w:t>
      </w:r>
      <w:proofErr w:type="spellStart"/>
      <w:r w:rsidR="00B73284" w:rsidRPr="00F46FE9">
        <w:t>Recio-Rodríguez</w:t>
      </w:r>
      <w:proofErr w:type="spellEnd"/>
      <w:r w:rsidR="00B73284" w:rsidRPr="00F46FE9">
        <w:t xml:space="preserve"> JI, </w:t>
      </w:r>
      <w:proofErr w:type="spellStart"/>
      <w:r w:rsidR="00B73284" w:rsidRPr="00F46FE9">
        <w:t>Martín-Cantera</w:t>
      </w:r>
      <w:proofErr w:type="spellEnd"/>
      <w:r w:rsidR="00B73284" w:rsidRPr="00F46FE9">
        <w:t xml:space="preserve"> C, et al. </w:t>
      </w:r>
      <w:proofErr w:type="spellStart"/>
      <w:r w:rsidR="00B73284" w:rsidRPr="00F46FE9">
        <w:t>Physical</w:t>
      </w:r>
      <w:proofErr w:type="spellEnd"/>
      <w:r w:rsidR="00B73284" w:rsidRPr="00F46FE9">
        <w:t xml:space="preserve"> </w:t>
      </w:r>
      <w:proofErr w:type="spellStart"/>
      <w:r w:rsidR="00B73284" w:rsidRPr="00F46FE9">
        <w:t>exercise</w:t>
      </w:r>
      <w:proofErr w:type="spellEnd"/>
      <w:r w:rsidR="00B73284" w:rsidRPr="00F46FE9">
        <w:t xml:space="preserve">, fitness and </w:t>
      </w:r>
      <w:proofErr w:type="spellStart"/>
      <w:r w:rsidR="00B73284" w:rsidRPr="00F46FE9">
        <w:t>dietary</w:t>
      </w:r>
      <w:proofErr w:type="spellEnd"/>
      <w:r w:rsidR="00B73284" w:rsidRPr="00F46FE9">
        <w:t xml:space="preserve"> </w:t>
      </w:r>
      <w:proofErr w:type="spellStart"/>
      <w:r w:rsidR="00B73284" w:rsidRPr="00F46FE9">
        <w:t>pattern</w:t>
      </w:r>
      <w:proofErr w:type="spellEnd"/>
      <w:r w:rsidR="00B73284" w:rsidRPr="00F46FE9">
        <w:t xml:space="preserve"> and </w:t>
      </w:r>
      <w:proofErr w:type="spellStart"/>
      <w:r w:rsidR="00B73284" w:rsidRPr="00F46FE9">
        <w:t>their</w:t>
      </w:r>
      <w:proofErr w:type="spellEnd"/>
      <w:r w:rsidR="00B73284" w:rsidRPr="00F46FE9">
        <w:t xml:space="preserve"> </w:t>
      </w:r>
      <w:proofErr w:type="spellStart"/>
      <w:r w:rsidR="00B73284" w:rsidRPr="00F46FE9">
        <w:t>relationship</w:t>
      </w:r>
      <w:proofErr w:type="spellEnd"/>
      <w:r w:rsidR="00B73284" w:rsidRPr="00F46FE9">
        <w:t xml:space="preserve"> </w:t>
      </w:r>
      <w:proofErr w:type="spellStart"/>
      <w:r w:rsidR="00B73284" w:rsidRPr="00F46FE9">
        <w:t>with</w:t>
      </w:r>
      <w:proofErr w:type="spellEnd"/>
      <w:r w:rsidR="00B73284" w:rsidRPr="00F46FE9">
        <w:t xml:space="preserve"> </w:t>
      </w:r>
      <w:proofErr w:type="spellStart"/>
      <w:r w:rsidR="00B73284" w:rsidRPr="00F46FE9">
        <w:t>circadian</w:t>
      </w:r>
      <w:proofErr w:type="spellEnd"/>
      <w:r w:rsidR="00B73284" w:rsidRPr="00F46FE9">
        <w:t xml:space="preserve"> </w:t>
      </w:r>
      <w:proofErr w:type="spellStart"/>
      <w:r w:rsidR="00B73284" w:rsidRPr="00F46FE9">
        <w:t>blood</w:t>
      </w:r>
      <w:proofErr w:type="spellEnd"/>
      <w:r w:rsidR="00B73284" w:rsidRPr="00F46FE9">
        <w:t xml:space="preserve"> </w:t>
      </w:r>
      <w:proofErr w:type="spellStart"/>
      <w:r w:rsidR="00B73284" w:rsidRPr="00F46FE9">
        <w:t>pressure</w:t>
      </w:r>
      <w:proofErr w:type="spellEnd"/>
      <w:r w:rsidR="00B73284" w:rsidRPr="00F46FE9">
        <w:t xml:space="preserve"> </w:t>
      </w:r>
      <w:proofErr w:type="spellStart"/>
      <w:r w:rsidR="00B73284" w:rsidRPr="00F46FE9">
        <w:t>pattern</w:t>
      </w:r>
      <w:proofErr w:type="spellEnd"/>
      <w:r w:rsidR="00B73284" w:rsidRPr="00F46FE9">
        <w:t xml:space="preserve">, </w:t>
      </w:r>
      <w:proofErr w:type="spellStart"/>
      <w:r w:rsidR="00B73284" w:rsidRPr="00F46FE9">
        <w:t>augmentation</w:t>
      </w:r>
      <w:proofErr w:type="spellEnd"/>
      <w:r w:rsidR="00B73284" w:rsidRPr="00F46FE9">
        <w:t xml:space="preserve"> index and </w:t>
      </w:r>
      <w:proofErr w:type="spellStart"/>
      <w:r w:rsidR="00B73284" w:rsidRPr="00F46FE9">
        <w:t>endothelial</w:t>
      </w:r>
      <w:proofErr w:type="spellEnd"/>
      <w:r w:rsidR="00B73284" w:rsidRPr="00F46FE9">
        <w:t xml:space="preserve"> </w:t>
      </w:r>
      <w:proofErr w:type="spellStart"/>
      <w:r w:rsidR="00B73284" w:rsidRPr="00F46FE9">
        <w:t>dysfunction</w:t>
      </w:r>
      <w:proofErr w:type="spellEnd"/>
      <w:r w:rsidR="00B73284" w:rsidRPr="00F46FE9">
        <w:t xml:space="preserve"> </w:t>
      </w:r>
      <w:proofErr w:type="spellStart"/>
      <w:r w:rsidR="00B73284" w:rsidRPr="00F46FE9">
        <w:t>biological</w:t>
      </w:r>
      <w:proofErr w:type="spellEnd"/>
      <w:r w:rsidR="00B73284" w:rsidRPr="00F46FE9">
        <w:t xml:space="preserve"> </w:t>
      </w:r>
      <w:proofErr w:type="spellStart"/>
      <w:r w:rsidR="00B73284" w:rsidRPr="00F46FE9">
        <w:t>markers</w:t>
      </w:r>
      <w:proofErr w:type="spellEnd"/>
      <w:r w:rsidR="00B73284" w:rsidRPr="00F46FE9">
        <w:t xml:space="preserve">: EVIDENT study </w:t>
      </w:r>
      <w:proofErr w:type="spellStart"/>
      <w:r w:rsidR="00B73284" w:rsidRPr="00F46FE9">
        <w:t>protocol</w:t>
      </w:r>
      <w:proofErr w:type="spellEnd"/>
      <w:r w:rsidR="00B73284" w:rsidRPr="00F46FE9">
        <w:t>. </w:t>
      </w:r>
      <w:r w:rsidR="00B73284" w:rsidRPr="00F46FE9">
        <w:rPr>
          <w:i/>
          <w:iCs/>
        </w:rPr>
        <w:t xml:space="preserve">BMC Public </w:t>
      </w:r>
      <w:proofErr w:type="spellStart"/>
      <w:r w:rsidR="00B73284" w:rsidRPr="00F46FE9">
        <w:rPr>
          <w:i/>
          <w:iCs/>
        </w:rPr>
        <w:t>Health</w:t>
      </w:r>
      <w:proofErr w:type="spellEnd"/>
      <w:r w:rsidR="00B73284" w:rsidRPr="00F46FE9">
        <w:t xml:space="preserve">. </w:t>
      </w:r>
      <w:proofErr w:type="gramStart"/>
      <w:r w:rsidR="00B73284" w:rsidRPr="00F46FE9">
        <w:t>2010;10:233</w:t>
      </w:r>
      <w:proofErr w:type="gramEnd"/>
      <w:r w:rsidR="00B73284" w:rsidRPr="00F46FE9">
        <w:t>. doi:10.1186/1471-2458-10-233</w:t>
      </w:r>
    </w:p>
    <w:p w14:paraId="2691D95F" w14:textId="50B8E2F4" w:rsidR="00CC3475" w:rsidRDefault="00CC3475" w:rsidP="004F0296">
      <w:pPr>
        <w:pStyle w:val="PlainText"/>
        <w:ind w:left="709" w:hanging="709"/>
        <w:rPr>
          <w:rFonts w:ascii="Cambria" w:hAnsi="Cambria" w:cs="Courier New"/>
          <w:sz w:val="24"/>
          <w:szCs w:val="24"/>
        </w:rPr>
      </w:pPr>
    </w:p>
    <w:p w14:paraId="2EC83FFE" w14:textId="77777777" w:rsidR="005E4C2C" w:rsidRPr="00A76500" w:rsidRDefault="005E4C2C" w:rsidP="000C342A">
      <w:pPr>
        <w:pStyle w:val="ZPLiteratura"/>
        <w:numPr>
          <w:ilvl w:val="0"/>
          <w:numId w:val="0"/>
        </w:numPr>
        <w:sectPr w:rsidR="005E4C2C" w:rsidRPr="00A76500" w:rsidSect="00174EBF">
          <w:headerReference w:type="even" r:id="rId46"/>
          <w:headerReference w:type="default" r:id="rId47"/>
          <w:type w:val="oddPage"/>
          <w:pgSz w:w="11906" w:h="16838" w:code="9"/>
          <w:pgMar w:top="1985" w:right="1134" w:bottom="2268" w:left="0" w:header="1134" w:footer="1417" w:gutter="1985"/>
          <w:cols w:space="708"/>
          <w:docGrid w:linePitch="360"/>
        </w:sectPr>
      </w:pPr>
    </w:p>
    <w:p w14:paraId="6E4A0CE8" w14:textId="588AC1FD" w:rsidR="007C0619" w:rsidRPr="00A76500" w:rsidRDefault="007C0619" w:rsidP="000C342A">
      <w:pPr>
        <w:rPr>
          <w:b/>
          <w:bCs/>
        </w:rPr>
      </w:pPr>
    </w:p>
    <w:sectPr w:rsidR="007C0619" w:rsidRPr="00A76500" w:rsidSect="00174EBF">
      <w:headerReference w:type="default" r:id="rId48"/>
      <w:type w:val="continuous"/>
      <w:pgSz w:w="11906" w:h="16838" w:code="9"/>
      <w:pgMar w:top="1985" w:right="1134" w:bottom="2268" w:left="0" w:header="2019" w:footer="1276" w:gutter="19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6C79" w14:textId="77777777" w:rsidR="006C225B" w:rsidRDefault="006C225B">
      <w:r>
        <w:separator/>
      </w:r>
    </w:p>
    <w:p w14:paraId="7FA92F67" w14:textId="77777777" w:rsidR="006C225B" w:rsidRDefault="006C225B"/>
    <w:p w14:paraId="188C6D45" w14:textId="77777777" w:rsidR="006C225B" w:rsidRDefault="006C225B"/>
    <w:p w14:paraId="5E48A471" w14:textId="77777777" w:rsidR="006C225B" w:rsidRDefault="006C225B"/>
    <w:p w14:paraId="23D95B9E" w14:textId="77777777" w:rsidR="006C225B" w:rsidRDefault="006C225B"/>
    <w:p w14:paraId="649C8AB2" w14:textId="77777777" w:rsidR="006C225B" w:rsidRDefault="006C225B"/>
  </w:endnote>
  <w:endnote w:type="continuationSeparator" w:id="0">
    <w:p w14:paraId="61D8D89B" w14:textId="77777777" w:rsidR="006C225B" w:rsidRDefault="006C225B">
      <w:r>
        <w:continuationSeparator/>
      </w:r>
    </w:p>
    <w:p w14:paraId="56FA9390" w14:textId="77777777" w:rsidR="006C225B" w:rsidRDefault="006C225B"/>
    <w:p w14:paraId="65FBF2AC" w14:textId="77777777" w:rsidR="006C225B" w:rsidRDefault="006C225B"/>
    <w:p w14:paraId="0D9997E4" w14:textId="77777777" w:rsidR="006C225B" w:rsidRDefault="006C225B"/>
    <w:p w14:paraId="5864AC6A" w14:textId="77777777" w:rsidR="006C225B" w:rsidRDefault="006C225B"/>
    <w:p w14:paraId="29374D41" w14:textId="77777777" w:rsidR="006C225B" w:rsidRDefault="006C2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92A0" w14:textId="77777777" w:rsidR="00E41640" w:rsidRDefault="00E41640" w:rsidP="0095124B">
    <w:pPr>
      <w:pStyle w:val="ZPZaptsud"/>
    </w:pPr>
    <w:r>
      <w:fldChar w:fldCharType="begin"/>
    </w:r>
    <w:r>
      <w:instrText xml:space="preserve"> PAGE  \* Arabic  \* MERGEFORMAT </w:instrText>
    </w:r>
    <w:r>
      <w:fldChar w:fldCharType="separate"/>
    </w:r>
    <w:r w:rsidR="002155EC">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3589" w14:textId="77777777" w:rsidR="0089154B" w:rsidRPr="0089154B" w:rsidRDefault="008B5E98" w:rsidP="00920AB6">
    <w:pPr>
      <w:pStyle w:val="Footer"/>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ablona DP 2.0.1 (9</w:t>
    </w:r>
    <w:r w:rsidRPr="0089154B">
      <w:rPr>
        <w:color w:val="BFBFBF" w:themeColor="background1" w:themeShade="BF"/>
        <w:sz w:val="16"/>
        <w:szCs w:val="16"/>
      </w:rPr>
      <w:t xml:space="preserve">. </w:t>
    </w:r>
    <w:r>
      <w:rPr>
        <w:color w:val="BFBFBF" w:themeColor="background1" w:themeShade="BF"/>
        <w:sz w:val="16"/>
        <w:szCs w:val="16"/>
      </w:rPr>
      <w:t>ledna 2018</w:t>
    </w:r>
    <w:r w:rsidRPr="0089154B">
      <w:rPr>
        <w:color w:val="BFBFBF" w:themeColor="background1" w:themeShade="BF"/>
        <w:sz w:val="16"/>
        <w:szCs w:val="16"/>
      </w:rPr>
      <w:t>) © 2014, 2016</w:t>
    </w:r>
    <w:r>
      <w:rPr>
        <w:color w:val="BFBFBF" w:themeColor="background1" w:themeShade="BF"/>
        <w:sz w:val="16"/>
        <w:szCs w:val="16"/>
      </w:rPr>
      <w:t>, 2018</w:t>
    </w:r>
    <w:r w:rsidRPr="0089154B">
      <w:rPr>
        <w:color w:val="BFBFBF" w:themeColor="background1" w:themeShade="BF"/>
        <w:sz w:val="16"/>
        <w:szCs w:val="16"/>
      </w:rPr>
      <w:t xml:space="preserve"> Právnická fakulta Masarykovy univerzity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2799" w14:textId="64A0BC75" w:rsidR="00E212E5" w:rsidRPr="00E212E5" w:rsidRDefault="00E212E5" w:rsidP="00E212E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4C2C" w14:textId="77777777" w:rsidR="0089154B" w:rsidRDefault="00E41640" w:rsidP="0095124B">
    <w:pPr>
      <w:pStyle w:val="ZPZapatlich"/>
    </w:pPr>
    <w:r>
      <w:fldChar w:fldCharType="begin"/>
    </w:r>
    <w:r>
      <w:instrText xml:space="preserve"> PAGE  \* Arabic  \* MERGEFORMAT </w:instrText>
    </w:r>
    <w:r>
      <w:fldChar w:fldCharType="separate"/>
    </w:r>
    <w:r w:rsidR="00CD02F7">
      <w:rPr>
        <w:noProof/>
      </w:rPr>
      <w:t>23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16390"/>
      <w:docPartObj>
        <w:docPartGallery w:val="Page Numbers (Bottom of Page)"/>
        <w:docPartUnique/>
      </w:docPartObj>
    </w:sdtPr>
    <w:sdtEndPr>
      <w:rPr>
        <w:noProof/>
      </w:rPr>
    </w:sdtEndPr>
    <w:sdtContent>
      <w:p w14:paraId="726D6D26" w14:textId="77777777" w:rsidR="006E68EC" w:rsidRPr="00E212E5" w:rsidRDefault="006E68EC" w:rsidP="00E212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E3D5" w14:textId="0EF56B54" w:rsidR="00C14069" w:rsidRPr="00E212E5" w:rsidRDefault="00C14069" w:rsidP="00E21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9A86" w14:textId="77777777" w:rsidR="00C14069" w:rsidRDefault="00C140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557F" w14:textId="77777777" w:rsidR="00387B07" w:rsidRPr="00920AB6" w:rsidRDefault="00387B07" w:rsidP="00920A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88479"/>
      <w:docPartObj>
        <w:docPartGallery w:val="Page Numbers (Bottom of Page)"/>
        <w:docPartUnique/>
      </w:docPartObj>
    </w:sdtPr>
    <w:sdtEndPr>
      <w:rPr>
        <w:noProof/>
      </w:rPr>
    </w:sdtEndPr>
    <w:sdtContent>
      <w:p w14:paraId="7D91C70D" w14:textId="4D1CF96A" w:rsidR="002155EC" w:rsidRPr="00E212E5" w:rsidRDefault="006E68EC" w:rsidP="00E212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42B9" w14:textId="77777777" w:rsidR="002155EC" w:rsidRDefault="002155EC" w:rsidP="0095124B">
    <w:pPr>
      <w:pStyle w:val="ZPZapatlich"/>
    </w:pPr>
    <w:r>
      <w:fldChar w:fldCharType="begin"/>
    </w:r>
    <w:r>
      <w:instrText>PAGE   \* MERGEFORMAT</w:instrText>
    </w:r>
    <w:r>
      <w:fldChar w:fldCharType="separate"/>
    </w:r>
    <w:r w:rsidR="00CD02F7">
      <w:rPr>
        <w:noProof/>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F5E2" w14:textId="08B45DEE" w:rsidR="006E68EC" w:rsidRPr="00E212E5" w:rsidRDefault="006E68EC" w:rsidP="00E212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6C4C" w14:textId="55CF3DB4" w:rsidR="00E212E5" w:rsidRPr="00E212E5" w:rsidRDefault="00E212E5" w:rsidP="00E212E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9D09" w14:textId="77777777" w:rsidR="00F02FCC" w:rsidRPr="0089154B" w:rsidRDefault="00F02FCC" w:rsidP="00F02FCC">
    <w:pPr>
      <w:pStyle w:val="Footer"/>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 xml:space="preserve">ablona DP </w:t>
    </w:r>
    <w:r w:rsidR="00943E95">
      <w:rPr>
        <w:color w:val="BFBFBF" w:themeColor="background1" w:themeShade="BF"/>
        <w:sz w:val="16"/>
        <w:szCs w:val="16"/>
      </w:rPr>
      <w:t>3.0</w:t>
    </w:r>
    <w:r w:rsidR="00F85517">
      <w:rPr>
        <w:color w:val="BFBFBF" w:themeColor="background1" w:themeShade="BF"/>
        <w:sz w:val="16"/>
        <w:szCs w:val="16"/>
      </w:rPr>
      <w:t>.5</w:t>
    </w:r>
    <w:r w:rsidR="006959C8">
      <w:rPr>
        <w:color w:val="BFBFBF" w:themeColor="background1" w:themeShade="BF"/>
        <w:sz w:val="16"/>
        <w:szCs w:val="16"/>
      </w:rPr>
      <w:t>-</w:t>
    </w:r>
    <w:r w:rsidR="009E46D8">
      <w:rPr>
        <w:color w:val="BFBFBF" w:themeColor="background1" w:themeShade="BF"/>
        <w:sz w:val="16"/>
        <w:szCs w:val="16"/>
      </w:rPr>
      <w:t>MED</w:t>
    </w:r>
    <w:r>
      <w:rPr>
        <w:color w:val="BFBFBF" w:themeColor="background1" w:themeShade="BF"/>
        <w:sz w:val="16"/>
        <w:szCs w:val="16"/>
      </w:rPr>
      <w:t xml:space="preserve"> (</w:t>
    </w:r>
    <w:r w:rsidR="00F85517">
      <w:rPr>
        <w:color w:val="BFBFBF" w:themeColor="background1" w:themeShade="BF"/>
        <w:sz w:val="16"/>
        <w:szCs w:val="16"/>
      </w:rPr>
      <w:t>2019-04-26</w:t>
    </w:r>
    <w:r w:rsidRPr="0089154B">
      <w:rPr>
        <w:color w:val="BFBFBF" w:themeColor="background1" w:themeShade="BF"/>
        <w:sz w:val="16"/>
        <w:szCs w:val="16"/>
      </w:rPr>
      <w:t>) © 2014, 2016</w:t>
    </w:r>
    <w:r>
      <w:rPr>
        <w:color w:val="BFBFBF" w:themeColor="background1" w:themeShade="BF"/>
        <w:sz w:val="16"/>
        <w:szCs w:val="16"/>
      </w:rPr>
      <w:t>, 2018</w:t>
    </w:r>
    <w:r w:rsidR="007E667D">
      <w:rPr>
        <w:color w:val="BFBFBF" w:themeColor="background1" w:themeShade="BF"/>
        <w:sz w:val="16"/>
        <w:szCs w:val="16"/>
      </w:rPr>
      <w:t>, 2019</w:t>
    </w:r>
    <w:r w:rsidRPr="0089154B">
      <w:rPr>
        <w:color w:val="BFBFBF" w:themeColor="background1" w:themeShade="BF"/>
        <w:sz w:val="16"/>
        <w:szCs w:val="16"/>
      </w:rPr>
      <w:t xml:space="preserve"> </w:t>
    </w:r>
    <w:r w:rsidR="00C63745">
      <w:rPr>
        <w:color w:val="BFBFBF" w:themeColor="background1" w:themeShade="BF"/>
        <w:sz w:val="16"/>
        <w:szCs w:val="16"/>
      </w:rPr>
      <w:t>Masarykova univerzita</w:t>
    </w:r>
    <w:r w:rsidR="006A6C98">
      <w:rPr>
        <w:color w:val="BFBFBF" w:themeColor="background1" w:themeShade="BF"/>
        <w:sz w:val="16"/>
        <w:szCs w:val="16"/>
      </w:rPr>
      <w:tab/>
    </w:r>
    <w:r w:rsidR="006A6C98">
      <w:rPr>
        <w:smallCaps/>
        <w:noProof/>
      </w:rPr>
      <w:fldChar w:fldCharType="begin"/>
    </w:r>
    <w:r w:rsidR="006A6C98">
      <w:rPr>
        <w:smallCaps/>
        <w:noProof/>
      </w:rPr>
      <w:instrText>PAGE   \* MERGEFORMAT</w:instrText>
    </w:r>
    <w:r w:rsidR="006A6C98">
      <w:rPr>
        <w:smallCaps/>
        <w:noProof/>
      </w:rPr>
      <w:fldChar w:fldCharType="separate"/>
    </w:r>
    <w:r w:rsidR="00CD02F7">
      <w:rPr>
        <w:smallCaps/>
        <w:noProof/>
      </w:rPr>
      <w:t>9</w:t>
    </w:r>
    <w:r w:rsidR="006A6C98">
      <w:rPr>
        <w:small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4891" w14:textId="77777777" w:rsidR="006C225B" w:rsidRPr="009951BF" w:rsidRDefault="006C225B" w:rsidP="00C612F9">
      <w:pPr>
        <w:pStyle w:val="ZPZhlavvpravo"/>
      </w:pPr>
      <w:r>
        <w:rPr>
          <w:noProof/>
        </w:rPr>
        <w:fldChar w:fldCharType="begin"/>
      </w:r>
      <w:r>
        <w:rPr>
          <w:noProof/>
        </w:rPr>
        <w:instrText xml:space="preserve"> STYLEREF  "Nadpis 1*"  \* MERGEFORMAT </w:instrText>
      </w:r>
      <w:r>
        <w:rPr>
          <w:noProof/>
        </w:rPr>
        <w:fldChar w:fldCharType="separate"/>
      </w:r>
      <w:r w:rsidRPr="00E16542">
        <w:rPr>
          <w:b/>
          <w:bCs/>
          <w:noProof/>
          <w:lang w:val="en-US"/>
        </w:rPr>
        <w:t>Seznam grafů</w:t>
      </w:r>
      <w:r>
        <w:rPr>
          <w:noProof/>
        </w:rPr>
        <w:fldChar w:fldCharType="end"/>
      </w:r>
    </w:p>
    <w:p w14:paraId="2FF2ABE2" w14:textId="77777777" w:rsidR="006C225B" w:rsidRDefault="006C225B">
      <w:pPr>
        <w:pStyle w:val="Header"/>
      </w:pPr>
    </w:p>
    <w:p w14:paraId="0BB8C257" w14:textId="77777777" w:rsidR="006C225B" w:rsidRDefault="006C225B"/>
    <w:p w14:paraId="4A0430C9" w14:textId="77777777" w:rsidR="006C225B" w:rsidRDefault="006C225B">
      <w:r>
        <w:separator/>
      </w:r>
    </w:p>
  </w:footnote>
  <w:footnote w:type="continuationSeparator" w:id="0">
    <w:p w14:paraId="625E8E8B" w14:textId="77777777" w:rsidR="006C225B" w:rsidRDefault="006C225B">
      <w:r>
        <w:continuationSeparator/>
      </w:r>
    </w:p>
  </w:footnote>
  <w:footnote w:type="continuationNotice" w:id="1">
    <w:p w14:paraId="78480ED8" w14:textId="77777777" w:rsidR="006C225B" w:rsidRDefault="006C2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F2B8" w14:textId="77777777" w:rsidR="00685DD9" w:rsidRPr="00CE1A04" w:rsidRDefault="00685DD9" w:rsidP="00CE1A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8476" w14:textId="761344E0" w:rsidR="00D063DA" w:rsidRPr="00B04FEC" w:rsidRDefault="00181CDB" w:rsidP="00D063DA">
    <w:pPr>
      <w:pStyle w:val="ZPZhlavvlevo"/>
      <w:tabs>
        <w:tab w:val="left" w:pos="4740"/>
      </w:tabs>
    </w:pPr>
    <w:r w:rsidRPr="00B04FEC">
      <w:rPr>
        <w:noProof/>
      </w:rPr>
      <w:fldChar w:fldCharType="begin"/>
    </w:r>
    <w:r w:rsidRPr="00B04FEC">
      <w:rPr>
        <w:noProof/>
      </w:rPr>
      <w:instrText xml:space="preserve"> STYLEREF  </w:instrText>
    </w:r>
    <w:r w:rsidR="00B04FEC" w:rsidRPr="00B04FEC">
      <w:rPr>
        <w:noProof/>
      </w:rPr>
      <w:instrText>1</w:instrText>
    </w:r>
    <w:r w:rsidRPr="00B04FEC">
      <w:rPr>
        <w:noProof/>
      </w:rPr>
      <w:instrText xml:space="preserve">  \* MERGEFORMAT </w:instrText>
    </w:r>
    <w:r w:rsidRPr="00B04FEC">
      <w:rPr>
        <w:noProof/>
      </w:rPr>
      <w:fldChar w:fldCharType="separate"/>
    </w:r>
    <w:r w:rsidR="00FB50DB">
      <w:rPr>
        <w:noProof/>
      </w:rPr>
      <w:t>Závěr</w:t>
    </w:r>
    <w:r w:rsidRPr="00B04FEC">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3240" w14:textId="36FC64B3" w:rsidR="00387B07" w:rsidRPr="00B04FEC" w:rsidRDefault="00181CDB" w:rsidP="00C612F9">
    <w:pPr>
      <w:pStyle w:val="ZPZhlavvpravo"/>
    </w:pPr>
    <w:r w:rsidRPr="00B04FEC">
      <w:rPr>
        <w:noProof/>
      </w:rPr>
      <w:fldChar w:fldCharType="begin"/>
    </w:r>
    <w:r w:rsidRPr="00B04FEC">
      <w:rPr>
        <w:noProof/>
      </w:rPr>
      <w:instrText xml:space="preserve"> STYLEREF  </w:instrText>
    </w:r>
    <w:r w:rsidR="00B04FEC" w:rsidRPr="00B04FEC">
      <w:rPr>
        <w:noProof/>
      </w:rPr>
      <w:instrText>1</w:instrText>
    </w:r>
    <w:r w:rsidRPr="00B04FEC">
      <w:rPr>
        <w:noProof/>
      </w:rPr>
      <w:instrText xml:space="preserve">  \* MERGEFORMAT </w:instrText>
    </w:r>
    <w:r w:rsidRPr="00B04FEC">
      <w:rPr>
        <w:noProof/>
      </w:rPr>
      <w:fldChar w:fldCharType="separate"/>
    </w:r>
    <w:r w:rsidR="00FB50DB">
      <w:rPr>
        <w:noProof/>
      </w:rPr>
      <w:t>Souhrn</w:t>
    </w:r>
    <w:r w:rsidRPr="00B04FEC">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A27E" w14:textId="463F3280" w:rsidR="00B04FEC" w:rsidRPr="009951BF" w:rsidRDefault="00B04FEC" w:rsidP="00D063DA">
    <w:pPr>
      <w:pStyle w:val="ZPZhlavvlevo"/>
      <w:tabs>
        <w:tab w:val="left" w:pos="4740"/>
      </w:tabs>
    </w:pPr>
    <w:r>
      <w:rPr>
        <w:noProof/>
      </w:rPr>
      <w:fldChar w:fldCharType="begin"/>
    </w:r>
    <w:r>
      <w:rPr>
        <w:noProof/>
      </w:rPr>
      <w:instrText xml:space="preserve"> STYLEREF  "Nadpis 1*"  \* MERGEFORMAT </w:instrText>
    </w:r>
    <w:r>
      <w:rPr>
        <w:noProof/>
      </w:rPr>
      <w:fldChar w:fldCharType="separate"/>
    </w:r>
    <w:r w:rsidR="00FB50DB">
      <w:rPr>
        <w:noProof/>
      </w:rPr>
      <w:t>Použité zdroje</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40A3" w14:textId="552A1D21" w:rsidR="00747FF7" w:rsidRPr="009951BF" w:rsidRDefault="00747FF7" w:rsidP="00C612F9">
    <w:pPr>
      <w:pStyle w:val="ZPZhlavvpravo"/>
    </w:pPr>
    <w:r>
      <w:rPr>
        <w:noProof/>
      </w:rPr>
      <w:fldChar w:fldCharType="begin"/>
    </w:r>
    <w:r>
      <w:rPr>
        <w:noProof/>
      </w:rPr>
      <w:instrText xml:space="preserve"> STYLEREF  "Nadpis 1*"  \* MERGEFORMAT </w:instrText>
    </w:r>
    <w:r>
      <w:rPr>
        <w:noProof/>
      </w:rPr>
      <w:fldChar w:fldCharType="separate"/>
    </w:r>
    <w:r w:rsidR="00FB50DB">
      <w:rPr>
        <w:noProof/>
      </w:rPr>
      <w:t>Použité zdroje</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6837" w14:textId="5CCCA002" w:rsidR="003B6227" w:rsidRPr="009951BF" w:rsidRDefault="00181CDB" w:rsidP="00C612F9">
    <w:pPr>
      <w:pStyle w:val="ZPZhlavvpravo"/>
    </w:pPr>
    <w:r>
      <w:rPr>
        <w:noProof/>
      </w:rPr>
      <w:fldChar w:fldCharType="begin"/>
    </w:r>
    <w:r>
      <w:rPr>
        <w:noProof/>
      </w:rPr>
      <w:instrText xml:space="preserve"> STYLEREF  "Nadpis 1*"  \* MERGEFORMAT </w:instrText>
    </w:r>
    <w:r>
      <w:rPr>
        <w:noProof/>
      </w:rPr>
      <w:fldChar w:fldCharType="separate"/>
    </w:r>
    <w:r w:rsidR="00E16542" w:rsidRPr="00E16542">
      <w:rPr>
        <w:b/>
        <w:bCs/>
        <w:noProof/>
        <w:lang w:val="en-US"/>
      </w:rPr>
      <w:t>Použité zdroje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5061" w14:textId="77777777" w:rsidR="00387B07" w:rsidRPr="00825B26" w:rsidRDefault="00387B07" w:rsidP="00825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D37D" w14:textId="77777777" w:rsidR="00C46065" w:rsidRDefault="00000000" w:rsidP="00013C69">
    <w:pPr>
      <w:pStyle w:val="ZPZhlavvlevo"/>
    </w:pPr>
    <w:sdt>
      <w:sdtPr>
        <w:alias w:val="Název"/>
        <w:tag w:val=""/>
        <w:id w:val="928701517"/>
        <w:placeholder>
          <w:docPart w:val="A43FAD29FDA945479E80B15566251FA5"/>
        </w:placeholder>
        <w:dataBinding w:prefixMappings="xmlns:ns0='http://purl.org/dc/elements/1.1/' xmlns:ns1='http://schemas.openxmlformats.org/package/2006/metadata/core-properties' " w:xpath="/ns1:coreProperties[1]/ns0:title[1]" w:storeItemID="{6C3C8BC8-F283-45AE-878A-BAB7291924A1}"/>
        <w:text/>
      </w:sdtPr>
      <w:sdtContent>
        <w:r w:rsidR="00C46065">
          <w:t>Variabilita krevního tlaku po individuálně prováděném aerobním tréninku chůzí a bicyklovou ergometrií</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FA79" w14:textId="10091BE1" w:rsidR="00CE1A04" w:rsidRPr="00533A95" w:rsidRDefault="00000000" w:rsidP="00685DD9">
    <w:pPr>
      <w:pStyle w:val="ZPZhlavvpravo"/>
    </w:pPr>
    <w:sdt>
      <w:sdtPr>
        <w:alias w:val="Název"/>
        <w:tag w:val=""/>
        <w:id w:val="1468394446"/>
        <w:dataBinding w:prefixMappings="xmlns:ns0='http://purl.org/dc/elements/1.1/' xmlns:ns1='http://schemas.openxmlformats.org/package/2006/metadata/core-properties' " w:xpath="/ns1:coreProperties[1]/ns0:title[1]" w:storeItemID="{6C3C8BC8-F283-45AE-878A-BAB7291924A1}"/>
        <w:text/>
      </w:sdtPr>
      <w:sdtContent>
        <w:r w:rsidR="00AF0F2F">
          <w:t>Variabilita krevního tlaku po individuálně prováděném aerobním tréninku chůzí a bicyklovou ergometrií</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7176" w14:textId="4CEE6747" w:rsidR="006E68EC" w:rsidRPr="006E68EC" w:rsidRDefault="006E68EC" w:rsidP="006E68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B66" w14:textId="3EE10B6C" w:rsidR="00A639A6" w:rsidRPr="00E212E5" w:rsidRDefault="00A639A6" w:rsidP="00E212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5335" w14:textId="77777777" w:rsidR="00A639A6" w:rsidRPr="009951BF" w:rsidRDefault="00A639A6" w:rsidP="00C612F9">
    <w:pPr>
      <w:pStyle w:val="ZPZhlavvpravo"/>
    </w:pPr>
    <w:r>
      <w:t>Obsah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2521" w14:textId="73DBC3F4" w:rsidR="00387B07" w:rsidRPr="009951BF" w:rsidRDefault="007B4235" w:rsidP="00C612F9">
    <w:pPr>
      <w:pStyle w:val="ZPZhlavvlevo"/>
    </w:pPr>
    <w:r>
      <w:fldChar w:fldCharType="begin"/>
    </w:r>
    <w:r>
      <w:instrText xml:space="preserve"> STYLEREF  "Nadpis 1</w:instrText>
    </w:r>
    <w:r w:rsidR="00A639A6">
      <w:instrText>*</w:instrText>
    </w:r>
    <w:r>
      <w:instrText xml:space="preserve">"  \* MERGEFORMAT </w:instrText>
    </w:r>
    <w:r>
      <w:fldChar w:fldCharType="separate"/>
    </w:r>
    <w:r w:rsidR="00FB50DB">
      <w:rPr>
        <w:noProof/>
      </w:rPr>
      <w:t>Seznam pojmů a zkratek</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FD20" w14:textId="4A0B0C69" w:rsidR="00387B07" w:rsidRPr="009951BF" w:rsidRDefault="00181CDB" w:rsidP="00C612F9">
    <w:pPr>
      <w:pStyle w:val="ZPZhlavvpravo"/>
    </w:pPr>
    <w:r>
      <w:rPr>
        <w:noProof/>
      </w:rPr>
      <w:fldChar w:fldCharType="begin"/>
    </w:r>
    <w:r>
      <w:rPr>
        <w:noProof/>
      </w:rPr>
      <w:instrText xml:space="preserve"> STYLEREF  "Nadpis 1*"  \* MERGEFORMAT </w:instrText>
    </w:r>
    <w:r>
      <w:rPr>
        <w:noProof/>
      </w:rPr>
      <w:fldChar w:fldCharType="separate"/>
    </w:r>
    <w:r w:rsidR="00FB50DB">
      <w:rPr>
        <w:noProof/>
      </w:rPr>
      <w:t>Seznam tabulek</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207D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EC9D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7A9D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1803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867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D42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EC79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64E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4998E"/>
    <w:lvl w:ilvl="0">
      <w:start w:val="1"/>
      <w:numFmt w:val="decimal"/>
      <w:pStyle w:val="ListNumber"/>
      <w:lvlText w:val="%1."/>
      <w:lvlJc w:val="right"/>
      <w:pPr>
        <w:ind w:left="540" w:hanging="60"/>
      </w:pPr>
      <w:rPr>
        <w:rFonts w:hint="default"/>
      </w:rPr>
    </w:lvl>
  </w:abstractNum>
  <w:abstractNum w:abstractNumId="9" w15:restartNumberingAfterBreak="0">
    <w:nsid w:val="FFFFFF89"/>
    <w:multiLevelType w:val="singleLevel"/>
    <w:tmpl w:val="2F4CF4A0"/>
    <w:lvl w:ilvl="0">
      <w:start w:val="1"/>
      <w:numFmt w:val="bullet"/>
      <w:pStyle w:val="ListBullet"/>
      <w:lvlText w:val=""/>
      <w:lvlJc w:val="left"/>
      <w:pPr>
        <w:tabs>
          <w:tab w:val="num" w:pos="539"/>
        </w:tabs>
        <w:ind w:left="540" w:hanging="60"/>
      </w:pPr>
      <w:rPr>
        <w:rFonts w:ascii="Symbol" w:hAnsi="Symbol" w:hint="default"/>
      </w:rPr>
    </w:lvl>
  </w:abstractNum>
  <w:abstractNum w:abstractNumId="10" w15:restartNumberingAfterBreak="0">
    <w:nsid w:val="06616E0E"/>
    <w:multiLevelType w:val="multilevel"/>
    <w:tmpl w:val="26CA57A6"/>
    <w:styleLink w:val="slovnkapitol"/>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D34F65"/>
    <w:multiLevelType w:val="multilevel"/>
    <w:tmpl w:val="90C4190A"/>
    <w:numStyleLink w:val="Vcerovovseznam"/>
  </w:abstractNum>
  <w:abstractNum w:abstractNumId="12" w15:restartNumberingAfterBreak="0">
    <w:nsid w:val="0E574412"/>
    <w:multiLevelType w:val="hybridMultilevel"/>
    <w:tmpl w:val="FC54D2B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15840ED3"/>
    <w:multiLevelType w:val="hybridMultilevel"/>
    <w:tmpl w:val="FC54D2B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1F151D4A"/>
    <w:multiLevelType w:val="multilevel"/>
    <w:tmpl w:val="EEB07E02"/>
    <w:lvl w:ilvl="0">
      <w:start w:val="1"/>
      <w:numFmt w:val="decimal"/>
      <w:lvlText w:val="%1"/>
      <w:lvlJc w:val="left"/>
      <w:pPr>
        <w:tabs>
          <w:tab w:val="num" w:pos="432"/>
        </w:tabs>
        <w:ind w:left="432" w:hanging="432"/>
      </w:pPr>
      <w:rPr>
        <w:rFonts w:hint="default"/>
      </w:rPr>
    </w:lvl>
    <w:lvl w:ilvl="1">
      <w:start w:val="1"/>
      <w:numFmt w:val="decimal"/>
      <w:pStyle w:val="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ED58A8"/>
    <w:multiLevelType w:val="hybridMultilevel"/>
    <w:tmpl w:val="BBEAAB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A734D"/>
    <w:multiLevelType w:val="multilevel"/>
    <w:tmpl w:val="90C4190A"/>
    <w:numStyleLink w:val="Vcerovovseznam"/>
  </w:abstractNum>
  <w:abstractNum w:abstractNumId="17" w15:restartNumberingAfterBreak="0">
    <w:nsid w:val="3D8E3D15"/>
    <w:multiLevelType w:val="multilevel"/>
    <w:tmpl w:val="C84A64D6"/>
    <w:styleLink w:val="ZPVetsodrkami"/>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0A11CE"/>
    <w:multiLevelType w:val="multilevel"/>
    <w:tmpl w:val="02F24DAC"/>
    <w:styleLink w:val="slovnploh"/>
    <w:lvl w:ilvl="0">
      <w:start w:val="1"/>
      <w:numFmt w:val="upperLetter"/>
      <w:pStyle w:val="Ploha1"/>
      <w:lvlText w:val="Příloha %1"/>
      <w:lvlJc w:val="left"/>
      <w:pPr>
        <w:ind w:left="928" w:hanging="360"/>
      </w:pPr>
      <w:rPr>
        <w:rFonts w:hint="default"/>
      </w:rPr>
    </w:lvl>
    <w:lvl w:ilvl="1">
      <w:start w:val="1"/>
      <w:numFmt w:val="decimal"/>
      <w:pStyle w:val="Ploha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B24B54"/>
    <w:multiLevelType w:val="hybridMultilevel"/>
    <w:tmpl w:val="9AE022BE"/>
    <w:lvl w:ilvl="0" w:tplc="56F427F8">
      <w:start w:val="1"/>
      <w:numFmt w:val="decimal"/>
      <w:pStyle w:val="ZPLiteratura"/>
      <w:lvlText w:val="%1. "/>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C3783D"/>
    <w:multiLevelType w:val="hybridMultilevel"/>
    <w:tmpl w:val="FC54D2B4"/>
    <w:lvl w:ilvl="0" w:tplc="04050015">
      <w:start w:val="1"/>
      <w:numFmt w:val="upp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64AD1D4C"/>
    <w:multiLevelType w:val="multilevel"/>
    <w:tmpl w:val="90C4190A"/>
    <w:styleLink w:val="Vcerovovseznam"/>
    <w:lvl w:ilvl="0">
      <w:start w:val="1"/>
      <w:numFmt w:val="decimal"/>
      <w:lvlText w:val="%1."/>
      <w:lvlJc w:val="right"/>
      <w:pPr>
        <w:ind w:left="540" w:hanging="60"/>
      </w:pPr>
      <w:rPr>
        <w:rFonts w:hint="default"/>
      </w:rPr>
    </w:lvl>
    <w:lvl w:ilvl="1">
      <w:start w:val="1"/>
      <w:numFmt w:val="lowerLetter"/>
      <w:lvlText w:val="%2)"/>
      <w:lvlJc w:val="right"/>
      <w:pPr>
        <w:ind w:left="1021" w:hanging="57"/>
      </w:pPr>
      <w:rPr>
        <w:rFonts w:hint="default"/>
      </w:rPr>
    </w:lvl>
    <w:lvl w:ilvl="2">
      <w:start w:val="1"/>
      <w:numFmt w:val="lowerRoman"/>
      <w:lvlText w:val="%3."/>
      <w:lvlJc w:val="right"/>
      <w:pPr>
        <w:ind w:left="1503"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1F6046"/>
    <w:multiLevelType w:val="hybridMultilevel"/>
    <w:tmpl w:val="FC54D2B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72C00B05"/>
    <w:multiLevelType w:val="multilevel"/>
    <w:tmpl w:val="A6D47DB6"/>
    <w:lvl w:ilvl="0">
      <w:start w:val="1"/>
      <w:numFmt w:val="upperLetter"/>
      <w:pStyle w:val="ZPHlavnnadpis--plohy"/>
      <w:lvlText w:val="%1"/>
      <w:lvlJc w:val="left"/>
      <w:pPr>
        <w:tabs>
          <w:tab w:val="num" w:pos="567"/>
        </w:tabs>
        <w:ind w:left="567" w:hanging="567"/>
      </w:pPr>
      <w:rPr>
        <w:rFonts w:hint="default"/>
      </w:rPr>
    </w:lvl>
    <w:lvl w:ilvl="1">
      <w:start w:val="1"/>
      <w:numFmt w:val="decimal"/>
      <w:lvlText w:val="%1.%2."/>
      <w:lvlJc w:val="left"/>
      <w:pPr>
        <w:tabs>
          <w:tab w:val="num" w:pos="764"/>
        </w:tabs>
        <w:ind w:left="764" w:hanging="482"/>
      </w:pPr>
      <w:rPr>
        <w:rFonts w:hint="default"/>
      </w:rPr>
    </w:lvl>
    <w:lvl w:ilvl="2">
      <w:start w:val="1"/>
      <w:numFmt w:val="decimal"/>
      <w:lvlText w:val="%1.%2.%3."/>
      <w:lvlJc w:val="left"/>
      <w:pPr>
        <w:tabs>
          <w:tab w:val="num" w:pos="1501"/>
        </w:tabs>
        <w:ind w:left="1501" w:hanging="737"/>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24" w15:restartNumberingAfterBreak="0">
    <w:nsid w:val="758009E1"/>
    <w:multiLevelType w:val="hybridMultilevel"/>
    <w:tmpl w:val="E138A14A"/>
    <w:lvl w:ilvl="0" w:tplc="839C57FC">
      <w:numFmt w:val="bullet"/>
      <w:lvlText w:val="-"/>
      <w:lvlJc w:val="left"/>
      <w:pPr>
        <w:ind w:left="1072" w:hanging="360"/>
      </w:pPr>
      <w:rPr>
        <w:rFonts w:ascii="Cambria" w:eastAsia="Times New Roman" w:hAnsi="Cambria" w:cs="Times New Roman"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75AB6741"/>
    <w:multiLevelType w:val="multilevel"/>
    <w:tmpl w:val="26CA57A6"/>
    <w:numStyleLink w:val="slovnkapitol"/>
  </w:abstractNum>
  <w:num w:numId="1" w16cid:durableId="1943957225">
    <w:abstractNumId w:val="14"/>
  </w:num>
  <w:num w:numId="2" w16cid:durableId="1740903888">
    <w:abstractNumId w:val="23"/>
  </w:num>
  <w:num w:numId="3" w16cid:durableId="1981111856">
    <w:abstractNumId w:val="19"/>
  </w:num>
  <w:num w:numId="4" w16cid:durableId="1220241337">
    <w:abstractNumId w:val="17"/>
  </w:num>
  <w:num w:numId="5" w16cid:durableId="1787774383">
    <w:abstractNumId w:val="10"/>
  </w:num>
  <w:num w:numId="6" w16cid:durableId="1317151622">
    <w:abstractNumId w:val="18"/>
  </w:num>
  <w:num w:numId="7" w16cid:durableId="1881817843">
    <w:abstractNumId w:val="8"/>
  </w:num>
  <w:num w:numId="8" w16cid:durableId="1086725572">
    <w:abstractNumId w:val="3"/>
  </w:num>
  <w:num w:numId="9" w16cid:durableId="1727294356">
    <w:abstractNumId w:val="2"/>
  </w:num>
  <w:num w:numId="10" w16cid:durableId="921569200">
    <w:abstractNumId w:val="1"/>
  </w:num>
  <w:num w:numId="11" w16cid:durableId="21327543">
    <w:abstractNumId w:val="0"/>
  </w:num>
  <w:num w:numId="12" w16cid:durableId="907375912">
    <w:abstractNumId w:val="9"/>
  </w:num>
  <w:num w:numId="13" w16cid:durableId="1640374683">
    <w:abstractNumId w:val="25"/>
  </w:num>
  <w:num w:numId="14" w16cid:durableId="2024286064">
    <w:abstractNumId w:val="21"/>
  </w:num>
  <w:num w:numId="15" w16cid:durableId="1620527013">
    <w:abstractNumId w:val="11"/>
  </w:num>
  <w:num w:numId="16" w16cid:durableId="1624917950">
    <w:abstractNumId w:val="16"/>
    <w:lvlOverride w:ilvl="0">
      <w:lvl w:ilvl="0">
        <w:start w:val="1"/>
        <w:numFmt w:val="decimal"/>
        <w:lvlText w:val="%1."/>
        <w:lvlJc w:val="right"/>
        <w:pPr>
          <w:ind w:left="540" w:hanging="60"/>
        </w:pPr>
        <w:rPr>
          <w:rFonts w:hint="default"/>
        </w:rPr>
      </w:lvl>
    </w:lvlOverride>
  </w:num>
  <w:num w:numId="17" w16cid:durableId="1924874222">
    <w:abstractNumId w:val="7"/>
  </w:num>
  <w:num w:numId="18" w16cid:durableId="2117823468">
    <w:abstractNumId w:val="6"/>
  </w:num>
  <w:num w:numId="19" w16cid:durableId="1838106050">
    <w:abstractNumId w:val="5"/>
  </w:num>
  <w:num w:numId="20" w16cid:durableId="259684316">
    <w:abstractNumId w:val="4"/>
  </w:num>
  <w:num w:numId="21" w16cid:durableId="1511992452">
    <w:abstractNumId w:val="24"/>
  </w:num>
  <w:num w:numId="22" w16cid:durableId="16963464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6642924">
    <w:abstractNumId w:val="20"/>
  </w:num>
  <w:num w:numId="24" w16cid:durableId="1651864257">
    <w:abstractNumId w:val="13"/>
  </w:num>
  <w:num w:numId="25" w16cid:durableId="704408946">
    <w:abstractNumId w:val="22"/>
  </w:num>
  <w:num w:numId="26" w16cid:durableId="681400431">
    <w:abstractNumId w:val="12"/>
  </w:num>
  <w:num w:numId="27" w16cid:durableId="188836918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mirrorMargins/>
  <w:hideSpellingErrors/>
  <w:hideGrammaticalErrors/>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09"/>
  <w:autoHyphenation/>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3E"/>
    <w:rsid w:val="000046C4"/>
    <w:rsid w:val="00006358"/>
    <w:rsid w:val="00006A66"/>
    <w:rsid w:val="00007C23"/>
    <w:rsid w:val="0001265C"/>
    <w:rsid w:val="0001397A"/>
    <w:rsid w:val="00013C69"/>
    <w:rsid w:val="0001613F"/>
    <w:rsid w:val="00016DE6"/>
    <w:rsid w:val="00017A44"/>
    <w:rsid w:val="00021CED"/>
    <w:rsid w:val="000244CE"/>
    <w:rsid w:val="000260B3"/>
    <w:rsid w:val="00026A0B"/>
    <w:rsid w:val="00027983"/>
    <w:rsid w:val="0003139D"/>
    <w:rsid w:val="0003276D"/>
    <w:rsid w:val="00033887"/>
    <w:rsid w:val="00033D24"/>
    <w:rsid w:val="000355E2"/>
    <w:rsid w:val="00040168"/>
    <w:rsid w:val="0004183D"/>
    <w:rsid w:val="00042887"/>
    <w:rsid w:val="00045288"/>
    <w:rsid w:val="000521C2"/>
    <w:rsid w:val="0005340D"/>
    <w:rsid w:val="000541EB"/>
    <w:rsid w:val="000545D3"/>
    <w:rsid w:val="0005583E"/>
    <w:rsid w:val="00056042"/>
    <w:rsid w:val="00056287"/>
    <w:rsid w:val="000564D6"/>
    <w:rsid w:val="0006176C"/>
    <w:rsid w:val="00061EC6"/>
    <w:rsid w:val="00062E26"/>
    <w:rsid w:val="000648AA"/>
    <w:rsid w:val="0006632C"/>
    <w:rsid w:val="00066E87"/>
    <w:rsid w:val="0006715A"/>
    <w:rsid w:val="00070D57"/>
    <w:rsid w:val="00073129"/>
    <w:rsid w:val="0007427B"/>
    <w:rsid w:val="000747C0"/>
    <w:rsid w:val="00075771"/>
    <w:rsid w:val="000801C6"/>
    <w:rsid w:val="0008243B"/>
    <w:rsid w:val="0008595F"/>
    <w:rsid w:val="00086B4B"/>
    <w:rsid w:val="000879DB"/>
    <w:rsid w:val="00090CD4"/>
    <w:rsid w:val="00091FDC"/>
    <w:rsid w:val="00095544"/>
    <w:rsid w:val="000956FC"/>
    <w:rsid w:val="00095EBD"/>
    <w:rsid w:val="0009662B"/>
    <w:rsid w:val="000A0556"/>
    <w:rsid w:val="000A1642"/>
    <w:rsid w:val="000A3456"/>
    <w:rsid w:val="000B06DD"/>
    <w:rsid w:val="000B06E2"/>
    <w:rsid w:val="000B073E"/>
    <w:rsid w:val="000B1373"/>
    <w:rsid w:val="000B1384"/>
    <w:rsid w:val="000B2873"/>
    <w:rsid w:val="000B2FE1"/>
    <w:rsid w:val="000B35CE"/>
    <w:rsid w:val="000B3CD4"/>
    <w:rsid w:val="000B5697"/>
    <w:rsid w:val="000B5A44"/>
    <w:rsid w:val="000B7594"/>
    <w:rsid w:val="000C1EEA"/>
    <w:rsid w:val="000C342A"/>
    <w:rsid w:val="000C35DA"/>
    <w:rsid w:val="000C673B"/>
    <w:rsid w:val="000D7A70"/>
    <w:rsid w:val="000E0C4A"/>
    <w:rsid w:val="000E0DD5"/>
    <w:rsid w:val="000E0EAA"/>
    <w:rsid w:val="000E17C7"/>
    <w:rsid w:val="000E1807"/>
    <w:rsid w:val="000E2574"/>
    <w:rsid w:val="000E3253"/>
    <w:rsid w:val="000E392E"/>
    <w:rsid w:val="000E680F"/>
    <w:rsid w:val="000E751F"/>
    <w:rsid w:val="000F183A"/>
    <w:rsid w:val="000F1C94"/>
    <w:rsid w:val="000F23B1"/>
    <w:rsid w:val="000F4A17"/>
    <w:rsid w:val="000F4D00"/>
    <w:rsid w:val="000F56FA"/>
    <w:rsid w:val="000F5AD3"/>
    <w:rsid w:val="000F6CC8"/>
    <w:rsid w:val="00100381"/>
    <w:rsid w:val="00104FEC"/>
    <w:rsid w:val="001061C1"/>
    <w:rsid w:val="00106540"/>
    <w:rsid w:val="0010714E"/>
    <w:rsid w:val="00107AE7"/>
    <w:rsid w:val="00107E23"/>
    <w:rsid w:val="00113C28"/>
    <w:rsid w:val="001157F2"/>
    <w:rsid w:val="00115804"/>
    <w:rsid w:val="00115945"/>
    <w:rsid w:val="001165B2"/>
    <w:rsid w:val="00120459"/>
    <w:rsid w:val="00121296"/>
    <w:rsid w:val="00122F2B"/>
    <w:rsid w:val="00123134"/>
    <w:rsid w:val="001231B9"/>
    <w:rsid w:val="00124E1A"/>
    <w:rsid w:val="001259DA"/>
    <w:rsid w:val="00127018"/>
    <w:rsid w:val="00130CDD"/>
    <w:rsid w:val="00131B1A"/>
    <w:rsid w:val="001334BD"/>
    <w:rsid w:val="00141333"/>
    <w:rsid w:val="00141984"/>
    <w:rsid w:val="00141E74"/>
    <w:rsid w:val="00144D48"/>
    <w:rsid w:val="00144D5B"/>
    <w:rsid w:val="00144F7B"/>
    <w:rsid w:val="00145686"/>
    <w:rsid w:val="00145B75"/>
    <w:rsid w:val="0014673B"/>
    <w:rsid w:val="00147BC7"/>
    <w:rsid w:val="00150562"/>
    <w:rsid w:val="00150827"/>
    <w:rsid w:val="00154884"/>
    <w:rsid w:val="00157BBE"/>
    <w:rsid w:val="00161E5E"/>
    <w:rsid w:val="0016330D"/>
    <w:rsid w:val="001637A0"/>
    <w:rsid w:val="00165AB0"/>
    <w:rsid w:val="00166437"/>
    <w:rsid w:val="00166D26"/>
    <w:rsid w:val="0016712B"/>
    <w:rsid w:val="00173ED0"/>
    <w:rsid w:val="00174CED"/>
    <w:rsid w:val="00174EBF"/>
    <w:rsid w:val="001754A7"/>
    <w:rsid w:val="0017653E"/>
    <w:rsid w:val="00176A7C"/>
    <w:rsid w:val="00176D79"/>
    <w:rsid w:val="00177036"/>
    <w:rsid w:val="00177293"/>
    <w:rsid w:val="00181144"/>
    <w:rsid w:val="00181534"/>
    <w:rsid w:val="001815E4"/>
    <w:rsid w:val="00181CDB"/>
    <w:rsid w:val="00184F20"/>
    <w:rsid w:val="00186DF6"/>
    <w:rsid w:val="00187BA5"/>
    <w:rsid w:val="00191A87"/>
    <w:rsid w:val="00191BB3"/>
    <w:rsid w:val="00193D5F"/>
    <w:rsid w:val="00194596"/>
    <w:rsid w:val="00196CE0"/>
    <w:rsid w:val="001A0806"/>
    <w:rsid w:val="001A2784"/>
    <w:rsid w:val="001A5AA3"/>
    <w:rsid w:val="001A60ED"/>
    <w:rsid w:val="001B0FAF"/>
    <w:rsid w:val="001B2911"/>
    <w:rsid w:val="001B2A44"/>
    <w:rsid w:val="001B43CD"/>
    <w:rsid w:val="001B7015"/>
    <w:rsid w:val="001B7C33"/>
    <w:rsid w:val="001C14B4"/>
    <w:rsid w:val="001C6411"/>
    <w:rsid w:val="001C7095"/>
    <w:rsid w:val="001D0120"/>
    <w:rsid w:val="001D23D7"/>
    <w:rsid w:val="001D32F5"/>
    <w:rsid w:val="001D575D"/>
    <w:rsid w:val="001D7BBA"/>
    <w:rsid w:val="001E07A1"/>
    <w:rsid w:val="001E1714"/>
    <w:rsid w:val="001E176F"/>
    <w:rsid w:val="001E2B9D"/>
    <w:rsid w:val="001E5F38"/>
    <w:rsid w:val="001F1501"/>
    <w:rsid w:val="001F22A7"/>
    <w:rsid w:val="001F5586"/>
    <w:rsid w:val="00200BE3"/>
    <w:rsid w:val="00201946"/>
    <w:rsid w:val="002039B9"/>
    <w:rsid w:val="002041D3"/>
    <w:rsid w:val="002059E1"/>
    <w:rsid w:val="00206160"/>
    <w:rsid w:val="00210BCE"/>
    <w:rsid w:val="00210C1C"/>
    <w:rsid w:val="002125CA"/>
    <w:rsid w:val="0021530B"/>
    <w:rsid w:val="002155EC"/>
    <w:rsid w:val="00217CAD"/>
    <w:rsid w:val="0022011A"/>
    <w:rsid w:val="0022074A"/>
    <w:rsid w:val="00221FDA"/>
    <w:rsid w:val="002247A9"/>
    <w:rsid w:val="0022788C"/>
    <w:rsid w:val="0023152E"/>
    <w:rsid w:val="0023175A"/>
    <w:rsid w:val="00233056"/>
    <w:rsid w:val="00233663"/>
    <w:rsid w:val="0023579F"/>
    <w:rsid w:val="00235F32"/>
    <w:rsid w:val="00236A4F"/>
    <w:rsid w:val="00242A78"/>
    <w:rsid w:val="00244547"/>
    <w:rsid w:val="002460BC"/>
    <w:rsid w:val="0025427B"/>
    <w:rsid w:val="00255662"/>
    <w:rsid w:val="002557F3"/>
    <w:rsid w:val="0025640D"/>
    <w:rsid w:val="00257C88"/>
    <w:rsid w:val="00260BE0"/>
    <w:rsid w:val="00261245"/>
    <w:rsid w:val="00264C8E"/>
    <w:rsid w:val="002660B0"/>
    <w:rsid w:val="00272959"/>
    <w:rsid w:val="002730DA"/>
    <w:rsid w:val="00273605"/>
    <w:rsid w:val="002752AB"/>
    <w:rsid w:val="00276546"/>
    <w:rsid w:val="002767C1"/>
    <w:rsid w:val="00280732"/>
    <w:rsid w:val="00280F8B"/>
    <w:rsid w:val="002816C0"/>
    <w:rsid w:val="0028267F"/>
    <w:rsid w:val="00282A56"/>
    <w:rsid w:val="0028333C"/>
    <w:rsid w:val="00283847"/>
    <w:rsid w:val="002858C5"/>
    <w:rsid w:val="0028594B"/>
    <w:rsid w:val="00287D5D"/>
    <w:rsid w:val="0029157C"/>
    <w:rsid w:val="00293146"/>
    <w:rsid w:val="00293F3E"/>
    <w:rsid w:val="002A0B95"/>
    <w:rsid w:val="002A2330"/>
    <w:rsid w:val="002A71B1"/>
    <w:rsid w:val="002B064D"/>
    <w:rsid w:val="002B31E7"/>
    <w:rsid w:val="002C0686"/>
    <w:rsid w:val="002C10D8"/>
    <w:rsid w:val="002C168E"/>
    <w:rsid w:val="002C1AA6"/>
    <w:rsid w:val="002C2802"/>
    <w:rsid w:val="002C38DF"/>
    <w:rsid w:val="002C6A3C"/>
    <w:rsid w:val="002C6AE0"/>
    <w:rsid w:val="002C6AE3"/>
    <w:rsid w:val="002D28F8"/>
    <w:rsid w:val="002D3B4A"/>
    <w:rsid w:val="002D3E40"/>
    <w:rsid w:val="002D5F86"/>
    <w:rsid w:val="002D7200"/>
    <w:rsid w:val="002D7929"/>
    <w:rsid w:val="002E029B"/>
    <w:rsid w:val="002E273D"/>
    <w:rsid w:val="002E2753"/>
    <w:rsid w:val="002E640F"/>
    <w:rsid w:val="002F109A"/>
    <w:rsid w:val="002F1CAB"/>
    <w:rsid w:val="002F40EC"/>
    <w:rsid w:val="002F69B5"/>
    <w:rsid w:val="00300D63"/>
    <w:rsid w:val="00302256"/>
    <w:rsid w:val="0030249F"/>
    <w:rsid w:val="00302597"/>
    <w:rsid w:val="003026FA"/>
    <w:rsid w:val="00302A0E"/>
    <w:rsid w:val="00302D98"/>
    <w:rsid w:val="003033E5"/>
    <w:rsid w:val="0030413B"/>
    <w:rsid w:val="00304E54"/>
    <w:rsid w:val="0030592C"/>
    <w:rsid w:val="00307C84"/>
    <w:rsid w:val="00307D4A"/>
    <w:rsid w:val="00310428"/>
    <w:rsid w:val="00311E99"/>
    <w:rsid w:val="00312767"/>
    <w:rsid w:val="00312B94"/>
    <w:rsid w:val="003241F4"/>
    <w:rsid w:val="00324DEB"/>
    <w:rsid w:val="00325AA1"/>
    <w:rsid w:val="00326A7C"/>
    <w:rsid w:val="00330F77"/>
    <w:rsid w:val="00335D82"/>
    <w:rsid w:val="00341862"/>
    <w:rsid w:val="00342068"/>
    <w:rsid w:val="003451DC"/>
    <w:rsid w:val="00345341"/>
    <w:rsid w:val="0034553C"/>
    <w:rsid w:val="00345C9D"/>
    <w:rsid w:val="00345FF3"/>
    <w:rsid w:val="00346412"/>
    <w:rsid w:val="00352773"/>
    <w:rsid w:val="00353417"/>
    <w:rsid w:val="00354ECD"/>
    <w:rsid w:val="00360FFA"/>
    <w:rsid w:val="00364EA5"/>
    <w:rsid w:val="0036613B"/>
    <w:rsid w:val="0036732B"/>
    <w:rsid w:val="003733CC"/>
    <w:rsid w:val="00373624"/>
    <w:rsid w:val="00374548"/>
    <w:rsid w:val="00375F03"/>
    <w:rsid w:val="0038189D"/>
    <w:rsid w:val="003857D9"/>
    <w:rsid w:val="00386FD6"/>
    <w:rsid w:val="00387A3B"/>
    <w:rsid w:val="00387B07"/>
    <w:rsid w:val="00387CB9"/>
    <w:rsid w:val="00391AEC"/>
    <w:rsid w:val="00393AF8"/>
    <w:rsid w:val="00394B1E"/>
    <w:rsid w:val="003A156D"/>
    <w:rsid w:val="003A1B84"/>
    <w:rsid w:val="003A2F1F"/>
    <w:rsid w:val="003A4108"/>
    <w:rsid w:val="003A54DD"/>
    <w:rsid w:val="003A5B77"/>
    <w:rsid w:val="003B0185"/>
    <w:rsid w:val="003B12CF"/>
    <w:rsid w:val="003B2FD8"/>
    <w:rsid w:val="003B498F"/>
    <w:rsid w:val="003B6227"/>
    <w:rsid w:val="003B7C9B"/>
    <w:rsid w:val="003C1001"/>
    <w:rsid w:val="003C2654"/>
    <w:rsid w:val="003C2813"/>
    <w:rsid w:val="003C3FD7"/>
    <w:rsid w:val="003C52CA"/>
    <w:rsid w:val="003D12A0"/>
    <w:rsid w:val="003D24CA"/>
    <w:rsid w:val="003D2A7C"/>
    <w:rsid w:val="003D2A99"/>
    <w:rsid w:val="003D2D22"/>
    <w:rsid w:val="003D36C5"/>
    <w:rsid w:val="003D3882"/>
    <w:rsid w:val="003D3A9C"/>
    <w:rsid w:val="003D4729"/>
    <w:rsid w:val="003E1C97"/>
    <w:rsid w:val="003E25A3"/>
    <w:rsid w:val="003E3A5B"/>
    <w:rsid w:val="003E4E9C"/>
    <w:rsid w:val="003E6C18"/>
    <w:rsid w:val="003E6F4C"/>
    <w:rsid w:val="003E7C04"/>
    <w:rsid w:val="003F4DCA"/>
    <w:rsid w:val="003F6398"/>
    <w:rsid w:val="003F666A"/>
    <w:rsid w:val="00400246"/>
    <w:rsid w:val="004009DE"/>
    <w:rsid w:val="00401717"/>
    <w:rsid w:val="004022FF"/>
    <w:rsid w:val="00402B80"/>
    <w:rsid w:val="00403C3F"/>
    <w:rsid w:val="00403D49"/>
    <w:rsid w:val="00410290"/>
    <w:rsid w:val="00410A23"/>
    <w:rsid w:val="00410BB1"/>
    <w:rsid w:val="00411009"/>
    <w:rsid w:val="00412789"/>
    <w:rsid w:val="0041503D"/>
    <w:rsid w:val="00415B11"/>
    <w:rsid w:val="00417009"/>
    <w:rsid w:val="00417CCE"/>
    <w:rsid w:val="004232B9"/>
    <w:rsid w:val="004235C2"/>
    <w:rsid w:val="0042559E"/>
    <w:rsid w:val="004278CC"/>
    <w:rsid w:val="00432739"/>
    <w:rsid w:val="00434473"/>
    <w:rsid w:val="00434981"/>
    <w:rsid w:val="00437E8D"/>
    <w:rsid w:val="004432E2"/>
    <w:rsid w:val="004433C7"/>
    <w:rsid w:val="00450583"/>
    <w:rsid w:val="0045066B"/>
    <w:rsid w:val="00451AFE"/>
    <w:rsid w:val="00453EFC"/>
    <w:rsid w:val="00454387"/>
    <w:rsid w:val="00455C27"/>
    <w:rsid w:val="0045673C"/>
    <w:rsid w:val="00456D17"/>
    <w:rsid w:val="00457A41"/>
    <w:rsid w:val="00457A74"/>
    <w:rsid w:val="004619D0"/>
    <w:rsid w:val="004622BA"/>
    <w:rsid w:val="00464CF0"/>
    <w:rsid w:val="00465207"/>
    <w:rsid w:val="004668F5"/>
    <w:rsid w:val="004674B1"/>
    <w:rsid w:val="0047106E"/>
    <w:rsid w:val="00471108"/>
    <w:rsid w:val="00471C61"/>
    <w:rsid w:val="0047272D"/>
    <w:rsid w:val="004743C2"/>
    <w:rsid w:val="004748C4"/>
    <w:rsid w:val="00476EB7"/>
    <w:rsid w:val="004816B3"/>
    <w:rsid w:val="004824B5"/>
    <w:rsid w:val="00482CE5"/>
    <w:rsid w:val="00483558"/>
    <w:rsid w:val="0048394E"/>
    <w:rsid w:val="00484181"/>
    <w:rsid w:val="00484595"/>
    <w:rsid w:val="0048704E"/>
    <w:rsid w:val="004922F1"/>
    <w:rsid w:val="004927EC"/>
    <w:rsid w:val="004932BC"/>
    <w:rsid w:val="004933EE"/>
    <w:rsid w:val="0049372C"/>
    <w:rsid w:val="00493755"/>
    <w:rsid w:val="004945B9"/>
    <w:rsid w:val="00496B74"/>
    <w:rsid w:val="004A0B5F"/>
    <w:rsid w:val="004A14C7"/>
    <w:rsid w:val="004A15F7"/>
    <w:rsid w:val="004A4934"/>
    <w:rsid w:val="004A56A2"/>
    <w:rsid w:val="004A5BDD"/>
    <w:rsid w:val="004A7B07"/>
    <w:rsid w:val="004B4006"/>
    <w:rsid w:val="004B6CBE"/>
    <w:rsid w:val="004C064F"/>
    <w:rsid w:val="004C3A23"/>
    <w:rsid w:val="004C4987"/>
    <w:rsid w:val="004C5D0F"/>
    <w:rsid w:val="004D119F"/>
    <w:rsid w:val="004D3B26"/>
    <w:rsid w:val="004D5740"/>
    <w:rsid w:val="004E4B9D"/>
    <w:rsid w:val="004E5712"/>
    <w:rsid w:val="004E6B35"/>
    <w:rsid w:val="004F0296"/>
    <w:rsid w:val="004F1019"/>
    <w:rsid w:val="004F1C84"/>
    <w:rsid w:val="004F3C80"/>
    <w:rsid w:val="004F5C04"/>
    <w:rsid w:val="00500638"/>
    <w:rsid w:val="00502231"/>
    <w:rsid w:val="0050624D"/>
    <w:rsid w:val="00506DC5"/>
    <w:rsid w:val="00511543"/>
    <w:rsid w:val="00511795"/>
    <w:rsid w:val="00512363"/>
    <w:rsid w:val="005127B4"/>
    <w:rsid w:val="005136A8"/>
    <w:rsid w:val="00513984"/>
    <w:rsid w:val="00515F92"/>
    <w:rsid w:val="00521AA8"/>
    <w:rsid w:val="00521CE1"/>
    <w:rsid w:val="00522BE0"/>
    <w:rsid w:val="00522CBE"/>
    <w:rsid w:val="005248B0"/>
    <w:rsid w:val="005253A0"/>
    <w:rsid w:val="00525CD8"/>
    <w:rsid w:val="0052751E"/>
    <w:rsid w:val="0052762D"/>
    <w:rsid w:val="00531725"/>
    <w:rsid w:val="00533A95"/>
    <w:rsid w:val="005362AF"/>
    <w:rsid w:val="005376C8"/>
    <w:rsid w:val="00537BCE"/>
    <w:rsid w:val="0054014D"/>
    <w:rsid w:val="0054310E"/>
    <w:rsid w:val="0054338A"/>
    <w:rsid w:val="005433FC"/>
    <w:rsid w:val="005446D8"/>
    <w:rsid w:val="00544969"/>
    <w:rsid w:val="00554286"/>
    <w:rsid w:val="00554BBA"/>
    <w:rsid w:val="005566DB"/>
    <w:rsid w:val="0055672C"/>
    <w:rsid w:val="005571F5"/>
    <w:rsid w:val="005573A5"/>
    <w:rsid w:val="00557547"/>
    <w:rsid w:val="00560158"/>
    <w:rsid w:val="00562A34"/>
    <w:rsid w:val="00564575"/>
    <w:rsid w:val="0056481B"/>
    <w:rsid w:val="005655D5"/>
    <w:rsid w:val="00567CEB"/>
    <w:rsid w:val="00570FFD"/>
    <w:rsid w:val="00575E7E"/>
    <w:rsid w:val="00576992"/>
    <w:rsid w:val="00576A89"/>
    <w:rsid w:val="00576E43"/>
    <w:rsid w:val="0057725C"/>
    <w:rsid w:val="0058175D"/>
    <w:rsid w:val="00581933"/>
    <w:rsid w:val="00581F80"/>
    <w:rsid w:val="005843DF"/>
    <w:rsid w:val="00584A0F"/>
    <w:rsid w:val="00586271"/>
    <w:rsid w:val="00595343"/>
    <w:rsid w:val="005A047C"/>
    <w:rsid w:val="005A06C8"/>
    <w:rsid w:val="005A20B0"/>
    <w:rsid w:val="005A2366"/>
    <w:rsid w:val="005A2B26"/>
    <w:rsid w:val="005A40A7"/>
    <w:rsid w:val="005A6101"/>
    <w:rsid w:val="005B07DD"/>
    <w:rsid w:val="005B15C9"/>
    <w:rsid w:val="005B2108"/>
    <w:rsid w:val="005B256F"/>
    <w:rsid w:val="005B2DB8"/>
    <w:rsid w:val="005B3691"/>
    <w:rsid w:val="005B452E"/>
    <w:rsid w:val="005B60F1"/>
    <w:rsid w:val="005B7318"/>
    <w:rsid w:val="005B78F5"/>
    <w:rsid w:val="005B7DA0"/>
    <w:rsid w:val="005C175B"/>
    <w:rsid w:val="005C1ED4"/>
    <w:rsid w:val="005C3259"/>
    <w:rsid w:val="005C3CC4"/>
    <w:rsid w:val="005C4D2A"/>
    <w:rsid w:val="005C5A88"/>
    <w:rsid w:val="005C665F"/>
    <w:rsid w:val="005D16B0"/>
    <w:rsid w:val="005D230F"/>
    <w:rsid w:val="005D346A"/>
    <w:rsid w:val="005D3F47"/>
    <w:rsid w:val="005D4403"/>
    <w:rsid w:val="005D5356"/>
    <w:rsid w:val="005D625E"/>
    <w:rsid w:val="005D6619"/>
    <w:rsid w:val="005E221F"/>
    <w:rsid w:val="005E41C4"/>
    <w:rsid w:val="005E4B70"/>
    <w:rsid w:val="005E4C2C"/>
    <w:rsid w:val="005E553B"/>
    <w:rsid w:val="005F135F"/>
    <w:rsid w:val="005F224B"/>
    <w:rsid w:val="005F35D3"/>
    <w:rsid w:val="005F5B14"/>
    <w:rsid w:val="005F5ED2"/>
    <w:rsid w:val="005F66CA"/>
    <w:rsid w:val="005F7BA3"/>
    <w:rsid w:val="00600188"/>
    <w:rsid w:val="00601E66"/>
    <w:rsid w:val="006032BC"/>
    <w:rsid w:val="00605C09"/>
    <w:rsid w:val="006066DE"/>
    <w:rsid w:val="00607AE2"/>
    <w:rsid w:val="00611A02"/>
    <w:rsid w:val="00612ED3"/>
    <w:rsid w:val="006132BB"/>
    <w:rsid w:val="006137E7"/>
    <w:rsid w:val="0061507C"/>
    <w:rsid w:val="006219B5"/>
    <w:rsid w:val="00621E8E"/>
    <w:rsid w:val="0062604D"/>
    <w:rsid w:val="006269D3"/>
    <w:rsid w:val="006276B9"/>
    <w:rsid w:val="00631EEE"/>
    <w:rsid w:val="0063725F"/>
    <w:rsid w:val="006374CB"/>
    <w:rsid w:val="006400F5"/>
    <w:rsid w:val="00641EE2"/>
    <w:rsid w:val="0064293B"/>
    <w:rsid w:val="00643739"/>
    <w:rsid w:val="00644FB3"/>
    <w:rsid w:val="00647C19"/>
    <w:rsid w:val="00651F20"/>
    <w:rsid w:val="0065402D"/>
    <w:rsid w:val="00654702"/>
    <w:rsid w:val="00655A3C"/>
    <w:rsid w:val="0065653B"/>
    <w:rsid w:val="00656541"/>
    <w:rsid w:val="00656C84"/>
    <w:rsid w:val="00657A0F"/>
    <w:rsid w:val="00657BF1"/>
    <w:rsid w:val="006608C9"/>
    <w:rsid w:val="006613D4"/>
    <w:rsid w:val="006621BB"/>
    <w:rsid w:val="00663599"/>
    <w:rsid w:val="00665D50"/>
    <w:rsid w:val="006668A0"/>
    <w:rsid w:val="006675DE"/>
    <w:rsid w:val="00674039"/>
    <w:rsid w:val="006748F7"/>
    <w:rsid w:val="006753EC"/>
    <w:rsid w:val="006767CE"/>
    <w:rsid w:val="00676B9F"/>
    <w:rsid w:val="00676F29"/>
    <w:rsid w:val="006777C4"/>
    <w:rsid w:val="006803AE"/>
    <w:rsid w:val="006812A0"/>
    <w:rsid w:val="00682B4D"/>
    <w:rsid w:val="00682C99"/>
    <w:rsid w:val="006835D6"/>
    <w:rsid w:val="0068387E"/>
    <w:rsid w:val="0068390E"/>
    <w:rsid w:val="00685852"/>
    <w:rsid w:val="00685DD9"/>
    <w:rsid w:val="00686598"/>
    <w:rsid w:val="006912A5"/>
    <w:rsid w:val="00691F35"/>
    <w:rsid w:val="006921C6"/>
    <w:rsid w:val="00692D32"/>
    <w:rsid w:val="00692D68"/>
    <w:rsid w:val="00693FCD"/>
    <w:rsid w:val="00694902"/>
    <w:rsid w:val="0069572B"/>
    <w:rsid w:val="006959C8"/>
    <w:rsid w:val="006962D8"/>
    <w:rsid w:val="006A0353"/>
    <w:rsid w:val="006A1389"/>
    <w:rsid w:val="006A2A1F"/>
    <w:rsid w:val="006A3425"/>
    <w:rsid w:val="006A6A13"/>
    <w:rsid w:val="006A6C98"/>
    <w:rsid w:val="006A7AFD"/>
    <w:rsid w:val="006A7D16"/>
    <w:rsid w:val="006B0A96"/>
    <w:rsid w:val="006B15F8"/>
    <w:rsid w:val="006B2470"/>
    <w:rsid w:val="006B4A0B"/>
    <w:rsid w:val="006C0CC8"/>
    <w:rsid w:val="006C17BA"/>
    <w:rsid w:val="006C225B"/>
    <w:rsid w:val="006C23F8"/>
    <w:rsid w:val="006C333D"/>
    <w:rsid w:val="006C522F"/>
    <w:rsid w:val="006C62A1"/>
    <w:rsid w:val="006C64F7"/>
    <w:rsid w:val="006C7826"/>
    <w:rsid w:val="006D26F6"/>
    <w:rsid w:val="006D3106"/>
    <w:rsid w:val="006D44D5"/>
    <w:rsid w:val="006D7988"/>
    <w:rsid w:val="006E1247"/>
    <w:rsid w:val="006E2F26"/>
    <w:rsid w:val="006E36ED"/>
    <w:rsid w:val="006E3D06"/>
    <w:rsid w:val="006E68EC"/>
    <w:rsid w:val="006E770E"/>
    <w:rsid w:val="006F2973"/>
    <w:rsid w:val="006F378B"/>
    <w:rsid w:val="006F3F06"/>
    <w:rsid w:val="006F4847"/>
    <w:rsid w:val="006F5171"/>
    <w:rsid w:val="006F6265"/>
    <w:rsid w:val="006F7134"/>
    <w:rsid w:val="007032F3"/>
    <w:rsid w:val="00704143"/>
    <w:rsid w:val="00705B89"/>
    <w:rsid w:val="00705DB6"/>
    <w:rsid w:val="007066FD"/>
    <w:rsid w:val="00707591"/>
    <w:rsid w:val="007105E6"/>
    <w:rsid w:val="00710C27"/>
    <w:rsid w:val="007128B1"/>
    <w:rsid w:val="00712D03"/>
    <w:rsid w:val="00712F5F"/>
    <w:rsid w:val="0071385B"/>
    <w:rsid w:val="00713C76"/>
    <w:rsid w:val="007142B1"/>
    <w:rsid w:val="00720955"/>
    <w:rsid w:val="00720D5F"/>
    <w:rsid w:val="0072261B"/>
    <w:rsid w:val="007229E6"/>
    <w:rsid w:val="00726757"/>
    <w:rsid w:val="00727972"/>
    <w:rsid w:val="00727973"/>
    <w:rsid w:val="007303D7"/>
    <w:rsid w:val="007335B2"/>
    <w:rsid w:val="0074241C"/>
    <w:rsid w:val="00742C2C"/>
    <w:rsid w:val="00743F57"/>
    <w:rsid w:val="007456BC"/>
    <w:rsid w:val="00746175"/>
    <w:rsid w:val="00746392"/>
    <w:rsid w:val="00746487"/>
    <w:rsid w:val="007468F6"/>
    <w:rsid w:val="00746C44"/>
    <w:rsid w:val="0074740E"/>
    <w:rsid w:val="00747FF7"/>
    <w:rsid w:val="0075091C"/>
    <w:rsid w:val="007520B4"/>
    <w:rsid w:val="00756B01"/>
    <w:rsid w:val="0075758A"/>
    <w:rsid w:val="007575A9"/>
    <w:rsid w:val="00760947"/>
    <w:rsid w:val="00763D61"/>
    <w:rsid w:val="0076407F"/>
    <w:rsid w:val="00766B80"/>
    <w:rsid w:val="007677DD"/>
    <w:rsid w:val="00767FEB"/>
    <w:rsid w:val="00770F7B"/>
    <w:rsid w:val="0077169B"/>
    <w:rsid w:val="00772264"/>
    <w:rsid w:val="007723D7"/>
    <w:rsid w:val="00772636"/>
    <w:rsid w:val="0077393E"/>
    <w:rsid w:val="00773D97"/>
    <w:rsid w:val="0077567B"/>
    <w:rsid w:val="00783BB1"/>
    <w:rsid w:val="007846C7"/>
    <w:rsid w:val="007863E4"/>
    <w:rsid w:val="00791523"/>
    <w:rsid w:val="00793F90"/>
    <w:rsid w:val="00794126"/>
    <w:rsid w:val="007950D5"/>
    <w:rsid w:val="00796B68"/>
    <w:rsid w:val="007A00EC"/>
    <w:rsid w:val="007A1F2E"/>
    <w:rsid w:val="007A26A7"/>
    <w:rsid w:val="007A31FF"/>
    <w:rsid w:val="007A5BA1"/>
    <w:rsid w:val="007A70C1"/>
    <w:rsid w:val="007A71C6"/>
    <w:rsid w:val="007B06CC"/>
    <w:rsid w:val="007B080B"/>
    <w:rsid w:val="007B3463"/>
    <w:rsid w:val="007B4235"/>
    <w:rsid w:val="007B63D5"/>
    <w:rsid w:val="007C050F"/>
    <w:rsid w:val="007C0619"/>
    <w:rsid w:val="007C08C7"/>
    <w:rsid w:val="007C0D94"/>
    <w:rsid w:val="007C294D"/>
    <w:rsid w:val="007C588C"/>
    <w:rsid w:val="007C7C4B"/>
    <w:rsid w:val="007D15C2"/>
    <w:rsid w:val="007D3110"/>
    <w:rsid w:val="007D341B"/>
    <w:rsid w:val="007D4407"/>
    <w:rsid w:val="007D4E53"/>
    <w:rsid w:val="007D50D0"/>
    <w:rsid w:val="007D5F02"/>
    <w:rsid w:val="007D73DA"/>
    <w:rsid w:val="007E146C"/>
    <w:rsid w:val="007E1ADE"/>
    <w:rsid w:val="007E3C3E"/>
    <w:rsid w:val="007E42C3"/>
    <w:rsid w:val="007E5D21"/>
    <w:rsid w:val="007E6093"/>
    <w:rsid w:val="007E6199"/>
    <w:rsid w:val="007E667D"/>
    <w:rsid w:val="007E7F97"/>
    <w:rsid w:val="007F013D"/>
    <w:rsid w:val="007F048A"/>
    <w:rsid w:val="007F064A"/>
    <w:rsid w:val="007F0A70"/>
    <w:rsid w:val="007F0FCC"/>
    <w:rsid w:val="007F12C7"/>
    <w:rsid w:val="007F1303"/>
    <w:rsid w:val="007F156D"/>
    <w:rsid w:val="007F3658"/>
    <w:rsid w:val="007F6052"/>
    <w:rsid w:val="007F7A82"/>
    <w:rsid w:val="00802506"/>
    <w:rsid w:val="00802CD0"/>
    <w:rsid w:val="00805D95"/>
    <w:rsid w:val="00807D5C"/>
    <w:rsid w:val="00807DB4"/>
    <w:rsid w:val="00810143"/>
    <w:rsid w:val="00810BA1"/>
    <w:rsid w:val="00812EBD"/>
    <w:rsid w:val="00812F08"/>
    <w:rsid w:val="00813987"/>
    <w:rsid w:val="00816D41"/>
    <w:rsid w:val="008178C6"/>
    <w:rsid w:val="00820B46"/>
    <w:rsid w:val="00824749"/>
    <w:rsid w:val="008259CD"/>
    <w:rsid w:val="00825A03"/>
    <w:rsid w:val="00825B26"/>
    <w:rsid w:val="00830CE4"/>
    <w:rsid w:val="0083198F"/>
    <w:rsid w:val="00832CB3"/>
    <w:rsid w:val="00833621"/>
    <w:rsid w:val="00833EA5"/>
    <w:rsid w:val="00835FFA"/>
    <w:rsid w:val="00836166"/>
    <w:rsid w:val="008361A4"/>
    <w:rsid w:val="00837662"/>
    <w:rsid w:val="00840567"/>
    <w:rsid w:val="00840F37"/>
    <w:rsid w:val="00843594"/>
    <w:rsid w:val="0084461E"/>
    <w:rsid w:val="008448B3"/>
    <w:rsid w:val="00845927"/>
    <w:rsid w:val="0084632A"/>
    <w:rsid w:val="00852641"/>
    <w:rsid w:val="00852F37"/>
    <w:rsid w:val="008537C0"/>
    <w:rsid w:val="00853C55"/>
    <w:rsid w:val="008542B9"/>
    <w:rsid w:val="00854E09"/>
    <w:rsid w:val="00855537"/>
    <w:rsid w:val="0085576B"/>
    <w:rsid w:val="0085725D"/>
    <w:rsid w:val="00857D84"/>
    <w:rsid w:val="00860635"/>
    <w:rsid w:val="0086068B"/>
    <w:rsid w:val="008610B9"/>
    <w:rsid w:val="008668B4"/>
    <w:rsid w:val="00871910"/>
    <w:rsid w:val="00872D78"/>
    <w:rsid w:val="008735C2"/>
    <w:rsid w:val="00875302"/>
    <w:rsid w:val="008813AE"/>
    <w:rsid w:val="008814CE"/>
    <w:rsid w:val="008824F2"/>
    <w:rsid w:val="00882E07"/>
    <w:rsid w:val="00883450"/>
    <w:rsid w:val="00885B92"/>
    <w:rsid w:val="008862D8"/>
    <w:rsid w:val="00887877"/>
    <w:rsid w:val="0089154B"/>
    <w:rsid w:val="0089226F"/>
    <w:rsid w:val="00893C1B"/>
    <w:rsid w:val="00895D0C"/>
    <w:rsid w:val="008A0030"/>
    <w:rsid w:val="008A32E3"/>
    <w:rsid w:val="008A3FFD"/>
    <w:rsid w:val="008A41F0"/>
    <w:rsid w:val="008A4C15"/>
    <w:rsid w:val="008A6E8B"/>
    <w:rsid w:val="008A7F29"/>
    <w:rsid w:val="008B08EA"/>
    <w:rsid w:val="008B1399"/>
    <w:rsid w:val="008B1BE6"/>
    <w:rsid w:val="008B1F15"/>
    <w:rsid w:val="008B3AED"/>
    <w:rsid w:val="008B5E98"/>
    <w:rsid w:val="008B6891"/>
    <w:rsid w:val="008B78FE"/>
    <w:rsid w:val="008C0723"/>
    <w:rsid w:val="008C0E28"/>
    <w:rsid w:val="008C140F"/>
    <w:rsid w:val="008C194A"/>
    <w:rsid w:val="008C227D"/>
    <w:rsid w:val="008C2398"/>
    <w:rsid w:val="008C2449"/>
    <w:rsid w:val="008C2F0D"/>
    <w:rsid w:val="008C5E34"/>
    <w:rsid w:val="008C758F"/>
    <w:rsid w:val="008C7A93"/>
    <w:rsid w:val="008D1ABC"/>
    <w:rsid w:val="008D3C76"/>
    <w:rsid w:val="008D5E0A"/>
    <w:rsid w:val="008D69A1"/>
    <w:rsid w:val="008E1E38"/>
    <w:rsid w:val="008E22AE"/>
    <w:rsid w:val="008E301E"/>
    <w:rsid w:val="008E36E9"/>
    <w:rsid w:val="008E3F2A"/>
    <w:rsid w:val="008E4942"/>
    <w:rsid w:val="008E67FF"/>
    <w:rsid w:val="008E79A7"/>
    <w:rsid w:val="008F0E87"/>
    <w:rsid w:val="008F290B"/>
    <w:rsid w:val="008F2CA5"/>
    <w:rsid w:val="008F3091"/>
    <w:rsid w:val="00902D1E"/>
    <w:rsid w:val="00906BB7"/>
    <w:rsid w:val="00913346"/>
    <w:rsid w:val="00913406"/>
    <w:rsid w:val="00915187"/>
    <w:rsid w:val="0091617E"/>
    <w:rsid w:val="0091711B"/>
    <w:rsid w:val="0092000F"/>
    <w:rsid w:val="00920AB6"/>
    <w:rsid w:val="00920C93"/>
    <w:rsid w:val="00923C08"/>
    <w:rsid w:val="0092630D"/>
    <w:rsid w:val="009263A5"/>
    <w:rsid w:val="0092680A"/>
    <w:rsid w:val="00930CDA"/>
    <w:rsid w:val="00933110"/>
    <w:rsid w:val="00936835"/>
    <w:rsid w:val="00940EE8"/>
    <w:rsid w:val="0094334B"/>
    <w:rsid w:val="00943A69"/>
    <w:rsid w:val="00943E95"/>
    <w:rsid w:val="00944A50"/>
    <w:rsid w:val="0095002C"/>
    <w:rsid w:val="0095124B"/>
    <w:rsid w:val="00951A7E"/>
    <w:rsid w:val="00953CD9"/>
    <w:rsid w:val="009555C8"/>
    <w:rsid w:val="00956852"/>
    <w:rsid w:val="00957F17"/>
    <w:rsid w:val="00962B93"/>
    <w:rsid w:val="00966D34"/>
    <w:rsid w:val="00967D19"/>
    <w:rsid w:val="00974A40"/>
    <w:rsid w:val="00977507"/>
    <w:rsid w:val="00980E0B"/>
    <w:rsid w:val="00982664"/>
    <w:rsid w:val="00984F82"/>
    <w:rsid w:val="009903DA"/>
    <w:rsid w:val="009927E9"/>
    <w:rsid w:val="0099393C"/>
    <w:rsid w:val="009951BF"/>
    <w:rsid w:val="009969B9"/>
    <w:rsid w:val="009A4019"/>
    <w:rsid w:val="009A4169"/>
    <w:rsid w:val="009A7A9C"/>
    <w:rsid w:val="009B11C8"/>
    <w:rsid w:val="009B23FC"/>
    <w:rsid w:val="009B2498"/>
    <w:rsid w:val="009B2E5E"/>
    <w:rsid w:val="009B5B2B"/>
    <w:rsid w:val="009B6D89"/>
    <w:rsid w:val="009B75CC"/>
    <w:rsid w:val="009B7D80"/>
    <w:rsid w:val="009C0CBA"/>
    <w:rsid w:val="009C10BC"/>
    <w:rsid w:val="009C36FC"/>
    <w:rsid w:val="009C6A70"/>
    <w:rsid w:val="009D1A62"/>
    <w:rsid w:val="009D2776"/>
    <w:rsid w:val="009D2D1C"/>
    <w:rsid w:val="009D3ABC"/>
    <w:rsid w:val="009D587D"/>
    <w:rsid w:val="009D6278"/>
    <w:rsid w:val="009D77D7"/>
    <w:rsid w:val="009E01D8"/>
    <w:rsid w:val="009E2412"/>
    <w:rsid w:val="009E46D8"/>
    <w:rsid w:val="009E6575"/>
    <w:rsid w:val="009F057F"/>
    <w:rsid w:val="009F0813"/>
    <w:rsid w:val="009F2EBA"/>
    <w:rsid w:val="009F2EFC"/>
    <w:rsid w:val="009F4588"/>
    <w:rsid w:val="009F5D2C"/>
    <w:rsid w:val="009F6E4F"/>
    <w:rsid w:val="009F75C1"/>
    <w:rsid w:val="00A00883"/>
    <w:rsid w:val="00A00BBC"/>
    <w:rsid w:val="00A00D60"/>
    <w:rsid w:val="00A00E31"/>
    <w:rsid w:val="00A04CA6"/>
    <w:rsid w:val="00A07538"/>
    <w:rsid w:val="00A13ECE"/>
    <w:rsid w:val="00A13F1F"/>
    <w:rsid w:val="00A17E6B"/>
    <w:rsid w:val="00A20964"/>
    <w:rsid w:val="00A20B41"/>
    <w:rsid w:val="00A21B3C"/>
    <w:rsid w:val="00A221A7"/>
    <w:rsid w:val="00A22A22"/>
    <w:rsid w:val="00A23FB4"/>
    <w:rsid w:val="00A2558D"/>
    <w:rsid w:val="00A26839"/>
    <w:rsid w:val="00A272C4"/>
    <w:rsid w:val="00A32ABF"/>
    <w:rsid w:val="00A32DB9"/>
    <w:rsid w:val="00A33865"/>
    <w:rsid w:val="00A33B0C"/>
    <w:rsid w:val="00A348D4"/>
    <w:rsid w:val="00A40657"/>
    <w:rsid w:val="00A4172A"/>
    <w:rsid w:val="00A423E5"/>
    <w:rsid w:val="00A42DAC"/>
    <w:rsid w:val="00A44EC1"/>
    <w:rsid w:val="00A501C2"/>
    <w:rsid w:val="00A5072F"/>
    <w:rsid w:val="00A522C2"/>
    <w:rsid w:val="00A551C5"/>
    <w:rsid w:val="00A56C35"/>
    <w:rsid w:val="00A6106C"/>
    <w:rsid w:val="00A61B5D"/>
    <w:rsid w:val="00A61FD6"/>
    <w:rsid w:val="00A626BF"/>
    <w:rsid w:val="00A639A6"/>
    <w:rsid w:val="00A639E0"/>
    <w:rsid w:val="00A6465B"/>
    <w:rsid w:val="00A64FEA"/>
    <w:rsid w:val="00A65BB4"/>
    <w:rsid w:val="00A7060D"/>
    <w:rsid w:val="00A722F5"/>
    <w:rsid w:val="00A742C0"/>
    <w:rsid w:val="00A76500"/>
    <w:rsid w:val="00A8169A"/>
    <w:rsid w:val="00A83F91"/>
    <w:rsid w:val="00A86718"/>
    <w:rsid w:val="00A8698A"/>
    <w:rsid w:val="00A869D1"/>
    <w:rsid w:val="00A9459E"/>
    <w:rsid w:val="00A94A34"/>
    <w:rsid w:val="00A953F4"/>
    <w:rsid w:val="00A9666B"/>
    <w:rsid w:val="00A96697"/>
    <w:rsid w:val="00A972FF"/>
    <w:rsid w:val="00AA09D0"/>
    <w:rsid w:val="00AA0E6C"/>
    <w:rsid w:val="00AA115A"/>
    <w:rsid w:val="00AA4D4E"/>
    <w:rsid w:val="00AA5293"/>
    <w:rsid w:val="00AA52A9"/>
    <w:rsid w:val="00AB0AA2"/>
    <w:rsid w:val="00AB285B"/>
    <w:rsid w:val="00AB4530"/>
    <w:rsid w:val="00AB623E"/>
    <w:rsid w:val="00AB68BC"/>
    <w:rsid w:val="00AB6916"/>
    <w:rsid w:val="00AC02D7"/>
    <w:rsid w:val="00AC1968"/>
    <w:rsid w:val="00AC2DB1"/>
    <w:rsid w:val="00AC4724"/>
    <w:rsid w:val="00AC4F8A"/>
    <w:rsid w:val="00AC58B6"/>
    <w:rsid w:val="00AD3776"/>
    <w:rsid w:val="00AD6143"/>
    <w:rsid w:val="00AE065B"/>
    <w:rsid w:val="00AE13D3"/>
    <w:rsid w:val="00AE2D1F"/>
    <w:rsid w:val="00AE31C9"/>
    <w:rsid w:val="00AF045C"/>
    <w:rsid w:val="00AF09BE"/>
    <w:rsid w:val="00AF0F2F"/>
    <w:rsid w:val="00AF2CC5"/>
    <w:rsid w:val="00AF3A96"/>
    <w:rsid w:val="00AF4BC6"/>
    <w:rsid w:val="00AF50CE"/>
    <w:rsid w:val="00AF5B23"/>
    <w:rsid w:val="00AF797B"/>
    <w:rsid w:val="00B015E2"/>
    <w:rsid w:val="00B023AF"/>
    <w:rsid w:val="00B039F7"/>
    <w:rsid w:val="00B0420E"/>
    <w:rsid w:val="00B04FEC"/>
    <w:rsid w:val="00B06CB3"/>
    <w:rsid w:val="00B121FD"/>
    <w:rsid w:val="00B125B0"/>
    <w:rsid w:val="00B1319B"/>
    <w:rsid w:val="00B14EF0"/>
    <w:rsid w:val="00B21324"/>
    <w:rsid w:val="00B247B7"/>
    <w:rsid w:val="00B24B0E"/>
    <w:rsid w:val="00B27AC5"/>
    <w:rsid w:val="00B30F34"/>
    <w:rsid w:val="00B312A4"/>
    <w:rsid w:val="00B34773"/>
    <w:rsid w:val="00B351A4"/>
    <w:rsid w:val="00B36519"/>
    <w:rsid w:val="00B4191B"/>
    <w:rsid w:val="00B43D79"/>
    <w:rsid w:val="00B441E0"/>
    <w:rsid w:val="00B44A2F"/>
    <w:rsid w:val="00B44BF5"/>
    <w:rsid w:val="00B47675"/>
    <w:rsid w:val="00B5169A"/>
    <w:rsid w:val="00B53F9E"/>
    <w:rsid w:val="00B54BFE"/>
    <w:rsid w:val="00B55367"/>
    <w:rsid w:val="00B55EB5"/>
    <w:rsid w:val="00B55FCE"/>
    <w:rsid w:val="00B56873"/>
    <w:rsid w:val="00B57DA9"/>
    <w:rsid w:val="00B6362C"/>
    <w:rsid w:val="00B64CD9"/>
    <w:rsid w:val="00B67E52"/>
    <w:rsid w:val="00B72F66"/>
    <w:rsid w:val="00B73284"/>
    <w:rsid w:val="00B741AA"/>
    <w:rsid w:val="00B75A1B"/>
    <w:rsid w:val="00B8051E"/>
    <w:rsid w:val="00B818CC"/>
    <w:rsid w:val="00B82F86"/>
    <w:rsid w:val="00B83087"/>
    <w:rsid w:val="00B8370E"/>
    <w:rsid w:val="00B8450C"/>
    <w:rsid w:val="00B85750"/>
    <w:rsid w:val="00B85BF0"/>
    <w:rsid w:val="00B86395"/>
    <w:rsid w:val="00B87292"/>
    <w:rsid w:val="00B87D3D"/>
    <w:rsid w:val="00B87F3F"/>
    <w:rsid w:val="00B90F69"/>
    <w:rsid w:val="00B91653"/>
    <w:rsid w:val="00B920A5"/>
    <w:rsid w:val="00B924AA"/>
    <w:rsid w:val="00B9415F"/>
    <w:rsid w:val="00B94BCE"/>
    <w:rsid w:val="00B9713F"/>
    <w:rsid w:val="00B97D43"/>
    <w:rsid w:val="00B97EEF"/>
    <w:rsid w:val="00BA1298"/>
    <w:rsid w:val="00BA5236"/>
    <w:rsid w:val="00BA5A3C"/>
    <w:rsid w:val="00BA7EDA"/>
    <w:rsid w:val="00BA7F8F"/>
    <w:rsid w:val="00BB189E"/>
    <w:rsid w:val="00BB4415"/>
    <w:rsid w:val="00BB6FEC"/>
    <w:rsid w:val="00BB7DFA"/>
    <w:rsid w:val="00BC1EEB"/>
    <w:rsid w:val="00BC27A9"/>
    <w:rsid w:val="00BC30FA"/>
    <w:rsid w:val="00BC44D7"/>
    <w:rsid w:val="00BD0360"/>
    <w:rsid w:val="00BD50B6"/>
    <w:rsid w:val="00BD5614"/>
    <w:rsid w:val="00BD64A7"/>
    <w:rsid w:val="00BD6AEF"/>
    <w:rsid w:val="00BE2492"/>
    <w:rsid w:val="00BE32DF"/>
    <w:rsid w:val="00BE3337"/>
    <w:rsid w:val="00BE3631"/>
    <w:rsid w:val="00BE3DDA"/>
    <w:rsid w:val="00BE410C"/>
    <w:rsid w:val="00BE6946"/>
    <w:rsid w:val="00BF2051"/>
    <w:rsid w:val="00BF44A2"/>
    <w:rsid w:val="00BF65A1"/>
    <w:rsid w:val="00C00FD1"/>
    <w:rsid w:val="00C03985"/>
    <w:rsid w:val="00C043B7"/>
    <w:rsid w:val="00C120F5"/>
    <w:rsid w:val="00C14069"/>
    <w:rsid w:val="00C14B11"/>
    <w:rsid w:val="00C201F5"/>
    <w:rsid w:val="00C2196C"/>
    <w:rsid w:val="00C21B60"/>
    <w:rsid w:val="00C24A4C"/>
    <w:rsid w:val="00C27A75"/>
    <w:rsid w:val="00C27BCD"/>
    <w:rsid w:val="00C303B5"/>
    <w:rsid w:val="00C314EE"/>
    <w:rsid w:val="00C316E6"/>
    <w:rsid w:val="00C333FF"/>
    <w:rsid w:val="00C342AC"/>
    <w:rsid w:val="00C35CD5"/>
    <w:rsid w:val="00C35E32"/>
    <w:rsid w:val="00C426E0"/>
    <w:rsid w:val="00C44A10"/>
    <w:rsid w:val="00C46065"/>
    <w:rsid w:val="00C46E6A"/>
    <w:rsid w:val="00C51605"/>
    <w:rsid w:val="00C51C8C"/>
    <w:rsid w:val="00C53B94"/>
    <w:rsid w:val="00C5513E"/>
    <w:rsid w:val="00C55ACA"/>
    <w:rsid w:val="00C5670D"/>
    <w:rsid w:val="00C56AE2"/>
    <w:rsid w:val="00C56AF0"/>
    <w:rsid w:val="00C579A9"/>
    <w:rsid w:val="00C60D91"/>
    <w:rsid w:val="00C60F0A"/>
    <w:rsid w:val="00C612F9"/>
    <w:rsid w:val="00C62561"/>
    <w:rsid w:val="00C63535"/>
    <w:rsid w:val="00C63745"/>
    <w:rsid w:val="00C64256"/>
    <w:rsid w:val="00C65354"/>
    <w:rsid w:val="00C656F3"/>
    <w:rsid w:val="00C65EB6"/>
    <w:rsid w:val="00C67E2A"/>
    <w:rsid w:val="00C72D17"/>
    <w:rsid w:val="00C75B31"/>
    <w:rsid w:val="00C76663"/>
    <w:rsid w:val="00C8003B"/>
    <w:rsid w:val="00C823B0"/>
    <w:rsid w:val="00C83FAD"/>
    <w:rsid w:val="00C877C4"/>
    <w:rsid w:val="00C91674"/>
    <w:rsid w:val="00C922B6"/>
    <w:rsid w:val="00C93263"/>
    <w:rsid w:val="00C941B5"/>
    <w:rsid w:val="00C96B30"/>
    <w:rsid w:val="00C97E4E"/>
    <w:rsid w:val="00CA01E1"/>
    <w:rsid w:val="00CA2E36"/>
    <w:rsid w:val="00CA41B8"/>
    <w:rsid w:val="00CA506D"/>
    <w:rsid w:val="00CA700C"/>
    <w:rsid w:val="00CA723B"/>
    <w:rsid w:val="00CA7910"/>
    <w:rsid w:val="00CB034A"/>
    <w:rsid w:val="00CB1D51"/>
    <w:rsid w:val="00CB2C30"/>
    <w:rsid w:val="00CB37F0"/>
    <w:rsid w:val="00CB4A42"/>
    <w:rsid w:val="00CB5FFD"/>
    <w:rsid w:val="00CC1C93"/>
    <w:rsid w:val="00CC23AB"/>
    <w:rsid w:val="00CC2C52"/>
    <w:rsid w:val="00CC3475"/>
    <w:rsid w:val="00CC5FAC"/>
    <w:rsid w:val="00CC60D7"/>
    <w:rsid w:val="00CC6E25"/>
    <w:rsid w:val="00CD02F7"/>
    <w:rsid w:val="00CD073C"/>
    <w:rsid w:val="00CD76DE"/>
    <w:rsid w:val="00CD7E17"/>
    <w:rsid w:val="00CE06CB"/>
    <w:rsid w:val="00CE1408"/>
    <w:rsid w:val="00CE1A04"/>
    <w:rsid w:val="00CE2636"/>
    <w:rsid w:val="00CE3A4C"/>
    <w:rsid w:val="00CE45DF"/>
    <w:rsid w:val="00CE69B8"/>
    <w:rsid w:val="00CE79A9"/>
    <w:rsid w:val="00CF429B"/>
    <w:rsid w:val="00CF4795"/>
    <w:rsid w:val="00CF4F69"/>
    <w:rsid w:val="00CF5CE9"/>
    <w:rsid w:val="00CF5E0F"/>
    <w:rsid w:val="00CF699C"/>
    <w:rsid w:val="00CF6CCA"/>
    <w:rsid w:val="00D049DD"/>
    <w:rsid w:val="00D054BC"/>
    <w:rsid w:val="00D063DA"/>
    <w:rsid w:val="00D06678"/>
    <w:rsid w:val="00D1052D"/>
    <w:rsid w:val="00D10BC1"/>
    <w:rsid w:val="00D15EC5"/>
    <w:rsid w:val="00D16A0A"/>
    <w:rsid w:val="00D16E95"/>
    <w:rsid w:val="00D2033F"/>
    <w:rsid w:val="00D21B87"/>
    <w:rsid w:val="00D21BED"/>
    <w:rsid w:val="00D2602C"/>
    <w:rsid w:val="00D27ECF"/>
    <w:rsid w:val="00D30A56"/>
    <w:rsid w:val="00D31ED6"/>
    <w:rsid w:val="00D36350"/>
    <w:rsid w:val="00D363BA"/>
    <w:rsid w:val="00D36979"/>
    <w:rsid w:val="00D403FA"/>
    <w:rsid w:val="00D43DAD"/>
    <w:rsid w:val="00D44E9C"/>
    <w:rsid w:val="00D46E0B"/>
    <w:rsid w:val="00D50101"/>
    <w:rsid w:val="00D5047D"/>
    <w:rsid w:val="00D52990"/>
    <w:rsid w:val="00D531C8"/>
    <w:rsid w:val="00D54044"/>
    <w:rsid w:val="00D566F3"/>
    <w:rsid w:val="00D601E7"/>
    <w:rsid w:val="00D612FF"/>
    <w:rsid w:val="00D63E35"/>
    <w:rsid w:val="00D66039"/>
    <w:rsid w:val="00D67409"/>
    <w:rsid w:val="00D718AC"/>
    <w:rsid w:val="00D73A62"/>
    <w:rsid w:val="00D75746"/>
    <w:rsid w:val="00D766A3"/>
    <w:rsid w:val="00D771E5"/>
    <w:rsid w:val="00D77537"/>
    <w:rsid w:val="00D80A2A"/>
    <w:rsid w:val="00D80F24"/>
    <w:rsid w:val="00D8131E"/>
    <w:rsid w:val="00D818FA"/>
    <w:rsid w:val="00D8343C"/>
    <w:rsid w:val="00D83C5E"/>
    <w:rsid w:val="00D83E7E"/>
    <w:rsid w:val="00D86378"/>
    <w:rsid w:val="00D86660"/>
    <w:rsid w:val="00D86EEA"/>
    <w:rsid w:val="00D871F8"/>
    <w:rsid w:val="00D91BC8"/>
    <w:rsid w:val="00D9315F"/>
    <w:rsid w:val="00D93A08"/>
    <w:rsid w:val="00D9687A"/>
    <w:rsid w:val="00D96C54"/>
    <w:rsid w:val="00D96D07"/>
    <w:rsid w:val="00DA14B3"/>
    <w:rsid w:val="00DA5D25"/>
    <w:rsid w:val="00DA6E7B"/>
    <w:rsid w:val="00DB12C6"/>
    <w:rsid w:val="00DB1508"/>
    <w:rsid w:val="00DB1EF1"/>
    <w:rsid w:val="00DB344E"/>
    <w:rsid w:val="00DB4B4E"/>
    <w:rsid w:val="00DB551C"/>
    <w:rsid w:val="00DB67A4"/>
    <w:rsid w:val="00DC0619"/>
    <w:rsid w:val="00DC1B67"/>
    <w:rsid w:val="00DC2527"/>
    <w:rsid w:val="00DC2A2C"/>
    <w:rsid w:val="00DC2BA2"/>
    <w:rsid w:val="00DC43F9"/>
    <w:rsid w:val="00DC46E2"/>
    <w:rsid w:val="00DC675D"/>
    <w:rsid w:val="00DC6B73"/>
    <w:rsid w:val="00DC6E8F"/>
    <w:rsid w:val="00DD05E5"/>
    <w:rsid w:val="00DD2345"/>
    <w:rsid w:val="00DD4438"/>
    <w:rsid w:val="00DD466F"/>
    <w:rsid w:val="00DD58B0"/>
    <w:rsid w:val="00DD5A2A"/>
    <w:rsid w:val="00DD5A53"/>
    <w:rsid w:val="00DD5D2A"/>
    <w:rsid w:val="00DD61FA"/>
    <w:rsid w:val="00DE05D3"/>
    <w:rsid w:val="00DE2272"/>
    <w:rsid w:val="00DE6B05"/>
    <w:rsid w:val="00DE7920"/>
    <w:rsid w:val="00DE7B21"/>
    <w:rsid w:val="00DF128B"/>
    <w:rsid w:val="00DF23AD"/>
    <w:rsid w:val="00DF505D"/>
    <w:rsid w:val="00DF7EBD"/>
    <w:rsid w:val="00E007F4"/>
    <w:rsid w:val="00E0197E"/>
    <w:rsid w:val="00E01EFE"/>
    <w:rsid w:val="00E023CE"/>
    <w:rsid w:val="00E0281B"/>
    <w:rsid w:val="00E038BD"/>
    <w:rsid w:val="00E049C4"/>
    <w:rsid w:val="00E04E7F"/>
    <w:rsid w:val="00E052D5"/>
    <w:rsid w:val="00E10E39"/>
    <w:rsid w:val="00E12023"/>
    <w:rsid w:val="00E1398E"/>
    <w:rsid w:val="00E14B90"/>
    <w:rsid w:val="00E14E07"/>
    <w:rsid w:val="00E16182"/>
    <w:rsid w:val="00E16542"/>
    <w:rsid w:val="00E16AB3"/>
    <w:rsid w:val="00E1706C"/>
    <w:rsid w:val="00E20CE2"/>
    <w:rsid w:val="00E2128F"/>
    <w:rsid w:val="00E212E5"/>
    <w:rsid w:val="00E239F6"/>
    <w:rsid w:val="00E24921"/>
    <w:rsid w:val="00E3133D"/>
    <w:rsid w:val="00E37130"/>
    <w:rsid w:val="00E41640"/>
    <w:rsid w:val="00E4208A"/>
    <w:rsid w:val="00E42A0B"/>
    <w:rsid w:val="00E510C4"/>
    <w:rsid w:val="00E532CF"/>
    <w:rsid w:val="00E53ACB"/>
    <w:rsid w:val="00E54463"/>
    <w:rsid w:val="00E5465E"/>
    <w:rsid w:val="00E56AEB"/>
    <w:rsid w:val="00E600C2"/>
    <w:rsid w:val="00E61B3C"/>
    <w:rsid w:val="00E6393D"/>
    <w:rsid w:val="00E64A10"/>
    <w:rsid w:val="00E64F9D"/>
    <w:rsid w:val="00E666DE"/>
    <w:rsid w:val="00E6679D"/>
    <w:rsid w:val="00E70296"/>
    <w:rsid w:val="00E7127F"/>
    <w:rsid w:val="00E723C2"/>
    <w:rsid w:val="00E73194"/>
    <w:rsid w:val="00E73BA7"/>
    <w:rsid w:val="00E75063"/>
    <w:rsid w:val="00E75AAD"/>
    <w:rsid w:val="00E75D41"/>
    <w:rsid w:val="00E76694"/>
    <w:rsid w:val="00E77A39"/>
    <w:rsid w:val="00E81E7F"/>
    <w:rsid w:val="00E83FE4"/>
    <w:rsid w:val="00E85CD4"/>
    <w:rsid w:val="00E90D66"/>
    <w:rsid w:val="00E91114"/>
    <w:rsid w:val="00E91175"/>
    <w:rsid w:val="00E915F2"/>
    <w:rsid w:val="00E922AD"/>
    <w:rsid w:val="00E92DAA"/>
    <w:rsid w:val="00E93046"/>
    <w:rsid w:val="00E93455"/>
    <w:rsid w:val="00E95744"/>
    <w:rsid w:val="00E95DD9"/>
    <w:rsid w:val="00E971B6"/>
    <w:rsid w:val="00EA096B"/>
    <w:rsid w:val="00EA1E21"/>
    <w:rsid w:val="00EA2C74"/>
    <w:rsid w:val="00EA4BE4"/>
    <w:rsid w:val="00EA5D95"/>
    <w:rsid w:val="00EA5EA4"/>
    <w:rsid w:val="00EA61BE"/>
    <w:rsid w:val="00EA74CF"/>
    <w:rsid w:val="00EA7B35"/>
    <w:rsid w:val="00EB15B6"/>
    <w:rsid w:val="00EB3D62"/>
    <w:rsid w:val="00EB61BF"/>
    <w:rsid w:val="00EB62A7"/>
    <w:rsid w:val="00EB7099"/>
    <w:rsid w:val="00EC090F"/>
    <w:rsid w:val="00EC15F8"/>
    <w:rsid w:val="00EC3ED0"/>
    <w:rsid w:val="00EC4ECD"/>
    <w:rsid w:val="00EC595A"/>
    <w:rsid w:val="00ED0799"/>
    <w:rsid w:val="00ED1B1E"/>
    <w:rsid w:val="00ED5313"/>
    <w:rsid w:val="00ED7592"/>
    <w:rsid w:val="00ED76A0"/>
    <w:rsid w:val="00EE0ABB"/>
    <w:rsid w:val="00EE14F6"/>
    <w:rsid w:val="00EE1988"/>
    <w:rsid w:val="00EE1D02"/>
    <w:rsid w:val="00EE1E49"/>
    <w:rsid w:val="00EE22D1"/>
    <w:rsid w:val="00EE45BA"/>
    <w:rsid w:val="00EE4A5C"/>
    <w:rsid w:val="00EF006C"/>
    <w:rsid w:val="00EF3004"/>
    <w:rsid w:val="00EF3782"/>
    <w:rsid w:val="00F025CA"/>
    <w:rsid w:val="00F0276F"/>
    <w:rsid w:val="00F02FCC"/>
    <w:rsid w:val="00F03295"/>
    <w:rsid w:val="00F05B93"/>
    <w:rsid w:val="00F102E0"/>
    <w:rsid w:val="00F1044A"/>
    <w:rsid w:val="00F1060B"/>
    <w:rsid w:val="00F114CA"/>
    <w:rsid w:val="00F13EA4"/>
    <w:rsid w:val="00F14ED0"/>
    <w:rsid w:val="00F15ADC"/>
    <w:rsid w:val="00F16BBD"/>
    <w:rsid w:val="00F1758D"/>
    <w:rsid w:val="00F206EA"/>
    <w:rsid w:val="00F21D4A"/>
    <w:rsid w:val="00F23A8C"/>
    <w:rsid w:val="00F30913"/>
    <w:rsid w:val="00F312EF"/>
    <w:rsid w:val="00F331E7"/>
    <w:rsid w:val="00F343E4"/>
    <w:rsid w:val="00F346AF"/>
    <w:rsid w:val="00F34BC4"/>
    <w:rsid w:val="00F360AD"/>
    <w:rsid w:val="00F37393"/>
    <w:rsid w:val="00F40517"/>
    <w:rsid w:val="00F418C1"/>
    <w:rsid w:val="00F42513"/>
    <w:rsid w:val="00F42799"/>
    <w:rsid w:val="00F44C00"/>
    <w:rsid w:val="00F46FDE"/>
    <w:rsid w:val="00F46FE9"/>
    <w:rsid w:val="00F54426"/>
    <w:rsid w:val="00F55B60"/>
    <w:rsid w:val="00F603BB"/>
    <w:rsid w:val="00F60519"/>
    <w:rsid w:val="00F60AC9"/>
    <w:rsid w:val="00F623EB"/>
    <w:rsid w:val="00F625FF"/>
    <w:rsid w:val="00F62C1C"/>
    <w:rsid w:val="00F66CBF"/>
    <w:rsid w:val="00F71F85"/>
    <w:rsid w:val="00F72F83"/>
    <w:rsid w:val="00F7433E"/>
    <w:rsid w:val="00F7524D"/>
    <w:rsid w:val="00F8100A"/>
    <w:rsid w:val="00F83ACE"/>
    <w:rsid w:val="00F85517"/>
    <w:rsid w:val="00F86787"/>
    <w:rsid w:val="00F868BC"/>
    <w:rsid w:val="00F90BBB"/>
    <w:rsid w:val="00F9536E"/>
    <w:rsid w:val="00F97990"/>
    <w:rsid w:val="00FA32E9"/>
    <w:rsid w:val="00FA4293"/>
    <w:rsid w:val="00FA491E"/>
    <w:rsid w:val="00FA7A48"/>
    <w:rsid w:val="00FA7FE6"/>
    <w:rsid w:val="00FB18F9"/>
    <w:rsid w:val="00FB3027"/>
    <w:rsid w:val="00FB39C7"/>
    <w:rsid w:val="00FB4036"/>
    <w:rsid w:val="00FB50DB"/>
    <w:rsid w:val="00FB7AC5"/>
    <w:rsid w:val="00FC3577"/>
    <w:rsid w:val="00FC5D2F"/>
    <w:rsid w:val="00FC6C95"/>
    <w:rsid w:val="00FC77D7"/>
    <w:rsid w:val="00FC7FEE"/>
    <w:rsid w:val="00FD0938"/>
    <w:rsid w:val="00FD5FB7"/>
    <w:rsid w:val="00FD68D8"/>
    <w:rsid w:val="00FE1039"/>
    <w:rsid w:val="00FE2133"/>
    <w:rsid w:val="00FE43D8"/>
    <w:rsid w:val="00FE4B15"/>
    <w:rsid w:val="00FE4DAA"/>
    <w:rsid w:val="00FE5FFA"/>
    <w:rsid w:val="00FE6616"/>
    <w:rsid w:val="00FF1007"/>
    <w:rsid w:val="00FF3438"/>
    <w:rsid w:val="00FF5207"/>
    <w:rsid w:val="00FF5EDE"/>
    <w:rsid w:val="00FF77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57BFD"/>
  <w15:docId w15:val="{BFDD2554-C68E-4E75-B918-B22A568C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cs-CZ" w:eastAsia="cs-CZ"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30CDA"/>
  </w:style>
  <w:style w:type="paragraph" w:styleId="Heading1">
    <w:name w:val="heading 1"/>
    <w:basedOn w:val="ZPNadpis1"/>
    <w:next w:val="Odstavec1"/>
    <w:link w:val="Heading1Char"/>
    <w:uiPriority w:val="9"/>
    <w:qFormat/>
    <w:rsid w:val="0006632C"/>
    <w:pPr>
      <w:numPr>
        <w:numId w:val="13"/>
      </w:numPr>
    </w:pPr>
  </w:style>
  <w:style w:type="paragraph" w:styleId="Heading2">
    <w:name w:val="heading 2"/>
    <w:basedOn w:val="ZPNadpis2"/>
    <w:next w:val="Odstavec1"/>
    <w:link w:val="Heading2Char"/>
    <w:uiPriority w:val="1"/>
    <w:qFormat/>
    <w:rsid w:val="0006632C"/>
    <w:pPr>
      <w:numPr>
        <w:ilvl w:val="1"/>
        <w:numId w:val="13"/>
      </w:numPr>
    </w:pPr>
    <w:rPr>
      <w:bCs w:val="0"/>
      <w:iCs/>
    </w:rPr>
  </w:style>
  <w:style w:type="paragraph" w:styleId="Heading3">
    <w:name w:val="heading 3"/>
    <w:basedOn w:val="ZPNadpis3"/>
    <w:next w:val="Odstavec1"/>
    <w:link w:val="Heading3Char"/>
    <w:uiPriority w:val="9"/>
    <w:qFormat/>
    <w:rsid w:val="0006632C"/>
    <w:pPr>
      <w:numPr>
        <w:ilvl w:val="2"/>
        <w:numId w:val="13"/>
      </w:numPr>
    </w:pPr>
  </w:style>
  <w:style w:type="paragraph" w:styleId="Heading4">
    <w:name w:val="heading 4"/>
    <w:basedOn w:val="Normal"/>
    <w:next w:val="Normal"/>
    <w:link w:val="Heading4Char"/>
    <w:uiPriority w:val="9"/>
    <w:unhideWhenUsed/>
    <w:rsid w:val="00743F57"/>
    <w:pPr>
      <w:keepNext/>
      <w:spacing w:before="240" w:after="60"/>
      <w:outlineLvl w:val="3"/>
    </w:pPr>
    <w:rPr>
      <w:rFonts w:ascii="Calibri" w:hAnsi="Calibri"/>
      <w:b/>
      <w:bCs/>
      <w:sz w:val="28"/>
      <w:szCs w:val="28"/>
    </w:rPr>
  </w:style>
  <w:style w:type="paragraph" w:styleId="Heading5">
    <w:name w:val="heading 5"/>
    <w:basedOn w:val="Heading3"/>
    <w:next w:val="Normal"/>
    <w:link w:val="Heading5Char"/>
    <w:uiPriority w:val="9"/>
    <w:rsid w:val="00AB6916"/>
    <w:pPr>
      <w:spacing w:before="120" w:after="240" w:line="360" w:lineRule="auto"/>
      <w:ind w:left="1008" w:hanging="1008"/>
      <w:outlineLvl w:val="4"/>
    </w:pPr>
    <w:rPr>
      <w:rFonts w:cs="Times New Roman"/>
      <w:lang w:eastAsia="sk-SK"/>
    </w:rPr>
  </w:style>
  <w:style w:type="paragraph" w:styleId="Heading6">
    <w:name w:val="heading 6"/>
    <w:basedOn w:val="Normal"/>
    <w:next w:val="Normal"/>
    <w:link w:val="Heading6Char"/>
    <w:uiPriority w:val="9"/>
    <w:unhideWhenUsed/>
    <w:rsid w:val="00743F5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rsid w:val="00743F57"/>
    <w:pPr>
      <w:spacing w:before="240" w:after="60"/>
      <w:outlineLvl w:val="6"/>
    </w:pPr>
    <w:rPr>
      <w:rFonts w:ascii="Calibri" w:hAnsi="Calibri"/>
    </w:rPr>
  </w:style>
  <w:style w:type="paragraph" w:styleId="Heading8">
    <w:name w:val="heading 8"/>
    <w:basedOn w:val="Heading3"/>
    <w:next w:val="Normal"/>
    <w:link w:val="Heading8Char"/>
    <w:uiPriority w:val="9"/>
    <w:rsid w:val="00AB6916"/>
    <w:pPr>
      <w:spacing w:before="120" w:after="240" w:line="360" w:lineRule="auto"/>
      <w:ind w:left="1440" w:hanging="1440"/>
      <w:outlineLvl w:val="7"/>
    </w:pPr>
    <w:rPr>
      <w:rFonts w:cs="Times New Roman"/>
      <w:bCs w:val="0"/>
      <w:lang w:eastAsia="sk-SK"/>
    </w:rPr>
  </w:style>
  <w:style w:type="paragraph" w:styleId="Heading9">
    <w:name w:val="heading 9"/>
    <w:basedOn w:val="Normal"/>
    <w:next w:val="Normal"/>
    <w:link w:val="Heading9Char"/>
    <w:uiPriority w:val="9"/>
    <w:unhideWhenUsed/>
    <w:rsid w:val="00743F57"/>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743F57"/>
    <w:rPr>
      <w:rFonts w:ascii="Calibri" w:eastAsia="Times New Roman" w:hAnsi="Calibri" w:cs="Times New Roman"/>
      <w:b/>
      <w:bCs/>
      <w:sz w:val="28"/>
      <w:szCs w:val="28"/>
    </w:rPr>
  </w:style>
  <w:style w:type="character" w:customStyle="1" w:styleId="Heading6Char">
    <w:name w:val="Heading 6 Char"/>
    <w:link w:val="Heading6"/>
    <w:uiPriority w:val="9"/>
    <w:rsid w:val="00743F57"/>
    <w:rPr>
      <w:rFonts w:ascii="Calibri" w:eastAsia="Times New Roman" w:hAnsi="Calibri" w:cs="Times New Roman"/>
      <w:b/>
      <w:bCs/>
      <w:sz w:val="22"/>
      <w:szCs w:val="22"/>
    </w:rPr>
  </w:style>
  <w:style w:type="character" w:customStyle="1" w:styleId="Heading7Char">
    <w:name w:val="Heading 7 Char"/>
    <w:link w:val="Heading7"/>
    <w:uiPriority w:val="9"/>
    <w:rsid w:val="00743F57"/>
    <w:rPr>
      <w:rFonts w:ascii="Calibri" w:eastAsia="Times New Roman" w:hAnsi="Calibri" w:cs="Times New Roman"/>
      <w:sz w:val="24"/>
      <w:szCs w:val="24"/>
    </w:rPr>
  </w:style>
  <w:style w:type="character" w:customStyle="1" w:styleId="Heading9Char">
    <w:name w:val="Heading 9 Char"/>
    <w:link w:val="Heading9"/>
    <w:uiPriority w:val="9"/>
    <w:semiHidden/>
    <w:rsid w:val="00743F57"/>
    <w:rPr>
      <w:rFonts w:ascii="Cambria" w:eastAsia="Times New Roman" w:hAnsi="Cambria" w:cs="Times New Roman"/>
      <w:sz w:val="22"/>
      <w:szCs w:val="22"/>
    </w:rPr>
  </w:style>
  <w:style w:type="paragraph" w:styleId="TOC1">
    <w:name w:val="toc 1"/>
    <w:basedOn w:val="ZP-Nadpisyzklad"/>
    <w:uiPriority w:val="39"/>
    <w:rsid w:val="008D69A1"/>
    <w:pPr>
      <w:tabs>
        <w:tab w:val="left" w:pos="480"/>
        <w:tab w:val="right" w:pos="8505"/>
      </w:tabs>
      <w:spacing w:before="240" w:after="120" w:line="280" w:lineRule="atLeast"/>
      <w:ind w:left="482" w:right="-2" w:hanging="482"/>
    </w:pPr>
    <w:rPr>
      <w:b/>
      <w:bCs w:val="0"/>
      <w:noProof/>
      <w:color w:val="0000DC"/>
    </w:rPr>
  </w:style>
  <w:style w:type="paragraph" w:customStyle="1" w:styleId="ZPZklad">
    <w:name w:val="ZP: Základ"/>
    <w:link w:val="ZPZkladChar"/>
    <w:rsid w:val="0006632C"/>
    <w:pPr>
      <w:spacing w:line="300" w:lineRule="atLeast"/>
      <w:jc w:val="both"/>
    </w:pPr>
  </w:style>
  <w:style w:type="paragraph" w:customStyle="1" w:styleId="Dalodstavce">
    <w:name w:val="Další odstavce"/>
    <w:basedOn w:val="ZPZklad"/>
    <w:link w:val="DalodstavceChar"/>
    <w:uiPriority w:val="10"/>
    <w:qFormat/>
    <w:rsid w:val="00A2558D"/>
    <w:pPr>
      <w:ind w:firstLine="482"/>
    </w:pPr>
  </w:style>
  <w:style w:type="character" w:customStyle="1" w:styleId="DalodstavceChar">
    <w:name w:val="Další odstavce Char"/>
    <w:basedOn w:val="ZPZkladChar"/>
    <w:link w:val="Dalodstavce"/>
    <w:uiPriority w:val="10"/>
    <w:rsid w:val="000D7A70"/>
    <w:rPr>
      <w:rFonts w:ascii="Cambria" w:hAnsi="Cambria"/>
      <w:sz w:val="24"/>
      <w:szCs w:val="24"/>
    </w:rPr>
  </w:style>
  <w:style w:type="character" w:customStyle="1" w:styleId="ZPZkladChar">
    <w:name w:val="ZP: Základ Char"/>
    <w:link w:val="ZPZklad"/>
    <w:rsid w:val="0006632C"/>
    <w:rPr>
      <w:rFonts w:ascii="Cambria" w:hAnsi="Cambria"/>
      <w:sz w:val="24"/>
      <w:szCs w:val="24"/>
    </w:rPr>
  </w:style>
  <w:style w:type="paragraph" w:customStyle="1" w:styleId="inZPNadpisy">
    <w:name w:val="inZP: Nadpisy"/>
    <w:basedOn w:val="ZPZklad"/>
    <w:link w:val="inZPNadpisyChar"/>
    <w:rsid w:val="00B9713F"/>
    <w:pPr>
      <w:keepNext/>
      <w:keepLines/>
      <w:suppressAutoHyphens/>
      <w:jc w:val="left"/>
    </w:pPr>
    <w:rPr>
      <w:rFonts w:asciiTheme="majorHAnsi" w:hAnsiTheme="majorHAnsi"/>
      <w:b/>
      <w:kern w:val="32"/>
    </w:rPr>
  </w:style>
  <w:style w:type="character" w:customStyle="1" w:styleId="inZPNadpisyChar">
    <w:name w:val="inZP: Nadpisy Char"/>
    <w:link w:val="inZPNadpisy"/>
    <w:rsid w:val="00B9713F"/>
    <w:rPr>
      <w:rFonts w:asciiTheme="majorHAnsi" w:hAnsiTheme="majorHAnsi"/>
      <w:b/>
      <w:kern w:val="32"/>
      <w:sz w:val="24"/>
      <w:szCs w:val="24"/>
      <w:lang w:val="sk-SK"/>
    </w:rPr>
  </w:style>
  <w:style w:type="paragraph" w:customStyle="1" w:styleId="ZPNadpis1vodn">
    <w:name w:val="ZP Nadpis 1 úvodní"/>
    <w:basedOn w:val="ZPNadpisy1"/>
    <w:rsid w:val="00A00BBC"/>
  </w:style>
  <w:style w:type="paragraph" w:customStyle="1" w:styleId="ZPZapatlich">
    <w:name w:val="ZP Zapatí liché"/>
    <w:basedOn w:val="inZPZhlavapaty"/>
    <w:link w:val="ZPZapatlichChar"/>
    <w:rsid w:val="0095124B"/>
    <w:pPr>
      <w:jc w:val="right"/>
    </w:pPr>
  </w:style>
  <w:style w:type="paragraph" w:customStyle="1" w:styleId="podnadpis">
    <w:name w:val="podnadpis"/>
    <w:basedOn w:val="Normal"/>
    <w:semiHidden/>
    <w:rsid w:val="00B8051E"/>
    <w:pPr>
      <w:numPr>
        <w:ilvl w:val="1"/>
        <w:numId w:val="1"/>
      </w:numPr>
    </w:pPr>
  </w:style>
  <w:style w:type="paragraph" w:customStyle="1" w:styleId="mujnadpis2">
    <w:name w:val="muj nadpis 2"/>
    <w:basedOn w:val="Normal"/>
    <w:semiHidden/>
    <w:rsid w:val="008A0030"/>
  </w:style>
  <w:style w:type="paragraph" w:customStyle="1" w:styleId="inZPZhlavstr">
    <w:name w:val="inZP: Záhlaví str."/>
    <w:basedOn w:val="inZPZhlavapaty"/>
    <w:link w:val="inZPZhlavstrChar"/>
    <w:rsid w:val="00A221A7"/>
    <w:pPr>
      <w:pBdr>
        <w:bottom w:val="single" w:sz="4" w:space="1" w:color="auto"/>
      </w:pBdr>
      <w:tabs>
        <w:tab w:val="left" w:pos="0"/>
        <w:tab w:val="right" w:pos="8505"/>
      </w:tabs>
      <w:spacing w:after="360"/>
      <w:contextualSpacing/>
    </w:pPr>
    <w:rPr>
      <w:rFonts w:asciiTheme="majorHAnsi" w:hAnsiTheme="majorHAnsi"/>
    </w:rPr>
  </w:style>
  <w:style w:type="paragraph" w:customStyle="1" w:styleId="inZPZhlavapaty">
    <w:name w:val="inZP: Záhlaví a paty"/>
    <w:basedOn w:val="ZPZklad"/>
    <w:link w:val="inZPZhlavapatyChar"/>
    <w:rsid w:val="00612ED3"/>
    <w:pPr>
      <w:keepNext/>
      <w:keepLines/>
      <w:suppressAutoHyphens/>
      <w:jc w:val="center"/>
    </w:pPr>
    <w:rPr>
      <w:smallCaps/>
    </w:rPr>
  </w:style>
  <w:style w:type="character" w:customStyle="1" w:styleId="inZPZhlavapatyChar">
    <w:name w:val="inZP: Záhlaví a paty Char"/>
    <w:basedOn w:val="ZPZkladChar"/>
    <w:link w:val="inZPZhlavapaty"/>
    <w:rsid w:val="00612ED3"/>
    <w:rPr>
      <w:rFonts w:ascii="Cambria" w:hAnsi="Cambria"/>
      <w:smallCaps/>
      <w:sz w:val="24"/>
      <w:szCs w:val="24"/>
    </w:rPr>
  </w:style>
  <w:style w:type="character" w:customStyle="1" w:styleId="inZPZhlavstrChar">
    <w:name w:val="inZP: Záhlaví str. Char"/>
    <w:basedOn w:val="inZPZhlavapatyChar"/>
    <w:link w:val="inZPZhlavstr"/>
    <w:rsid w:val="00A221A7"/>
    <w:rPr>
      <w:rFonts w:asciiTheme="majorHAnsi" w:hAnsiTheme="majorHAnsi"/>
      <w:smallCaps/>
      <w:sz w:val="24"/>
      <w:szCs w:val="24"/>
      <w:lang w:val="sk-SK"/>
    </w:rPr>
  </w:style>
  <w:style w:type="numbering" w:customStyle="1" w:styleId="ZPVetsodrkami">
    <w:name w:val="ZP: Výčet s odrážkami"/>
    <w:basedOn w:val="NoList"/>
    <w:rsid w:val="00E73BA7"/>
    <w:pPr>
      <w:numPr>
        <w:numId w:val="4"/>
      </w:numPr>
    </w:pPr>
  </w:style>
  <w:style w:type="character" w:styleId="PlaceholderText">
    <w:name w:val="Placeholder Text"/>
    <w:basedOn w:val="DefaultParagraphFont"/>
    <w:uiPriority w:val="99"/>
    <w:semiHidden/>
    <w:rsid w:val="00E24921"/>
    <w:rPr>
      <w:color w:val="808080"/>
    </w:rPr>
  </w:style>
  <w:style w:type="paragraph" w:styleId="Header">
    <w:name w:val="header"/>
    <w:basedOn w:val="Normal"/>
    <w:link w:val="HeaderChar"/>
    <w:uiPriority w:val="99"/>
    <w:rsid w:val="00984F82"/>
    <w:pPr>
      <w:tabs>
        <w:tab w:val="center" w:pos="4536"/>
        <w:tab w:val="right" w:pos="9072"/>
      </w:tabs>
    </w:pPr>
  </w:style>
  <w:style w:type="paragraph" w:styleId="Footer">
    <w:name w:val="footer"/>
    <w:basedOn w:val="Normal"/>
    <w:link w:val="FooterChar"/>
    <w:uiPriority w:val="99"/>
    <w:rsid w:val="00984F82"/>
    <w:pPr>
      <w:tabs>
        <w:tab w:val="center" w:pos="4536"/>
        <w:tab w:val="right" w:pos="9072"/>
      </w:tabs>
    </w:pPr>
  </w:style>
  <w:style w:type="paragraph" w:styleId="FootnoteText">
    <w:name w:val="footnote text"/>
    <w:basedOn w:val="ZPZklad"/>
    <w:link w:val="FootnoteTextChar"/>
    <w:rsid w:val="00E73194"/>
    <w:pPr>
      <w:ind w:left="300" w:hanging="300"/>
      <w:jc w:val="left"/>
    </w:pPr>
    <w:rPr>
      <w:sz w:val="20"/>
      <w:szCs w:val="20"/>
    </w:rPr>
  </w:style>
  <w:style w:type="character" w:styleId="FootnoteReference">
    <w:name w:val="footnote reference"/>
    <w:rsid w:val="00E73194"/>
    <w:rPr>
      <w:vertAlign w:val="superscript"/>
    </w:rPr>
  </w:style>
  <w:style w:type="paragraph" w:customStyle="1" w:styleId="inZPTypprce">
    <w:name w:val="inZP: Typ práce"/>
    <w:basedOn w:val="inZPNadpisy"/>
    <w:rsid w:val="00283847"/>
    <w:pPr>
      <w:spacing w:before="560" w:after="360" w:line="360" w:lineRule="atLeast"/>
      <w:jc w:val="center"/>
    </w:pPr>
    <w:rPr>
      <w:sz w:val="36"/>
    </w:rPr>
  </w:style>
  <w:style w:type="paragraph" w:customStyle="1" w:styleId="inZPPolovinodsazen">
    <w:name w:val="inZP: Poloviční odsazení"/>
    <w:basedOn w:val="inZPNadpisy"/>
    <w:rsid w:val="00042887"/>
    <w:pPr>
      <w:spacing w:before="2400" w:after="140"/>
    </w:pPr>
  </w:style>
  <w:style w:type="paragraph" w:styleId="TOC2">
    <w:name w:val="toc 2"/>
    <w:basedOn w:val="Normal"/>
    <w:autoRedefine/>
    <w:uiPriority w:val="39"/>
    <w:rsid w:val="006959C8"/>
    <w:pPr>
      <w:tabs>
        <w:tab w:val="left" w:pos="851"/>
        <w:tab w:val="right" w:leader="dot" w:pos="8505"/>
      </w:tabs>
      <w:spacing w:before="120"/>
      <w:ind w:left="862" w:hanging="624"/>
    </w:pPr>
    <w:rPr>
      <w:iCs/>
      <w:noProof/>
    </w:rPr>
  </w:style>
  <w:style w:type="paragraph" w:styleId="TOC3">
    <w:name w:val="toc 3"/>
    <w:basedOn w:val="Normal"/>
    <w:autoRedefine/>
    <w:uiPriority w:val="39"/>
    <w:rsid w:val="00C35CD5"/>
    <w:pPr>
      <w:tabs>
        <w:tab w:val="left" w:pos="1361"/>
        <w:tab w:val="right" w:leader="dot" w:pos="8505"/>
      </w:tabs>
      <w:spacing w:before="120" w:line="280" w:lineRule="atLeast"/>
      <w:ind w:left="482"/>
      <w:jc w:val="both"/>
    </w:pPr>
    <w:rPr>
      <w:noProof/>
    </w:rPr>
  </w:style>
  <w:style w:type="paragraph" w:styleId="TOC4">
    <w:name w:val="toc 4"/>
    <w:basedOn w:val="Normal"/>
    <w:next w:val="Normal"/>
    <w:autoRedefine/>
    <w:uiPriority w:val="39"/>
    <w:rsid w:val="00A86718"/>
    <w:pPr>
      <w:ind w:left="720"/>
    </w:pPr>
    <w:rPr>
      <w:sz w:val="20"/>
      <w:szCs w:val="20"/>
    </w:rPr>
  </w:style>
  <w:style w:type="paragraph" w:styleId="TOC5">
    <w:name w:val="toc 5"/>
    <w:basedOn w:val="Normal"/>
    <w:next w:val="Normal"/>
    <w:autoRedefine/>
    <w:uiPriority w:val="39"/>
    <w:rsid w:val="00A86718"/>
    <w:pPr>
      <w:ind w:left="960"/>
    </w:pPr>
    <w:rPr>
      <w:sz w:val="20"/>
      <w:szCs w:val="20"/>
    </w:rPr>
  </w:style>
  <w:style w:type="paragraph" w:styleId="TOC6">
    <w:name w:val="toc 6"/>
    <w:basedOn w:val="Normal"/>
    <w:next w:val="Normal"/>
    <w:autoRedefine/>
    <w:uiPriority w:val="39"/>
    <w:rsid w:val="00A86718"/>
    <w:pPr>
      <w:ind w:left="1200"/>
    </w:pPr>
    <w:rPr>
      <w:sz w:val="20"/>
      <w:szCs w:val="20"/>
    </w:rPr>
  </w:style>
  <w:style w:type="paragraph" w:styleId="TOC7">
    <w:name w:val="toc 7"/>
    <w:basedOn w:val="Normal"/>
    <w:next w:val="Normal"/>
    <w:autoRedefine/>
    <w:uiPriority w:val="39"/>
    <w:rsid w:val="00A86718"/>
    <w:pPr>
      <w:ind w:left="1440"/>
    </w:pPr>
    <w:rPr>
      <w:sz w:val="20"/>
      <w:szCs w:val="20"/>
    </w:rPr>
  </w:style>
  <w:style w:type="paragraph" w:styleId="TOC8">
    <w:name w:val="toc 8"/>
    <w:basedOn w:val="Normal"/>
    <w:next w:val="Normal"/>
    <w:autoRedefine/>
    <w:uiPriority w:val="39"/>
    <w:rsid w:val="00A86718"/>
    <w:pPr>
      <w:ind w:left="1680"/>
    </w:pPr>
    <w:rPr>
      <w:sz w:val="20"/>
      <w:szCs w:val="20"/>
    </w:rPr>
  </w:style>
  <w:style w:type="paragraph" w:styleId="TOC9">
    <w:name w:val="toc 9"/>
    <w:basedOn w:val="Obsah10"/>
    <w:uiPriority w:val="39"/>
    <w:rsid w:val="00D06678"/>
  </w:style>
  <w:style w:type="paragraph" w:customStyle="1" w:styleId="Obsah10">
    <w:name w:val="Obsah 10"/>
    <w:basedOn w:val="TOC1"/>
    <w:rsid w:val="00D06678"/>
    <w:pPr>
      <w:tabs>
        <w:tab w:val="clear" w:pos="480"/>
        <w:tab w:val="left" w:pos="851"/>
      </w:tabs>
      <w:spacing w:before="120" w:after="0"/>
    </w:pPr>
    <w:rPr>
      <w:b w:val="0"/>
    </w:rPr>
  </w:style>
  <w:style w:type="paragraph" w:customStyle="1" w:styleId="ZPNadpis30">
    <w:name w:val="ZP: Nadpis 3"/>
    <w:basedOn w:val="inZPNadpisy"/>
    <w:next w:val="ZPZklad"/>
    <w:rsid w:val="009F057F"/>
    <w:pPr>
      <w:spacing w:before="280" w:after="140"/>
      <w:outlineLvl w:val="2"/>
    </w:pPr>
  </w:style>
  <w:style w:type="table" w:styleId="Table3Deffects1">
    <w:name w:val="Table 3D effects 1"/>
    <w:basedOn w:val="TableNormal"/>
    <w:semiHidden/>
    <w:rsid w:val="00345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5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5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rsid w:val="00345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5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lockText">
    <w:name w:val="Block Text"/>
    <w:basedOn w:val="Normal"/>
    <w:semiHidden/>
    <w:rsid w:val="003451DC"/>
    <w:pPr>
      <w:spacing w:after="120"/>
      <w:ind w:left="1440" w:right="1440"/>
    </w:pPr>
  </w:style>
  <w:style w:type="character" w:styleId="HTMLSample">
    <w:name w:val="HTML Sample"/>
    <w:semiHidden/>
    <w:rsid w:val="003451DC"/>
    <w:rPr>
      <w:rFonts w:ascii="Courier New" w:hAnsi="Courier New" w:cs="Courier New"/>
    </w:rPr>
  </w:style>
  <w:style w:type="table" w:styleId="TableWeb1">
    <w:name w:val="Table Web 1"/>
    <w:basedOn w:val="TableNormal"/>
    <w:semiHidden/>
    <w:rsid w:val="00345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5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5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semiHidden/>
    <w:rsid w:val="003451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BodyText">
    <w:name w:val="Body Text"/>
    <w:basedOn w:val="Normal"/>
    <w:semiHidden/>
    <w:rsid w:val="003451DC"/>
    <w:pPr>
      <w:spacing w:after="120"/>
    </w:pPr>
  </w:style>
  <w:style w:type="paragraph" w:styleId="BodyTextFirstIndent">
    <w:name w:val="Body Text First Indent"/>
    <w:basedOn w:val="BodyText"/>
    <w:semiHidden/>
    <w:rsid w:val="003451DC"/>
    <w:pPr>
      <w:ind w:firstLine="210"/>
    </w:pPr>
  </w:style>
  <w:style w:type="paragraph" w:styleId="BodyTextIndent">
    <w:name w:val="Body Text Indent"/>
    <w:basedOn w:val="Normal"/>
    <w:semiHidden/>
    <w:rsid w:val="003451DC"/>
    <w:pPr>
      <w:spacing w:after="120"/>
      <w:ind w:left="283"/>
    </w:pPr>
  </w:style>
  <w:style w:type="paragraph" w:styleId="BodyTextFirstIndent2">
    <w:name w:val="Body Text First Indent 2"/>
    <w:basedOn w:val="BodyTextIndent"/>
    <w:semiHidden/>
    <w:rsid w:val="003451DC"/>
    <w:pPr>
      <w:ind w:firstLine="210"/>
    </w:pPr>
  </w:style>
  <w:style w:type="paragraph" w:styleId="BodyText2">
    <w:name w:val="Body Text 2"/>
    <w:basedOn w:val="Normal"/>
    <w:semiHidden/>
    <w:rsid w:val="003451DC"/>
    <w:pPr>
      <w:spacing w:after="120" w:line="480" w:lineRule="auto"/>
    </w:pPr>
  </w:style>
  <w:style w:type="paragraph" w:styleId="BodyText3">
    <w:name w:val="Body Text 3"/>
    <w:basedOn w:val="Normal"/>
    <w:semiHidden/>
    <w:rsid w:val="003451DC"/>
    <w:pPr>
      <w:spacing w:after="120"/>
    </w:pPr>
    <w:rPr>
      <w:sz w:val="16"/>
      <w:szCs w:val="16"/>
    </w:rPr>
  </w:style>
  <w:style w:type="paragraph" w:styleId="BodyTextIndent2">
    <w:name w:val="Body Text Indent 2"/>
    <w:basedOn w:val="Normal"/>
    <w:semiHidden/>
    <w:rsid w:val="003451DC"/>
    <w:pPr>
      <w:spacing w:after="120" w:line="480" w:lineRule="auto"/>
      <w:ind w:left="283"/>
    </w:pPr>
  </w:style>
  <w:style w:type="paragraph" w:styleId="BodyTextIndent3">
    <w:name w:val="Body Text Indent 3"/>
    <w:basedOn w:val="Normal"/>
    <w:semiHidden/>
    <w:rsid w:val="003451DC"/>
    <w:pPr>
      <w:spacing w:after="120"/>
      <w:ind w:left="283"/>
    </w:pPr>
    <w:rPr>
      <w:sz w:val="16"/>
      <w:szCs w:val="16"/>
    </w:rPr>
  </w:style>
  <w:style w:type="paragraph" w:styleId="Closing">
    <w:name w:val="Closing"/>
    <w:basedOn w:val="Normal"/>
    <w:semiHidden/>
    <w:rsid w:val="003451DC"/>
    <w:pPr>
      <w:ind w:left="4252"/>
    </w:pPr>
  </w:style>
  <w:style w:type="paragraph" w:styleId="EnvelopeReturn">
    <w:name w:val="envelope return"/>
    <w:basedOn w:val="Normal"/>
    <w:semiHidden/>
    <w:rsid w:val="003451DC"/>
    <w:rPr>
      <w:rFonts w:ascii="Arial" w:hAnsi="Arial" w:cs="Arial"/>
      <w:sz w:val="20"/>
      <w:szCs w:val="20"/>
    </w:rPr>
  </w:style>
  <w:style w:type="numbering" w:customStyle="1" w:styleId="slovnkapitol">
    <w:name w:val="Číslování kapitol"/>
    <w:uiPriority w:val="99"/>
    <w:rsid w:val="0006632C"/>
    <w:pPr>
      <w:numPr>
        <w:numId w:val="5"/>
      </w:numPr>
    </w:pPr>
  </w:style>
  <w:style w:type="table" w:styleId="TableGrid">
    <w:name w:val="Table Grid"/>
    <w:basedOn w:val="TableNormal"/>
    <w:rsid w:val="0083198F"/>
    <w:pPr>
      <w:keepNext/>
      <w:keepLines/>
      <w:suppressAutoHyphens/>
      <w:spacing w:line="280" w:lineRule="atLeast"/>
      <w:jc w:val="center"/>
    </w:pPr>
    <w:rPr>
      <w:rFonts w:ascii="Bookman Old Style" w:hAnsi="Bookman Old Styl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DengXian" w:hAnsi="DengXian"/>
        <w:sz w:val="24"/>
      </w:rPr>
    </w:tblStylePr>
  </w:style>
  <w:style w:type="character" w:customStyle="1" w:styleId="ZPLiteratura-jmnoautora">
    <w:name w:val="ZP: Literatura - jméno autora"/>
    <w:rsid w:val="00B06CB3"/>
    <w:rPr>
      <w:smallCaps/>
    </w:rPr>
  </w:style>
  <w:style w:type="character" w:customStyle="1" w:styleId="ZPLiteratura-nzevdla">
    <w:name w:val="ZP: Literatura - název díla"/>
    <w:rsid w:val="00B06CB3"/>
    <w:rPr>
      <w:i/>
    </w:rPr>
  </w:style>
  <w:style w:type="paragraph" w:customStyle="1" w:styleId="ZPLiteratura">
    <w:name w:val="ZP: Literatura"/>
    <w:basedOn w:val="ZPZklad"/>
    <w:rsid w:val="00DF505D"/>
    <w:pPr>
      <w:numPr>
        <w:numId w:val="3"/>
      </w:numPr>
      <w:spacing w:before="60"/>
      <w:jc w:val="left"/>
    </w:pPr>
  </w:style>
  <w:style w:type="character" w:customStyle="1" w:styleId="ZPVyznaen">
    <w:name w:val="ZP: Vyznačení"/>
    <w:rsid w:val="005253A0"/>
    <w:rPr>
      <w:i/>
    </w:rPr>
  </w:style>
  <w:style w:type="character" w:customStyle="1" w:styleId="ZPSilnvyznaen">
    <w:name w:val="ZP: Silné vyznačení"/>
    <w:rsid w:val="005253A0"/>
    <w:rPr>
      <w:b/>
    </w:rPr>
  </w:style>
  <w:style w:type="paragraph" w:customStyle="1" w:styleId="Styl1">
    <w:name w:val="Styl1"/>
    <w:basedOn w:val="Normal"/>
    <w:semiHidden/>
    <w:rsid w:val="008A0030"/>
    <w:pPr>
      <w:keepNext/>
      <w:keepLines/>
      <w:suppressAutoHyphens/>
    </w:pPr>
  </w:style>
  <w:style w:type="paragraph" w:customStyle="1" w:styleId="inZPPodpisprohlen">
    <w:name w:val="inZP: Podpis prohlášení"/>
    <w:basedOn w:val="ZPZklad"/>
    <w:rsid w:val="00FF3438"/>
    <w:pPr>
      <w:tabs>
        <w:tab w:val="center" w:pos="7088"/>
      </w:tabs>
      <w:spacing w:before="280"/>
    </w:pPr>
  </w:style>
  <w:style w:type="character" w:customStyle="1" w:styleId="ZPAnglicktext">
    <w:name w:val="ZP: Anglický text"/>
    <w:rsid w:val="000F1C94"/>
    <w:rPr>
      <w:lang w:val="en-GB"/>
    </w:rPr>
  </w:style>
  <w:style w:type="paragraph" w:customStyle="1" w:styleId="Rozvrendokumentu">
    <w:name w:val="Rozvržení dokumentu"/>
    <w:basedOn w:val="Normal"/>
    <w:semiHidden/>
    <w:rsid w:val="005253A0"/>
    <w:pPr>
      <w:shd w:val="clear" w:color="auto" w:fill="000080"/>
    </w:pPr>
    <w:rPr>
      <w:rFonts w:ascii="Tahoma" w:hAnsi="Tahoma" w:cs="Tahoma"/>
    </w:rPr>
  </w:style>
  <w:style w:type="paragraph" w:customStyle="1" w:styleId="Ploha1">
    <w:name w:val="Příloha 1"/>
    <w:basedOn w:val="ZPNadpis1"/>
    <w:next w:val="ZPZklad"/>
    <w:link w:val="Ploha1Char"/>
    <w:uiPriority w:val="49"/>
    <w:qFormat/>
    <w:rsid w:val="00F102E0"/>
    <w:pPr>
      <w:numPr>
        <w:numId w:val="6"/>
      </w:numPr>
      <w:ind w:left="360"/>
    </w:pPr>
  </w:style>
  <w:style w:type="paragraph" w:customStyle="1" w:styleId="Ploha2">
    <w:name w:val="Příloha 2"/>
    <w:basedOn w:val="ZPNadpis2"/>
    <w:next w:val="ZPZklad"/>
    <w:link w:val="Ploha2Char"/>
    <w:uiPriority w:val="50"/>
    <w:qFormat/>
    <w:rsid w:val="00845927"/>
    <w:pPr>
      <w:numPr>
        <w:ilvl w:val="1"/>
        <w:numId w:val="6"/>
      </w:numPr>
    </w:pPr>
  </w:style>
  <w:style w:type="paragraph" w:customStyle="1" w:styleId="ZPZhlavvpravo">
    <w:name w:val="ZP: Záhlaví vpravo"/>
    <w:basedOn w:val="inZPZhlavstr"/>
    <w:rsid w:val="00713C76"/>
    <w:pPr>
      <w:jc w:val="right"/>
    </w:pPr>
  </w:style>
  <w:style w:type="paragraph" w:customStyle="1" w:styleId="ZPZhlavvlevo">
    <w:name w:val="ZP: Záhlaví vlevo"/>
    <w:basedOn w:val="inZPZhlavstr"/>
    <w:link w:val="ZPZhlavvlevoChar"/>
    <w:rsid w:val="0074241C"/>
    <w:pPr>
      <w:jc w:val="left"/>
    </w:pPr>
  </w:style>
  <w:style w:type="character" w:customStyle="1" w:styleId="ZPZhlavvlevoChar">
    <w:name w:val="ZP: Záhlaví vlevo Char"/>
    <w:basedOn w:val="inZPZhlavstrChar"/>
    <w:link w:val="ZPZhlavvlevo"/>
    <w:rsid w:val="0074241C"/>
    <w:rPr>
      <w:rFonts w:ascii="Cambria" w:hAnsi="Cambria"/>
      <w:smallCaps/>
      <w:sz w:val="24"/>
      <w:szCs w:val="24"/>
      <w:lang w:val="sk-SK"/>
    </w:rPr>
  </w:style>
  <w:style w:type="paragraph" w:customStyle="1" w:styleId="inZPKlovslova">
    <w:name w:val="inZP: Klíčová slova"/>
    <w:basedOn w:val="ZPZklad"/>
    <w:rsid w:val="00B9713F"/>
    <w:pPr>
      <w:spacing w:before="280" w:after="140"/>
      <w:jc w:val="left"/>
    </w:pPr>
    <w:rPr>
      <w:rFonts w:asciiTheme="majorHAnsi" w:hAnsiTheme="majorHAnsi"/>
      <w:b/>
    </w:rPr>
  </w:style>
  <w:style w:type="paragraph" w:customStyle="1" w:styleId="ZPZhlavtitulnlist">
    <w:name w:val="ZP: Záhlaví titulní list"/>
    <w:basedOn w:val="inZPZhlavstr"/>
    <w:rsid w:val="009951BF"/>
    <w:rPr>
      <w:b/>
      <w:sz w:val="32"/>
    </w:rPr>
  </w:style>
  <w:style w:type="paragraph" w:customStyle="1" w:styleId="ZPHlavnnadpis--plohy">
    <w:name w:val="ZP: Hlavní nadpis -- přílohy"/>
    <w:basedOn w:val="Normal"/>
    <w:next w:val="ZPZklad"/>
    <w:rsid w:val="007F013D"/>
    <w:pPr>
      <w:keepNext/>
      <w:keepLines/>
      <w:pageBreakBefore/>
      <w:numPr>
        <w:numId w:val="2"/>
      </w:numPr>
      <w:suppressAutoHyphens/>
      <w:spacing w:after="280" w:line="480" w:lineRule="atLeast"/>
      <w:outlineLvl w:val="0"/>
    </w:pPr>
    <w:rPr>
      <w:rFonts w:asciiTheme="majorHAnsi" w:hAnsiTheme="majorHAnsi"/>
      <w:b/>
      <w:kern w:val="32"/>
      <w:sz w:val="40"/>
      <w:szCs w:val="40"/>
    </w:rPr>
  </w:style>
  <w:style w:type="paragraph" w:customStyle="1" w:styleId="inZPVertiklnmezerastrnka">
    <w:name w:val="inZP: Vertikální mezera stránka"/>
    <w:basedOn w:val="ZPZklad"/>
    <w:next w:val="inZPKlovslova"/>
    <w:rsid w:val="007C294D"/>
    <w:pPr>
      <w:spacing w:before="10206"/>
    </w:pPr>
  </w:style>
  <w:style w:type="paragraph" w:customStyle="1" w:styleId="ZPOddlovaseznam">
    <w:name w:val="ZP: Oddělovač seznamů"/>
    <w:basedOn w:val="ZPZklad"/>
    <w:uiPriority w:val="32"/>
    <w:qFormat/>
    <w:rsid w:val="007C050F"/>
    <w:pPr>
      <w:spacing w:line="140" w:lineRule="exact"/>
    </w:pPr>
  </w:style>
  <w:style w:type="paragraph" w:customStyle="1" w:styleId="ZPPatatitulnstrnky">
    <w:name w:val="ZP: Pata titulní stránky"/>
    <w:basedOn w:val="inZPZhlavapaty"/>
    <w:rsid w:val="00A221A7"/>
    <w:rPr>
      <w:rFonts w:asciiTheme="majorHAnsi" w:hAnsiTheme="majorHAnsi"/>
      <w:b/>
      <w:sz w:val="32"/>
    </w:rPr>
  </w:style>
  <w:style w:type="paragraph" w:customStyle="1" w:styleId="inZPVertiklnmezerastrnkamen">
    <w:name w:val="inZP: Vertikální mezera stránka menší"/>
    <w:basedOn w:val="inZPVertiklnmezerastrnka"/>
    <w:rsid w:val="00E73BA7"/>
    <w:pPr>
      <w:spacing w:before="9400"/>
    </w:pPr>
    <w:rPr>
      <w:szCs w:val="20"/>
    </w:rPr>
  </w:style>
  <w:style w:type="paragraph" w:customStyle="1" w:styleId="ZPSeznamzkratek">
    <w:name w:val="ZP: Seznam zkratek"/>
    <w:basedOn w:val="ZPZklad"/>
    <w:rsid w:val="00DC0619"/>
    <w:pPr>
      <w:tabs>
        <w:tab w:val="left" w:pos="1985"/>
        <w:tab w:val="left" w:pos="2268"/>
      </w:tabs>
      <w:spacing w:after="140"/>
      <w:ind w:left="2268" w:hanging="2268"/>
    </w:pPr>
  </w:style>
  <w:style w:type="paragraph" w:customStyle="1" w:styleId="ZPTitulkaautor">
    <w:name w:val="ZP Titulka autor"/>
    <w:basedOn w:val="ZP-Nadpisyzklad"/>
    <w:rsid w:val="007066FD"/>
    <w:pPr>
      <w:spacing w:line="420" w:lineRule="exact"/>
      <w:jc w:val="center"/>
    </w:pPr>
    <w:rPr>
      <w:caps/>
      <w:sz w:val="34"/>
    </w:rPr>
  </w:style>
  <w:style w:type="character" w:customStyle="1" w:styleId="Ploha1Char">
    <w:name w:val="Příloha 1 Char"/>
    <w:basedOn w:val="DefaultParagraphFont"/>
    <w:link w:val="Ploha1"/>
    <w:uiPriority w:val="49"/>
    <w:rsid w:val="000D7A70"/>
    <w:rPr>
      <w:rFonts w:ascii="Arial" w:hAnsi="Arial" w:cs="Arial"/>
      <w:b/>
      <w:bCs/>
      <w:color w:val="0000DC"/>
      <w:sz w:val="34"/>
      <w:szCs w:val="40"/>
    </w:rPr>
  </w:style>
  <w:style w:type="numbering" w:customStyle="1" w:styleId="slovnploh">
    <w:name w:val="Číslování příloh"/>
    <w:uiPriority w:val="99"/>
    <w:rsid w:val="00F102E0"/>
    <w:pPr>
      <w:numPr>
        <w:numId w:val="6"/>
      </w:numPr>
    </w:pPr>
  </w:style>
  <w:style w:type="character" w:customStyle="1" w:styleId="FootnoteTextChar">
    <w:name w:val="Footnote Text Char"/>
    <w:link w:val="FootnoteText"/>
    <w:rsid w:val="00E73194"/>
    <w:rPr>
      <w:rFonts w:ascii="Cambria" w:hAnsi="Cambria"/>
      <w:lang w:val="sk-SK"/>
    </w:rPr>
  </w:style>
  <w:style w:type="paragraph" w:customStyle="1" w:styleId="ZPZaptsud">
    <w:name w:val="ZP Zapátí sudé"/>
    <w:basedOn w:val="inZPZhlavapaty"/>
    <w:rsid w:val="0095124B"/>
    <w:pPr>
      <w:jc w:val="left"/>
    </w:pPr>
  </w:style>
  <w:style w:type="character" w:customStyle="1" w:styleId="Heading5Char">
    <w:name w:val="Heading 5 Char"/>
    <w:link w:val="Heading5"/>
    <w:uiPriority w:val="9"/>
    <w:rsid w:val="00AB6916"/>
    <w:rPr>
      <w:rFonts w:ascii="Arial" w:hAnsi="Arial"/>
      <w:b/>
      <w:bCs/>
      <w:color w:val="0000DC"/>
      <w:sz w:val="24"/>
      <w:szCs w:val="24"/>
      <w:lang w:eastAsia="sk-SK"/>
    </w:rPr>
  </w:style>
  <w:style w:type="character" w:customStyle="1" w:styleId="Heading8Char">
    <w:name w:val="Heading 8 Char"/>
    <w:link w:val="Heading8"/>
    <w:uiPriority w:val="9"/>
    <w:rsid w:val="00AB6916"/>
    <w:rPr>
      <w:rFonts w:ascii="Arial" w:hAnsi="Arial"/>
      <w:b/>
      <w:color w:val="0000DC"/>
      <w:sz w:val="24"/>
      <w:szCs w:val="24"/>
      <w:lang w:eastAsia="sk-SK"/>
    </w:rPr>
  </w:style>
  <w:style w:type="character" w:customStyle="1" w:styleId="Ploha2Char">
    <w:name w:val="Příloha 2 Char"/>
    <w:basedOn w:val="DefaultParagraphFont"/>
    <w:link w:val="Ploha2"/>
    <w:uiPriority w:val="50"/>
    <w:rsid w:val="000D7A70"/>
    <w:rPr>
      <w:rFonts w:ascii="Arial" w:hAnsi="Arial" w:cs="Arial"/>
      <w:bCs/>
      <w:color w:val="0000DC"/>
      <w:sz w:val="28"/>
      <w:szCs w:val="28"/>
    </w:rPr>
  </w:style>
  <w:style w:type="character" w:customStyle="1" w:styleId="Heading1Char">
    <w:name w:val="Heading 1 Char"/>
    <w:link w:val="Heading1"/>
    <w:uiPriority w:val="9"/>
    <w:rsid w:val="009B2498"/>
    <w:rPr>
      <w:rFonts w:ascii="Arial" w:hAnsi="Arial" w:cs="Arial"/>
      <w:b/>
      <w:bCs/>
      <w:color w:val="0000DC"/>
      <w:sz w:val="34"/>
      <w:szCs w:val="40"/>
    </w:rPr>
  </w:style>
  <w:style w:type="character" w:customStyle="1" w:styleId="Heading2Char">
    <w:name w:val="Heading 2 Char"/>
    <w:link w:val="Heading2"/>
    <w:uiPriority w:val="1"/>
    <w:rsid w:val="000D7A70"/>
    <w:rPr>
      <w:rFonts w:ascii="Arial" w:hAnsi="Arial" w:cs="Arial"/>
      <w:iCs/>
      <w:color w:val="0000DC"/>
      <w:sz w:val="28"/>
      <w:szCs w:val="28"/>
    </w:rPr>
  </w:style>
  <w:style w:type="character" w:customStyle="1" w:styleId="Heading3Char">
    <w:name w:val="Heading 3 Char"/>
    <w:link w:val="Heading3"/>
    <w:uiPriority w:val="9"/>
    <w:rsid w:val="00F114CA"/>
    <w:rPr>
      <w:rFonts w:ascii="Arial" w:hAnsi="Arial" w:cs="Arial"/>
      <w:b/>
      <w:bCs/>
      <w:color w:val="0000DC"/>
      <w:sz w:val="24"/>
      <w:szCs w:val="24"/>
    </w:rPr>
  </w:style>
  <w:style w:type="paragraph" w:styleId="TOCHeading">
    <w:name w:val="TOC Heading"/>
    <w:basedOn w:val="Heading1"/>
    <w:next w:val="Normal"/>
    <w:uiPriority w:val="39"/>
    <w:rsid w:val="00AB6916"/>
    <w:pPr>
      <w:spacing w:before="480" w:after="0" w:line="360" w:lineRule="auto"/>
      <w:outlineLvl w:val="9"/>
    </w:pPr>
    <w:rPr>
      <w:rFonts w:cs="Times New Roman"/>
      <w:color w:val="365F91"/>
      <w:spacing w:val="4"/>
      <w:sz w:val="28"/>
      <w:szCs w:val="28"/>
      <w:lang w:eastAsia="en-US"/>
    </w:rPr>
  </w:style>
  <w:style w:type="character" w:customStyle="1" w:styleId="HeaderChar">
    <w:name w:val="Header Char"/>
    <w:link w:val="Header"/>
    <w:uiPriority w:val="99"/>
    <w:rsid w:val="00AB6916"/>
    <w:rPr>
      <w:sz w:val="24"/>
      <w:szCs w:val="24"/>
    </w:rPr>
  </w:style>
  <w:style w:type="character" w:customStyle="1" w:styleId="FooterChar">
    <w:name w:val="Footer Char"/>
    <w:link w:val="Footer"/>
    <w:uiPriority w:val="99"/>
    <w:rsid w:val="00AB6916"/>
    <w:rPr>
      <w:sz w:val="24"/>
      <w:szCs w:val="24"/>
    </w:rPr>
  </w:style>
  <w:style w:type="character" w:styleId="Strong">
    <w:name w:val="Strong"/>
    <w:uiPriority w:val="22"/>
    <w:rsid w:val="00AB6916"/>
    <w:rPr>
      <w:b/>
      <w:bCs/>
    </w:rPr>
  </w:style>
  <w:style w:type="paragraph" w:styleId="Title">
    <w:name w:val="Title"/>
    <w:basedOn w:val="Heading1"/>
    <w:next w:val="Normal"/>
    <w:link w:val="TitleChar"/>
    <w:uiPriority w:val="10"/>
    <w:rsid w:val="00AB6916"/>
    <w:pPr>
      <w:spacing w:before="120" w:after="240" w:line="360" w:lineRule="auto"/>
    </w:pPr>
    <w:rPr>
      <w:rFonts w:cs="Times New Roman"/>
      <w:bCs w:val="0"/>
      <w:spacing w:val="4"/>
      <w:lang w:eastAsia="sk-SK"/>
    </w:rPr>
  </w:style>
  <w:style w:type="character" w:customStyle="1" w:styleId="TitleChar">
    <w:name w:val="Title Char"/>
    <w:link w:val="Title"/>
    <w:uiPriority w:val="10"/>
    <w:rsid w:val="00AB6916"/>
    <w:rPr>
      <w:rFonts w:ascii="Arial" w:hAnsi="Arial"/>
      <w:b/>
      <w:color w:val="0000DC"/>
      <w:spacing w:val="4"/>
      <w:sz w:val="34"/>
      <w:szCs w:val="40"/>
      <w:lang w:eastAsia="sk-SK"/>
    </w:rPr>
  </w:style>
  <w:style w:type="paragraph" w:styleId="Caption">
    <w:name w:val="caption"/>
    <w:basedOn w:val="ZPZklad"/>
    <w:next w:val="Odstavec1"/>
    <w:uiPriority w:val="35"/>
    <w:qFormat/>
    <w:rsid w:val="00210BCE"/>
    <w:pPr>
      <w:spacing w:after="200" w:line="276" w:lineRule="auto"/>
      <w:jc w:val="center"/>
    </w:pPr>
    <w:rPr>
      <w:b/>
      <w:bCs/>
      <w:sz w:val="20"/>
      <w:szCs w:val="20"/>
      <w:lang w:eastAsia="sk-SK"/>
    </w:rPr>
  </w:style>
  <w:style w:type="paragraph" w:styleId="NormalWeb">
    <w:name w:val="Normal (Web)"/>
    <w:basedOn w:val="Normal"/>
    <w:uiPriority w:val="99"/>
    <w:unhideWhenUsed/>
    <w:rsid w:val="00AB6916"/>
    <w:pPr>
      <w:spacing w:after="200" w:line="276" w:lineRule="auto"/>
    </w:pPr>
    <w:rPr>
      <w:b/>
      <w:lang w:val="sk-SK" w:eastAsia="sk-SK"/>
    </w:rPr>
  </w:style>
  <w:style w:type="paragraph" w:customStyle="1" w:styleId="Podtitul1">
    <w:name w:val="Podtitul1"/>
    <w:basedOn w:val="Title"/>
    <w:next w:val="Normal"/>
    <w:link w:val="PodtitulChar"/>
    <w:uiPriority w:val="11"/>
    <w:rsid w:val="00AB6916"/>
    <w:pPr>
      <w:spacing w:after="60"/>
      <w:outlineLvl w:val="1"/>
    </w:pPr>
    <w:rPr>
      <w:sz w:val="28"/>
      <w:szCs w:val="24"/>
    </w:rPr>
  </w:style>
  <w:style w:type="character" w:customStyle="1" w:styleId="PodtitulChar">
    <w:name w:val="Podtitul Char"/>
    <w:link w:val="Podtitul1"/>
    <w:uiPriority w:val="11"/>
    <w:rsid w:val="00AB6916"/>
    <w:rPr>
      <w:rFonts w:ascii="Arial" w:hAnsi="Arial"/>
      <w:b/>
      <w:color w:val="0000DC"/>
      <w:spacing w:val="4"/>
      <w:sz w:val="28"/>
      <w:szCs w:val="24"/>
      <w:lang w:eastAsia="sk-SK"/>
    </w:rPr>
  </w:style>
  <w:style w:type="paragraph" w:customStyle="1" w:styleId="ZPCitacezkona">
    <w:name w:val="ZP: Citace zákona"/>
    <w:basedOn w:val="ZPZklad"/>
    <w:rsid w:val="00A8698A"/>
    <w:rPr>
      <w:i/>
    </w:rPr>
  </w:style>
  <w:style w:type="paragraph" w:customStyle="1" w:styleId="Nadpis1">
    <w:name w:val="Nadpis 1*"/>
    <w:basedOn w:val="ZPNadpis1"/>
    <w:next w:val="Odstavec1"/>
    <w:uiPriority w:val="39"/>
    <w:qFormat/>
    <w:rsid w:val="008A7F29"/>
  </w:style>
  <w:style w:type="paragraph" w:customStyle="1" w:styleId="Nadpis2">
    <w:name w:val="Nadpis 2*"/>
    <w:basedOn w:val="ZPNadpis2"/>
    <w:next w:val="Odstavec1"/>
    <w:uiPriority w:val="40"/>
    <w:qFormat/>
    <w:rsid w:val="008A7F29"/>
  </w:style>
  <w:style w:type="paragraph" w:customStyle="1" w:styleId="Nadpis3">
    <w:name w:val="Nadpis 3*"/>
    <w:basedOn w:val="ZPNadpis3"/>
    <w:next w:val="Odstavec1"/>
    <w:uiPriority w:val="41"/>
    <w:qFormat/>
    <w:rsid w:val="00F114CA"/>
  </w:style>
  <w:style w:type="paragraph" w:styleId="Index2">
    <w:name w:val="index 2"/>
    <w:basedOn w:val="Normal"/>
    <w:next w:val="Normal"/>
    <w:autoRedefine/>
    <w:rsid w:val="00930CDA"/>
    <w:pPr>
      <w:ind w:left="480" w:hanging="240"/>
    </w:pPr>
    <w:rPr>
      <w:rFonts w:cstheme="minorHAnsi"/>
      <w:sz w:val="18"/>
      <w:szCs w:val="18"/>
    </w:rPr>
  </w:style>
  <w:style w:type="paragraph" w:styleId="Index1">
    <w:name w:val="index 1"/>
    <w:basedOn w:val="Normal"/>
    <w:next w:val="Normal"/>
    <w:autoRedefine/>
    <w:uiPriority w:val="99"/>
    <w:rsid w:val="00930CDA"/>
    <w:pPr>
      <w:ind w:left="240" w:hanging="240"/>
    </w:pPr>
    <w:rPr>
      <w:rFonts w:cstheme="minorHAnsi"/>
      <w:sz w:val="18"/>
      <w:szCs w:val="18"/>
    </w:rPr>
  </w:style>
  <w:style w:type="paragraph" w:styleId="Index3">
    <w:name w:val="index 3"/>
    <w:basedOn w:val="Normal"/>
    <w:next w:val="Normal"/>
    <w:autoRedefine/>
    <w:rsid w:val="00930CDA"/>
    <w:pPr>
      <w:ind w:left="720" w:hanging="240"/>
    </w:pPr>
    <w:rPr>
      <w:rFonts w:cstheme="minorHAnsi"/>
      <w:sz w:val="18"/>
      <w:szCs w:val="18"/>
    </w:rPr>
  </w:style>
  <w:style w:type="paragraph" w:styleId="Index4">
    <w:name w:val="index 4"/>
    <w:basedOn w:val="Normal"/>
    <w:next w:val="Normal"/>
    <w:autoRedefine/>
    <w:rsid w:val="00930CDA"/>
    <w:pPr>
      <w:ind w:left="960" w:hanging="240"/>
    </w:pPr>
    <w:rPr>
      <w:rFonts w:cstheme="minorHAnsi"/>
      <w:sz w:val="18"/>
      <w:szCs w:val="18"/>
    </w:rPr>
  </w:style>
  <w:style w:type="paragraph" w:styleId="Index5">
    <w:name w:val="index 5"/>
    <w:basedOn w:val="Normal"/>
    <w:next w:val="Normal"/>
    <w:autoRedefine/>
    <w:rsid w:val="00930CDA"/>
    <w:pPr>
      <w:ind w:left="1200" w:hanging="240"/>
    </w:pPr>
    <w:rPr>
      <w:rFonts w:cstheme="minorHAnsi"/>
      <w:sz w:val="18"/>
      <w:szCs w:val="18"/>
    </w:rPr>
  </w:style>
  <w:style w:type="paragraph" w:styleId="Index6">
    <w:name w:val="index 6"/>
    <w:basedOn w:val="Normal"/>
    <w:next w:val="Normal"/>
    <w:autoRedefine/>
    <w:rsid w:val="00930CDA"/>
    <w:pPr>
      <w:ind w:left="1440" w:hanging="240"/>
    </w:pPr>
    <w:rPr>
      <w:rFonts w:cstheme="minorHAnsi"/>
      <w:sz w:val="18"/>
      <w:szCs w:val="18"/>
    </w:rPr>
  </w:style>
  <w:style w:type="paragraph" w:styleId="Index7">
    <w:name w:val="index 7"/>
    <w:basedOn w:val="Normal"/>
    <w:next w:val="Normal"/>
    <w:autoRedefine/>
    <w:rsid w:val="007C0619"/>
    <w:pPr>
      <w:ind w:left="1680" w:hanging="240"/>
    </w:pPr>
    <w:rPr>
      <w:rFonts w:asciiTheme="minorHAnsi" w:hAnsiTheme="minorHAnsi" w:cstheme="minorHAnsi"/>
      <w:sz w:val="18"/>
      <w:szCs w:val="18"/>
    </w:rPr>
  </w:style>
  <w:style w:type="paragraph" w:styleId="Index8">
    <w:name w:val="index 8"/>
    <w:basedOn w:val="Normal"/>
    <w:next w:val="Normal"/>
    <w:autoRedefine/>
    <w:rsid w:val="00930CDA"/>
    <w:pPr>
      <w:ind w:left="1920" w:hanging="240"/>
    </w:pPr>
    <w:rPr>
      <w:rFonts w:cstheme="minorHAnsi"/>
      <w:sz w:val="18"/>
      <w:szCs w:val="18"/>
    </w:rPr>
  </w:style>
  <w:style w:type="paragraph" w:styleId="Index9">
    <w:name w:val="index 9"/>
    <w:basedOn w:val="Normal"/>
    <w:next w:val="Normal"/>
    <w:autoRedefine/>
    <w:rsid w:val="00930CDA"/>
    <w:pPr>
      <w:ind w:left="2160" w:hanging="240"/>
    </w:pPr>
    <w:rPr>
      <w:rFonts w:cstheme="minorHAnsi"/>
      <w:sz w:val="18"/>
      <w:szCs w:val="18"/>
    </w:rPr>
  </w:style>
  <w:style w:type="paragraph" w:styleId="IndexHeading">
    <w:name w:val="index heading"/>
    <w:basedOn w:val="Normal"/>
    <w:next w:val="Index1"/>
    <w:uiPriority w:val="99"/>
    <w:rsid w:val="007C0619"/>
    <w:pPr>
      <w:spacing w:before="240" w:after="120"/>
      <w:jc w:val="center"/>
    </w:pPr>
    <w:rPr>
      <w:rFonts w:asciiTheme="minorHAnsi" w:hAnsiTheme="minorHAnsi" w:cstheme="minorHAnsi"/>
      <w:b/>
      <w:bCs/>
      <w:sz w:val="26"/>
      <w:szCs w:val="26"/>
    </w:rPr>
  </w:style>
  <w:style w:type="paragraph" w:styleId="TableofFigures">
    <w:name w:val="table of figures"/>
    <w:basedOn w:val="Normal"/>
    <w:next w:val="Normal"/>
    <w:uiPriority w:val="99"/>
    <w:rsid w:val="008B1BE6"/>
  </w:style>
  <w:style w:type="character" w:styleId="Hyperlink">
    <w:name w:val="Hyperlink"/>
    <w:basedOn w:val="DefaultParagraphFont"/>
    <w:uiPriority w:val="99"/>
    <w:unhideWhenUsed/>
    <w:rsid w:val="008B1BE6"/>
    <w:rPr>
      <w:color w:val="0563C1" w:themeColor="hyperlink"/>
      <w:u w:val="single"/>
    </w:rPr>
  </w:style>
  <w:style w:type="paragraph" w:customStyle="1" w:styleId="Obrzek">
    <w:name w:val="Obrázek"/>
    <w:basedOn w:val="ZPZklad"/>
    <w:rsid w:val="003E7C04"/>
    <w:pPr>
      <w:keepNext/>
      <w:spacing w:before="240" w:line="281" w:lineRule="auto"/>
      <w:jc w:val="center"/>
    </w:pPr>
  </w:style>
  <w:style w:type="paragraph" w:customStyle="1" w:styleId="Odstavec1">
    <w:name w:val="Odstavec 1"/>
    <w:basedOn w:val="ZPZklad"/>
    <w:next w:val="Dalodstavce"/>
    <w:link w:val="Odstavec1Char"/>
    <w:uiPriority w:val="9"/>
    <w:qFormat/>
    <w:rsid w:val="00A2558D"/>
  </w:style>
  <w:style w:type="paragraph" w:styleId="Subtitle">
    <w:name w:val="Subtitle"/>
    <w:basedOn w:val="Normal"/>
    <w:next w:val="Normal"/>
    <w:link w:val="SubtitleChar"/>
    <w:uiPriority w:val="11"/>
    <w:rsid w:val="00AB68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68BC"/>
    <w:rPr>
      <w:rFonts w:asciiTheme="minorHAnsi" w:eastAsiaTheme="minorEastAsia" w:hAnsiTheme="minorHAnsi" w:cstheme="minorBidi"/>
      <w:color w:val="5A5A5A" w:themeColor="text1" w:themeTint="A5"/>
      <w:spacing w:val="15"/>
      <w:sz w:val="22"/>
      <w:szCs w:val="22"/>
    </w:rPr>
  </w:style>
  <w:style w:type="paragraph" w:styleId="Quote">
    <w:name w:val="Quote"/>
    <w:basedOn w:val="ZPZklad"/>
    <w:next w:val="Odstavec1"/>
    <w:link w:val="QuoteChar"/>
    <w:uiPriority w:val="19"/>
    <w:qFormat/>
    <w:rsid w:val="007D341B"/>
    <w:pPr>
      <w:spacing w:before="240" w:after="240"/>
      <w:ind w:left="960" w:right="960"/>
      <w:contextualSpacing/>
    </w:pPr>
    <w:rPr>
      <w:i/>
    </w:rPr>
  </w:style>
  <w:style w:type="character" w:customStyle="1" w:styleId="QuoteChar">
    <w:name w:val="Quote Char"/>
    <w:basedOn w:val="DefaultParagraphFont"/>
    <w:link w:val="Quote"/>
    <w:uiPriority w:val="19"/>
    <w:rsid w:val="001B43CD"/>
    <w:rPr>
      <w:rFonts w:ascii="Cambria" w:hAnsi="Cambria"/>
      <w:i/>
      <w:sz w:val="24"/>
      <w:szCs w:val="24"/>
    </w:rPr>
  </w:style>
  <w:style w:type="paragraph" w:customStyle="1" w:styleId="Citt-pokraovn">
    <w:name w:val="Citát - pokračování"/>
    <w:basedOn w:val="Quote"/>
    <w:uiPriority w:val="21"/>
    <w:qFormat/>
    <w:rsid w:val="00E64A10"/>
    <w:pPr>
      <w:spacing w:before="0"/>
      <w:ind w:left="958" w:right="958" w:firstLine="482"/>
    </w:pPr>
  </w:style>
  <w:style w:type="table" w:customStyle="1" w:styleId="ZPTabulka">
    <w:name w:val="ZP Tabulka"/>
    <w:basedOn w:val="TableNormal"/>
    <w:uiPriority w:val="99"/>
    <w:rsid w:val="00AC4724"/>
    <w:pPr>
      <w:spacing w:line="300" w:lineRule="atLeast"/>
    </w:pPr>
    <w:tblPr>
      <w:tblStyleRowBandSize w:val="1"/>
      <w:tblStyleColBandSize w:val="1"/>
      <w:jc w:val="center"/>
      <w:tblBorders>
        <w:top w:val="single" w:sz="12" w:space="0" w:color="auto"/>
        <w:bottom w:val="single" w:sz="12" w:space="0" w:color="auto"/>
      </w:tblBorders>
    </w:tblPr>
    <w:trPr>
      <w:cantSplit/>
      <w:jc w:val="center"/>
    </w:trPr>
    <w:tblStylePr w:type="firstRow">
      <w:rPr>
        <w:b w:val="0"/>
      </w:rPr>
      <w:tblPr/>
      <w:tcPr>
        <w:tcBorders>
          <w:top w:val="single" w:sz="12" w:space="0" w:color="auto"/>
          <w:left w:val="nil"/>
          <w:bottom w:val="single" w:sz="4" w:space="0" w:color="auto"/>
          <w:right w:val="nil"/>
          <w:insideH w:val="nil"/>
          <w:insideV w:val="nil"/>
          <w:tl2br w:val="nil"/>
          <w:tr2bl w:val="nil"/>
        </w:tcBorders>
      </w:tcPr>
    </w:tblStylePr>
    <w:tblStylePr w:type="lastRow">
      <w:rPr>
        <w:b/>
      </w:rPr>
      <w:tblPr/>
      <w:tcPr>
        <w:tcBorders>
          <w:top w:val="single" w:sz="8"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Horz">
      <w:tblPr/>
      <w:tcPr>
        <w:tcBorders>
          <w:insideH w:val="nil"/>
        </w:tcBorders>
      </w:tcPr>
    </w:tblStylePr>
  </w:style>
  <w:style w:type="table" w:customStyle="1" w:styleId="TableGridLight1">
    <w:name w:val="Table Grid Light1"/>
    <w:basedOn w:val="TableNormal"/>
    <w:uiPriority w:val="40"/>
    <w:locked/>
    <w:rsid w:val="00095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locked/>
    <w:rsid w:val="00095E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locked/>
    <w:rsid w:val="00095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locked/>
    <w:rsid w:val="00095E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locked/>
    <w:rsid w:val="00095E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t-zatek">
    <w:name w:val="Citát - začátek"/>
    <w:basedOn w:val="Quote"/>
    <w:next w:val="Citt-pokraovn"/>
    <w:link w:val="Citt-zatekChar"/>
    <w:uiPriority w:val="20"/>
    <w:qFormat/>
    <w:rsid w:val="00E64A10"/>
    <w:pPr>
      <w:spacing w:after="0"/>
      <w:ind w:left="958" w:right="958"/>
    </w:pPr>
  </w:style>
  <w:style w:type="character" w:customStyle="1" w:styleId="Citt-zatekChar">
    <w:name w:val="Citát - začátek Char"/>
    <w:basedOn w:val="QuoteChar"/>
    <w:link w:val="Citt-zatek"/>
    <w:uiPriority w:val="20"/>
    <w:rsid w:val="001B43CD"/>
    <w:rPr>
      <w:rFonts w:ascii="Cambria" w:hAnsi="Cambria"/>
      <w:i/>
      <w:sz w:val="24"/>
      <w:szCs w:val="24"/>
    </w:rPr>
  </w:style>
  <w:style w:type="paragraph" w:styleId="BalloonText">
    <w:name w:val="Balloon Text"/>
    <w:basedOn w:val="Normal"/>
    <w:link w:val="BalloonTextChar"/>
    <w:uiPriority w:val="99"/>
    <w:rsid w:val="0089154B"/>
    <w:rPr>
      <w:rFonts w:ascii="Segoe UI" w:hAnsi="Segoe UI" w:cs="Segoe UI"/>
      <w:sz w:val="18"/>
      <w:szCs w:val="18"/>
    </w:rPr>
  </w:style>
  <w:style w:type="character" w:customStyle="1" w:styleId="BalloonTextChar">
    <w:name w:val="Balloon Text Char"/>
    <w:basedOn w:val="DefaultParagraphFont"/>
    <w:link w:val="BalloonText"/>
    <w:uiPriority w:val="99"/>
    <w:rsid w:val="0089154B"/>
    <w:rPr>
      <w:rFonts w:ascii="Segoe UI" w:hAnsi="Segoe UI" w:cs="Segoe UI"/>
      <w:sz w:val="18"/>
      <w:szCs w:val="18"/>
    </w:rPr>
  </w:style>
  <w:style w:type="paragraph" w:styleId="ListParagraph">
    <w:name w:val="List Paragraph"/>
    <w:basedOn w:val="Normal"/>
    <w:uiPriority w:val="34"/>
    <w:qFormat/>
    <w:rsid w:val="00DD5A53"/>
    <w:pPr>
      <w:ind w:left="720"/>
      <w:contextualSpacing/>
    </w:pPr>
  </w:style>
  <w:style w:type="paragraph" w:styleId="ListNumber">
    <w:name w:val="List Number"/>
    <w:basedOn w:val="ZPZklad"/>
    <w:uiPriority w:val="29"/>
    <w:qFormat/>
    <w:rsid w:val="00033D24"/>
    <w:pPr>
      <w:numPr>
        <w:numId w:val="7"/>
      </w:numPr>
      <w:spacing w:before="120" w:after="120"/>
      <w:ind w:left="544" w:hanging="62"/>
      <w:contextualSpacing/>
    </w:pPr>
  </w:style>
  <w:style w:type="paragraph" w:styleId="ListNumber2">
    <w:name w:val="List Number 2"/>
    <w:basedOn w:val="Normal"/>
    <w:rsid w:val="00DD5A53"/>
    <w:pPr>
      <w:numPr>
        <w:numId w:val="8"/>
      </w:numPr>
      <w:contextualSpacing/>
    </w:pPr>
  </w:style>
  <w:style w:type="paragraph" w:styleId="ListNumber3">
    <w:name w:val="List Number 3"/>
    <w:basedOn w:val="Normal"/>
    <w:rsid w:val="00DD5A53"/>
    <w:pPr>
      <w:numPr>
        <w:numId w:val="9"/>
      </w:numPr>
      <w:contextualSpacing/>
    </w:pPr>
  </w:style>
  <w:style w:type="paragraph" w:styleId="ListNumber4">
    <w:name w:val="List Number 4"/>
    <w:basedOn w:val="Normal"/>
    <w:rsid w:val="00DD5A53"/>
    <w:pPr>
      <w:numPr>
        <w:numId w:val="10"/>
      </w:numPr>
      <w:contextualSpacing/>
    </w:pPr>
  </w:style>
  <w:style w:type="paragraph" w:styleId="ListNumber5">
    <w:name w:val="List Number 5"/>
    <w:basedOn w:val="Normal"/>
    <w:rsid w:val="00DD5A53"/>
    <w:pPr>
      <w:numPr>
        <w:numId w:val="11"/>
      </w:numPr>
      <w:contextualSpacing/>
    </w:pPr>
  </w:style>
  <w:style w:type="paragraph" w:styleId="ListBullet">
    <w:name w:val="List Bullet"/>
    <w:basedOn w:val="ZPZklad"/>
    <w:uiPriority w:val="31"/>
    <w:qFormat/>
    <w:rsid w:val="00161E5E"/>
    <w:pPr>
      <w:numPr>
        <w:numId w:val="12"/>
      </w:numPr>
      <w:ind w:hanging="256"/>
      <w:contextualSpacing/>
    </w:pPr>
  </w:style>
  <w:style w:type="paragraph" w:styleId="List">
    <w:name w:val="List"/>
    <w:basedOn w:val="Normal"/>
    <w:rsid w:val="00DD5A53"/>
    <w:pPr>
      <w:ind w:left="283" w:hanging="283"/>
      <w:contextualSpacing/>
    </w:pPr>
  </w:style>
  <w:style w:type="character" w:styleId="BookTitle">
    <w:name w:val="Book Title"/>
    <w:basedOn w:val="DefaultParagraphFont"/>
    <w:uiPriority w:val="33"/>
    <w:rsid w:val="00824749"/>
    <w:rPr>
      <w:b/>
      <w:bCs/>
      <w:i/>
      <w:iCs/>
      <w:spacing w:val="5"/>
    </w:rPr>
  </w:style>
  <w:style w:type="character" w:styleId="SubtleReference">
    <w:name w:val="Subtle Reference"/>
    <w:basedOn w:val="DefaultParagraphFont"/>
    <w:uiPriority w:val="31"/>
    <w:rsid w:val="00824749"/>
    <w:rPr>
      <w:smallCaps/>
      <w:color w:val="5A5A5A" w:themeColor="text1" w:themeTint="A5"/>
    </w:rPr>
  </w:style>
  <w:style w:type="paragraph" w:styleId="IntenseQuote">
    <w:name w:val="Intense Quote"/>
    <w:basedOn w:val="Normal"/>
    <w:next w:val="Normal"/>
    <w:link w:val="IntenseQuoteChar"/>
    <w:uiPriority w:val="30"/>
    <w:rsid w:val="00824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4749"/>
    <w:rPr>
      <w:i/>
      <w:iCs/>
      <w:color w:val="5B9BD5" w:themeColor="accent1"/>
      <w:sz w:val="24"/>
      <w:szCs w:val="24"/>
    </w:rPr>
  </w:style>
  <w:style w:type="character" w:styleId="IntenseReference">
    <w:name w:val="Intense Reference"/>
    <w:basedOn w:val="DefaultParagraphFont"/>
    <w:uiPriority w:val="32"/>
    <w:rsid w:val="00824749"/>
    <w:rPr>
      <w:b/>
      <w:bCs/>
      <w:smallCaps/>
      <w:color w:val="5B9BD5" w:themeColor="accent1"/>
      <w:spacing w:val="5"/>
    </w:rPr>
  </w:style>
  <w:style w:type="character" w:styleId="SubtleEmphasis">
    <w:name w:val="Subtle Emphasis"/>
    <w:basedOn w:val="DefaultParagraphFont"/>
    <w:uiPriority w:val="19"/>
    <w:rsid w:val="00824749"/>
    <w:rPr>
      <w:i/>
      <w:iCs/>
      <w:color w:val="404040" w:themeColor="text1" w:themeTint="BF"/>
    </w:rPr>
  </w:style>
  <w:style w:type="character" w:styleId="IntenseEmphasis">
    <w:name w:val="Intense Emphasis"/>
    <w:basedOn w:val="DefaultParagraphFont"/>
    <w:uiPriority w:val="21"/>
    <w:rsid w:val="00824749"/>
    <w:rPr>
      <w:i/>
      <w:iCs/>
      <w:color w:val="5B9BD5" w:themeColor="accent1"/>
    </w:rPr>
  </w:style>
  <w:style w:type="paragraph" w:customStyle="1" w:styleId="Pokraovnpoloky">
    <w:name w:val="Pokračování položky"/>
    <w:basedOn w:val="ZPZklad"/>
    <w:uiPriority w:val="30"/>
    <w:qFormat/>
    <w:rsid w:val="007677DD"/>
    <w:pPr>
      <w:ind w:left="540" w:firstLine="480"/>
    </w:pPr>
  </w:style>
  <w:style w:type="paragraph" w:styleId="ListContinue">
    <w:name w:val="List Continue"/>
    <w:basedOn w:val="Normal"/>
    <w:rsid w:val="007677DD"/>
    <w:pPr>
      <w:spacing w:after="120"/>
      <w:ind w:left="283"/>
      <w:contextualSpacing/>
    </w:pPr>
  </w:style>
  <w:style w:type="paragraph" w:styleId="ListContinue2">
    <w:name w:val="List Continue 2"/>
    <w:basedOn w:val="Normal"/>
    <w:rsid w:val="00AA4D4E"/>
    <w:pPr>
      <w:spacing w:after="120"/>
      <w:ind w:left="566"/>
      <w:contextualSpacing/>
    </w:pPr>
  </w:style>
  <w:style w:type="paragraph" w:styleId="ListContinue3">
    <w:name w:val="List Continue 3"/>
    <w:basedOn w:val="Normal"/>
    <w:rsid w:val="00AA4D4E"/>
    <w:pPr>
      <w:spacing w:after="120"/>
      <w:ind w:left="849"/>
      <w:contextualSpacing/>
    </w:pPr>
  </w:style>
  <w:style w:type="paragraph" w:styleId="ListContinue4">
    <w:name w:val="List Continue 4"/>
    <w:basedOn w:val="Normal"/>
    <w:rsid w:val="00AA4D4E"/>
    <w:pPr>
      <w:spacing w:after="120"/>
      <w:ind w:left="1132"/>
      <w:contextualSpacing/>
    </w:pPr>
  </w:style>
  <w:style w:type="paragraph" w:styleId="ListContinue5">
    <w:name w:val="List Continue 5"/>
    <w:basedOn w:val="Normal"/>
    <w:rsid w:val="00AA4D4E"/>
    <w:pPr>
      <w:spacing w:after="120"/>
      <w:ind w:left="1415"/>
      <w:contextualSpacing/>
    </w:pPr>
  </w:style>
  <w:style w:type="paragraph" w:customStyle="1" w:styleId="ZPBibilografickzznam">
    <w:name w:val="ZP Bibilografický záznam"/>
    <w:basedOn w:val="ZPZklad"/>
    <w:link w:val="ZPBibilografickzznamChar"/>
    <w:rsid w:val="00953CD9"/>
    <w:pPr>
      <w:tabs>
        <w:tab w:val="left" w:pos="2268"/>
      </w:tabs>
      <w:suppressAutoHyphens/>
      <w:spacing w:after="140"/>
      <w:ind w:left="2268" w:hanging="2268"/>
      <w:jc w:val="left"/>
    </w:pPr>
  </w:style>
  <w:style w:type="character" w:customStyle="1" w:styleId="ZPBibilografickzznamChar">
    <w:name w:val="ZP Bibilografický záznam Char"/>
    <w:basedOn w:val="DefaultParagraphFont"/>
    <w:link w:val="ZPBibilografickzznam"/>
    <w:rsid w:val="00953CD9"/>
  </w:style>
  <w:style w:type="paragraph" w:customStyle="1" w:styleId="ZP-Nadpisyzklad">
    <w:name w:val="ZP-Nadpisy_základ"/>
    <w:basedOn w:val="Normal"/>
    <w:link w:val="ZP-NadpisyzkladChar"/>
    <w:rsid w:val="00704143"/>
    <w:pPr>
      <w:suppressAutoHyphens/>
    </w:pPr>
    <w:rPr>
      <w:rFonts w:ascii="Arial" w:hAnsi="Arial" w:cs="Arial"/>
      <w:bCs/>
    </w:rPr>
  </w:style>
  <w:style w:type="paragraph" w:customStyle="1" w:styleId="ZPNadpisy1">
    <w:name w:val="ZP_Nadpisy 1"/>
    <w:basedOn w:val="ZP-Nadpisyzklad"/>
    <w:rsid w:val="00FD68D8"/>
    <w:pPr>
      <w:keepNext/>
      <w:keepLines/>
      <w:pageBreakBefore/>
      <w:spacing w:after="400" w:line="440" w:lineRule="atLeast"/>
    </w:pPr>
    <w:rPr>
      <w:b/>
      <w:color w:val="0000DC"/>
      <w:sz w:val="34"/>
      <w:szCs w:val="40"/>
    </w:rPr>
  </w:style>
  <w:style w:type="character" w:customStyle="1" w:styleId="ZP-NadpisyzkladChar">
    <w:name w:val="ZP-Nadpisy_základ Char"/>
    <w:basedOn w:val="DefaultParagraphFont"/>
    <w:link w:val="ZP-Nadpisyzklad"/>
    <w:rsid w:val="00704143"/>
    <w:rPr>
      <w:rFonts w:ascii="Arial" w:hAnsi="Arial" w:cs="Arial"/>
      <w:bCs/>
      <w:sz w:val="24"/>
      <w:szCs w:val="24"/>
    </w:rPr>
  </w:style>
  <w:style w:type="paragraph" w:customStyle="1" w:styleId="ZPNadpis1">
    <w:name w:val="ZP Nadpis 1"/>
    <w:basedOn w:val="ZPNadpisy1"/>
    <w:rsid w:val="0006632C"/>
    <w:pPr>
      <w:outlineLvl w:val="0"/>
    </w:pPr>
  </w:style>
  <w:style w:type="paragraph" w:customStyle="1" w:styleId="ZPTitulkahlavn">
    <w:name w:val="ZP Titulka hlavní"/>
    <w:basedOn w:val="ZP-Nadpisyzklad"/>
    <w:rsid w:val="006E36ED"/>
    <w:pPr>
      <w:spacing w:line="340" w:lineRule="atLeast"/>
      <w:jc w:val="center"/>
    </w:pPr>
    <w:rPr>
      <w:sz w:val="28"/>
      <w:szCs w:val="34"/>
    </w:rPr>
  </w:style>
  <w:style w:type="paragraph" w:customStyle="1" w:styleId="ZPTitulkafakulta">
    <w:name w:val="ZP Titulka fakulta"/>
    <w:basedOn w:val="ZP-Nadpisyzklad"/>
    <w:rsid w:val="004668F5"/>
    <w:pPr>
      <w:spacing w:before="425" w:after="992" w:line="360" w:lineRule="atLeast"/>
      <w:jc w:val="center"/>
    </w:pPr>
    <w:rPr>
      <w:caps/>
    </w:rPr>
  </w:style>
  <w:style w:type="paragraph" w:customStyle="1" w:styleId="ZPTitulkarok">
    <w:name w:val="ZP Titulka rok"/>
    <w:basedOn w:val="ZP-Nadpisyzklad"/>
    <w:rsid w:val="006E36ED"/>
    <w:pPr>
      <w:jc w:val="center"/>
    </w:pPr>
    <w:rPr>
      <w:sz w:val="26"/>
      <w:szCs w:val="26"/>
    </w:rPr>
  </w:style>
  <w:style w:type="paragraph" w:customStyle="1" w:styleId="ZPTitulkanzev">
    <w:name w:val="ZP Titulka název"/>
    <w:basedOn w:val="ZP-Nadpisyzklad"/>
    <w:rsid w:val="00832CB3"/>
    <w:pPr>
      <w:spacing w:line="760" w:lineRule="exact"/>
      <w:jc w:val="center"/>
    </w:pPr>
    <w:rPr>
      <w:b/>
      <w:color w:val="0000DC"/>
      <w:sz w:val="60"/>
      <w:szCs w:val="60"/>
    </w:rPr>
  </w:style>
  <w:style w:type="paragraph" w:customStyle="1" w:styleId="ZPTitulkadra">
    <w:name w:val="ZP Titulka díra"/>
    <w:rsid w:val="00704143"/>
    <w:pPr>
      <w:widowControl w:val="0"/>
    </w:pPr>
    <w:rPr>
      <w:sz w:val="16"/>
      <w:szCs w:val="16"/>
    </w:rPr>
  </w:style>
  <w:style w:type="character" w:customStyle="1" w:styleId="ZPPKlbiblografie">
    <w:name w:val="ZPP Klíč biblografie"/>
    <w:basedOn w:val="DefaultParagraphFont"/>
    <w:uiPriority w:val="1"/>
    <w:rsid w:val="00930CDA"/>
    <w:rPr>
      <w:rFonts w:ascii="Cambria" w:hAnsi="Cambria"/>
      <w:b/>
      <w:color w:val="0000DC"/>
    </w:rPr>
  </w:style>
  <w:style w:type="paragraph" w:customStyle="1" w:styleId="ZPNadpisy2">
    <w:name w:val="ZP_Nadpisy 2"/>
    <w:basedOn w:val="ZP-Nadpisyzklad"/>
    <w:rsid w:val="00DF23AD"/>
    <w:pPr>
      <w:keepNext/>
      <w:keepLines/>
      <w:spacing w:before="460" w:after="300" w:line="360" w:lineRule="exact"/>
    </w:pPr>
    <w:rPr>
      <w:color w:val="0000DC"/>
      <w:sz w:val="28"/>
      <w:szCs w:val="28"/>
    </w:rPr>
  </w:style>
  <w:style w:type="paragraph" w:customStyle="1" w:styleId="ZPNadpis2">
    <w:name w:val="ZP Nadpis 2"/>
    <w:basedOn w:val="ZPNadpisy2"/>
    <w:rsid w:val="00AF5B23"/>
    <w:pPr>
      <w:outlineLvl w:val="1"/>
    </w:pPr>
  </w:style>
  <w:style w:type="character" w:customStyle="1" w:styleId="ZPZapatlichChar">
    <w:name w:val="ZP Zapatí liché Char"/>
    <w:basedOn w:val="inZPZhlavapatyChar"/>
    <w:link w:val="ZPZapatlich"/>
    <w:rsid w:val="0095124B"/>
    <w:rPr>
      <w:rFonts w:ascii="Cambria" w:hAnsi="Cambria"/>
      <w:smallCaps/>
      <w:sz w:val="24"/>
      <w:szCs w:val="24"/>
    </w:rPr>
  </w:style>
  <w:style w:type="paragraph" w:customStyle="1" w:styleId="ZP-Nadpisy3">
    <w:name w:val="ZP-Nadpisy 3"/>
    <w:basedOn w:val="ZP-Nadpisyzklad"/>
    <w:rsid w:val="00434981"/>
    <w:pPr>
      <w:spacing w:before="360" w:after="160" w:line="300" w:lineRule="atLeast"/>
    </w:pPr>
    <w:rPr>
      <w:b/>
      <w:color w:val="0000DC"/>
    </w:rPr>
  </w:style>
  <w:style w:type="paragraph" w:customStyle="1" w:styleId="ZPNadpis3">
    <w:name w:val="ZP Nadpis 3"/>
    <w:basedOn w:val="ZP-Nadpisy3"/>
    <w:rsid w:val="00FC3577"/>
    <w:pPr>
      <w:outlineLvl w:val="2"/>
    </w:pPr>
  </w:style>
  <w:style w:type="paragraph" w:customStyle="1" w:styleId="Pklad-nadpis">
    <w:name w:val="Příklad - nadpis"/>
    <w:basedOn w:val="Odstavec1"/>
    <w:next w:val="Pklad-text"/>
    <w:link w:val="Pklad-nadpisChar"/>
    <w:uiPriority w:val="69"/>
    <w:qFormat/>
    <w:rsid w:val="004C3A23"/>
    <w:pPr>
      <w:keepNext/>
      <w:spacing w:before="240"/>
    </w:pPr>
    <w:rPr>
      <w:rFonts w:ascii="Arial" w:hAnsi="Arial" w:cs="Arial"/>
      <w:color w:val="0000DC"/>
    </w:rPr>
  </w:style>
  <w:style w:type="paragraph" w:customStyle="1" w:styleId="Pklad-text">
    <w:name w:val="Příklad - text"/>
    <w:basedOn w:val="Odstavec1"/>
    <w:link w:val="Pklad-textChar"/>
    <w:uiPriority w:val="70"/>
    <w:qFormat/>
    <w:rsid w:val="00033D24"/>
    <w:pPr>
      <w:ind w:left="480"/>
    </w:pPr>
  </w:style>
  <w:style w:type="character" w:customStyle="1" w:styleId="Odstavec1Char">
    <w:name w:val="Odstavec 1 Char"/>
    <w:basedOn w:val="ZPZkladChar"/>
    <w:link w:val="Odstavec1"/>
    <w:uiPriority w:val="9"/>
    <w:rsid w:val="00033D24"/>
    <w:rPr>
      <w:rFonts w:ascii="Cambria" w:hAnsi="Cambria"/>
      <w:sz w:val="24"/>
      <w:szCs w:val="24"/>
    </w:rPr>
  </w:style>
  <w:style w:type="character" w:customStyle="1" w:styleId="Pklad-nadpisChar">
    <w:name w:val="Příklad - nadpis Char"/>
    <w:basedOn w:val="Odstavec1Char"/>
    <w:link w:val="Pklad-nadpis"/>
    <w:uiPriority w:val="69"/>
    <w:rsid w:val="001B43CD"/>
    <w:rPr>
      <w:rFonts w:ascii="Arial" w:hAnsi="Arial" w:cs="Arial"/>
      <w:color w:val="0000DC"/>
      <w:sz w:val="24"/>
      <w:szCs w:val="24"/>
    </w:rPr>
  </w:style>
  <w:style w:type="paragraph" w:styleId="Bibliography">
    <w:name w:val="Bibliography"/>
    <w:basedOn w:val="Odstavec1"/>
    <w:next w:val="Normal"/>
    <w:uiPriority w:val="37"/>
    <w:unhideWhenUsed/>
    <w:rsid w:val="00115804"/>
  </w:style>
  <w:style w:type="character" w:customStyle="1" w:styleId="Pklad-textChar">
    <w:name w:val="Příklad - text Char"/>
    <w:basedOn w:val="Odstavec1Char"/>
    <w:link w:val="Pklad-text"/>
    <w:uiPriority w:val="70"/>
    <w:rsid w:val="001B43CD"/>
    <w:rPr>
      <w:rFonts w:ascii="Cambria" w:hAnsi="Cambria"/>
      <w:sz w:val="24"/>
      <w:szCs w:val="24"/>
    </w:rPr>
  </w:style>
  <w:style w:type="numbering" w:customStyle="1" w:styleId="Vcerovovseznam">
    <w:name w:val="Víceúrovňový seznam"/>
    <w:uiPriority w:val="99"/>
    <w:rsid w:val="0086068B"/>
    <w:pPr>
      <w:numPr>
        <w:numId w:val="14"/>
      </w:numPr>
    </w:pPr>
  </w:style>
  <w:style w:type="table" w:customStyle="1" w:styleId="PlainTable51">
    <w:name w:val="Plain Table 51"/>
    <w:basedOn w:val="TableNormal"/>
    <w:uiPriority w:val="45"/>
    <w:locked/>
    <w:rsid w:val="00CF5E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alodstavceEN">
    <w:name w:val="Další odstavce EN"/>
    <w:basedOn w:val="Dalodstavce"/>
    <w:rsid w:val="002E2753"/>
    <w:rPr>
      <w:lang w:val="en-GB"/>
    </w:rPr>
  </w:style>
  <w:style w:type="paragraph" w:customStyle="1" w:styleId="Odstavec1EN">
    <w:name w:val="Odstavec 1 EN"/>
    <w:basedOn w:val="Odstavec1"/>
    <w:next w:val="DalodstavceEN"/>
    <w:rsid w:val="002E2753"/>
    <w:rPr>
      <w:lang w:val="en-GB"/>
    </w:rPr>
  </w:style>
  <w:style w:type="paragraph" w:customStyle="1" w:styleId="Titulektabulky">
    <w:name w:val="Titulek tabulky"/>
    <w:basedOn w:val="Caption"/>
    <w:rsid w:val="00953CD9"/>
    <w:pPr>
      <w:keepNext/>
      <w:spacing w:before="240"/>
    </w:pPr>
  </w:style>
  <w:style w:type="paragraph" w:customStyle="1" w:styleId="Popisobrzku">
    <w:name w:val="Popis obrázku"/>
    <w:basedOn w:val="Odstavec1"/>
    <w:rsid w:val="00655A3C"/>
    <w:pPr>
      <w:spacing w:after="240" w:line="260" w:lineRule="atLeast"/>
    </w:pPr>
    <w:rPr>
      <w:sz w:val="20"/>
      <w:szCs w:val="20"/>
      <w:lang w:eastAsia="sk-SK"/>
    </w:rPr>
  </w:style>
  <w:style w:type="paragraph" w:customStyle="1" w:styleId="Titulekpedpopisem">
    <w:name w:val="Titulek před popisem"/>
    <w:basedOn w:val="Caption"/>
    <w:rsid w:val="00F97990"/>
    <w:pPr>
      <w:keepNext/>
      <w:spacing w:after="0"/>
    </w:pPr>
  </w:style>
  <w:style w:type="character" w:styleId="UnresolvedMention">
    <w:name w:val="Unresolved Mention"/>
    <w:basedOn w:val="DefaultParagraphFont"/>
    <w:uiPriority w:val="99"/>
    <w:semiHidden/>
    <w:unhideWhenUsed/>
    <w:rsid w:val="00835FFA"/>
    <w:rPr>
      <w:color w:val="605E5C"/>
      <w:shd w:val="clear" w:color="auto" w:fill="E1DFDD"/>
    </w:rPr>
  </w:style>
  <w:style w:type="paragraph" w:styleId="EndnoteText">
    <w:name w:val="endnote text"/>
    <w:basedOn w:val="Normal"/>
    <w:link w:val="EndnoteTextChar"/>
    <w:uiPriority w:val="99"/>
    <w:semiHidden/>
    <w:unhideWhenUsed/>
    <w:rsid w:val="00174EBF"/>
    <w:rPr>
      <w:sz w:val="20"/>
      <w:szCs w:val="20"/>
    </w:rPr>
  </w:style>
  <w:style w:type="character" w:customStyle="1" w:styleId="EndnoteTextChar">
    <w:name w:val="Endnote Text Char"/>
    <w:basedOn w:val="DefaultParagraphFont"/>
    <w:link w:val="EndnoteText"/>
    <w:uiPriority w:val="99"/>
    <w:semiHidden/>
    <w:rsid w:val="00174EBF"/>
    <w:rPr>
      <w:sz w:val="20"/>
      <w:szCs w:val="20"/>
    </w:rPr>
  </w:style>
  <w:style w:type="character" w:styleId="EndnoteReference">
    <w:name w:val="endnote reference"/>
    <w:basedOn w:val="DefaultParagraphFont"/>
    <w:uiPriority w:val="99"/>
    <w:semiHidden/>
    <w:unhideWhenUsed/>
    <w:rsid w:val="00174EBF"/>
    <w:rPr>
      <w:vertAlign w:val="superscript"/>
    </w:rPr>
  </w:style>
  <w:style w:type="paragraph" w:styleId="PlainText">
    <w:name w:val="Plain Text"/>
    <w:basedOn w:val="Normal"/>
    <w:link w:val="PlainTextChar"/>
    <w:uiPriority w:val="99"/>
    <w:unhideWhenUsed/>
    <w:rsid w:val="007E6093"/>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E6093"/>
    <w:rPr>
      <w:rFonts w:ascii="Consolas" w:eastAsiaTheme="minorHAnsi" w:hAnsi="Consolas" w:cstheme="minorBidi"/>
      <w:sz w:val="21"/>
      <w:szCs w:val="21"/>
      <w:lang w:eastAsia="en-US"/>
    </w:rPr>
  </w:style>
  <w:style w:type="character" w:styleId="CommentReference">
    <w:name w:val="annotation reference"/>
    <w:basedOn w:val="DefaultParagraphFont"/>
    <w:uiPriority w:val="99"/>
    <w:semiHidden/>
    <w:unhideWhenUsed/>
    <w:rsid w:val="00F13EA4"/>
    <w:rPr>
      <w:sz w:val="16"/>
      <w:szCs w:val="16"/>
    </w:rPr>
  </w:style>
  <w:style w:type="paragraph" w:styleId="CommentText">
    <w:name w:val="annotation text"/>
    <w:basedOn w:val="Normal"/>
    <w:link w:val="CommentTextChar"/>
    <w:uiPriority w:val="99"/>
    <w:unhideWhenUsed/>
    <w:rsid w:val="00F13EA4"/>
    <w:rPr>
      <w:sz w:val="20"/>
      <w:szCs w:val="20"/>
    </w:rPr>
  </w:style>
  <w:style w:type="character" w:customStyle="1" w:styleId="CommentTextChar">
    <w:name w:val="Comment Text Char"/>
    <w:basedOn w:val="DefaultParagraphFont"/>
    <w:link w:val="CommentText"/>
    <w:uiPriority w:val="99"/>
    <w:rsid w:val="00F13E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311">
      <w:bodyDiv w:val="1"/>
      <w:marLeft w:val="0"/>
      <w:marRight w:val="0"/>
      <w:marTop w:val="0"/>
      <w:marBottom w:val="0"/>
      <w:divBdr>
        <w:top w:val="none" w:sz="0" w:space="0" w:color="auto"/>
        <w:left w:val="none" w:sz="0" w:space="0" w:color="auto"/>
        <w:bottom w:val="none" w:sz="0" w:space="0" w:color="auto"/>
        <w:right w:val="none" w:sz="0" w:space="0" w:color="auto"/>
      </w:divBdr>
    </w:div>
    <w:div w:id="10762959">
      <w:bodyDiv w:val="1"/>
      <w:marLeft w:val="0"/>
      <w:marRight w:val="0"/>
      <w:marTop w:val="0"/>
      <w:marBottom w:val="0"/>
      <w:divBdr>
        <w:top w:val="none" w:sz="0" w:space="0" w:color="auto"/>
        <w:left w:val="none" w:sz="0" w:space="0" w:color="auto"/>
        <w:bottom w:val="none" w:sz="0" w:space="0" w:color="auto"/>
        <w:right w:val="none" w:sz="0" w:space="0" w:color="auto"/>
      </w:divBdr>
    </w:div>
    <w:div w:id="15498605">
      <w:bodyDiv w:val="1"/>
      <w:marLeft w:val="0"/>
      <w:marRight w:val="0"/>
      <w:marTop w:val="0"/>
      <w:marBottom w:val="0"/>
      <w:divBdr>
        <w:top w:val="none" w:sz="0" w:space="0" w:color="auto"/>
        <w:left w:val="none" w:sz="0" w:space="0" w:color="auto"/>
        <w:bottom w:val="none" w:sz="0" w:space="0" w:color="auto"/>
        <w:right w:val="none" w:sz="0" w:space="0" w:color="auto"/>
      </w:divBdr>
    </w:div>
    <w:div w:id="25912166">
      <w:bodyDiv w:val="1"/>
      <w:marLeft w:val="0"/>
      <w:marRight w:val="0"/>
      <w:marTop w:val="0"/>
      <w:marBottom w:val="0"/>
      <w:divBdr>
        <w:top w:val="none" w:sz="0" w:space="0" w:color="auto"/>
        <w:left w:val="none" w:sz="0" w:space="0" w:color="auto"/>
        <w:bottom w:val="none" w:sz="0" w:space="0" w:color="auto"/>
        <w:right w:val="none" w:sz="0" w:space="0" w:color="auto"/>
      </w:divBdr>
    </w:div>
    <w:div w:id="35084160">
      <w:bodyDiv w:val="1"/>
      <w:marLeft w:val="0"/>
      <w:marRight w:val="0"/>
      <w:marTop w:val="0"/>
      <w:marBottom w:val="0"/>
      <w:divBdr>
        <w:top w:val="none" w:sz="0" w:space="0" w:color="auto"/>
        <w:left w:val="none" w:sz="0" w:space="0" w:color="auto"/>
        <w:bottom w:val="none" w:sz="0" w:space="0" w:color="auto"/>
        <w:right w:val="none" w:sz="0" w:space="0" w:color="auto"/>
      </w:divBdr>
    </w:div>
    <w:div w:id="36047067">
      <w:bodyDiv w:val="1"/>
      <w:marLeft w:val="0"/>
      <w:marRight w:val="0"/>
      <w:marTop w:val="0"/>
      <w:marBottom w:val="0"/>
      <w:divBdr>
        <w:top w:val="none" w:sz="0" w:space="0" w:color="auto"/>
        <w:left w:val="none" w:sz="0" w:space="0" w:color="auto"/>
        <w:bottom w:val="none" w:sz="0" w:space="0" w:color="auto"/>
        <w:right w:val="none" w:sz="0" w:space="0" w:color="auto"/>
      </w:divBdr>
    </w:div>
    <w:div w:id="36898926">
      <w:bodyDiv w:val="1"/>
      <w:marLeft w:val="0"/>
      <w:marRight w:val="0"/>
      <w:marTop w:val="0"/>
      <w:marBottom w:val="0"/>
      <w:divBdr>
        <w:top w:val="none" w:sz="0" w:space="0" w:color="auto"/>
        <w:left w:val="none" w:sz="0" w:space="0" w:color="auto"/>
        <w:bottom w:val="none" w:sz="0" w:space="0" w:color="auto"/>
        <w:right w:val="none" w:sz="0" w:space="0" w:color="auto"/>
      </w:divBdr>
    </w:div>
    <w:div w:id="47457162">
      <w:bodyDiv w:val="1"/>
      <w:marLeft w:val="0"/>
      <w:marRight w:val="0"/>
      <w:marTop w:val="0"/>
      <w:marBottom w:val="0"/>
      <w:divBdr>
        <w:top w:val="none" w:sz="0" w:space="0" w:color="auto"/>
        <w:left w:val="none" w:sz="0" w:space="0" w:color="auto"/>
        <w:bottom w:val="none" w:sz="0" w:space="0" w:color="auto"/>
        <w:right w:val="none" w:sz="0" w:space="0" w:color="auto"/>
      </w:divBdr>
    </w:div>
    <w:div w:id="52433616">
      <w:bodyDiv w:val="1"/>
      <w:marLeft w:val="0"/>
      <w:marRight w:val="0"/>
      <w:marTop w:val="0"/>
      <w:marBottom w:val="0"/>
      <w:divBdr>
        <w:top w:val="none" w:sz="0" w:space="0" w:color="auto"/>
        <w:left w:val="none" w:sz="0" w:space="0" w:color="auto"/>
        <w:bottom w:val="none" w:sz="0" w:space="0" w:color="auto"/>
        <w:right w:val="none" w:sz="0" w:space="0" w:color="auto"/>
      </w:divBdr>
    </w:div>
    <w:div w:id="129978762">
      <w:bodyDiv w:val="1"/>
      <w:marLeft w:val="0"/>
      <w:marRight w:val="0"/>
      <w:marTop w:val="0"/>
      <w:marBottom w:val="0"/>
      <w:divBdr>
        <w:top w:val="none" w:sz="0" w:space="0" w:color="auto"/>
        <w:left w:val="none" w:sz="0" w:space="0" w:color="auto"/>
        <w:bottom w:val="none" w:sz="0" w:space="0" w:color="auto"/>
        <w:right w:val="none" w:sz="0" w:space="0" w:color="auto"/>
      </w:divBdr>
    </w:div>
    <w:div w:id="135688888">
      <w:bodyDiv w:val="1"/>
      <w:marLeft w:val="0"/>
      <w:marRight w:val="0"/>
      <w:marTop w:val="0"/>
      <w:marBottom w:val="0"/>
      <w:divBdr>
        <w:top w:val="none" w:sz="0" w:space="0" w:color="auto"/>
        <w:left w:val="none" w:sz="0" w:space="0" w:color="auto"/>
        <w:bottom w:val="none" w:sz="0" w:space="0" w:color="auto"/>
        <w:right w:val="none" w:sz="0" w:space="0" w:color="auto"/>
      </w:divBdr>
    </w:div>
    <w:div w:id="137575558">
      <w:bodyDiv w:val="1"/>
      <w:marLeft w:val="0"/>
      <w:marRight w:val="0"/>
      <w:marTop w:val="0"/>
      <w:marBottom w:val="0"/>
      <w:divBdr>
        <w:top w:val="none" w:sz="0" w:space="0" w:color="auto"/>
        <w:left w:val="none" w:sz="0" w:space="0" w:color="auto"/>
        <w:bottom w:val="none" w:sz="0" w:space="0" w:color="auto"/>
        <w:right w:val="none" w:sz="0" w:space="0" w:color="auto"/>
      </w:divBdr>
    </w:div>
    <w:div w:id="148637226">
      <w:bodyDiv w:val="1"/>
      <w:marLeft w:val="0"/>
      <w:marRight w:val="0"/>
      <w:marTop w:val="0"/>
      <w:marBottom w:val="0"/>
      <w:divBdr>
        <w:top w:val="none" w:sz="0" w:space="0" w:color="auto"/>
        <w:left w:val="none" w:sz="0" w:space="0" w:color="auto"/>
        <w:bottom w:val="none" w:sz="0" w:space="0" w:color="auto"/>
        <w:right w:val="none" w:sz="0" w:space="0" w:color="auto"/>
      </w:divBdr>
    </w:div>
    <w:div w:id="156919809">
      <w:bodyDiv w:val="1"/>
      <w:marLeft w:val="0"/>
      <w:marRight w:val="0"/>
      <w:marTop w:val="0"/>
      <w:marBottom w:val="0"/>
      <w:divBdr>
        <w:top w:val="none" w:sz="0" w:space="0" w:color="auto"/>
        <w:left w:val="none" w:sz="0" w:space="0" w:color="auto"/>
        <w:bottom w:val="none" w:sz="0" w:space="0" w:color="auto"/>
        <w:right w:val="none" w:sz="0" w:space="0" w:color="auto"/>
      </w:divBdr>
    </w:div>
    <w:div w:id="179706492">
      <w:bodyDiv w:val="1"/>
      <w:marLeft w:val="0"/>
      <w:marRight w:val="0"/>
      <w:marTop w:val="0"/>
      <w:marBottom w:val="0"/>
      <w:divBdr>
        <w:top w:val="none" w:sz="0" w:space="0" w:color="auto"/>
        <w:left w:val="none" w:sz="0" w:space="0" w:color="auto"/>
        <w:bottom w:val="none" w:sz="0" w:space="0" w:color="auto"/>
        <w:right w:val="none" w:sz="0" w:space="0" w:color="auto"/>
      </w:divBdr>
    </w:div>
    <w:div w:id="184877573">
      <w:bodyDiv w:val="1"/>
      <w:marLeft w:val="0"/>
      <w:marRight w:val="0"/>
      <w:marTop w:val="0"/>
      <w:marBottom w:val="0"/>
      <w:divBdr>
        <w:top w:val="none" w:sz="0" w:space="0" w:color="auto"/>
        <w:left w:val="none" w:sz="0" w:space="0" w:color="auto"/>
        <w:bottom w:val="none" w:sz="0" w:space="0" w:color="auto"/>
        <w:right w:val="none" w:sz="0" w:space="0" w:color="auto"/>
      </w:divBdr>
    </w:div>
    <w:div w:id="188378902">
      <w:bodyDiv w:val="1"/>
      <w:marLeft w:val="0"/>
      <w:marRight w:val="0"/>
      <w:marTop w:val="0"/>
      <w:marBottom w:val="0"/>
      <w:divBdr>
        <w:top w:val="none" w:sz="0" w:space="0" w:color="auto"/>
        <w:left w:val="none" w:sz="0" w:space="0" w:color="auto"/>
        <w:bottom w:val="none" w:sz="0" w:space="0" w:color="auto"/>
        <w:right w:val="none" w:sz="0" w:space="0" w:color="auto"/>
      </w:divBdr>
    </w:div>
    <w:div w:id="234896102">
      <w:bodyDiv w:val="1"/>
      <w:marLeft w:val="0"/>
      <w:marRight w:val="0"/>
      <w:marTop w:val="0"/>
      <w:marBottom w:val="0"/>
      <w:divBdr>
        <w:top w:val="none" w:sz="0" w:space="0" w:color="auto"/>
        <w:left w:val="none" w:sz="0" w:space="0" w:color="auto"/>
        <w:bottom w:val="none" w:sz="0" w:space="0" w:color="auto"/>
        <w:right w:val="none" w:sz="0" w:space="0" w:color="auto"/>
      </w:divBdr>
    </w:div>
    <w:div w:id="281883549">
      <w:bodyDiv w:val="1"/>
      <w:marLeft w:val="0"/>
      <w:marRight w:val="0"/>
      <w:marTop w:val="0"/>
      <w:marBottom w:val="0"/>
      <w:divBdr>
        <w:top w:val="none" w:sz="0" w:space="0" w:color="auto"/>
        <w:left w:val="none" w:sz="0" w:space="0" w:color="auto"/>
        <w:bottom w:val="none" w:sz="0" w:space="0" w:color="auto"/>
        <w:right w:val="none" w:sz="0" w:space="0" w:color="auto"/>
      </w:divBdr>
    </w:div>
    <w:div w:id="316229842">
      <w:bodyDiv w:val="1"/>
      <w:marLeft w:val="0"/>
      <w:marRight w:val="0"/>
      <w:marTop w:val="0"/>
      <w:marBottom w:val="0"/>
      <w:divBdr>
        <w:top w:val="none" w:sz="0" w:space="0" w:color="auto"/>
        <w:left w:val="none" w:sz="0" w:space="0" w:color="auto"/>
        <w:bottom w:val="none" w:sz="0" w:space="0" w:color="auto"/>
        <w:right w:val="none" w:sz="0" w:space="0" w:color="auto"/>
      </w:divBdr>
    </w:div>
    <w:div w:id="320546374">
      <w:bodyDiv w:val="1"/>
      <w:marLeft w:val="0"/>
      <w:marRight w:val="0"/>
      <w:marTop w:val="0"/>
      <w:marBottom w:val="0"/>
      <w:divBdr>
        <w:top w:val="none" w:sz="0" w:space="0" w:color="auto"/>
        <w:left w:val="none" w:sz="0" w:space="0" w:color="auto"/>
        <w:bottom w:val="none" w:sz="0" w:space="0" w:color="auto"/>
        <w:right w:val="none" w:sz="0" w:space="0" w:color="auto"/>
      </w:divBdr>
    </w:div>
    <w:div w:id="321347987">
      <w:bodyDiv w:val="1"/>
      <w:marLeft w:val="0"/>
      <w:marRight w:val="0"/>
      <w:marTop w:val="0"/>
      <w:marBottom w:val="0"/>
      <w:divBdr>
        <w:top w:val="none" w:sz="0" w:space="0" w:color="auto"/>
        <w:left w:val="none" w:sz="0" w:space="0" w:color="auto"/>
        <w:bottom w:val="none" w:sz="0" w:space="0" w:color="auto"/>
        <w:right w:val="none" w:sz="0" w:space="0" w:color="auto"/>
      </w:divBdr>
    </w:div>
    <w:div w:id="333150697">
      <w:bodyDiv w:val="1"/>
      <w:marLeft w:val="0"/>
      <w:marRight w:val="0"/>
      <w:marTop w:val="0"/>
      <w:marBottom w:val="0"/>
      <w:divBdr>
        <w:top w:val="none" w:sz="0" w:space="0" w:color="auto"/>
        <w:left w:val="none" w:sz="0" w:space="0" w:color="auto"/>
        <w:bottom w:val="none" w:sz="0" w:space="0" w:color="auto"/>
        <w:right w:val="none" w:sz="0" w:space="0" w:color="auto"/>
      </w:divBdr>
    </w:div>
    <w:div w:id="334694026">
      <w:bodyDiv w:val="1"/>
      <w:marLeft w:val="0"/>
      <w:marRight w:val="0"/>
      <w:marTop w:val="0"/>
      <w:marBottom w:val="0"/>
      <w:divBdr>
        <w:top w:val="none" w:sz="0" w:space="0" w:color="auto"/>
        <w:left w:val="none" w:sz="0" w:space="0" w:color="auto"/>
        <w:bottom w:val="none" w:sz="0" w:space="0" w:color="auto"/>
        <w:right w:val="none" w:sz="0" w:space="0" w:color="auto"/>
      </w:divBdr>
    </w:div>
    <w:div w:id="347371911">
      <w:bodyDiv w:val="1"/>
      <w:marLeft w:val="0"/>
      <w:marRight w:val="0"/>
      <w:marTop w:val="0"/>
      <w:marBottom w:val="0"/>
      <w:divBdr>
        <w:top w:val="none" w:sz="0" w:space="0" w:color="auto"/>
        <w:left w:val="none" w:sz="0" w:space="0" w:color="auto"/>
        <w:bottom w:val="none" w:sz="0" w:space="0" w:color="auto"/>
        <w:right w:val="none" w:sz="0" w:space="0" w:color="auto"/>
      </w:divBdr>
    </w:div>
    <w:div w:id="381365033">
      <w:bodyDiv w:val="1"/>
      <w:marLeft w:val="0"/>
      <w:marRight w:val="0"/>
      <w:marTop w:val="0"/>
      <w:marBottom w:val="0"/>
      <w:divBdr>
        <w:top w:val="none" w:sz="0" w:space="0" w:color="auto"/>
        <w:left w:val="none" w:sz="0" w:space="0" w:color="auto"/>
        <w:bottom w:val="none" w:sz="0" w:space="0" w:color="auto"/>
        <w:right w:val="none" w:sz="0" w:space="0" w:color="auto"/>
      </w:divBdr>
    </w:div>
    <w:div w:id="388846725">
      <w:bodyDiv w:val="1"/>
      <w:marLeft w:val="0"/>
      <w:marRight w:val="0"/>
      <w:marTop w:val="0"/>
      <w:marBottom w:val="0"/>
      <w:divBdr>
        <w:top w:val="none" w:sz="0" w:space="0" w:color="auto"/>
        <w:left w:val="none" w:sz="0" w:space="0" w:color="auto"/>
        <w:bottom w:val="none" w:sz="0" w:space="0" w:color="auto"/>
        <w:right w:val="none" w:sz="0" w:space="0" w:color="auto"/>
      </w:divBdr>
    </w:div>
    <w:div w:id="393627685">
      <w:bodyDiv w:val="1"/>
      <w:marLeft w:val="0"/>
      <w:marRight w:val="0"/>
      <w:marTop w:val="0"/>
      <w:marBottom w:val="0"/>
      <w:divBdr>
        <w:top w:val="none" w:sz="0" w:space="0" w:color="auto"/>
        <w:left w:val="none" w:sz="0" w:space="0" w:color="auto"/>
        <w:bottom w:val="none" w:sz="0" w:space="0" w:color="auto"/>
        <w:right w:val="none" w:sz="0" w:space="0" w:color="auto"/>
      </w:divBdr>
    </w:div>
    <w:div w:id="396439708">
      <w:bodyDiv w:val="1"/>
      <w:marLeft w:val="0"/>
      <w:marRight w:val="0"/>
      <w:marTop w:val="0"/>
      <w:marBottom w:val="0"/>
      <w:divBdr>
        <w:top w:val="none" w:sz="0" w:space="0" w:color="auto"/>
        <w:left w:val="none" w:sz="0" w:space="0" w:color="auto"/>
        <w:bottom w:val="none" w:sz="0" w:space="0" w:color="auto"/>
        <w:right w:val="none" w:sz="0" w:space="0" w:color="auto"/>
      </w:divBdr>
    </w:div>
    <w:div w:id="415053410">
      <w:bodyDiv w:val="1"/>
      <w:marLeft w:val="0"/>
      <w:marRight w:val="0"/>
      <w:marTop w:val="0"/>
      <w:marBottom w:val="0"/>
      <w:divBdr>
        <w:top w:val="none" w:sz="0" w:space="0" w:color="auto"/>
        <w:left w:val="none" w:sz="0" w:space="0" w:color="auto"/>
        <w:bottom w:val="none" w:sz="0" w:space="0" w:color="auto"/>
        <w:right w:val="none" w:sz="0" w:space="0" w:color="auto"/>
      </w:divBdr>
    </w:div>
    <w:div w:id="482701309">
      <w:bodyDiv w:val="1"/>
      <w:marLeft w:val="0"/>
      <w:marRight w:val="0"/>
      <w:marTop w:val="0"/>
      <w:marBottom w:val="0"/>
      <w:divBdr>
        <w:top w:val="none" w:sz="0" w:space="0" w:color="auto"/>
        <w:left w:val="none" w:sz="0" w:space="0" w:color="auto"/>
        <w:bottom w:val="none" w:sz="0" w:space="0" w:color="auto"/>
        <w:right w:val="none" w:sz="0" w:space="0" w:color="auto"/>
      </w:divBdr>
    </w:div>
    <w:div w:id="514656277">
      <w:bodyDiv w:val="1"/>
      <w:marLeft w:val="0"/>
      <w:marRight w:val="0"/>
      <w:marTop w:val="0"/>
      <w:marBottom w:val="0"/>
      <w:divBdr>
        <w:top w:val="none" w:sz="0" w:space="0" w:color="auto"/>
        <w:left w:val="none" w:sz="0" w:space="0" w:color="auto"/>
        <w:bottom w:val="none" w:sz="0" w:space="0" w:color="auto"/>
        <w:right w:val="none" w:sz="0" w:space="0" w:color="auto"/>
      </w:divBdr>
    </w:div>
    <w:div w:id="557130028">
      <w:bodyDiv w:val="1"/>
      <w:marLeft w:val="0"/>
      <w:marRight w:val="0"/>
      <w:marTop w:val="0"/>
      <w:marBottom w:val="0"/>
      <w:divBdr>
        <w:top w:val="none" w:sz="0" w:space="0" w:color="auto"/>
        <w:left w:val="none" w:sz="0" w:space="0" w:color="auto"/>
        <w:bottom w:val="none" w:sz="0" w:space="0" w:color="auto"/>
        <w:right w:val="none" w:sz="0" w:space="0" w:color="auto"/>
      </w:divBdr>
    </w:div>
    <w:div w:id="566039765">
      <w:bodyDiv w:val="1"/>
      <w:marLeft w:val="0"/>
      <w:marRight w:val="0"/>
      <w:marTop w:val="0"/>
      <w:marBottom w:val="0"/>
      <w:divBdr>
        <w:top w:val="none" w:sz="0" w:space="0" w:color="auto"/>
        <w:left w:val="none" w:sz="0" w:space="0" w:color="auto"/>
        <w:bottom w:val="none" w:sz="0" w:space="0" w:color="auto"/>
        <w:right w:val="none" w:sz="0" w:space="0" w:color="auto"/>
      </w:divBdr>
    </w:div>
    <w:div w:id="572857219">
      <w:bodyDiv w:val="1"/>
      <w:marLeft w:val="0"/>
      <w:marRight w:val="0"/>
      <w:marTop w:val="0"/>
      <w:marBottom w:val="0"/>
      <w:divBdr>
        <w:top w:val="none" w:sz="0" w:space="0" w:color="auto"/>
        <w:left w:val="none" w:sz="0" w:space="0" w:color="auto"/>
        <w:bottom w:val="none" w:sz="0" w:space="0" w:color="auto"/>
        <w:right w:val="none" w:sz="0" w:space="0" w:color="auto"/>
      </w:divBdr>
    </w:div>
    <w:div w:id="582685701">
      <w:bodyDiv w:val="1"/>
      <w:marLeft w:val="0"/>
      <w:marRight w:val="0"/>
      <w:marTop w:val="0"/>
      <w:marBottom w:val="0"/>
      <w:divBdr>
        <w:top w:val="none" w:sz="0" w:space="0" w:color="auto"/>
        <w:left w:val="none" w:sz="0" w:space="0" w:color="auto"/>
        <w:bottom w:val="none" w:sz="0" w:space="0" w:color="auto"/>
        <w:right w:val="none" w:sz="0" w:space="0" w:color="auto"/>
      </w:divBdr>
    </w:div>
    <w:div w:id="591857381">
      <w:bodyDiv w:val="1"/>
      <w:marLeft w:val="0"/>
      <w:marRight w:val="0"/>
      <w:marTop w:val="0"/>
      <w:marBottom w:val="0"/>
      <w:divBdr>
        <w:top w:val="none" w:sz="0" w:space="0" w:color="auto"/>
        <w:left w:val="none" w:sz="0" w:space="0" w:color="auto"/>
        <w:bottom w:val="none" w:sz="0" w:space="0" w:color="auto"/>
        <w:right w:val="none" w:sz="0" w:space="0" w:color="auto"/>
      </w:divBdr>
    </w:div>
    <w:div w:id="626201981">
      <w:bodyDiv w:val="1"/>
      <w:marLeft w:val="0"/>
      <w:marRight w:val="0"/>
      <w:marTop w:val="0"/>
      <w:marBottom w:val="0"/>
      <w:divBdr>
        <w:top w:val="none" w:sz="0" w:space="0" w:color="auto"/>
        <w:left w:val="none" w:sz="0" w:space="0" w:color="auto"/>
        <w:bottom w:val="none" w:sz="0" w:space="0" w:color="auto"/>
        <w:right w:val="none" w:sz="0" w:space="0" w:color="auto"/>
      </w:divBdr>
    </w:div>
    <w:div w:id="668754257">
      <w:bodyDiv w:val="1"/>
      <w:marLeft w:val="0"/>
      <w:marRight w:val="0"/>
      <w:marTop w:val="0"/>
      <w:marBottom w:val="0"/>
      <w:divBdr>
        <w:top w:val="none" w:sz="0" w:space="0" w:color="auto"/>
        <w:left w:val="none" w:sz="0" w:space="0" w:color="auto"/>
        <w:bottom w:val="none" w:sz="0" w:space="0" w:color="auto"/>
        <w:right w:val="none" w:sz="0" w:space="0" w:color="auto"/>
      </w:divBdr>
    </w:div>
    <w:div w:id="682976946">
      <w:bodyDiv w:val="1"/>
      <w:marLeft w:val="0"/>
      <w:marRight w:val="0"/>
      <w:marTop w:val="0"/>
      <w:marBottom w:val="0"/>
      <w:divBdr>
        <w:top w:val="none" w:sz="0" w:space="0" w:color="auto"/>
        <w:left w:val="none" w:sz="0" w:space="0" w:color="auto"/>
        <w:bottom w:val="none" w:sz="0" w:space="0" w:color="auto"/>
        <w:right w:val="none" w:sz="0" w:space="0" w:color="auto"/>
      </w:divBdr>
      <w:divsChild>
        <w:div w:id="1296643931">
          <w:marLeft w:val="0"/>
          <w:marRight w:val="0"/>
          <w:marTop w:val="0"/>
          <w:marBottom w:val="0"/>
          <w:divBdr>
            <w:top w:val="none" w:sz="0" w:space="0" w:color="auto"/>
            <w:left w:val="none" w:sz="0" w:space="0" w:color="auto"/>
            <w:bottom w:val="none" w:sz="0" w:space="0" w:color="auto"/>
            <w:right w:val="none" w:sz="0" w:space="0" w:color="auto"/>
          </w:divBdr>
          <w:divsChild>
            <w:div w:id="503517497">
              <w:marLeft w:val="0"/>
              <w:marRight w:val="0"/>
              <w:marTop w:val="0"/>
              <w:marBottom w:val="0"/>
              <w:divBdr>
                <w:top w:val="none" w:sz="0" w:space="0" w:color="auto"/>
                <w:left w:val="none" w:sz="0" w:space="0" w:color="auto"/>
                <w:bottom w:val="none" w:sz="0" w:space="0" w:color="auto"/>
                <w:right w:val="none" w:sz="0" w:space="0" w:color="auto"/>
              </w:divBdr>
              <w:divsChild>
                <w:div w:id="7762167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16971697">
      <w:bodyDiv w:val="1"/>
      <w:marLeft w:val="0"/>
      <w:marRight w:val="0"/>
      <w:marTop w:val="0"/>
      <w:marBottom w:val="0"/>
      <w:divBdr>
        <w:top w:val="none" w:sz="0" w:space="0" w:color="auto"/>
        <w:left w:val="none" w:sz="0" w:space="0" w:color="auto"/>
        <w:bottom w:val="none" w:sz="0" w:space="0" w:color="auto"/>
        <w:right w:val="none" w:sz="0" w:space="0" w:color="auto"/>
      </w:divBdr>
    </w:div>
    <w:div w:id="740296346">
      <w:bodyDiv w:val="1"/>
      <w:marLeft w:val="0"/>
      <w:marRight w:val="0"/>
      <w:marTop w:val="0"/>
      <w:marBottom w:val="0"/>
      <w:divBdr>
        <w:top w:val="none" w:sz="0" w:space="0" w:color="auto"/>
        <w:left w:val="none" w:sz="0" w:space="0" w:color="auto"/>
        <w:bottom w:val="none" w:sz="0" w:space="0" w:color="auto"/>
        <w:right w:val="none" w:sz="0" w:space="0" w:color="auto"/>
      </w:divBdr>
    </w:div>
    <w:div w:id="743528385">
      <w:bodyDiv w:val="1"/>
      <w:marLeft w:val="0"/>
      <w:marRight w:val="0"/>
      <w:marTop w:val="0"/>
      <w:marBottom w:val="0"/>
      <w:divBdr>
        <w:top w:val="none" w:sz="0" w:space="0" w:color="auto"/>
        <w:left w:val="none" w:sz="0" w:space="0" w:color="auto"/>
        <w:bottom w:val="none" w:sz="0" w:space="0" w:color="auto"/>
        <w:right w:val="none" w:sz="0" w:space="0" w:color="auto"/>
      </w:divBdr>
    </w:div>
    <w:div w:id="780300565">
      <w:bodyDiv w:val="1"/>
      <w:marLeft w:val="0"/>
      <w:marRight w:val="0"/>
      <w:marTop w:val="0"/>
      <w:marBottom w:val="0"/>
      <w:divBdr>
        <w:top w:val="none" w:sz="0" w:space="0" w:color="auto"/>
        <w:left w:val="none" w:sz="0" w:space="0" w:color="auto"/>
        <w:bottom w:val="none" w:sz="0" w:space="0" w:color="auto"/>
        <w:right w:val="none" w:sz="0" w:space="0" w:color="auto"/>
      </w:divBdr>
    </w:div>
    <w:div w:id="799342942">
      <w:bodyDiv w:val="1"/>
      <w:marLeft w:val="0"/>
      <w:marRight w:val="0"/>
      <w:marTop w:val="0"/>
      <w:marBottom w:val="0"/>
      <w:divBdr>
        <w:top w:val="none" w:sz="0" w:space="0" w:color="auto"/>
        <w:left w:val="none" w:sz="0" w:space="0" w:color="auto"/>
        <w:bottom w:val="none" w:sz="0" w:space="0" w:color="auto"/>
        <w:right w:val="none" w:sz="0" w:space="0" w:color="auto"/>
      </w:divBdr>
    </w:div>
    <w:div w:id="849182047">
      <w:bodyDiv w:val="1"/>
      <w:marLeft w:val="0"/>
      <w:marRight w:val="0"/>
      <w:marTop w:val="0"/>
      <w:marBottom w:val="0"/>
      <w:divBdr>
        <w:top w:val="none" w:sz="0" w:space="0" w:color="auto"/>
        <w:left w:val="none" w:sz="0" w:space="0" w:color="auto"/>
        <w:bottom w:val="none" w:sz="0" w:space="0" w:color="auto"/>
        <w:right w:val="none" w:sz="0" w:space="0" w:color="auto"/>
      </w:divBdr>
    </w:div>
    <w:div w:id="893926118">
      <w:bodyDiv w:val="1"/>
      <w:marLeft w:val="0"/>
      <w:marRight w:val="0"/>
      <w:marTop w:val="0"/>
      <w:marBottom w:val="0"/>
      <w:divBdr>
        <w:top w:val="none" w:sz="0" w:space="0" w:color="auto"/>
        <w:left w:val="none" w:sz="0" w:space="0" w:color="auto"/>
        <w:bottom w:val="none" w:sz="0" w:space="0" w:color="auto"/>
        <w:right w:val="none" w:sz="0" w:space="0" w:color="auto"/>
      </w:divBdr>
    </w:div>
    <w:div w:id="917862518">
      <w:bodyDiv w:val="1"/>
      <w:marLeft w:val="0"/>
      <w:marRight w:val="0"/>
      <w:marTop w:val="0"/>
      <w:marBottom w:val="0"/>
      <w:divBdr>
        <w:top w:val="none" w:sz="0" w:space="0" w:color="auto"/>
        <w:left w:val="none" w:sz="0" w:space="0" w:color="auto"/>
        <w:bottom w:val="none" w:sz="0" w:space="0" w:color="auto"/>
        <w:right w:val="none" w:sz="0" w:space="0" w:color="auto"/>
      </w:divBdr>
    </w:div>
    <w:div w:id="921911233">
      <w:bodyDiv w:val="1"/>
      <w:marLeft w:val="0"/>
      <w:marRight w:val="0"/>
      <w:marTop w:val="0"/>
      <w:marBottom w:val="0"/>
      <w:divBdr>
        <w:top w:val="none" w:sz="0" w:space="0" w:color="auto"/>
        <w:left w:val="none" w:sz="0" w:space="0" w:color="auto"/>
        <w:bottom w:val="none" w:sz="0" w:space="0" w:color="auto"/>
        <w:right w:val="none" w:sz="0" w:space="0" w:color="auto"/>
      </w:divBdr>
    </w:div>
    <w:div w:id="924531405">
      <w:bodyDiv w:val="1"/>
      <w:marLeft w:val="0"/>
      <w:marRight w:val="0"/>
      <w:marTop w:val="0"/>
      <w:marBottom w:val="0"/>
      <w:divBdr>
        <w:top w:val="none" w:sz="0" w:space="0" w:color="auto"/>
        <w:left w:val="none" w:sz="0" w:space="0" w:color="auto"/>
        <w:bottom w:val="none" w:sz="0" w:space="0" w:color="auto"/>
        <w:right w:val="none" w:sz="0" w:space="0" w:color="auto"/>
      </w:divBdr>
    </w:div>
    <w:div w:id="937642950">
      <w:bodyDiv w:val="1"/>
      <w:marLeft w:val="0"/>
      <w:marRight w:val="0"/>
      <w:marTop w:val="0"/>
      <w:marBottom w:val="0"/>
      <w:divBdr>
        <w:top w:val="none" w:sz="0" w:space="0" w:color="auto"/>
        <w:left w:val="none" w:sz="0" w:space="0" w:color="auto"/>
        <w:bottom w:val="none" w:sz="0" w:space="0" w:color="auto"/>
        <w:right w:val="none" w:sz="0" w:space="0" w:color="auto"/>
      </w:divBdr>
    </w:div>
    <w:div w:id="952243925">
      <w:bodyDiv w:val="1"/>
      <w:marLeft w:val="0"/>
      <w:marRight w:val="0"/>
      <w:marTop w:val="0"/>
      <w:marBottom w:val="0"/>
      <w:divBdr>
        <w:top w:val="none" w:sz="0" w:space="0" w:color="auto"/>
        <w:left w:val="none" w:sz="0" w:space="0" w:color="auto"/>
        <w:bottom w:val="none" w:sz="0" w:space="0" w:color="auto"/>
        <w:right w:val="none" w:sz="0" w:space="0" w:color="auto"/>
      </w:divBdr>
    </w:div>
    <w:div w:id="973825279">
      <w:bodyDiv w:val="1"/>
      <w:marLeft w:val="0"/>
      <w:marRight w:val="0"/>
      <w:marTop w:val="0"/>
      <w:marBottom w:val="0"/>
      <w:divBdr>
        <w:top w:val="none" w:sz="0" w:space="0" w:color="auto"/>
        <w:left w:val="none" w:sz="0" w:space="0" w:color="auto"/>
        <w:bottom w:val="none" w:sz="0" w:space="0" w:color="auto"/>
        <w:right w:val="none" w:sz="0" w:space="0" w:color="auto"/>
      </w:divBdr>
    </w:div>
    <w:div w:id="991787082">
      <w:bodyDiv w:val="1"/>
      <w:marLeft w:val="0"/>
      <w:marRight w:val="0"/>
      <w:marTop w:val="0"/>
      <w:marBottom w:val="0"/>
      <w:divBdr>
        <w:top w:val="none" w:sz="0" w:space="0" w:color="auto"/>
        <w:left w:val="none" w:sz="0" w:space="0" w:color="auto"/>
        <w:bottom w:val="none" w:sz="0" w:space="0" w:color="auto"/>
        <w:right w:val="none" w:sz="0" w:space="0" w:color="auto"/>
      </w:divBdr>
    </w:div>
    <w:div w:id="1025448473">
      <w:bodyDiv w:val="1"/>
      <w:marLeft w:val="0"/>
      <w:marRight w:val="0"/>
      <w:marTop w:val="0"/>
      <w:marBottom w:val="0"/>
      <w:divBdr>
        <w:top w:val="none" w:sz="0" w:space="0" w:color="auto"/>
        <w:left w:val="none" w:sz="0" w:space="0" w:color="auto"/>
        <w:bottom w:val="none" w:sz="0" w:space="0" w:color="auto"/>
        <w:right w:val="none" w:sz="0" w:space="0" w:color="auto"/>
      </w:divBdr>
    </w:div>
    <w:div w:id="1045519418">
      <w:bodyDiv w:val="1"/>
      <w:marLeft w:val="0"/>
      <w:marRight w:val="0"/>
      <w:marTop w:val="0"/>
      <w:marBottom w:val="0"/>
      <w:divBdr>
        <w:top w:val="none" w:sz="0" w:space="0" w:color="auto"/>
        <w:left w:val="none" w:sz="0" w:space="0" w:color="auto"/>
        <w:bottom w:val="none" w:sz="0" w:space="0" w:color="auto"/>
        <w:right w:val="none" w:sz="0" w:space="0" w:color="auto"/>
      </w:divBdr>
    </w:div>
    <w:div w:id="1057244456">
      <w:bodyDiv w:val="1"/>
      <w:marLeft w:val="0"/>
      <w:marRight w:val="0"/>
      <w:marTop w:val="0"/>
      <w:marBottom w:val="0"/>
      <w:divBdr>
        <w:top w:val="none" w:sz="0" w:space="0" w:color="auto"/>
        <w:left w:val="none" w:sz="0" w:space="0" w:color="auto"/>
        <w:bottom w:val="none" w:sz="0" w:space="0" w:color="auto"/>
        <w:right w:val="none" w:sz="0" w:space="0" w:color="auto"/>
      </w:divBdr>
    </w:div>
    <w:div w:id="1058937286">
      <w:bodyDiv w:val="1"/>
      <w:marLeft w:val="0"/>
      <w:marRight w:val="0"/>
      <w:marTop w:val="0"/>
      <w:marBottom w:val="0"/>
      <w:divBdr>
        <w:top w:val="none" w:sz="0" w:space="0" w:color="auto"/>
        <w:left w:val="none" w:sz="0" w:space="0" w:color="auto"/>
        <w:bottom w:val="none" w:sz="0" w:space="0" w:color="auto"/>
        <w:right w:val="none" w:sz="0" w:space="0" w:color="auto"/>
      </w:divBdr>
    </w:div>
    <w:div w:id="1072433897">
      <w:bodyDiv w:val="1"/>
      <w:marLeft w:val="0"/>
      <w:marRight w:val="0"/>
      <w:marTop w:val="0"/>
      <w:marBottom w:val="0"/>
      <w:divBdr>
        <w:top w:val="none" w:sz="0" w:space="0" w:color="auto"/>
        <w:left w:val="none" w:sz="0" w:space="0" w:color="auto"/>
        <w:bottom w:val="none" w:sz="0" w:space="0" w:color="auto"/>
        <w:right w:val="none" w:sz="0" w:space="0" w:color="auto"/>
      </w:divBdr>
    </w:div>
    <w:div w:id="1077943770">
      <w:bodyDiv w:val="1"/>
      <w:marLeft w:val="0"/>
      <w:marRight w:val="0"/>
      <w:marTop w:val="0"/>
      <w:marBottom w:val="0"/>
      <w:divBdr>
        <w:top w:val="none" w:sz="0" w:space="0" w:color="auto"/>
        <w:left w:val="none" w:sz="0" w:space="0" w:color="auto"/>
        <w:bottom w:val="none" w:sz="0" w:space="0" w:color="auto"/>
        <w:right w:val="none" w:sz="0" w:space="0" w:color="auto"/>
      </w:divBdr>
    </w:div>
    <w:div w:id="1082607215">
      <w:bodyDiv w:val="1"/>
      <w:marLeft w:val="0"/>
      <w:marRight w:val="0"/>
      <w:marTop w:val="0"/>
      <w:marBottom w:val="0"/>
      <w:divBdr>
        <w:top w:val="none" w:sz="0" w:space="0" w:color="auto"/>
        <w:left w:val="none" w:sz="0" w:space="0" w:color="auto"/>
        <w:bottom w:val="none" w:sz="0" w:space="0" w:color="auto"/>
        <w:right w:val="none" w:sz="0" w:space="0" w:color="auto"/>
      </w:divBdr>
    </w:div>
    <w:div w:id="1096361260">
      <w:bodyDiv w:val="1"/>
      <w:marLeft w:val="0"/>
      <w:marRight w:val="0"/>
      <w:marTop w:val="0"/>
      <w:marBottom w:val="0"/>
      <w:divBdr>
        <w:top w:val="none" w:sz="0" w:space="0" w:color="auto"/>
        <w:left w:val="none" w:sz="0" w:space="0" w:color="auto"/>
        <w:bottom w:val="none" w:sz="0" w:space="0" w:color="auto"/>
        <w:right w:val="none" w:sz="0" w:space="0" w:color="auto"/>
      </w:divBdr>
    </w:div>
    <w:div w:id="1103191349">
      <w:bodyDiv w:val="1"/>
      <w:marLeft w:val="0"/>
      <w:marRight w:val="0"/>
      <w:marTop w:val="0"/>
      <w:marBottom w:val="0"/>
      <w:divBdr>
        <w:top w:val="none" w:sz="0" w:space="0" w:color="auto"/>
        <w:left w:val="none" w:sz="0" w:space="0" w:color="auto"/>
        <w:bottom w:val="none" w:sz="0" w:space="0" w:color="auto"/>
        <w:right w:val="none" w:sz="0" w:space="0" w:color="auto"/>
      </w:divBdr>
    </w:div>
    <w:div w:id="1103765995">
      <w:bodyDiv w:val="1"/>
      <w:marLeft w:val="0"/>
      <w:marRight w:val="0"/>
      <w:marTop w:val="0"/>
      <w:marBottom w:val="0"/>
      <w:divBdr>
        <w:top w:val="none" w:sz="0" w:space="0" w:color="auto"/>
        <w:left w:val="none" w:sz="0" w:space="0" w:color="auto"/>
        <w:bottom w:val="none" w:sz="0" w:space="0" w:color="auto"/>
        <w:right w:val="none" w:sz="0" w:space="0" w:color="auto"/>
      </w:divBdr>
    </w:div>
    <w:div w:id="1105420585">
      <w:bodyDiv w:val="1"/>
      <w:marLeft w:val="0"/>
      <w:marRight w:val="0"/>
      <w:marTop w:val="0"/>
      <w:marBottom w:val="0"/>
      <w:divBdr>
        <w:top w:val="none" w:sz="0" w:space="0" w:color="auto"/>
        <w:left w:val="none" w:sz="0" w:space="0" w:color="auto"/>
        <w:bottom w:val="none" w:sz="0" w:space="0" w:color="auto"/>
        <w:right w:val="none" w:sz="0" w:space="0" w:color="auto"/>
      </w:divBdr>
    </w:div>
    <w:div w:id="1153834405">
      <w:bodyDiv w:val="1"/>
      <w:marLeft w:val="0"/>
      <w:marRight w:val="0"/>
      <w:marTop w:val="0"/>
      <w:marBottom w:val="0"/>
      <w:divBdr>
        <w:top w:val="none" w:sz="0" w:space="0" w:color="auto"/>
        <w:left w:val="none" w:sz="0" w:space="0" w:color="auto"/>
        <w:bottom w:val="none" w:sz="0" w:space="0" w:color="auto"/>
        <w:right w:val="none" w:sz="0" w:space="0" w:color="auto"/>
      </w:divBdr>
    </w:div>
    <w:div w:id="1185634625">
      <w:bodyDiv w:val="1"/>
      <w:marLeft w:val="0"/>
      <w:marRight w:val="0"/>
      <w:marTop w:val="0"/>
      <w:marBottom w:val="0"/>
      <w:divBdr>
        <w:top w:val="none" w:sz="0" w:space="0" w:color="auto"/>
        <w:left w:val="none" w:sz="0" w:space="0" w:color="auto"/>
        <w:bottom w:val="none" w:sz="0" w:space="0" w:color="auto"/>
        <w:right w:val="none" w:sz="0" w:space="0" w:color="auto"/>
      </w:divBdr>
    </w:div>
    <w:div w:id="1188060281">
      <w:bodyDiv w:val="1"/>
      <w:marLeft w:val="0"/>
      <w:marRight w:val="0"/>
      <w:marTop w:val="0"/>
      <w:marBottom w:val="0"/>
      <w:divBdr>
        <w:top w:val="none" w:sz="0" w:space="0" w:color="auto"/>
        <w:left w:val="none" w:sz="0" w:space="0" w:color="auto"/>
        <w:bottom w:val="none" w:sz="0" w:space="0" w:color="auto"/>
        <w:right w:val="none" w:sz="0" w:space="0" w:color="auto"/>
      </w:divBdr>
    </w:div>
    <w:div w:id="1194463723">
      <w:bodyDiv w:val="1"/>
      <w:marLeft w:val="0"/>
      <w:marRight w:val="0"/>
      <w:marTop w:val="0"/>
      <w:marBottom w:val="0"/>
      <w:divBdr>
        <w:top w:val="none" w:sz="0" w:space="0" w:color="auto"/>
        <w:left w:val="none" w:sz="0" w:space="0" w:color="auto"/>
        <w:bottom w:val="none" w:sz="0" w:space="0" w:color="auto"/>
        <w:right w:val="none" w:sz="0" w:space="0" w:color="auto"/>
      </w:divBdr>
    </w:div>
    <w:div w:id="1202085129">
      <w:bodyDiv w:val="1"/>
      <w:marLeft w:val="0"/>
      <w:marRight w:val="0"/>
      <w:marTop w:val="0"/>
      <w:marBottom w:val="0"/>
      <w:divBdr>
        <w:top w:val="none" w:sz="0" w:space="0" w:color="auto"/>
        <w:left w:val="none" w:sz="0" w:space="0" w:color="auto"/>
        <w:bottom w:val="none" w:sz="0" w:space="0" w:color="auto"/>
        <w:right w:val="none" w:sz="0" w:space="0" w:color="auto"/>
      </w:divBdr>
    </w:div>
    <w:div w:id="1219316057">
      <w:bodyDiv w:val="1"/>
      <w:marLeft w:val="0"/>
      <w:marRight w:val="0"/>
      <w:marTop w:val="0"/>
      <w:marBottom w:val="0"/>
      <w:divBdr>
        <w:top w:val="none" w:sz="0" w:space="0" w:color="auto"/>
        <w:left w:val="none" w:sz="0" w:space="0" w:color="auto"/>
        <w:bottom w:val="none" w:sz="0" w:space="0" w:color="auto"/>
        <w:right w:val="none" w:sz="0" w:space="0" w:color="auto"/>
      </w:divBdr>
    </w:div>
    <w:div w:id="1235162656">
      <w:bodyDiv w:val="1"/>
      <w:marLeft w:val="0"/>
      <w:marRight w:val="0"/>
      <w:marTop w:val="0"/>
      <w:marBottom w:val="0"/>
      <w:divBdr>
        <w:top w:val="none" w:sz="0" w:space="0" w:color="auto"/>
        <w:left w:val="none" w:sz="0" w:space="0" w:color="auto"/>
        <w:bottom w:val="none" w:sz="0" w:space="0" w:color="auto"/>
        <w:right w:val="none" w:sz="0" w:space="0" w:color="auto"/>
      </w:divBdr>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
    <w:div w:id="1336301591">
      <w:bodyDiv w:val="1"/>
      <w:marLeft w:val="0"/>
      <w:marRight w:val="0"/>
      <w:marTop w:val="0"/>
      <w:marBottom w:val="0"/>
      <w:divBdr>
        <w:top w:val="none" w:sz="0" w:space="0" w:color="auto"/>
        <w:left w:val="none" w:sz="0" w:space="0" w:color="auto"/>
        <w:bottom w:val="none" w:sz="0" w:space="0" w:color="auto"/>
        <w:right w:val="none" w:sz="0" w:space="0" w:color="auto"/>
      </w:divBdr>
    </w:div>
    <w:div w:id="1350567559">
      <w:bodyDiv w:val="1"/>
      <w:marLeft w:val="0"/>
      <w:marRight w:val="0"/>
      <w:marTop w:val="0"/>
      <w:marBottom w:val="0"/>
      <w:divBdr>
        <w:top w:val="none" w:sz="0" w:space="0" w:color="auto"/>
        <w:left w:val="none" w:sz="0" w:space="0" w:color="auto"/>
        <w:bottom w:val="none" w:sz="0" w:space="0" w:color="auto"/>
        <w:right w:val="none" w:sz="0" w:space="0" w:color="auto"/>
      </w:divBdr>
    </w:div>
    <w:div w:id="1423649700">
      <w:bodyDiv w:val="1"/>
      <w:marLeft w:val="0"/>
      <w:marRight w:val="0"/>
      <w:marTop w:val="0"/>
      <w:marBottom w:val="0"/>
      <w:divBdr>
        <w:top w:val="none" w:sz="0" w:space="0" w:color="auto"/>
        <w:left w:val="none" w:sz="0" w:space="0" w:color="auto"/>
        <w:bottom w:val="none" w:sz="0" w:space="0" w:color="auto"/>
        <w:right w:val="none" w:sz="0" w:space="0" w:color="auto"/>
      </w:divBdr>
    </w:div>
    <w:div w:id="1431779890">
      <w:bodyDiv w:val="1"/>
      <w:marLeft w:val="0"/>
      <w:marRight w:val="0"/>
      <w:marTop w:val="0"/>
      <w:marBottom w:val="0"/>
      <w:divBdr>
        <w:top w:val="none" w:sz="0" w:space="0" w:color="auto"/>
        <w:left w:val="none" w:sz="0" w:space="0" w:color="auto"/>
        <w:bottom w:val="none" w:sz="0" w:space="0" w:color="auto"/>
        <w:right w:val="none" w:sz="0" w:space="0" w:color="auto"/>
      </w:divBdr>
    </w:div>
    <w:div w:id="1469861736">
      <w:bodyDiv w:val="1"/>
      <w:marLeft w:val="0"/>
      <w:marRight w:val="0"/>
      <w:marTop w:val="0"/>
      <w:marBottom w:val="0"/>
      <w:divBdr>
        <w:top w:val="none" w:sz="0" w:space="0" w:color="auto"/>
        <w:left w:val="none" w:sz="0" w:space="0" w:color="auto"/>
        <w:bottom w:val="none" w:sz="0" w:space="0" w:color="auto"/>
        <w:right w:val="none" w:sz="0" w:space="0" w:color="auto"/>
      </w:divBdr>
    </w:div>
    <w:div w:id="1470516974">
      <w:bodyDiv w:val="1"/>
      <w:marLeft w:val="0"/>
      <w:marRight w:val="0"/>
      <w:marTop w:val="0"/>
      <w:marBottom w:val="0"/>
      <w:divBdr>
        <w:top w:val="none" w:sz="0" w:space="0" w:color="auto"/>
        <w:left w:val="none" w:sz="0" w:space="0" w:color="auto"/>
        <w:bottom w:val="none" w:sz="0" w:space="0" w:color="auto"/>
        <w:right w:val="none" w:sz="0" w:space="0" w:color="auto"/>
      </w:divBdr>
    </w:div>
    <w:div w:id="1488133709">
      <w:bodyDiv w:val="1"/>
      <w:marLeft w:val="0"/>
      <w:marRight w:val="0"/>
      <w:marTop w:val="0"/>
      <w:marBottom w:val="0"/>
      <w:divBdr>
        <w:top w:val="none" w:sz="0" w:space="0" w:color="auto"/>
        <w:left w:val="none" w:sz="0" w:space="0" w:color="auto"/>
        <w:bottom w:val="none" w:sz="0" w:space="0" w:color="auto"/>
        <w:right w:val="none" w:sz="0" w:space="0" w:color="auto"/>
      </w:divBdr>
    </w:div>
    <w:div w:id="1514997268">
      <w:bodyDiv w:val="1"/>
      <w:marLeft w:val="0"/>
      <w:marRight w:val="0"/>
      <w:marTop w:val="0"/>
      <w:marBottom w:val="0"/>
      <w:divBdr>
        <w:top w:val="none" w:sz="0" w:space="0" w:color="auto"/>
        <w:left w:val="none" w:sz="0" w:space="0" w:color="auto"/>
        <w:bottom w:val="none" w:sz="0" w:space="0" w:color="auto"/>
        <w:right w:val="none" w:sz="0" w:space="0" w:color="auto"/>
      </w:divBdr>
    </w:div>
    <w:div w:id="1533377568">
      <w:bodyDiv w:val="1"/>
      <w:marLeft w:val="0"/>
      <w:marRight w:val="0"/>
      <w:marTop w:val="0"/>
      <w:marBottom w:val="0"/>
      <w:divBdr>
        <w:top w:val="none" w:sz="0" w:space="0" w:color="auto"/>
        <w:left w:val="none" w:sz="0" w:space="0" w:color="auto"/>
        <w:bottom w:val="none" w:sz="0" w:space="0" w:color="auto"/>
        <w:right w:val="none" w:sz="0" w:space="0" w:color="auto"/>
      </w:divBdr>
    </w:div>
    <w:div w:id="1548175604">
      <w:bodyDiv w:val="1"/>
      <w:marLeft w:val="0"/>
      <w:marRight w:val="0"/>
      <w:marTop w:val="0"/>
      <w:marBottom w:val="0"/>
      <w:divBdr>
        <w:top w:val="none" w:sz="0" w:space="0" w:color="auto"/>
        <w:left w:val="none" w:sz="0" w:space="0" w:color="auto"/>
        <w:bottom w:val="none" w:sz="0" w:space="0" w:color="auto"/>
        <w:right w:val="none" w:sz="0" w:space="0" w:color="auto"/>
      </w:divBdr>
    </w:div>
    <w:div w:id="1570799586">
      <w:bodyDiv w:val="1"/>
      <w:marLeft w:val="0"/>
      <w:marRight w:val="0"/>
      <w:marTop w:val="0"/>
      <w:marBottom w:val="0"/>
      <w:divBdr>
        <w:top w:val="none" w:sz="0" w:space="0" w:color="auto"/>
        <w:left w:val="none" w:sz="0" w:space="0" w:color="auto"/>
        <w:bottom w:val="none" w:sz="0" w:space="0" w:color="auto"/>
        <w:right w:val="none" w:sz="0" w:space="0" w:color="auto"/>
      </w:divBdr>
    </w:div>
    <w:div w:id="1607078482">
      <w:bodyDiv w:val="1"/>
      <w:marLeft w:val="0"/>
      <w:marRight w:val="0"/>
      <w:marTop w:val="0"/>
      <w:marBottom w:val="0"/>
      <w:divBdr>
        <w:top w:val="none" w:sz="0" w:space="0" w:color="auto"/>
        <w:left w:val="none" w:sz="0" w:space="0" w:color="auto"/>
        <w:bottom w:val="none" w:sz="0" w:space="0" w:color="auto"/>
        <w:right w:val="none" w:sz="0" w:space="0" w:color="auto"/>
      </w:divBdr>
    </w:div>
    <w:div w:id="1609658346">
      <w:bodyDiv w:val="1"/>
      <w:marLeft w:val="0"/>
      <w:marRight w:val="0"/>
      <w:marTop w:val="0"/>
      <w:marBottom w:val="0"/>
      <w:divBdr>
        <w:top w:val="none" w:sz="0" w:space="0" w:color="auto"/>
        <w:left w:val="none" w:sz="0" w:space="0" w:color="auto"/>
        <w:bottom w:val="none" w:sz="0" w:space="0" w:color="auto"/>
        <w:right w:val="none" w:sz="0" w:space="0" w:color="auto"/>
      </w:divBdr>
    </w:div>
    <w:div w:id="1629816581">
      <w:bodyDiv w:val="1"/>
      <w:marLeft w:val="0"/>
      <w:marRight w:val="0"/>
      <w:marTop w:val="0"/>
      <w:marBottom w:val="0"/>
      <w:divBdr>
        <w:top w:val="none" w:sz="0" w:space="0" w:color="auto"/>
        <w:left w:val="none" w:sz="0" w:space="0" w:color="auto"/>
        <w:bottom w:val="none" w:sz="0" w:space="0" w:color="auto"/>
        <w:right w:val="none" w:sz="0" w:space="0" w:color="auto"/>
      </w:divBdr>
    </w:div>
    <w:div w:id="1645621463">
      <w:bodyDiv w:val="1"/>
      <w:marLeft w:val="0"/>
      <w:marRight w:val="0"/>
      <w:marTop w:val="0"/>
      <w:marBottom w:val="0"/>
      <w:divBdr>
        <w:top w:val="none" w:sz="0" w:space="0" w:color="auto"/>
        <w:left w:val="none" w:sz="0" w:space="0" w:color="auto"/>
        <w:bottom w:val="none" w:sz="0" w:space="0" w:color="auto"/>
        <w:right w:val="none" w:sz="0" w:space="0" w:color="auto"/>
      </w:divBdr>
    </w:div>
    <w:div w:id="1645697406">
      <w:bodyDiv w:val="1"/>
      <w:marLeft w:val="0"/>
      <w:marRight w:val="0"/>
      <w:marTop w:val="0"/>
      <w:marBottom w:val="0"/>
      <w:divBdr>
        <w:top w:val="none" w:sz="0" w:space="0" w:color="auto"/>
        <w:left w:val="none" w:sz="0" w:space="0" w:color="auto"/>
        <w:bottom w:val="none" w:sz="0" w:space="0" w:color="auto"/>
        <w:right w:val="none" w:sz="0" w:space="0" w:color="auto"/>
      </w:divBdr>
    </w:div>
    <w:div w:id="1647472580">
      <w:bodyDiv w:val="1"/>
      <w:marLeft w:val="0"/>
      <w:marRight w:val="0"/>
      <w:marTop w:val="0"/>
      <w:marBottom w:val="0"/>
      <w:divBdr>
        <w:top w:val="none" w:sz="0" w:space="0" w:color="auto"/>
        <w:left w:val="none" w:sz="0" w:space="0" w:color="auto"/>
        <w:bottom w:val="none" w:sz="0" w:space="0" w:color="auto"/>
        <w:right w:val="none" w:sz="0" w:space="0" w:color="auto"/>
      </w:divBdr>
    </w:div>
    <w:div w:id="1656449944">
      <w:bodyDiv w:val="1"/>
      <w:marLeft w:val="0"/>
      <w:marRight w:val="0"/>
      <w:marTop w:val="0"/>
      <w:marBottom w:val="0"/>
      <w:divBdr>
        <w:top w:val="none" w:sz="0" w:space="0" w:color="auto"/>
        <w:left w:val="none" w:sz="0" w:space="0" w:color="auto"/>
        <w:bottom w:val="none" w:sz="0" w:space="0" w:color="auto"/>
        <w:right w:val="none" w:sz="0" w:space="0" w:color="auto"/>
      </w:divBdr>
    </w:div>
    <w:div w:id="1663774906">
      <w:bodyDiv w:val="1"/>
      <w:marLeft w:val="0"/>
      <w:marRight w:val="0"/>
      <w:marTop w:val="0"/>
      <w:marBottom w:val="0"/>
      <w:divBdr>
        <w:top w:val="none" w:sz="0" w:space="0" w:color="auto"/>
        <w:left w:val="none" w:sz="0" w:space="0" w:color="auto"/>
        <w:bottom w:val="none" w:sz="0" w:space="0" w:color="auto"/>
        <w:right w:val="none" w:sz="0" w:space="0" w:color="auto"/>
      </w:divBdr>
    </w:div>
    <w:div w:id="1676148978">
      <w:bodyDiv w:val="1"/>
      <w:marLeft w:val="0"/>
      <w:marRight w:val="0"/>
      <w:marTop w:val="0"/>
      <w:marBottom w:val="0"/>
      <w:divBdr>
        <w:top w:val="none" w:sz="0" w:space="0" w:color="auto"/>
        <w:left w:val="none" w:sz="0" w:space="0" w:color="auto"/>
        <w:bottom w:val="none" w:sz="0" w:space="0" w:color="auto"/>
        <w:right w:val="none" w:sz="0" w:space="0" w:color="auto"/>
      </w:divBdr>
    </w:div>
    <w:div w:id="1775636303">
      <w:bodyDiv w:val="1"/>
      <w:marLeft w:val="0"/>
      <w:marRight w:val="0"/>
      <w:marTop w:val="0"/>
      <w:marBottom w:val="0"/>
      <w:divBdr>
        <w:top w:val="none" w:sz="0" w:space="0" w:color="auto"/>
        <w:left w:val="none" w:sz="0" w:space="0" w:color="auto"/>
        <w:bottom w:val="none" w:sz="0" w:space="0" w:color="auto"/>
        <w:right w:val="none" w:sz="0" w:space="0" w:color="auto"/>
      </w:divBdr>
    </w:div>
    <w:div w:id="1775899957">
      <w:bodyDiv w:val="1"/>
      <w:marLeft w:val="0"/>
      <w:marRight w:val="0"/>
      <w:marTop w:val="0"/>
      <w:marBottom w:val="0"/>
      <w:divBdr>
        <w:top w:val="none" w:sz="0" w:space="0" w:color="auto"/>
        <w:left w:val="none" w:sz="0" w:space="0" w:color="auto"/>
        <w:bottom w:val="none" w:sz="0" w:space="0" w:color="auto"/>
        <w:right w:val="none" w:sz="0" w:space="0" w:color="auto"/>
      </w:divBdr>
    </w:div>
    <w:div w:id="1786121179">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42355892">
      <w:bodyDiv w:val="1"/>
      <w:marLeft w:val="0"/>
      <w:marRight w:val="0"/>
      <w:marTop w:val="0"/>
      <w:marBottom w:val="0"/>
      <w:divBdr>
        <w:top w:val="none" w:sz="0" w:space="0" w:color="auto"/>
        <w:left w:val="none" w:sz="0" w:space="0" w:color="auto"/>
        <w:bottom w:val="none" w:sz="0" w:space="0" w:color="auto"/>
        <w:right w:val="none" w:sz="0" w:space="0" w:color="auto"/>
      </w:divBdr>
    </w:div>
    <w:div w:id="1870944897">
      <w:bodyDiv w:val="1"/>
      <w:marLeft w:val="0"/>
      <w:marRight w:val="0"/>
      <w:marTop w:val="0"/>
      <w:marBottom w:val="0"/>
      <w:divBdr>
        <w:top w:val="none" w:sz="0" w:space="0" w:color="auto"/>
        <w:left w:val="none" w:sz="0" w:space="0" w:color="auto"/>
        <w:bottom w:val="none" w:sz="0" w:space="0" w:color="auto"/>
        <w:right w:val="none" w:sz="0" w:space="0" w:color="auto"/>
      </w:divBdr>
    </w:div>
    <w:div w:id="1872064632">
      <w:bodyDiv w:val="1"/>
      <w:marLeft w:val="0"/>
      <w:marRight w:val="0"/>
      <w:marTop w:val="0"/>
      <w:marBottom w:val="0"/>
      <w:divBdr>
        <w:top w:val="none" w:sz="0" w:space="0" w:color="auto"/>
        <w:left w:val="none" w:sz="0" w:space="0" w:color="auto"/>
        <w:bottom w:val="none" w:sz="0" w:space="0" w:color="auto"/>
        <w:right w:val="none" w:sz="0" w:space="0" w:color="auto"/>
      </w:divBdr>
    </w:div>
    <w:div w:id="1874227497">
      <w:bodyDiv w:val="1"/>
      <w:marLeft w:val="0"/>
      <w:marRight w:val="0"/>
      <w:marTop w:val="0"/>
      <w:marBottom w:val="0"/>
      <w:divBdr>
        <w:top w:val="none" w:sz="0" w:space="0" w:color="auto"/>
        <w:left w:val="none" w:sz="0" w:space="0" w:color="auto"/>
        <w:bottom w:val="none" w:sz="0" w:space="0" w:color="auto"/>
        <w:right w:val="none" w:sz="0" w:space="0" w:color="auto"/>
      </w:divBdr>
    </w:div>
    <w:div w:id="1918975200">
      <w:bodyDiv w:val="1"/>
      <w:marLeft w:val="0"/>
      <w:marRight w:val="0"/>
      <w:marTop w:val="0"/>
      <w:marBottom w:val="0"/>
      <w:divBdr>
        <w:top w:val="none" w:sz="0" w:space="0" w:color="auto"/>
        <w:left w:val="none" w:sz="0" w:space="0" w:color="auto"/>
        <w:bottom w:val="none" w:sz="0" w:space="0" w:color="auto"/>
        <w:right w:val="none" w:sz="0" w:space="0" w:color="auto"/>
      </w:divBdr>
    </w:div>
    <w:div w:id="1927886455">
      <w:bodyDiv w:val="1"/>
      <w:marLeft w:val="0"/>
      <w:marRight w:val="0"/>
      <w:marTop w:val="0"/>
      <w:marBottom w:val="0"/>
      <w:divBdr>
        <w:top w:val="none" w:sz="0" w:space="0" w:color="auto"/>
        <w:left w:val="none" w:sz="0" w:space="0" w:color="auto"/>
        <w:bottom w:val="none" w:sz="0" w:space="0" w:color="auto"/>
        <w:right w:val="none" w:sz="0" w:space="0" w:color="auto"/>
      </w:divBdr>
    </w:div>
    <w:div w:id="1940915329">
      <w:bodyDiv w:val="1"/>
      <w:marLeft w:val="0"/>
      <w:marRight w:val="0"/>
      <w:marTop w:val="0"/>
      <w:marBottom w:val="0"/>
      <w:divBdr>
        <w:top w:val="none" w:sz="0" w:space="0" w:color="auto"/>
        <w:left w:val="none" w:sz="0" w:space="0" w:color="auto"/>
        <w:bottom w:val="none" w:sz="0" w:space="0" w:color="auto"/>
        <w:right w:val="none" w:sz="0" w:space="0" w:color="auto"/>
      </w:divBdr>
    </w:div>
    <w:div w:id="1945334332">
      <w:bodyDiv w:val="1"/>
      <w:marLeft w:val="0"/>
      <w:marRight w:val="0"/>
      <w:marTop w:val="0"/>
      <w:marBottom w:val="0"/>
      <w:divBdr>
        <w:top w:val="none" w:sz="0" w:space="0" w:color="auto"/>
        <w:left w:val="none" w:sz="0" w:space="0" w:color="auto"/>
        <w:bottom w:val="none" w:sz="0" w:space="0" w:color="auto"/>
        <w:right w:val="none" w:sz="0" w:space="0" w:color="auto"/>
      </w:divBdr>
    </w:div>
    <w:div w:id="1951400603">
      <w:bodyDiv w:val="1"/>
      <w:marLeft w:val="0"/>
      <w:marRight w:val="0"/>
      <w:marTop w:val="0"/>
      <w:marBottom w:val="0"/>
      <w:divBdr>
        <w:top w:val="none" w:sz="0" w:space="0" w:color="auto"/>
        <w:left w:val="none" w:sz="0" w:space="0" w:color="auto"/>
        <w:bottom w:val="none" w:sz="0" w:space="0" w:color="auto"/>
        <w:right w:val="none" w:sz="0" w:space="0" w:color="auto"/>
      </w:divBdr>
    </w:div>
    <w:div w:id="1956019205">
      <w:bodyDiv w:val="1"/>
      <w:marLeft w:val="0"/>
      <w:marRight w:val="0"/>
      <w:marTop w:val="0"/>
      <w:marBottom w:val="0"/>
      <w:divBdr>
        <w:top w:val="none" w:sz="0" w:space="0" w:color="auto"/>
        <w:left w:val="none" w:sz="0" w:space="0" w:color="auto"/>
        <w:bottom w:val="none" w:sz="0" w:space="0" w:color="auto"/>
        <w:right w:val="none" w:sz="0" w:space="0" w:color="auto"/>
      </w:divBdr>
    </w:div>
    <w:div w:id="2001345694">
      <w:bodyDiv w:val="1"/>
      <w:marLeft w:val="0"/>
      <w:marRight w:val="0"/>
      <w:marTop w:val="0"/>
      <w:marBottom w:val="0"/>
      <w:divBdr>
        <w:top w:val="none" w:sz="0" w:space="0" w:color="auto"/>
        <w:left w:val="none" w:sz="0" w:space="0" w:color="auto"/>
        <w:bottom w:val="none" w:sz="0" w:space="0" w:color="auto"/>
        <w:right w:val="none" w:sz="0" w:space="0" w:color="auto"/>
      </w:divBdr>
    </w:div>
    <w:div w:id="2036299138">
      <w:bodyDiv w:val="1"/>
      <w:marLeft w:val="0"/>
      <w:marRight w:val="0"/>
      <w:marTop w:val="0"/>
      <w:marBottom w:val="0"/>
      <w:divBdr>
        <w:top w:val="none" w:sz="0" w:space="0" w:color="auto"/>
        <w:left w:val="none" w:sz="0" w:space="0" w:color="auto"/>
        <w:bottom w:val="none" w:sz="0" w:space="0" w:color="auto"/>
        <w:right w:val="none" w:sz="0" w:space="0" w:color="auto"/>
      </w:divBdr>
    </w:div>
    <w:div w:id="2036542983">
      <w:bodyDiv w:val="1"/>
      <w:marLeft w:val="0"/>
      <w:marRight w:val="0"/>
      <w:marTop w:val="0"/>
      <w:marBottom w:val="0"/>
      <w:divBdr>
        <w:top w:val="none" w:sz="0" w:space="0" w:color="auto"/>
        <w:left w:val="none" w:sz="0" w:space="0" w:color="auto"/>
        <w:bottom w:val="none" w:sz="0" w:space="0" w:color="auto"/>
        <w:right w:val="none" w:sz="0" w:space="0" w:color="auto"/>
      </w:divBdr>
    </w:div>
    <w:div w:id="2038041910">
      <w:bodyDiv w:val="1"/>
      <w:marLeft w:val="0"/>
      <w:marRight w:val="0"/>
      <w:marTop w:val="0"/>
      <w:marBottom w:val="0"/>
      <w:divBdr>
        <w:top w:val="none" w:sz="0" w:space="0" w:color="auto"/>
        <w:left w:val="none" w:sz="0" w:space="0" w:color="auto"/>
        <w:bottom w:val="none" w:sz="0" w:space="0" w:color="auto"/>
        <w:right w:val="none" w:sz="0" w:space="0" w:color="auto"/>
      </w:divBdr>
    </w:div>
    <w:div w:id="2057850332">
      <w:bodyDiv w:val="1"/>
      <w:marLeft w:val="0"/>
      <w:marRight w:val="0"/>
      <w:marTop w:val="0"/>
      <w:marBottom w:val="0"/>
      <w:divBdr>
        <w:top w:val="none" w:sz="0" w:space="0" w:color="auto"/>
        <w:left w:val="none" w:sz="0" w:space="0" w:color="auto"/>
        <w:bottom w:val="none" w:sz="0" w:space="0" w:color="auto"/>
        <w:right w:val="none" w:sz="0" w:space="0" w:color="auto"/>
      </w:divBdr>
    </w:div>
    <w:div w:id="2083336091">
      <w:bodyDiv w:val="1"/>
      <w:marLeft w:val="0"/>
      <w:marRight w:val="0"/>
      <w:marTop w:val="0"/>
      <w:marBottom w:val="0"/>
      <w:divBdr>
        <w:top w:val="none" w:sz="0" w:space="0" w:color="auto"/>
        <w:left w:val="none" w:sz="0" w:space="0" w:color="auto"/>
        <w:bottom w:val="none" w:sz="0" w:space="0" w:color="auto"/>
        <w:right w:val="none" w:sz="0" w:space="0" w:color="auto"/>
      </w:divBdr>
    </w:div>
    <w:div w:id="21406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chart" Target="charts/chart7.xml"/><Relationship Id="rId21" Type="http://schemas.openxmlformats.org/officeDocument/2006/relationships/header" Target="header5.xml"/><Relationship Id="rId34" Type="http://schemas.openxmlformats.org/officeDocument/2006/relationships/chart" Target="charts/chart2.xml"/><Relationship Id="rId42" Type="http://schemas.openxmlformats.org/officeDocument/2006/relationships/chart" Target="charts/chart10.xml"/><Relationship Id="rId47" Type="http://schemas.openxmlformats.org/officeDocument/2006/relationships/header" Target="header13.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footer" Target="footer12.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9.xml"/><Relationship Id="rId37" Type="http://schemas.openxmlformats.org/officeDocument/2006/relationships/chart" Target="charts/chart5.xml"/><Relationship Id="rId40" Type="http://schemas.openxmlformats.org/officeDocument/2006/relationships/chart" Target="charts/chart8.xml"/><Relationship Id="rId45" Type="http://schemas.openxmlformats.org/officeDocument/2006/relationships/hyperlink" Target="https://doi.org/10.1177/2047487316664147"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chart" Target="charts/chart4.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8.xm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chart" Target="charts/chart3.xml"/><Relationship Id="rId43" Type="http://schemas.openxmlformats.org/officeDocument/2006/relationships/header" Target="header10.xml"/><Relationship Id="rId48" Type="http://schemas.openxmlformats.org/officeDocument/2006/relationships/header" Target="header14.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chart" Target="charts/chart1.xml"/><Relationship Id="rId38" Type="http://schemas.openxmlformats.org/officeDocument/2006/relationships/chart" Target="charts/chart6.xml"/><Relationship Id="rId46" Type="http://schemas.openxmlformats.org/officeDocument/2006/relationships/header" Target="header12.xml"/><Relationship Id="rId20" Type="http://schemas.openxmlformats.org/officeDocument/2006/relationships/footer" Target="footer6.xml"/><Relationship Id="rId41"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m\Desktop\sablonaDP_-_MUNI_-_ME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ndym\Desktop\kompl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Průměrná hodnota systolického TK získaná ze 7denního monitorování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systola!$I$25</c:f>
              <c:strCache>
                <c:ptCount val="1"/>
                <c:pt idx="0">
                  <c:v>PRŮMĚR</c:v>
                </c:pt>
              </c:strCache>
            </c:strRef>
          </c:tx>
          <c:spPr>
            <a:solidFill>
              <a:schemeClr val="accent1"/>
            </a:solidFill>
            <a:ln>
              <a:noFill/>
            </a:ln>
            <a:effectLst>
              <a:outerShdw blurRad="50800" dist="50800" dir="5400000" sx="1000" sy="1000" algn="ctr" rotWithShape="0">
                <a:schemeClr val="bg1">
                  <a:alpha val="43000"/>
                </a:schemeClr>
              </a:outerShdw>
            </a:effectLst>
          </c:spPr>
          <c:invertIfNegative val="0"/>
          <c:errBars>
            <c:errBarType val="both"/>
            <c:errValType val="cust"/>
            <c:noEndCap val="0"/>
            <c:plus>
              <c:numRef>
                <c:f>systola!$L$26:$L$47</c:f>
                <c:numCache>
                  <c:formatCode>General</c:formatCode>
                  <c:ptCount val="22"/>
                  <c:pt idx="0">
                    <c:v>2.953311379677646</c:v>
                  </c:pt>
                  <c:pt idx="1">
                    <c:v>3.2699527352483848</c:v>
                  </c:pt>
                  <c:pt idx="2">
                    <c:v>1.2506681411240497</c:v>
                  </c:pt>
                  <c:pt idx="3">
                    <c:v>3.2239318226518821</c:v>
                  </c:pt>
                  <c:pt idx="4">
                    <c:v>8.4919896747092469</c:v>
                  </c:pt>
                  <c:pt idx="5">
                    <c:v>3.4753340403218567</c:v>
                  </c:pt>
                  <c:pt idx="6">
                    <c:v>2.2805514448438946</c:v>
                  </c:pt>
                  <c:pt idx="7">
                    <c:v>3.5596369619761656</c:v>
                  </c:pt>
                  <c:pt idx="8">
                    <c:v>2.1973645381908327</c:v>
                  </c:pt>
                  <c:pt idx="9">
                    <c:v>6.0193847837593193</c:v>
                  </c:pt>
                  <c:pt idx="10">
                    <c:v>4.0393794687214353</c:v>
                  </c:pt>
                  <c:pt idx="11">
                    <c:v>2.0842474971206548</c:v>
                  </c:pt>
                  <c:pt idx="12">
                    <c:v>2.8245546098999887</c:v>
                  </c:pt>
                  <c:pt idx="13">
                    <c:v>6.1795803059693339</c:v>
                  </c:pt>
                  <c:pt idx="14">
                    <c:v>2.3530661257006344</c:v>
                  </c:pt>
                  <c:pt idx="15">
                    <c:v>8.4516323787084886</c:v>
                  </c:pt>
                  <c:pt idx="16">
                    <c:v>6.0144974316543367</c:v>
                  </c:pt>
                  <c:pt idx="17">
                    <c:v>4.2244106352400213</c:v>
                  </c:pt>
                  <c:pt idx="18">
                    <c:v>6.2519500788481874</c:v>
                  </c:pt>
                  <c:pt idx="19">
                    <c:v>2.2601718956485555</c:v>
                  </c:pt>
                  <c:pt idx="21">
                    <c:v>7.7624541950652421</c:v>
                  </c:pt>
                </c:numCache>
              </c:numRef>
            </c:plus>
            <c:minus>
              <c:numRef>
                <c:f>systola!$L$26:$L$47</c:f>
                <c:numCache>
                  <c:formatCode>General</c:formatCode>
                  <c:ptCount val="22"/>
                  <c:pt idx="0">
                    <c:v>2.953311379677646</c:v>
                  </c:pt>
                  <c:pt idx="1">
                    <c:v>3.2699527352483848</c:v>
                  </c:pt>
                  <c:pt idx="2">
                    <c:v>1.2506681411240497</c:v>
                  </c:pt>
                  <c:pt idx="3">
                    <c:v>3.2239318226518821</c:v>
                  </c:pt>
                  <c:pt idx="4">
                    <c:v>8.4919896747092469</c:v>
                  </c:pt>
                  <c:pt idx="5">
                    <c:v>3.4753340403218567</c:v>
                  </c:pt>
                  <c:pt idx="6">
                    <c:v>2.2805514448438946</c:v>
                  </c:pt>
                  <c:pt idx="7">
                    <c:v>3.5596369619761656</c:v>
                  </c:pt>
                  <c:pt idx="8">
                    <c:v>2.1973645381908327</c:v>
                  </c:pt>
                  <c:pt idx="9">
                    <c:v>6.0193847837593193</c:v>
                  </c:pt>
                  <c:pt idx="10">
                    <c:v>4.0393794687214353</c:v>
                  </c:pt>
                  <c:pt idx="11">
                    <c:v>2.0842474971206548</c:v>
                  </c:pt>
                  <c:pt idx="12">
                    <c:v>2.8245546098999887</c:v>
                  </c:pt>
                  <c:pt idx="13">
                    <c:v>6.1795803059693339</c:v>
                  </c:pt>
                  <c:pt idx="14">
                    <c:v>2.3530661257006344</c:v>
                  </c:pt>
                  <c:pt idx="15">
                    <c:v>8.4516323787084886</c:v>
                  </c:pt>
                  <c:pt idx="16">
                    <c:v>6.0144974316543367</c:v>
                  </c:pt>
                  <c:pt idx="17">
                    <c:v>4.2244106352400213</c:v>
                  </c:pt>
                  <c:pt idx="18">
                    <c:v>6.2519500788481874</c:v>
                  </c:pt>
                  <c:pt idx="19">
                    <c:v>2.2601718956485555</c:v>
                  </c:pt>
                  <c:pt idx="21">
                    <c:v>7.7624541950652421</c:v>
                  </c:pt>
                </c:numCache>
              </c:numRef>
            </c:minus>
            <c:spPr>
              <a:noFill/>
              <a:ln w="9525" cap="flat" cmpd="sng" algn="ctr">
                <a:solidFill>
                  <a:schemeClr val="tx1">
                    <a:lumMod val="65000"/>
                    <a:lumOff val="35000"/>
                  </a:schemeClr>
                </a:solidFill>
                <a:round/>
              </a:ln>
              <a:effectLst/>
            </c:spPr>
          </c:errBars>
          <c:cat>
            <c:strRef>
              <c:f>systola!$A$26:$A$47</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systola!$I$26:$I$47</c:f>
              <c:numCache>
                <c:formatCode>0.00000</c:formatCode>
                <c:ptCount val="22"/>
                <c:pt idx="0">
                  <c:v>108.14213956333523</c:v>
                </c:pt>
                <c:pt idx="1">
                  <c:v>118.77235083756821</c:v>
                </c:pt>
                <c:pt idx="2">
                  <c:v>113.38759489302967</c:v>
                </c:pt>
                <c:pt idx="3">
                  <c:v>110.57204125669408</c:v>
                </c:pt>
                <c:pt idx="4">
                  <c:v>122.19522084195998</c:v>
                </c:pt>
                <c:pt idx="5">
                  <c:v>118.12416116492203</c:v>
                </c:pt>
                <c:pt idx="6">
                  <c:v>100.80879054520359</c:v>
                </c:pt>
                <c:pt idx="7">
                  <c:v>119.60839371980676</c:v>
                </c:pt>
                <c:pt idx="8">
                  <c:v>105.68491200828157</c:v>
                </c:pt>
                <c:pt idx="9">
                  <c:v>115.31021394064871</c:v>
                </c:pt>
                <c:pt idx="10">
                  <c:v>106.62833694083693</c:v>
                </c:pt>
                <c:pt idx="11">
                  <c:v>116.0346359558316</c:v>
                </c:pt>
                <c:pt idx="12">
                  <c:v>113.96967736369911</c:v>
                </c:pt>
                <c:pt idx="13">
                  <c:v>116.26384575569357</c:v>
                </c:pt>
                <c:pt idx="14">
                  <c:v>112.57173050379572</c:v>
                </c:pt>
                <c:pt idx="15">
                  <c:v>108.95345560871877</c:v>
                </c:pt>
                <c:pt idx="16">
                  <c:v>122.4649327122153</c:v>
                </c:pt>
                <c:pt idx="17">
                  <c:v>111.81390210893316</c:v>
                </c:pt>
                <c:pt idx="18">
                  <c:v>137.41291407867496</c:v>
                </c:pt>
                <c:pt idx="19">
                  <c:v>111.77587991718427</c:v>
                </c:pt>
                <c:pt idx="21">
                  <c:v>114.52475648585168</c:v>
                </c:pt>
              </c:numCache>
            </c:numRef>
          </c:val>
          <c:extLst>
            <c:ext xmlns:c16="http://schemas.microsoft.com/office/drawing/2014/chart" uri="{C3380CC4-5D6E-409C-BE32-E72D297353CC}">
              <c16:uniqueId val="{00000000-C01F-4C16-B483-680523DBAAAB}"/>
            </c:ext>
          </c:extLst>
        </c:ser>
        <c:dLbls>
          <c:showLegendKey val="0"/>
          <c:showVal val="0"/>
          <c:showCatName val="0"/>
          <c:showSerName val="0"/>
          <c:showPercent val="0"/>
          <c:showBubbleSize val="0"/>
        </c:dLbls>
        <c:gapWidth val="95"/>
        <c:axId val="2026643760"/>
        <c:axId val="1933512128"/>
      </c:barChart>
      <c:catAx>
        <c:axId val="20266437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Subjekt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512128"/>
        <c:crosses val="autoZero"/>
        <c:auto val="1"/>
        <c:lblAlgn val="ctr"/>
        <c:lblOffset val="100"/>
        <c:noMultiLvlLbl val="0"/>
      </c:catAx>
      <c:valAx>
        <c:axId val="1933512128"/>
        <c:scaling>
          <c:orientation val="minMax"/>
          <c:max val="16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Systolický</a:t>
                </a:r>
                <a:r>
                  <a:rPr lang="en-GB" sz="1200" baseline="0"/>
                  <a:t> krevní tlak (v mm Hg)</a:t>
                </a:r>
                <a:endParaRPr lang="en-GB"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643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kern="1200" spc="0" baseline="0">
                <a:solidFill>
                  <a:srgbClr val="595959"/>
                </a:solidFill>
                <a:effectLst/>
                <a:latin typeface="+mn-lt"/>
              </a:rPr>
              <a:t>Porovnání DI DTK v tréninkový den a DI DTK v druhém dni po tréninku, FA II</a:t>
            </a:r>
            <a:endParaRPr lang="en-GB">
              <a:effectLst/>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 C cíl'!$Y$49</c:f>
              <c:strCache>
                <c:ptCount val="1"/>
                <c:pt idx="0">
                  <c:v>FA II 0-24 h</c:v>
                </c:pt>
              </c:strCache>
            </c:strRef>
          </c:tx>
          <c:spPr>
            <a:solidFill>
              <a:schemeClr val="accent4">
                <a:lumMod val="60000"/>
                <a:lumOff val="40000"/>
              </a:schemeClr>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 C cíl'!$Y$50:$Y$71</c:f>
              <c:numCache>
                <c:formatCode>0.00</c:formatCode>
                <c:ptCount val="22"/>
                <c:pt idx="0" formatCode="0.0">
                  <c:v>7.1612265084075197</c:v>
                </c:pt>
                <c:pt idx="1">
                  <c:v>24.942754334314689</c:v>
                </c:pt>
                <c:pt idx="2">
                  <c:v>25.788165091994031</c:v>
                </c:pt>
                <c:pt idx="3">
                  <c:v>16.04567307692308</c:v>
                </c:pt>
                <c:pt idx="4">
                  <c:v>16.329218106995881</c:v>
                </c:pt>
                <c:pt idx="5">
                  <c:v>-10.576464983325367</c:v>
                </c:pt>
                <c:pt idx="6">
                  <c:v>22.490367065503953</c:v>
                </c:pt>
                <c:pt idx="7">
                  <c:v>19.405804568092059</c:v>
                </c:pt>
                <c:pt idx="8">
                  <c:v>21.521386031402269</c:v>
                </c:pt>
                <c:pt idx="9">
                  <c:v>21.940482479309733</c:v>
                </c:pt>
                <c:pt idx="10">
                  <c:v>22.222222222222225</c:v>
                </c:pt>
                <c:pt idx="11">
                  <c:v>27.351687971156991</c:v>
                </c:pt>
                <c:pt idx="12">
                  <c:v>16.314496314496317</c:v>
                </c:pt>
                <c:pt idx="13">
                  <c:v>22.20541267439906</c:v>
                </c:pt>
                <c:pt idx="14">
                  <c:v>18.57681587145434</c:v>
                </c:pt>
                <c:pt idx="15">
                  <c:v>12.173263629574306</c:v>
                </c:pt>
                <c:pt idx="16">
                  <c:v>23.209399645903758</c:v>
                </c:pt>
                <c:pt idx="17">
                  <c:v>18.764261892223967</c:v>
                </c:pt>
                <c:pt idx="18">
                  <c:v>-5.6389365351629488</c:v>
                </c:pt>
                <c:pt idx="19">
                  <c:v>27.92517006802721</c:v>
                </c:pt>
                <c:pt idx="21" formatCode="0.0">
                  <c:v>17.407620301695655</c:v>
                </c:pt>
              </c:numCache>
            </c:numRef>
          </c:val>
          <c:extLst>
            <c:ext xmlns:c16="http://schemas.microsoft.com/office/drawing/2014/chart" uri="{C3380CC4-5D6E-409C-BE32-E72D297353CC}">
              <c16:uniqueId val="{00000000-1849-42B4-BFE2-21121887269A}"/>
            </c:ext>
          </c:extLst>
        </c:ser>
        <c:ser>
          <c:idx val="1"/>
          <c:order val="1"/>
          <c:tx>
            <c:strRef>
              <c:f>'dia C cíl'!$Z$49</c:f>
              <c:strCache>
                <c:ptCount val="1"/>
                <c:pt idx="0">
                  <c:v>FA II 25-48 h</c:v>
                </c:pt>
              </c:strCache>
            </c:strRef>
          </c:tx>
          <c:spPr>
            <a:solidFill>
              <a:schemeClr val="accent1"/>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 C cíl'!$Z$50:$Z$71</c:f>
              <c:numCache>
                <c:formatCode>0.00</c:formatCode>
                <c:ptCount val="22"/>
                <c:pt idx="0" formatCode="0.0">
                  <c:v>-2.96546546546546</c:v>
                </c:pt>
                <c:pt idx="1">
                  <c:v>13.934863854778424</c:v>
                </c:pt>
                <c:pt idx="2">
                  <c:v>33.592349073520623</c:v>
                </c:pt>
                <c:pt idx="3">
                  <c:v>24.725274725274726</c:v>
                </c:pt>
                <c:pt idx="4">
                  <c:v>18.098068350668655</c:v>
                </c:pt>
                <c:pt idx="5">
                  <c:v>22.872755659640912</c:v>
                </c:pt>
                <c:pt idx="6">
                  <c:v>29.80847595762021</c:v>
                </c:pt>
                <c:pt idx="7">
                  <c:v>26.660219213410695</c:v>
                </c:pt>
                <c:pt idx="8">
                  <c:v>23.611990318376456</c:v>
                </c:pt>
                <c:pt idx="9">
                  <c:v>-13.297207169654026</c:v>
                </c:pt>
                <c:pt idx="10">
                  <c:v>23.425263874702079</c:v>
                </c:pt>
                <c:pt idx="11">
                  <c:v>7.379784102060853</c:v>
                </c:pt>
                <c:pt idx="12">
                  <c:v>31.3670846880322</c:v>
                </c:pt>
                <c:pt idx="13">
                  <c:v>15.328218243819272</c:v>
                </c:pt>
                <c:pt idx="14">
                  <c:v>25.893719806763283</c:v>
                </c:pt>
                <c:pt idx="15">
                  <c:v>13.542294554952786</c:v>
                </c:pt>
                <c:pt idx="16">
                  <c:v>22.073190925649936</c:v>
                </c:pt>
                <c:pt idx="17">
                  <c:v>29.325153374233125</c:v>
                </c:pt>
                <c:pt idx="18">
                  <c:v>22.153550336492227</c:v>
                </c:pt>
                <c:pt idx="19">
                  <c:v>30.961923847695395</c:v>
                </c:pt>
                <c:pt idx="21" formatCode="0.0">
                  <c:v>19.92457541362862</c:v>
                </c:pt>
              </c:numCache>
            </c:numRef>
          </c:val>
          <c:extLst>
            <c:ext xmlns:c16="http://schemas.microsoft.com/office/drawing/2014/chart" uri="{C3380CC4-5D6E-409C-BE32-E72D297353CC}">
              <c16:uniqueId val="{00000001-1849-42B4-BFE2-21121887269A}"/>
            </c:ext>
          </c:extLst>
        </c:ser>
        <c:dLbls>
          <c:showLegendKey val="0"/>
          <c:showVal val="0"/>
          <c:showCatName val="0"/>
          <c:showSerName val="0"/>
          <c:showPercent val="0"/>
          <c:showBubbleSize val="0"/>
        </c:dLbls>
        <c:gapWidth val="219"/>
        <c:overlap val="-27"/>
        <c:axId val="1749846384"/>
        <c:axId val="726768448"/>
      </c:barChart>
      <c:catAx>
        <c:axId val="174984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68448"/>
        <c:crosses val="autoZero"/>
        <c:auto val="1"/>
        <c:lblAlgn val="ctr"/>
        <c:lblOffset val="100"/>
        <c:noMultiLvlLbl val="0"/>
      </c:catAx>
      <c:valAx>
        <c:axId val="72676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Diurnální</a:t>
                </a:r>
                <a:r>
                  <a:rPr lang="en-GB" baseline="0"/>
                  <a:t> index (v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84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Porovnání</a:t>
            </a:r>
            <a:r>
              <a:rPr lang="en-GB" baseline="0"/>
              <a:t> průměrného denního a nočního STK</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systola!$K$49</c:f>
              <c:strCache>
                <c:ptCount val="1"/>
                <c:pt idx="0">
                  <c:v>Průměrný denní STK</c:v>
                </c:pt>
              </c:strCache>
            </c:strRef>
          </c:tx>
          <c:spPr>
            <a:solidFill>
              <a:schemeClr val="accent4">
                <a:lumMod val="60000"/>
                <a:lumOff val="40000"/>
              </a:schemeClr>
            </a:solidFill>
            <a:ln>
              <a:noFill/>
            </a:ln>
            <a:effectLst/>
          </c:spPr>
          <c:invertIfNegative val="0"/>
          <c:errBars>
            <c:errBarType val="both"/>
            <c:errValType val="cust"/>
            <c:noEndCap val="0"/>
            <c:plus>
              <c:numRef>
                <c:f>systola!$M$50:$M$71</c:f>
                <c:numCache>
                  <c:formatCode>General</c:formatCode>
                  <c:ptCount val="22"/>
                  <c:pt idx="0">
                    <c:v>3.1681444531968501</c:v>
                  </c:pt>
                  <c:pt idx="1">
                    <c:v>6.5345549631014084</c:v>
                  </c:pt>
                  <c:pt idx="2">
                    <c:v>2.7910296517807263</c:v>
                  </c:pt>
                  <c:pt idx="3">
                    <c:v>2.0882888424842854</c:v>
                  </c:pt>
                  <c:pt idx="4">
                    <c:v>4.1075671569715144</c:v>
                  </c:pt>
                  <c:pt idx="5">
                    <c:v>5.6817374590546423</c:v>
                  </c:pt>
                  <c:pt idx="6">
                    <c:v>2.1940528152657204</c:v>
                  </c:pt>
                  <c:pt idx="7">
                    <c:v>5.5762739436680429</c:v>
                  </c:pt>
                  <c:pt idx="8">
                    <c:v>3.8845005362681428</c:v>
                  </c:pt>
                  <c:pt idx="9">
                    <c:v>5.4389699485862995</c:v>
                  </c:pt>
                  <c:pt idx="10">
                    <c:v>5.522842188036309</c:v>
                  </c:pt>
                  <c:pt idx="11">
                    <c:v>2.9795253223964924</c:v>
                  </c:pt>
                  <c:pt idx="12">
                    <c:v>4.5471201456096706</c:v>
                  </c:pt>
                  <c:pt idx="13">
                    <c:v>5.1762742546352563</c:v>
                  </c:pt>
                  <c:pt idx="14">
                    <c:v>2.9050598260997584</c:v>
                  </c:pt>
                  <c:pt idx="15">
                    <c:v>10.585654326210101</c:v>
                  </c:pt>
                  <c:pt idx="16">
                    <c:v>7.2300035274767316</c:v>
                  </c:pt>
                  <c:pt idx="17">
                    <c:v>4.4412560796409686</c:v>
                  </c:pt>
                  <c:pt idx="18">
                    <c:v>6.888754062372648</c:v>
                  </c:pt>
                  <c:pt idx="19">
                    <c:v>2.2721003771793606</c:v>
                  </c:pt>
                  <c:pt idx="21">
                    <c:v>8.455576163140508</c:v>
                  </c:pt>
                </c:numCache>
              </c:numRef>
            </c:plus>
            <c:minus>
              <c:numRef>
                <c:f>systola!$M$50:$M$71</c:f>
                <c:numCache>
                  <c:formatCode>General</c:formatCode>
                  <c:ptCount val="22"/>
                  <c:pt idx="0">
                    <c:v>3.1681444531968501</c:v>
                  </c:pt>
                  <c:pt idx="1">
                    <c:v>6.5345549631014084</c:v>
                  </c:pt>
                  <c:pt idx="2">
                    <c:v>2.7910296517807263</c:v>
                  </c:pt>
                  <c:pt idx="3">
                    <c:v>2.0882888424842854</c:v>
                  </c:pt>
                  <c:pt idx="4">
                    <c:v>4.1075671569715144</c:v>
                  </c:pt>
                  <c:pt idx="5">
                    <c:v>5.6817374590546423</c:v>
                  </c:pt>
                  <c:pt idx="6">
                    <c:v>2.1940528152657204</c:v>
                  </c:pt>
                  <c:pt idx="7">
                    <c:v>5.5762739436680429</c:v>
                  </c:pt>
                  <c:pt idx="8">
                    <c:v>3.8845005362681428</c:v>
                  </c:pt>
                  <c:pt idx="9">
                    <c:v>5.4389699485862995</c:v>
                  </c:pt>
                  <c:pt idx="10">
                    <c:v>5.522842188036309</c:v>
                  </c:pt>
                  <c:pt idx="11">
                    <c:v>2.9795253223964924</c:v>
                  </c:pt>
                  <c:pt idx="12">
                    <c:v>4.5471201456096706</c:v>
                  </c:pt>
                  <c:pt idx="13">
                    <c:v>5.1762742546352563</c:v>
                  </c:pt>
                  <c:pt idx="14">
                    <c:v>2.9050598260997584</c:v>
                  </c:pt>
                  <c:pt idx="15">
                    <c:v>10.585654326210101</c:v>
                  </c:pt>
                  <c:pt idx="16">
                    <c:v>7.2300035274767316</c:v>
                  </c:pt>
                  <c:pt idx="17">
                    <c:v>4.4412560796409686</c:v>
                  </c:pt>
                  <c:pt idx="18">
                    <c:v>6.888754062372648</c:v>
                  </c:pt>
                  <c:pt idx="19">
                    <c:v>2.2721003771793606</c:v>
                  </c:pt>
                  <c:pt idx="21">
                    <c:v>8.455576163140508</c:v>
                  </c:pt>
                </c:numCache>
              </c:numRef>
            </c:minus>
            <c:spPr>
              <a:noFill/>
              <a:ln w="9525" cap="flat" cmpd="sng" algn="ctr">
                <a:solidFill>
                  <a:schemeClr val="tx1">
                    <a:lumMod val="65000"/>
                    <a:lumOff val="35000"/>
                  </a:schemeClr>
                </a:solidFill>
                <a:round/>
              </a:ln>
              <a:effectLst/>
            </c:spPr>
          </c:errBars>
          <c:cat>
            <c:strRef>
              <c:f>systola!$J$50:$J$71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systola!$K$50:$K$71</c:f>
              <c:numCache>
                <c:formatCode>General</c:formatCode>
                <c:ptCount val="22"/>
                <c:pt idx="0">
                  <c:v>110.95009157509158</c:v>
                </c:pt>
                <c:pt idx="1">
                  <c:v>122.54395604395606</c:v>
                </c:pt>
                <c:pt idx="2">
                  <c:v>117.24675324675324</c:v>
                </c:pt>
                <c:pt idx="3">
                  <c:v>114.47448979591836</c:v>
                </c:pt>
                <c:pt idx="4">
                  <c:v>123.07326007326007</c:v>
                </c:pt>
                <c:pt idx="5">
                  <c:v>123.57174307174307</c:v>
                </c:pt>
                <c:pt idx="6">
                  <c:v>104.65750915750914</c:v>
                </c:pt>
                <c:pt idx="7">
                  <c:v>124.85347985347985</c:v>
                </c:pt>
                <c:pt idx="8">
                  <c:v>110.20146520146521</c:v>
                </c:pt>
                <c:pt idx="9">
                  <c:v>121.21672771672772</c:v>
                </c:pt>
                <c:pt idx="10">
                  <c:v>111.93123543123544</c:v>
                </c:pt>
                <c:pt idx="11">
                  <c:v>123.3864468864469</c:v>
                </c:pt>
                <c:pt idx="12">
                  <c:v>120.68498168498169</c:v>
                </c:pt>
                <c:pt idx="13">
                  <c:v>118.88095238095238</c:v>
                </c:pt>
                <c:pt idx="14">
                  <c:v>118.30586080586079</c:v>
                </c:pt>
                <c:pt idx="15">
                  <c:v>113.47802197802197</c:v>
                </c:pt>
                <c:pt idx="16">
                  <c:v>127.92261904761905</c:v>
                </c:pt>
                <c:pt idx="17">
                  <c:v>117.5956043956044</c:v>
                </c:pt>
                <c:pt idx="18">
                  <c:v>145.77106227106228</c:v>
                </c:pt>
                <c:pt idx="19">
                  <c:v>120.73626373626374</c:v>
                </c:pt>
                <c:pt idx="21">
                  <c:v>119.57412621769765</c:v>
                </c:pt>
              </c:numCache>
            </c:numRef>
          </c:val>
          <c:extLst>
            <c:ext xmlns:c16="http://schemas.microsoft.com/office/drawing/2014/chart" uri="{C3380CC4-5D6E-409C-BE32-E72D297353CC}">
              <c16:uniqueId val="{00000000-1C20-4ACF-B424-7D61F2230E8C}"/>
            </c:ext>
          </c:extLst>
        </c:ser>
        <c:ser>
          <c:idx val="2"/>
          <c:order val="1"/>
          <c:tx>
            <c:strRef>
              <c:f>systola!$L$49</c:f>
              <c:strCache>
                <c:ptCount val="1"/>
                <c:pt idx="0">
                  <c:v>Průměrný noční STK</c:v>
                </c:pt>
              </c:strCache>
            </c:strRef>
          </c:tx>
          <c:spPr>
            <a:solidFill>
              <a:schemeClr val="accent1"/>
            </a:solidFill>
            <a:ln>
              <a:noFill/>
            </a:ln>
            <a:effectLst/>
          </c:spPr>
          <c:invertIfNegative val="0"/>
          <c:errBars>
            <c:errBarType val="both"/>
            <c:errValType val="cust"/>
            <c:noEndCap val="0"/>
            <c:plus>
              <c:numRef>
                <c:f>systola!$N$50:$N$71</c:f>
                <c:numCache>
                  <c:formatCode>General</c:formatCode>
                  <c:ptCount val="22"/>
                  <c:pt idx="0">
                    <c:v>6.8658228792711915</c:v>
                  </c:pt>
                  <c:pt idx="1">
                    <c:v>3.4895535713016526</c:v>
                  </c:pt>
                  <c:pt idx="2">
                    <c:v>7.1717469996127887</c:v>
                  </c:pt>
                  <c:pt idx="3">
                    <c:v>9.3443210549957012</c:v>
                  </c:pt>
                  <c:pt idx="4">
                    <c:v>4.8375146117657994</c:v>
                  </c:pt>
                  <c:pt idx="5">
                    <c:v>4.044801190005102</c:v>
                  </c:pt>
                  <c:pt idx="6">
                    <c:v>6.9982991130838696</c:v>
                  </c:pt>
                  <c:pt idx="7">
                    <c:v>7.9875465238644745</c:v>
                  </c:pt>
                  <c:pt idx="8">
                    <c:v>3.4649568432991944</c:v>
                  </c:pt>
                  <c:pt idx="9">
                    <c:v>7.6670393284169363</c:v>
                  </c:pt>
                  <c:pt idx="10">
                    <c:v>3.0682276910329138</c:v>
                  </c:pt>
                  <c:pt idx="11">
                    <c:v>4.3502219732941478</c:v>
                  </c:pt>
                  <c:pt idx="12">
                    <c:v>4.6673752296544073</c:v>
                  </c:pt>
                  <c:pt idx="13">
                    <c:v>7.1107341169909919</c:v>
                  </c:pt>
                  <c:pt idx="14">
                    <c:v>2.6711371258274181</c:v>
                  </c:pt>
                  <c:pt idx="15">
                    <c:v>7.5663832458632694</c:v>
                  </c:pt>
                  <c:pt idx="16">
                    <c:v>4.7668775622121524</c:v>
                  </c:pt>
                  <c:pt idx="17">
                    <c:v>4.3947012948435376</c:v>
                  </c:pt>
                  <c:pt idx="18">
                    <c:v>11.498972233806915</c:v>
                  </c:pt>
                  <c:pt idx="19">
                    <c:v>4.5572490077368535</c:v>
                  </c:pt>
                  <c:pt idx="21">
                    <c:v>7.2099708656994288</c:v>
                  </c:pt>
                </c:numCache>
              </c:numRef>
            </c:plus>
            <c:minus>
              <c:numRef>
                <c:f>systola!$N$50:$N$71</c:f>
                <c:numCache>
                  <c:formatCode>General</c:formatCode>
                  <c:ptCount val="22"/>
                  <c:pt idx="0">
                    <c:v>6.8658228792711915</c:v>
                  </c:pt>
                  <c:pt idx="1">
                    <c:v>3.4895535713016526</c:v>
                  </c:pt>
                  <c:pt idx="2">
                    <c:v>7.1717469996127887</c:v>
                  </c:pt>
                  <c:pt idx="3">
                    <c:v>9.3443210549957012</c:v>
                  </c:pt>
                  <c:pt idx="4">
                    <c:v>4.8375146117657994</c:v>
                  </c:pt>
                  <c:pt idx="5">
                    <c:v>4.044801190005102</c:v>
                  </c:pt>
                  <c:pt idx="6">
                    <c:v>6.9982991130838696</c:v>
                  </c:pt>
                  <c:pt idx="7">
                    <c:v>7.9875465238644745</c:v>
                  </c:pt>
                  <c:pt idx="8">
                    <c:v>3.4649568432991944</c:v>
                  </c:pt>
                  <c:pt idx="9">
                    <c:v>7.6670393284169363</c:v>
                  </c:pt>
                  <c:pt idx="10">
                    <c:v>3.0682276910329138</c:v>
                  </c:pt>
                  <c:pt idx="11">
                    <c:v>4.3502219732941478</c:v>
                  </c:pt>
                  <c:pt idx="12">
                    <c:v>4.6673752296544073</c:v>
                  </c:pt>
                  <c:pt idx="13">
                    <c:v>7.1107341169909919</c:v>
                  </c:pt>
                  <c:pt idx="14">
                    <c:v>2.6711371258274181</c:v>
                  </c:pt>
                  <c:pt idx="15">
                    <c:v>7.5663832458632694</c:v>
                  </c:pt>
                  <c:pt idx="16">
                    <c:v>4.7668775622121524</c:v>
                  </c:pt>
                  <c:pt idx="17">
                    <c:v>4.3947012948435376</c:v>
                  </c:pt>
                  <c:pt idx="18">
                    <c:v>11.498972233806915</c:v>
                  </c:pt>
                  <c:pt idx="19">
                    <c:v>4.5572490077368535</c:v>
                  </c:pt>
                  <c:pt idx="21">
                    <c:v>7.2099708656994288</c:v>
                  </c:pt>
                </c:numCache>
              </c:numRef>
            </c:minus>
            <c:spPr>
              <a:noFill/>
              <a:ln w="9525" cap="flat" cmpd="sng" algn="ctr">
                <a:solidFill>
                  <a:schemeClr val="tx1">
                    <a:lumMod val="65000"/>
                    <a:lumOff val="35000"/>
                  </a:schemeClr>
                </a:solidFill>
                <a:round/>
              </a:ln>
              <a:effectLst/>
            </c:spPr>
          </c:errBars>
          <c:cat>
            <c:strRef>
              <c:f>systola!$J$50:$J$71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systola!$L$50:$L$71</c:f>
              <c:numCache>
                <c:formatCode>General</c:formatCode>
                <c:ptCount val="22"/>
                <c:pt idx="0">
                  <c:v>104.20952380952382</c:v>
                </c:pt>
                <c:pt idx="1">
                  <c:v>113.21904761904763</c:v>
                </c:pt>
                <c:pt idx="2">
                  <c:v>106.421428571429</c:v>
                </c:pt>
                <c:pt idx="3">
                  <c:v>101.90238095238097</c:v>
                </c:pt>
                <c:pt idx="4">
                  <c:v>109.41190476190478</c:v>
                </c:pt>
                <c:pt idx="5">
                  <c:v>108.20833333333333</c:v>
                </c:pt>
                <c:pt idx="6">
                  <c:v>91.476190476190482</c:v>
                </c:pt>
                <c:pt idx="7">
                  <c:v>108.8952380952381</c:v>
                </c:pt>
                <c:pt idx="8">
                  <c:v>96.033333333333331</c:v>
                </c:pt>
                <c:pt idx="9">
                  <c:v>105.33809523809524</c:v>
                </c:pt>
                <c:pt idx="10">
                  <c:v>96.714285714285708</c:v>
                </c:pt>
                <c:pt idx="11">
                  <c:v>106.17380952380952</c:v>
                </c:pt>
                <c:pt idx="12">
                  <c:v>103.71428571428574</c:v>
                </c:pt>
                <c:pt idx="13">
                  <c:v>101.68095238095238</c:v>
                </c:pt>
                <c:pt idx="14">
                  <c:v>100.66190476190476</c:v>
                </c:pt>
                <c:pt idx="15">
                  <c:v>96.277380952380938</c:v>
                </c:pt>
                <c:pt idx="16">
                  <c:v>108.13809523809525</c:v>
                </c:pt>
                <c:pt idx="17">
                  <c:v>99.354761904761901</c:v>
                </c:pt>
                <c:pt idx="18">
                  <c:v>123.12142857142858</c:v>
                </c:pt>
                <c:pt idx="19">
                  <c:v>96.166666666666671</c:v>
                </c:pt>
                <c:pt idx="21">
                  <c:v>103.85595238095243</c:v>
                </c:pt>
              </c:numCache>
            </c:numRef>
          </c:val>
          <c:extLst>
            <c:ext xmlns:c16="http://schemas.microsoft.com/office/drawing/2014/chart" uri="{C3380CC4-5D6E-409C-BE32-E72D297353CC}">
              <c16:uniqueId val="{00000001-1C20-4ACF-B424-7D61F2230E8C}"/>
            </c:ext>
          </c:extLst>
        </c:ser>
        <c:dLbls>
          <c:showLegendKey val="0"/>
          <c:showVal val="0"/>
          <c:showCatName val="0"/>
          <c:showSerName val="0"/>
          <c:showPercent val="0"/>
          <c:showBubbleSize val="0"/>
        </c:dLbls>
        <c:gapWidth val="200"/>
        <c:overlap val="-13"/>
        <c:axId val="1949037200"/>
        <c:axId val="1933521248"/>
      </c:barChart>
      <c:catAx>
        <c:axId val="1949037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521248"/>
        <c:crosses val="autoZero"/>
        <c:auto val="1"/>
        <c:lblAlgn val="ctr"/>
        <c:lblOffset val="100"/>
        <c:noMultiLvlLbl val="0"/>
      </c:catAx>
      <c:valAx>
        <c:axId val="1933521248"/>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Systolický krevní tlak (v mm Hg)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03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0" i="0" baseline="0">
                <a:effectLst/>
              </a:rPr>
              <a:t>Průměrná hodnota diastolického TK získaná ze 7denního monitorování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diastola!$I$25</c:f>
              <c:strCache>
                <c:ptCount val="1"/>
                <c:pt idx="0">
                  <c:v>PRŮMĚR</c:v>
                </c:pt>
              </c:strCache>
            </c:strRef>
          </c:tx>
          <c:spPr>
            <a:solidFill>
              <a:schemeClr val="accent1"/>
            </a:solidFill>
            <a:ln>
              <a:noFill/>
            </a:ln>
            <a:effectLst>
              <a:outerShdw blurRad="50800" dist="50800" dir="5400000" sx="1000" sy="1000" algn="ctr" rotWithShape="0">
                <a:schemeClr val="bg1">
                  <a:alpha val="43000"/>
                </a:schemeClr>
              </a:outerShdw>
            </a:effectLst>
          </c:spPr>
          <c:invertIfNegative val="0"/>
          <c:errBars>
            <c:errBarType val="both"/>
            <c:errValType val="cust"/>
            <c:noEndCap val="0"/>
            <c:plus>
              <c:numRef>
                <c:f>systola!$L$26:$L$47</c:f>
                <c:numCache>
                  <c:formatCode>General</c:formatCode>
                  <c:ptCount val="22"/>
                  <c:pt idx="0">
                    <c:v>2.953311379677646</c:v>
                  </c:pt>
                  <c:pt idx="1">
                    <c:v>3.2699527352483848</c:v>
                  </c:pt>
                  <c:pt idx="2">
                    <c:v>1.2506681411240497</c:v>
                  </c:pt>
                  <c:pt idx="3">
                    <c:v>3.2239318226518821</c:v>
                  </c:pt>
                  <c:pt idx="4">
                    <c:v>8.4919896747092469</c:v>
                  </c:pt>
                  <c:pt idx="5">
                    <c:v>3.4753340403218567</c:v>
                  </c:pt>
                  <c:pt idx="6">
                    <c:v>2.2805514448438946</c:v>
                  </c:pt>
                  <c:pt idx="7">
                    <c:v>3.5596369619761656</c:v>
                  </c:pt>
                  <c:pt idx="8">
                    <c:v>2.1973645381908327</c:v>
                  </c:pt>
                  <c:pt idx="9">
                    <c:v>6.0193847837593193</c:v>
                  </c:pt>
                  <c:pt idx="10">
                    <c:v>4.0393794687214353</c:v>
                  </c:pt>
                  <c:pt idx="11">
                    <c:v>2.0842474971206548</c:v>
                  </c:pt>
                  <c:pt idx="12">
                    <c:v>2.8245546098999887</c:v>
                  </c:pt>
                  <c:pt idx="13">
                    <c:v>6.1795803059693339</c:v>
                  </c:pt>
                  <c:pt idx="14">
                    <c:v>2.3530661257006344</c:v>
                  </c:pt>
                  <c:pt idx="15">
                    <c:v>8.4516323787084886</c:v>
                  </c:pt>
                  <c:pt idx="16">
                    <c:v>6.0144974316543367</c:v>
                  </c:pt>
                  <c:pt idx="17">
                    <c:v>4.2244106352400213</c:v>
                  </c:pt>
                  <c:pt idx="18">
                    <c:v>6.2519500788481874</c:v>
                  </c:pt>
                  <c:pt idx="19">
                    <c:v>2.2601718956485555</c:v>
                  </c:pt>
                  <c:pt idx="21">
                    <c:v>7.7624541950652421</c:v>
                  </c:pt>
                </c:numCache>
              </c:numRef>
            </c:plus>
            <c:minus>
              <c:numRef>
                <c:f>systola!$L$26:$L$47</c:f>
                <c:numCache>
                  <c:formatCode>General</c:formatCode>
                  <c:ptCount val="22"/>
                  <c:pt idx="0">
                    <c:v>2.953311379677646</c:v>
                  </c:pt>
                  <c:pt idx="1">
                    <c:v>3.2699527352483848</c:v>
                  </c:pt>
                  <c:pt idx="2">
                    <c:v>1.2506681411240497</c:v>
                  </c:pt>
                  <c:pt idx="3">
                    <c:v>3.2239318226518821</c:v>
                  </c:pt>
                  <c:pt idx="4">
                    <c:v>8.4919896747092469</c:v>
                  </c:pt>
                  <c:pt idx="5">
                    <c:v>3.4753340403218567</c:v>
                  </c:pt>
                  <c:pt idx="6">
                    <c:v>2.2805514448438946</c:v>
                  </c:pt>
                  <c:pt idx="7">
                    <c:v>3.5596369619761656</c:v>
                  </c:pt>
                  <c:pt idx="8">
                    <c:v>2.1973645381908327</c:v>
                  </c:pt>
                  <c:pt idx="9">
                    <c:v>6.0193847837593193</c:v>
                  </c:pt>
                  <c:pt idx="10">
                    <c:v>4.0393794687214353</c:v>
                  </c:pt>
                  <c:pt idx="11">
                    <c:v>2.0842474971206548</c:v>
                  </c:pt>
                  <c:pt idx="12">
                    <c:v>2.8245546098999887</c:v>
                  </c:pt>
                  <c:pt idx="13">
                    <c:v>6.1795803059693339</c:v>
                  </c:pt>
                  <c:pt idx="14">
                    <c:v>2.3530661257006344</c:v>
                  </c:pt>
                  <c:pt idx="15">
                    <c:v>8.4516323787084886</c:v>
                  </c:pt>
                  <c:pt idx="16">
                    <c:v>6.0144974316543367</c:v>
                  </c:pt>
                  <c:pt idx="17">
                    <c:v>4.2244106352400213</c:v>
                  </c:pt>
                  <c:pt idx="18">
                    <c:v>6.2519500788481874</c:v>
                  </c:pt>
                  <c:pt idx="19">
                    <c:v>2.2601718956485555</c:v>
                  </c:pt>
                  <c:pt idx="21">
                    <c:v>7.7624541950652421</c:v>
                  </c:pt>
                </c:numCache>
              </c:numRef>
            </c:minus>
            <c:spPr>
              <a:noFill/>
              <a:ln w="9525" cap="flat" cmpd="sng" algn="ctr">
                <a:solidFill>
                  <a:schemeClr val="tx1">
                    <a:lumMod val="65000"/>
                    <a:lumOff val="35000"/>
                  </a:schemeClr>
                </a:solidFill>
                <a:round/>
              </a:ln>
              <a:effectLst/>
            </c:spPr>
          </c:errBars>
          <c:cat>
            <c:strRef>
              <c:f>diastola!$A$26:$A$47</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diastola!$I$26:$I$47</c:f>
              <c:numCache>
                <c:formatCode>0.00</c:formatCode>
                <c:ptCount val="22"/>
                <c:pt idx="0">
                  <c:v>63.784149727084511</c:v>
                </c:pt>
                <c:pt idx="1">
                  <c:v>72.056900527009219</c:v>
                </c:pt>
                <c:pt idx="2">
                  <c:v>70.913690476190467</c:v>
                </c:pt>
                <c:pt idx="3">
                  <c:v>69.664625658876005</c:v>
                </c:pt>
                <c:pt idx="4">
                  <c:v>75.837129054520361</c:v>
                </c:pt>
                <c:pt idx="5">
                  <c:v>63.266954060432326</c:v>
                </c:pt>
                <c:pt idx="6">
                  <c:v>59.903942374051077</c:v>
                </c:pt>
                <c:pt idx="7">
                  <c:v>71.403511042098003</c:v>
                </c:pt>
                <c:pt idx="8">
                  <c:v>64.421066252587977</c:v>
                </c:pt>
                <c:pt idx="9">
                  <c:v>68.288474810213941</c:v>
                </c:pt>
                <c:pt idx="10">
                  <c:v>66.385461760461766</c:v>
                </c:pt>
                <c:pt idx="11">
                  <c:v>73.544168391994489</c:v>
                </c:pt>
                <c:pt idx="12">
                  <c:v>71.740596963423044</c:v>
                </c:pt>
                <c:pt idx="13">
                  <c:v>72.457686335403736</c:v>
                </c:pt>
                <c:pt idx="14">
                  <c:v>75.050508971704616</c:v>
                </c:pt>
                <c:pt idx="15">
                  <c:v>60.460084328787332</c:v>
                </c:pt>
                <c:pt idx="16">
                  <c:v>75.308408620365142</c:v>
                </c:pt>
                <c:pt idx="17">
                  <c:v>73.83936301793446</c:v>
                </c:pt>
                <c:pt idx="18">
                  <c:v>84.653036576949617</c:v>
                </c:pt>
                <c:pt idx="19">
                  <c:v>69.401268115942031</c:v>
                </c:pt>
                <c:pt idx="21">
                  <c:v>70.119051353301501</c:v>
                </c:pt>
              </c:numCache>
            </c:numRef>
          </c:val>
          <c:extLst>
            <c:ext xmlns:c16="http://schemas.microsoft.com/office/drawing/2014/chart" uri="{C3380CC4-5D6E-409C-BE32-E72D297353CC}">
              <c16:uniqueId val="{00000000-D6B4-44FF-8A96-99C8799DEDEA}"/>
            </c:ext>
          </c:extLst>
        </c:ser>
        <c:dLbls>
          <c:showLegendKey val="0"/>
          <c:showVal val="0"/>
          <c:showCatName val="0"/>
          <c:showSerName val="0"/>
          <c:showPercent val="0"/>
          <c:showBubbleSize val="0"/>
        </c:dLbls>
        <c:gapWidth val="95"/>
        <c:axId val="2026643760"/>
        <c:axId val="1933512128"/>
      </c:barChart>
      <c:catAx>
        <c:axId val="20266437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Subjekt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512128"/>
        <c:crosses val="autoZero"/>
        <c:auto val="0"/>
        <c:lblAlgn val="ctr"/>
        <c:lblOffset val="100"/>
        <c:noMultiLvlLbl val="0"/>
      </c:catAx>
      <c:valAx>
        <c:axId val="1933512128"/>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Diastolický</a:t>
                </a:r>
                <a:r>
                  <a:rPr lang="en-GB" sz="1200" baseline="0"/>
                  <a:t> krevní tlak (v mm Hg)</a:t>
                </a:r>
                <a:endParaRPr lang="en-GB"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643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Porovnání</a:t>
            </a:r>
            <a:r>
              <a:rPr lang="en-GB" baseline="0"/>
              <a:t> průměrného denního a nočního DTK</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diastola!$K$49</c:f>
              <c:strCache>
                <c:ptCount val="1"/>
                <c:pt idx="0">
                  <c:v>Průměrný denní DTK</c:v>
                </c:pt>
              </c:strCache>
            </c:strRef>
          </c:tx>
          <c:spPr>
            <a:solidFill>
              <a:schemeClr val="accent4">
                <a:lumMod val="60000"/>
                <a:lumOff val="40000"/>
              </a:schemeClr>
            </a:solidFill>
            <a:ln>
              <a:noFill/>
            </a:ln>
            <a:effectLst/>
          </c:spPr>
          <c:invertIfNegative val="0"/>
          <c:errBars>
            <c:errBarType val="both"/>
            <c:errValType val="cust"/>
            <c:noEndCap val="0"/>
            <c:plus>
              <c:numRef>
                <c:f>diastola!$M$50:$M$71</c:f>
                <c:numCache>
                  <c:formatCode>General</c:formatCode>
                  <c:ptCount val="22"/>
                  <c:pt idx="0">
                    <c:v>2.240870168404081</c:v>
                  </c:pt>
                  <c:pt idx="1">
                    <c:v>5.8836875899593117</c:v>
                  </c:pt>
                  <c:pt idx="2">
                    <c:v>1.7218813695749873</c:v>
                  </c:pt>
                  <c:pt idx="3">
                    <c:v>2.9878678665624085</c:v>
                  </c:pt>
                  <c:pt idx="4">
                    <c:v>3.2212476219348365</c:v>
                  </c:pt>
                  <c:pt idx="5">
                    <c:v>2.2465571459165372</c:v>
                  </c:pt>
                  <c:pt idx="6">
                    <c:v>0.91319668203625359</c:v>
                  </c:pt>
                  <c:pt idx="7">
                    <c:v>4.3912606997501911</c:v>
                  </c:pt>
                  <c:pt idx="8">
                    <c:v>2.4942374335789554</c:v>
                  </c:pt>
                  <c:pt idx="9">
                    <c:v>3.0230106553314151</c:v>
                  </c:pt>
                  <c:pt idx="10">
                    <c:v>2.766537321252434</c:v>
                  </c:pt>
                  <c:pt idx="11">
                    <c:v>2.1424947253087843</c:v>
                  </c:pt>
                  <c:pt idx="12">
                    <c:v>2.5985235420289015</c:v>
                  </c:pt>
                  <c:pt idx="13">
                    <c:v>3.9223676008892969</c:v>
                  </c:pt>
                  <c:pt idx="14">
                    <c:v>3.092762952534081</c:v>
                  </c:pt>
                  <c:pt idx="15">
                    <c:v>4.500484210944852</c:v>
                  </c:pt>
                  <c:pt idx="16">
                    <c:v>4.6134048863375821</c:v>
                  </c:pt>
                  <c:pt idx="17">
                    <c:v>4.7504396780915705</c:v>
                  </c:pt>
                  <c:pt idx="18">
                    <c:v>2.5431300418614251</c:v>
                  </c:pt>
                  <c:pt idx="19">
                    <c:v>1.6456252253661001</c:v>
                  </c:pt>
                  <c:pt idx="21">
                    <c:v>6.8594731884773337</c:v>
                  </c:pt>
                </c:numCache>
              </c:numRef>
            </c:plus>
            <c:minus>
              <c:numRef>
                <c:f>diastola!$M$50:$M$71</c:f>
                <c:numCache>
                  <c:formatCode>General</c:formatCode>
                  <c:ptCount val="22"/>
                  <c:pt idx="0">
                    <c:v>2.240870168404081</c:v>
                  </c:pt>
                  <c:pt idx="1">
                    <c:v>5.8836875899593117</c:v>
                  </c:pt>
                  <c:pt idx="2">
                    <c:v>1.7218813695749873</c:v>
                  </c:pt>
                  <c:pt idx="3">
                    <c:v>2.9878678665624085</c:v>
                  </c:pt>
                  <c:pt idx="4">
                    <c:v>3.2212476219348365</c:v>
                  </c:pt>
                  <c:pt idx="5">
                    <c:v>2.2465571459165372</c:v>
                  </c:pt>
                  <c:pt idx="6">
                    <c:v>0.91319668203625359</c:v>
                  </c:pt>
                  <c:pt idx="7">
                    <c:v>4.3912606997501911</c:v>
                  </c:pt>
                  <c:pt idx="8">
                    <c:v>2.4942374335789554</c:v>
                  </c:pt>
                  <c:pt idx="9">
                    <c:v>3.0230106553314151</c:v>
                  </c:pt>
                  <c:pt idx="10">
                    <c:v>2.766537321252434</c:v>
                  </c:pt>
                  <c:pt idx="11">
                    <c:v>2.1424947253087843</c:v>
                  </c:pt>
                  <c:pt idx="12">
                    <c:v>2.5985235420289015</c:v>
                  </c:pt>
                  <c:pt idx="13">
                    <c:v>3.9223676008892969</c:v>
                  </c:pt>
                  <c:pt idx="14">
                    <c:v>3.092762952534081</c:v>
                  </c:pt>
                  <c:pt idx="15">
                    <c:v>4.500484210944852</c:v>
                  </c:pt>
                  <c:pt idx="16">
                    <c:v>4.6134048863375821</c:v>
                  </c:pt>
                  <c:pt idx="17">
                    <c:v>4.7504396780915705</c:v>
                  </c:pt>
                  <c:pt idx="18">
                    <c:v>2.5431300418614251</c:v>
                  </c:pt>
                  <c:pt idx="19">
                    <c:v>1.6456252253661001</c:v>
                  </c:pt>
                  <c:pt idx="21">
                    <c:v>6.8594731884773337</c:v>
                  </c:pt>
                </c:numCache>
              </c:numRef>
            </c:minus>
            <c:spPr>
              <a:noFill/>
              <a:ln w="9525" cap="flat" cmpd="sng" algn="ctr">
                <a:solidFill>
                  <a:schemeClr val="tx1">
                    <a:lumMod val="65000"/>
                    <a:lumOff val="35000"/>
                  </a:schemeClr>
                </a:solidFill>
                <a:round/>
              </a:ln>
              <a:effectLst/>
            </c:spPr>
          </c:errBars>
          <c:cat>
            <c:strRef>
              <c:f>diastola!$J$50:$J$71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diastola!$K$50:$K$71</c:f>
              <c:numCache>
                <c:formatCode>0.00</c:formatCode>
                <c:ptCount val="22"/>
                <c:pt idx="0">
                  <c:v>66.679945054945051</c:v>
                </c:pt>
                <c:pt idx="1">
                  <c:v>75.708791208791212</c:v>
                </c:pt>
                <c:pt idx="2">
                  <c:v>75.396603396603396</c:v>
                </c:pt>
                <c:pt idx="3">
                  <c:v>75.63636363636364</c:v>
                </c:pt>
                <c:pt idx="4">
                  <c:v>80.278388278388277</c:v>
                </c:pt>
                <c:pt idx="5">
                  <c:v>65.003787878787875</c:v>
                </c:pt>
                <c:pt idx="6">
                  <c:v>63.749084249084255</c:v>
                </c:pt>
                <c:pt idx="7">
                  <c:v>75.267399267399256</c:v>
                </c:pt>
                <c:pt idx="8">
                  <c:v>68.990842490842496</c:v>
                </c:pt>
                <c:pt idx="9">
                  <c:v>72.620573870573878</c:v>
                </c:pt>
                <c:pt idx="10">
                  <c:v>71.018315018315022</c:v>
                </c:pt>
                <c:pt idx="11">
                  <c:v>80.979853479853475</c:v>
                </c:pt>
                <c:pt idx="12">
                  <c:v>77.796703296703299</c:v>
                </c:pt>
                <c:pt idx="13">
                  <c:v>76.45054945054946</c:v>
                </c:pt>
                <c:pt idx="14">
                  <c:v>80.657509157509168</c:v>
                </c:pt>
                <c:pt idx="15">
                  <c:v>62.976648351648358</c:v>
                </c:pt>
                <c:pt idx="16">
                  <c:v>82.127747252747241</c:v>
                </c:pt>
                <c:pt idx="17">
                  <c:v>79.482142857142861</c:v>
                </c:pt>
                <c:pt idx="18">
                  <c:v>89.57692307692308</c:v>
                </c:pt>
                <c:pt idx="19">
                  <c:v>77.49587912087911</c:v>
                </c:pt>
                <c:pt idx="21">
                  <c:v>74.89470251970252</c:v>
                </c:pt>
              </c:numCache>
            </c:numRef>
          </c:val>
          <c:extLst>
            <c:ext xmlns:c16="http://schemas.microsoft.com/office/drawing/2014/chart" uri="{C3380CC4-5D6E-409C-BE32-E72D297353CC}">
              <c16:uniqueId val="{00000000-A22B-4EA6-A84E-417E1B5033D2}"/>
            </c:ext>
          </c:extLst>
        </c:ser>
        <c:ser>
          <c:idx val="2"/>
          <c:order val="1"/>
          <c:tx>
            <c:strRef>
              <c:f>diastola!$L$49</c:f>
              <c:strCache>
                <c:ptCount val="1"/>
                <c:pt idx="0">
                  <c:v>Průměrný noční DTK</c:v>
                </c:pt>
              </c:strCache>
            </c:strRef>
          </c:tx>
          <c:spPr>
            <a:solidFill>
              <a:schemeClr val="accent1"/>
            </a:solidFill>
            <a:ln>
              <a:noFill/>
            </a:ln>
            <a:effectLst/>
          </c:spPr>
          <c:invertIfNegative val="0"/>
          <c:errBars>
            <c:errBarType val="both"/>
            <c:errValType val="cust"/>
            <c:noEndCap val="0"/>
            <c:plus>
              <c:numRef>
                <c:f>diastola!$N$50:$N$71</c:f>
                <c:numCache>
                  <c:formatCode>General</c:formatCode>
                  <c:ptCount val="22"/>
                  <c:pt idx="0">
                    <c:v>6.0323115858502412</c:v>
                  </c:pt>
                  <c:pt idx="1">
                    <c:v>5.0476197963461562</c:v>
                  </c:pt>
                  <c:pt idx="2">
                    <c:v>7.5951355916853833</c:v>
                  </c:pt>
                  <c:pt idx="3">
                    <c:v>5.6820274997518743</c:v>
                  </c:pt>
                  <c:pt idx="4">
                    <c:v>3.4513780699903869</c:v>
                  </c:pt>
                  <c:pt idx="5">
                    <c:v>7.6116990851558741</c:v>
                  </c:pt>
                  <c:pt idx="6">
                    <c:v>11.230175360355586</c:v>
                  </c:pt>
                  <c:pt idx="7">
                    <c:v>4.0933598959895061</c:v>
                  </c:pt>
                  <c:pt idx="8">
                    <c:v>2.3830114112700742</c:v>
                  </c:pt>
                  <c:pt idx="9">
                    <c:v>8.3600777191901727</c:v>
                  </c:pt>
                  <c:pt idx="10">
                    <c:v>2.4034256856526737</c:v>
                  </c:pt>
                  <c:pt idx="11">
                    <c:v>6.0211356133269458</c:v>
                  </c:pt>
                  <c:pt idx="12">
                    <c:v>3.0160505377995315</c:v>
                  </c:pt>
                  <c:pt idx="13">
                    <c:v>5.716665509741194</c:v>
                  </c:pt>
                  <c:pt idx="14">
                    <c:v>3.3587286584447691</c:v>
                  </c:pt>
                  <c:pt idx="15">
                    <c:v>7.7611133835539983</c:v>
                  </c:pt>
                  <c:pt idx="16">
                    <c:v>3.3859791046836776</c:v>
                  </c:pt>
                  <c:pt idx="17">
                    <c:v>6.0243696019192825</c:v>
                  </c:pt>
                  <c:pt idx="18">
                    <c:v>9.7033547081713571</c:v>
                  </c:pt>
                  <c:pt idx="19">
                    <c:v>4.996162548560668</c:v>
                  </c:pt>
                  <c:pt idx="21">
                    <c:v>5.7323450553138233</c:v>
                  </c:pt>
                </c:numCache>
              </c:numRef>
            </c:plus>
            <c:minus>
              <c:numRef>
                <c:f>diastola!$N$50:$N$71</c:f>
                <c:numCache>
                  <c:formatCode>General</c:formatCode>
                  <c:ptCount val="22"/>
                  <c:pt idx="0">
                    <c:v>6.0323115858502412</c:v>
                  </c:pt>
                  <c:pt idx="1">
                    <c:v>5.0476197963461562</c:v>
                  </c:pt>
                  <c:pt idx="2">
                    <c:v>7.5951355916853833</c:v>
                  </c:pt>
                  <c:pt idx="3">
                    <c:v>5.6820274997518743</c:v>
                  </c:pt>
                  <c:pt idx="4">
                    <c:v>3.4513780699903869</c:v>
                  </c:pt>
                  <c:pt idx="5">
                    <c:v>7.6116990851558741</c:v>
                  </c:pt>
                  <c:pt idx="6">
                    <c:v>11.230175360355586</c:v>
                  </c:pt>
                  <c:pt idx="7">
                    <c:v>4.0933598959895061</c:v>
                  </c:pt>
                  <c:pt idx="8">
                    <c:v>2.3830114112700742</c:v>
                  </c:pt>
                  <c:pt idx="9">
                    <c:v>8.3600777191901727</c:v>
                  </c:pt>
                  <c:pt idx="10">
                    <c:v>2.4034256856526737</c:v>
                  </c:pt>
                  <c:pt idx="11">
                    <c:v>6.0211356133269458</c:v>
                  </c:pt>
                  <c:pt idx="12">
                    <c:v>3.0160505377995315</c:v>
                  </c:pt>
                  <c:pt idx="13">
                    <c:v>5.716665509741194</c:v>
                  </c:pt>
                  <c:pt idx="14">
                    <c:v>3.3587286584447691</c:v>
                  </c:pt>
                  <c:pt idx="15">
                    <c:v>7.7611133835539983</c:v>
                  </c:pt>
                  <c:pt idx="16">
                    <c:v>3.3859791046836776</c:v>
                  </c:pt>
                  <c:pt idx="17">
                    <c:v>6.0243696019192825</c:v>
                  </c:pt>
                  <c:pt idx="18">
                    <c:v>9.7033547081713571</c:v>
                  </c:pt>
                  <c:pt idx="19">
                    <c:v>4.996162548560668</c:v>
                  </c:pt>
                  <c:pt idx="21">
                    <c:v>5.7323450553138233</c:v>
                  </c:pt>
                </c:numCache>
              </c:numRef>
            </c:minus>
            <c:spPr>
              <a:noFill/>
              <a:ln w="9525" cap="flat" cmpd="sng" algn="ctr">
                <a:solidFill>
                  <a:schemeClr val="tx1">
                    <a:lumMod val="65000"/>
                    <a:lumOff val="35000"/>
                  </a:schemeClr>
                </a:solidFill>
                <a:round/>
              </a:ln>
              <a:effectLst/>
            </c:spPr>
          </c:errBars>
          <c:cat>
            <c:strRef>
              <c:f>diastola!$J$50:$J$71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diastola!$L$50:$L$71</c:f>
              <c:numCache>
                <c:formatCode>0.00</c:formatCode>
                <c:ptCount val="22"/>
                <c:pt idx="0">
                  <c:v>58.490476190476194</c:v>
                </c:pt>
                <c:pt idx="1">
                  <c:v>65.452380952380949</c:v>
                </c:pt>
                <c:pt idx="2">
                  <c:v>61.171428571428564</c:v>
                </c:pt>
                <c:pt idx="3">
                  <c:v>63.5</c:v>
                </c:pt>
                <c:pt idx="4">
                  <c:v>66.038095238095238</c:v>
                </c:pt>
                <c:pt idx="5">
                  <c:v>55.30555555555555</c:v>
                </c:pt>
                <c:pt idx="6">
                  <c:v>51.026190476190479</c:v>
                </c:pt>
                <c:pt idx="7">
                  <c:v>62.164285714285711</c:v>
                </c:pt>
                <c:pt idx="8">
                  <c:v>54.169047619047618</c:v>
                </c:pt>
                <c:pt idx="9">
                  <c:v>61.304761904761897</c:v>
                </c:pt>
                <c:pt idx="10">
                  <c:v>56.571428571428569</c:v>
                </c:pt>
                <c:pt idx="11">
                  <c:v>62.633333333333326</c:v>
                </c:pt>
                <c:pt idx="12">
                  <c:v>60.523809523809526</c:v>
                </c:pt>
                <c:pt idx="13">
                  <c:v>64.342857142857142</c:v>
                </c:pt>
                <c:pt idx="14">
                  <c:v>62.485714285714288</c:v>
                </c:pt>
                <c:pt idx="15">
                  <c:v>51.838095238095242</c:v>
                </c:pt>
                <c:pt idx="16">
                  <c:v>60.902380952380959</c:v>
                </c:pt>
                <c:pt idx="17">
                  <c:v>61.395238095238092</c:v>
                </c:pt>
                <c:pt idx="18">
                  <c:v>76.416666666666671</c:v>
                </c:pt>
                <c:pt idx="19">
                  <c:v>55.261904761904759</c:v>
                </c:pt>
                <c:pt idx="21">
                  <c:v>60.549682539682543</c:v>
                </c:pt>
              </c:numCache>
            </c:numRef>
          </c:val>
          <c:extLst>
            <c:ext xmlns:c16="http://schemas.microsoft.com/office/drawing/2014/chart" uri="{C3380CC4-5D6E-409C-BE32-E72D297353CC}">
              <c16:uniqueId val="{00000001-A22B-4EA6-A84E-417E1B5033D2}"/>
            </c:ext>
          </c:extLst>
        </c:ser>
        <c:dLbls>
          <c:showLegendKey val="0"/>
          <c:showVal val="0"/>
          <c:showCatName val="0"/>
          <c:showSerName val="0"/>
          <c:showPercent val="0"/>
          <c:showBubbleSize val="0"/>
        </c:dLbls>
        <c:gapWidth val="200"/>
        <c:overlap val="-13"/>
        <c:axId val="1949037200"/>
        <c:axId val="1933521248"/>
      </c:barChart>
      <c:catAx>
        <c:axId val="1949037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521248"/>
        <c:crosses val="autoZero"/>
        <c:auto val="1"/>
        <c:lblAlgn val="ctr"/>
        <c:lblOffset val="100"/>
        <c:noMultiLvlLbl val="0"/>
      </c:catAx>
      <c:valAx>
        <c:axId val="193352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Diastolický krevní tlak (v mm Hg)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03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a:t>Porovnání</a:t>
            </a:r>
            <a:r>
              <a:rPr lang="en-GB" sz="1400" baseline="0"/>
              <a:t> DI STK ve dnech s fyzickou aktivitou a ve dnech bez fyzické aktivity</a:t>
            </a:r>
            <a:endParaRPr lang="en-GB"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'sys B cíl'!$O$48</c:f>
              <c:strCache>
                <c:ptCount val="1"/>
                <c:pt idx="0">
                  <c:v>pr. pokles ve dnech s FA</c:v>
                </c:pt>
              </c:strCache>
            </c:strRef>
          </c:tx>
          <c:spPr>
            <a:solidFill>
              <a:schemeClr val="accent4">
                <a:lumMod val="60000"/>
                <a:lumOff val="40000"/>
              </a:schemeClr>
            </a:solidFill>
            <a:ln>
              <a:noFill/>
            </a:ln>
            <a:effectLst/>
          </c:spPr>
          <c:invertIfNegative val="0"/>
          <c:cat>
            <c:strRef>
              <c:f>'sys B cíl'!$N$49:$N$70</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 B cíl'!$O$49:$O$70</c:f>
              <c:numCache>
                <c:formatCode>0.00</c:formatCode>
                <c:ptCount val="22"/>
                <c:pt idx="0">
                  <c:v>9.5012435517350617</c:v>
                </c:pt>
                <c:pt idx="1">
                  <c:v>4.1317155671963119</c:v>
                </c:pt>
                <c:pt idx="2">
                  <c:v>16.955979577507755</c:v>
                </c:pt>
                <c:pt idx="3">
                  <c:v>17.793849369481777</c:v>
                </c:pt>
                <c:pt idx="4">
                  <c:v>9.9009845009946069</c:v>
                </c:pt>
                <c:pt idx="5">
                  <c:v>6.8833243380715325</c:v>
                </c:pt>
                <c:pt idx="6">
                  <c:v>12.454810374377203</c:v>
                </c:pt>
                <c:pt idx="7">
                  <c:v>13.872747921126123</c:v>
                </c:pt>
                <c:pt idx="8">
                  <c:v>15.172293802291723</c:v>
                </c:pt>
                <c:pt idx="9">
                  <c:v>13.937906819692849</c:v>
                </c:pt>
                <c:pt idx="10">
                  <c:v>13.377367481734712</c:v>
                </c:pt>
                <c:pt idx="11">
                  <c:v>16.230569859428051</c:v>
                </c:pt>
                <c:pt idx="12">
                  <c:v>9.828445585107108</c:v>
                </c:pt>
                <c:pt idx="13">
                  <c:v>6.5428165923064121</c:v>
                </c:pt>
                <c:pt idx="14">
                  <c:v>13.901551215102467</c:v>
                </c:pt>
                <c:pt idx="15">
                  <c:v>17.51957193762475</c:v>
                </c:pt>
                <c:pt idx="16">
                  <c:v>17.036741033991913</c:v>
                </c:pt>
                <c:pt idx="17">
                  <c:v>15.707394126650099</c:v>
                </c:pt>
                <c:pt idx="18">
                  <c:v>5.6621426115573845</c:v>
                </c:pt>
                <c:pt idx="19">
                  <c:v>23.526078260423613</c:v>
                </c:pt>
                <c:pt idx="21">
                  <c:v>12.996876726320073</c:v>
                </c:pt>
              </c:numCache>
            </c:numRef>
          </c:val>
          <c:extLst>
            <c:ext xmlns:c16="http://schemas.microsoft.com/office/drawing/2014/chart" uri="{C3380CC4-5D6E-409C-BE32-E72D297353CC}">
              <c16:uniqueId val="{00000000-D1C3-4AB6-8680-D6A5B0CA328F}"/>
            </c:ext>
          </c:extLst>
        </c:ser>
        <c:ser>
          <c:idx val="1"/>
          <c:order val="1"/>
          <c:tx>
            <c:strRef>
              <c:f>'sys B cíl'!$P$48</c:f>
              <c:strCache>
                <c:ptCount val="1"/>
                <c:pt idx="0">
                  <c:v>pr. pokles ve dnech bez FA</c:v>
                </c:pt>
              </c:strCache>
            </c:strRef>
          </c:tx>
          <c:spPr>
            <a:solidFill>
              <a:schemeClr val="accent1"/>
            </a:solidFill>
            <a:ln>
              <a:noFill/>
            </a:ln>
            <a:effectLst/>
          </c:spPr>
          <c:invertIfNegative val="0"/>
          <c:cat>
            <c:strRef>
              <c:f>'sys B cíl'!$N$49:$N$70</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 B cíl'!$P$49:$P$70</c:f>
              <c:numCache>
                <c:formatCode>0.00</c:formatCode>
                <c:ptCount val="22"/>
                <c:pt idx="0">
                  <c:v>4.5867653197784444</c:v>
                </c:pt>
                <c:pt idx="1">
                  <c:v>8.6511055345283001</c:v>
                </c:pt>
                <c:pt idx="2">
                  <c:v>5.9391273426315427</c:v>
                </c:pt>
                <c:pt idx="3">
                  <c:v>8.206482052542432</c:v>
                </c:pt>
                <c:pt idx="4">
                  <c:v>11.481044710552863</c:v>
                </c:pt>
                <c:pt idx="5">
                  <c:v>14.844244704013802</c:v>
                </c:pt>
                <c:pt idx="6">
                  <c:v>12.712193734620747</c:v>
                </c:pt>
                <c:pt idx="7">
                  <c:v>12.140001828677688</c:v>
                </c:pt>
                <c:pt idx="8">
                  <c:v>11.714125054626503</c:v>
                </c:pt>
                <c:pt idx="9">
                  <c:v>12.744133768690423</c:v>
                </c:pt>
                <c:pt idx="10">
                  <c:v>13.494981173951416</c:v>
                </c:pt>
                <c:pt idx="11">
                  <c:v>12.956209034303132</c:v>
                </c:pt>
                <c:pt idx="12">
                  <c:v>15.601023950273618</c:v>
                </c:pt>
                <c:pt idx="13">
                  <c:v>17.18188738560336</c:v>
                </c:pt>
                <c:pt idx="14">
                  <c:v>15.285176108632825</c:v>
                </c:pt>
                <c:pt idx="15">
                  <c:v>13.387107710664941</c:v>
                </c:pt>
                <c:pt idx="16">
                  <c:v>14.548836269474672</c:v>
                </c:pt>
                <c:pt idx="17">
                  <c:v>15.355612365884516</c:v>
                </c:pt>
                <c:pt idx="18">
                  <c:v>19.210975583213209</c:v>
                </c:pt>
                <c:pt idx="19">
                  <c:v>19.033695861623027</c:v>
                </c:pt>
                <c:pt idx="21">
                  <c:v>12.953736474714372</c:v>
                </c:pt>
              </c:numCache>
            </c:numRef>
          </c:val>
          <c:extLst>
            <c:ext xmlns:c16="http://schemas.microsoft.com/office/drawing/2014/chart" uri="{C3380CC4-5D6E-409C-BE32-E72D297353CC}">
              <c16:uniqueId val="{00000001-D1C3-4AB6-8680-D6A5B0CA328F}"/>
            </c:ext>
          </c:extLst>
        </c:ser>
        <c:dLbls>
          <c:showLegendKey val="0"/>
          <c:showVal val="0"/>
          <c:showCatName val="0"/>
          <c:showSerName val="0"/>
          <c:showPercent val="0"/>
          <c:showBubbleSize val="0"/>
        </c:dLbls>
        <c:gapWidth val="219"/>
        <c:overlap val="-27"/>
        <c:axId val="1950513072"/>
        <c:axId val="726737728"/>
      </c:barChart>
      <c:catAx>
        <c:axId val="1950513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37728"/>
        <c:crosses val="autoZero"/>
        <c:auto val="1"/>
        <c:lblAlgn val="ctr"/>
        <c:lblOffset val="100"/>
        <c:noMultiLvlLbl val="0"/>
      </c:catAx>
      <c:valAx>
        <c:axId val="72673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Diurnální index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1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Porovnání</a:t>
            </a:r>
            <a:r>
              <a:rPr lang="en-GB" baseline="0"/>
              <a:t> DI DTK ve dnech s fyzickou aktivitou a ve dnech bez fyzické aktivity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 B cíl'!$O$48</c:f>
              <c:strCache>
                <c:ptCount val="1"/>
                <c:pt idx="0">
                  <c:v>pr. pokles ve dnech s FA</c:v>
                </c:pt>
              </c:strCache>
            </c:strRef>
          </c:tx>
          <c:spPr>
            <a:solidFill>
              <a:schemeClr val="accent4">
                <a:lumMod val="60000"/>
                <a:lumOff val="40000"/>
              </a:schemeClr>
            </a:solidFill>
            <a:ln>
              <a:noFill/>
            </a:ln>
            <a:effectLst/>
          </c:spPr>
          <c:invertIfNegative val="0"/>
          <c:cat>
            <c:strRef>
              <c:f>'sys B cíl'!$N$49:$N$70</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 B cíl'!$O$49:$O$70</c:f>
              <c:numCache>
                <c:formatCode>0.00</c:formatCode>
                <c:ptCount val="22"/>
                <c:pt idx="0">
                  <c:v>13.433554430674345</c:v>
                </c:pt>
                <c:pt idx="1">
                  <c:v>16.077505717232082</c:v>
                </c:pt>
                <c:pt idx="2">
                  <c:v>26.339890316958162</c:v>
                </c:pt>
                <c:pt idx="3">
                  <c:v>20.67715752611586</c:v>
                </c:pt>
                <c:pt idx="4">
                  <c:v>17.734984173728783</c:v>
                </c:pt>
                <c:pt idx="5">
                  <c:v>2.903515081152853</c:v>
                </c:pt>
                <c:pt idx="6">
                  <c:v>23.551716196068561</c:v>
                </c:pt>
                <c:pt idx="7">
                  <c:v>18.36962083946322</c:v>
                </c:pt>
                <c:pt idx="8">
                  <c:v>23.515066453758976</c:v>
                </c:pt>
                <c:pt idx="9">
                  <c:v>14.743668281154198</c:v>
                </c:pt>
                <c:pt idx="10">
                  <c:v>20.723953415171547</c:v>
                </c:pt>
                <c:pt idx="11">
                  <c:v>26.538849036083541</c:v>
                </c:pt>
                <c:pt idx="12">
                  <c:v>19.172622375866169</c:v>
                </c:pt>
                <c:pt idx="13">
                  <c:v>9.3236303945548116</c:v>
                </c:pt>
                <c:pt idx="14">
                  <c:v>21.322047079458056</c:v>
                </c:pt>
                <c:pt idx="15">
                  <c:v>15.196108938970159</c:v>
                </c:pt>
                <c:pt idx="16">
                  <c:v>24.162010062381327</c:v>
                </c:pt>
                <c:pt idx="17">
                  <c:v>21.611568175549216</c:v>
                </c:pt>
                <c:pt idx="18">
                  <c:v>-0.5884971389725524</c:v>
                </c:pt>
                <c:pt idx="19">
                  <c:v>27.940813633716722</c:v>
                </c:pt>
                <c:pt idx="21">
                  <c:v>18.137489249454301</c:v>
                </c:pt>
              </c:numCache>
            </c:numRef>
          </c:val>
          <c:extLst>
            <c:ext xmlns:c16="http://schemas.microsoft.com/office/drawing/2014/chart" uri="{C3380CC4-5D6E-409C-BE32-E72D297353CC}">
              <c16:uniqueId val="{00000000-56B9-44D8-84BB-7D7A65C84AC1}"/>
            </c:ext>
          </c:extLst>
        </c:ser>
        <c:ser>
          <c:idx val="1"/>
          <c:order val="1"/>
          <c:tx>
            <c:strRef>
              <c:f>'dia B cíl'!$P$48</c:f>
              <c:strCache>
                <c:ptCount val="1"/>
                <c:pt idx="0">
                  <c:v>pr. pokles ve dnech bez FA</c:v>
                </c:pt>
              </c:strCache>
            </c:strRef>
          </c:tx>
          <c:spPr>
            <a:solidFill>
              <a:schemeClr val="accent1"/>
            </a:solidFill>
            <a:ln>
              <a:noFill/>
            </a:ln>
            <a:effectLst/>
          </c:spPr>
          <c:invertIfNegative val="0"/>
          <c:cat>
            <c:strRef>
              <c:f>'sys B cíl'!$N$49:$N$70</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 B cíl'!$P$49:$P$70</c:f>
              <c:numCache>
                <c:formatCode>0.00</c:formatCode>
                <c:ptCount val="22"/>
                <c:pt idx="0">
                  <c:v>11.740306160335653</c:v>
                </c:pt>
                <c:pt idx="1">
                  <c:v>11.883575471476636</c:v>
                </c:pt>
                <c:pt idx="2">
                  <c:v>15.709058584016157</c:v>
                </c:pt>
                <c:pt idx="3">
                  <c:v>15.294933202227767</c:v>
                </c:pt>
                <c:pt idx="4">
                  <c:v>17.483765181175379</c:v>
                </c:pt>
                <c:pt idx="5">
                  <c:v>20.614575092841974</c:v>
                </c:pt>
                <c:pt idx="6">
                  <c:v>18.741325128408953</c:v>
                </c:pt>
                <c:pt idx="7">
                  <c:v>16.750978561828241</c:v>
                </c:pt>
                <c:pt idx="8">
                  <c:v>20.45157789508238</c:v>
                </c:pt>
                <c:pt idx="9">
                  <c:v>16.044194191242251</c:v>
                </c:pt>
                <c:pt idx="10">
                  <c:v>20.112170859704236</c:v>
                </c:pt>
                <c:pt idx="11">
                  <c:v>21.060386962010018</c:v>
                </c:pt>
                <c:pt idx="12">
                  <c:v>23.271386827303914</c:v>
                </c:pt>
                <c:pt idx="13">
                  <c:v>18.121353430066154</c:v>
                </c:pt>
                <c:pt idx="14">
                  <c:v>22.863172968399375</c:v>
                </c:pt>
                <c:pt idx="15">
                  <c:v>18.577509420581041</c:v>
                </c:pt>
                <c:pt idx="16">
                  <c:v>26.405509932327977</c:v>
                </c:pt>
                <c:pt idx="17">
                  <c:v>22.892403154292936</c:v>
                </c:pt>
                <c:pt idx="18">
                  <c:v>20.707075601236124</c:v>
                </c:pt>
                <c:pt idx="19">
                  <c:v>28.994428623045707</c:v>
                </c:pt>
                <c:pt idx="21">
                  <c:v>19.385984362380146</c:v>
                </c:pt>
              </c:numCache>
            </c:numRef>
          </c:val>
          <c:extLst>
            <c:ext xmlns:c16="http://schemas.microsoft.com/office/drawing/2014/chart" uri="{C3380CC4-5D6E-409C-BE32-E72D297353CC}">
              <c16:uniqueId val="{00000001-56B9-44D8-84BB-7D7A65C84AC1}"/>
            </c:ext>
          </c:extLst>
        </c:ser>
        <c:dLbls>
          <c:showLegendKey val="0"/>
          <c:showVal val="0"/>
          <c:showCatName val="0"/>
          <c:showSerName val="0"/>
          <c:showPercent val="0"/>
          <c:showBubbleSize val="0"/>
        </c:dLbls>
        <c:gapWidth val="219"/>
        <c:overlap val="-27"/>
        <c:axId val="1950513072"/>
        <c:axId val="726737728"/>
      </c:barChart>
      <c:catAx>
        <c:axId val="1950513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37728"/>
        <c:crosses val="autoZero"/>
        <c:auto val="1"/>
        <c:lblAlgn val="ctr"/>
        <c:lblOffset val="100"/>
        <c:noMultiLvlLbl val="0"/>
      </c:catAx>
      <c:valAx>
        <c:axId val="72673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Diurnální index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1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Porovnání DI STK v tréninkový den a DI STK v druhém dni po tréninku, FA 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'sys C cíl'!$U$49</c:f>
              <c:strCache>
                <c:ptCount val="1"/>
                <c:pt idx="0">
                  <c:v>FA I 0-24 h</c:v>
                </c:pt>
              </c:strCache>
            </c:strRef>
          </c:tx>
          <c:spPr>
            <a:solidFill>
              <a:schemeClr val="accent4">
                <a:lumMod val="60000"/>
                <a:lumOff val="40000"/>
              </a:schemeClr>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 C cíl'!$U$50:$U$71</c:f>
              <c:numCache>
                <c:formatCode>0.00</c:formatCode>
                <c:ptCount val="22"/>
                <c:pt idx="0">
                  <c:v>10.254691689008046</c:v>
                </c:pt>
                <c:pt idx="1">
                  <c:v>-4.4991903770529742</c:v>
                </c:pt>
                <c:pt idx="2">
                  <c:v>22.149191444966089</c:v>
                </c:pt>
                <c:pt idx="3">
                  <c:v>13.261943986820427</c:v>
                </c:pt>
                <c:pt idx="4">
                  <c:v>10.391930230114545</c:v>
                </c:pt>
                <c:pt idx="5">
                  <c:v>15.173589584624924</c:v>
                </c:pt>
                <c:pt idx="6">
                  <c:v>14.301858362631856</c:v>
                </c:pt>
                <c:pt idx="7">
                  <c:v>10.130319690490728</c:v>
                </c:pt>
                <c:pt idx="8">
                  <c:v>17.343541944074563</c:v>
                </c:pt>
                <c:pt idx="9">
                  <c:v>11.61436747582397</c:v>
                </c:pt>
                <c:pt idx="10">
                  <c:v>16.307823491792792</c:v>
                </c:pt>
                <c:pt idx="11">
                  <c:v>17.962494732406242</c:v>
                </c:pt>
                <c:pt idx="12">
                  <c:v>14.855312569030268</c:v>
                </c:pt>
                <c:pt idx="13">
                  <c:v>-6.3236495158091168</c:v>
                </c:pt>
                <c:pt idx="14">
                  <c:v>15.217391304347821</c:v>
                </c:pt>
                <c:pt idx="15">
                  <c:v>27.158376214979995</c:v>
                </c:pt>
                <c:pt idx="16">
                  <c:v>11.705685618729094</c:v>
                </c:pt>
                <c:pt idx="17">
                  <c:v>16.08235948803561</c:v>
                </c:pt>
                <c:pt idx="18">
                  <c:v>11.441564347430647</c:v>
                </c:pt>
                <c:pt idx="19">
                  <c:v>22.289348171701118</c:v>
                </c:pt>
                <c:pt idx="21">
                  <c:v>13.340947522707333</c:v>
                </c:pt>
              </c:numCache>
            </c:numRef>
          </c:val>
          <c:extLst>
            <c:ext xmlns:c16="http://schemas.microsoft.com/office/drawing/2014/chart" uri="{C3380CC4-5D6E-409C-BE32-E72D297353CC}">
              <c16:uniqueId val="{00000000-20F3-4130-8B87-6AFB234EB91A}"/>
            </c:ext>
          </c:extLst>
        </c:ser>
        <c:ser>
          <c:idx val="1"/>
          <c:order val="1"/>
          <c:tx>
            <c:strRef>
              <c:f>'sys C cíl'!$V$49</c:f>
              <c:strCache>
                <c:ptCount val="1"/>
                <c:pt idx="0">
                  <c:v>FA I 25-48 h</c:v>
                </c:pt>
              </c:strCache>
            </c:strRef>
          </c:tx>
          <c:spPr>
            <a:solidFill>
              <a:schemeClr val="accent1"/>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 C cíl'!$V$50:$V$71</c:f>
              <c:numCache>
                <c:formatCode>0.00</c:formatCode>
                <c:ptCount val="22"/>
                <c:pt idx="0">
                  <c:v>10.739967524936201</c:v>
                </c:pt>
                <c:pt idx="1">
                  <c:v>11.792592592592602</c:v>
                </c:pt>
                <c:pt idx="2">
                  <c:v>10.725308641975312</c:v>
                </c:pt>
                <c:pt idx="3">
                  <c:v>13.009708737864081</c:v>
                </c:pt>
                <c:pt idx="4">
                  <c:v>21.068687266286179</c:v>
                </c:pt>
                <c:pt idx="5">
                  <c:v>12.383708910481698</c:v>
                </c:pt>
                <c:pt idx="6">
                  <c:v>8.0568720379146921</c:v>
                </c:pt>
                <c:pt idx="7">
                  <c:v>18.875502008032129</c:v>
                </c:pt>
                <c:pt idx="8">
                  <c:v>5.4401942926533167</c:v>
                </c:pt>
                <c:pt idx="9">
                  <c:v>16.021361815754339</c:v>
                </c:pt>
                <c:pt idx="10">
                  <c:v>17.063214369022621</c:v>
                </c:pt>
                <c:pt idx="11">
                  <c:v>20.498448603743373</c:v>
                </c:pt>
                <c:pt idx="12">
                  <c:v>17.981072555205042</c:v>
                </c:pt>
                <c:pt idx="13">
                  <c:v>17.160971416290568</c:v>
                </c:pt>
                <c:pt idx="14">
                  <c:v>15.519677093844603</c:v>
                </c:pt>
                <c:pt idx="15">
                  <c:v>15.443228970199915</c:v>
                </c:pt>
                <c:pt idx="16">
                  <c:v>16.050915864638313</c:v>
                </c:pt>
                <c:pt idx="17">
                  <c:v>19.190309212623529</c:v>
                </c:pt>
                <c:pt idx="18">
                  <c:v>15.387420237010041</c:v>
                </c:pt>
                <c:pt idx="19">
                  <c:v>11.136388256960233</c:v>
                </c:pt>
                <c:pt idx="21">
                  <c:v>14.677277520401438</c:v>
                </c:pt>
              </c:numCache>
            </c:numRef>
          </c:val>
          <c:extLst>
            <c:ext xmlns:c16="http://schemas.microsoft.com/office/drawing/2014/chart" uri="{C3380CC4-5D6E-409C-BE32-E72D297353CC}">
              <c16:uniqueId val="{00000001-20F3-4130-8B87-6AFB234EB91A}"/>
            </c:ext>
          </c:extLst>
        </c:ser>
        <c:dLbls>
          <c:showLegendKey val="0"/>
          <c:showVal val="0"/>
          <c:showCatName val="0"/>
          <c:showSerName val="0"/>
          <c:showPercent val="0"/>
          <c:showBubbleSize val="0"/>
        </c:dLbls>
        <c:gapWidth val="219"/>
        <c:overlap val="-27"/>
        <c:axId val="1749846384"/>
        <c:axId val="726768448"/>
      </c:barChart>
      <c:catAx>
        <c:axId val="174984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68448"/>
        <c:crosses val="autoZero"/>
        <c:auto val="1"/>
        <c:lblAlgn val="ctr"/>
        <c:lblOffset val="100"/>
        <c:noMultiLvlLbl val="0"/>
      </c:catAx>
      <c:valAx>
        <c:axId val="72676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Diurnální</a:t>
                </a:r>
                <a:r>
                  <a:rPr lang="en-GB" baseline="0"/>
                  <a:t> index (v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84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kern="1200" spc="0" baseline="0">
                <a:solidFill>
                  <a:srgbClr val="595959"/>
                </a:solidFill>
                <a:effectLst/>
                <a:latin typeface="+mn-lt"/>
              </a:rPr>
              <a:t>Porovnání DI STK v tréninkový den a DI STK v druhém dni po tréninku, FA II</a:t>
            </a:r>
            <a:endParaRPr lang="en-GB">
              <a:effectLst/>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'sys C cíl'!$Y$49</c:f>
              <c:strCache>
                <c:ptCount val="1"/>
                <c:pt idx="0">
                  <c:v>FA II 0-24 h</c:v>
                </c:pt>
              </c:strCache>
            </c:strRef>
          </c:tx>
          <c:spPr>
            <a:solidFill>
              <a:schemeClr val="accent4">
                <a:lumMod val="60000"/>
                <a:lumOff val="40000"/>
              </a:schemeClr>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 C cíl'!$Y$50:$Y$71</c:f>
              <c:numCache>
                <c:formatCode>0.00</c:formatCode>
                <c:ptCount val="22"/>
                <c:pt idx="0">
                  <c:v>8.7477954144620771</c:v>
                </c:pt>
                <c:pt idx="1">
                  <c:v>12.762621511445598</c:v>
                </c:pt>
                <c:pt idx="2">
                  <c:v>11.76276771004942</c:v>
                </c:pt>
                <c:pt idx="3">
                  <c:v>22.32575475214313</c:v>
                </c:pt>
                <c:pt idx="4">
                  <c:v>9.410038771874671</c:v>
                </c:pt>
                <c:pt idx="5">
                  <c:v>-1.4069409084818587</c:v>
                </c:pt>
                <c:pt idx="6">
                  <c:v>10.607762386122552</c:v>
                </c:pt>
                <c:pt idx="7">
                  <c:v>17.615176151761521</c:v>
                </c:pt>
                <c:pt idx="8">
                  <c:v>13.001045660508884</c:v>
                </c:pt>
                <c:pt idx="9">
                  <c:v>16.261446163561729</c:v>
                </c:pt>
                <c:pt idx="10">
                  <c:v>10.446911471676632</c:v>
                </c:pt>
                <c:pt idx="11">
                  <c:v>14.498644986449861</c:v>
                </c:pt>
                <c:pt idx="12">
                  <c:v>4.801578601183949</c:v>
                </c:pt>
                <c:pt idx="13">
                  <c:v>19.40928270042194</c:v>
                </c:pt>
                <c:pt idx="14">
                  <c:v>12.585711125857113</c:v>
                </c:pt>
                <c:pt idx="15">
                  <c:v>7.8807676602695027</c:v>
                </c:pt>
                <c:pt idx="16">
                  <c:v>22.367796449254733</c:v>
                </c:pt>
                <c:pt idx="17">
                  <c:v>15.332428765264588</c:v>
                </c:pt>
                <c:pt idx="18">
                  <c:v>-0.1172791243158792</c:v>
                </c:pt>
                <c:pt idx="19">
                  <c:v>24.762808349146109</c:v>
                </c:pt>
                <c:pt idx="21">
                  <c:v>12.652805929932814</c:v>
                </c:pt>
              </c:numCache>
            </c:numRef>
          </c:val>
          <c:extLst>
            <c:ext xmlns:c16="http://schemas.microsoft.com/office/drawing/2014/chart" uri="{C3380CC4-5D6E-409C-BE32-E72D297353CC}">
              <c16:uniqueId val="{00000000-D924-476D-BA74-3207B930FB98}"/>
            </c:ext>
          </c:extLst>
        </c:ser>
        <c:ser>
          <c:idx val="1"/>
          <c:order val="1"/>
          <c:tx>
            <c:strRef>
              <c:f>'sys C cíl'!$Z$49</c:f>
              <c:strCache>
                <c:ptCount val="1"/>
                <c:pt idx="0">
                  <c:v>FA II 25-48 h</c:v>
                </c:pt>
              </c:strCache>
            </c:strRef>
          </c:tx>
          <c:spPr>
            <a:solidFill>
              <a:schemeClr val="accent1"/>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'sys C cíl'!$Z$50:$Z$71</c:f>
              <c:numCache>
                <c:formatCode>0.00</c:formatCode>
                <c:ptCount val="22"/>
                <c:pt idx="0">
                  <c:v>1.1929107021131504</c:v>
                </c:pt>
                <c:pt idx="1">
                  <c:v>9.9341073109507345</c:v>
                </c:pt>
                <c:pt idx="2">
                  <c:v>9.0596936080295922</c:v>
                </c:pt>
                <c:pt idx="3">
                  <c:v>11.63431433938635</c:v>
                </c:pt>
                <c:pt idx="4">
                  <c:v>0.72572736188297626</c:v>
                </c:pt>
                <c:pt idx="5">
                  <c:v>17.149014778325121</c:v>
                </c:pt>
                <c:pt idx="6">
                  <c:v>19.635206267597006</c:v>
                </c:pt>
                <c:pt idx="7">
                  <c:v>19.582589075867261</c:v>
                </c:pt>
                <c:pt idx="8">
                  <c:v>12.665823657891714</c:v>
                </c:pt>
                <c:pt idx="9">
                  <c:v>2.7187345526446012</c:v>
                </c:pt>
                <c:pt idx="10">
                  <c:v>16.801118640421638</c:v>
                </c:pt>
                <c:pt idx="11">
                  <c:v>8.5911949685534594</c:v>
                </c:pt>
                <c:pt idx="12">
                  <c:v>19.802273850716759</c:v>
                </c:pt>
                <c:pt idx="13">
                  <c:v>18.858433425726318</c:v>
                </c:pt>
                <c:pt idx="14">
                  <c:v>14.481421647819062</c:v>
                </c:pt>
                <c:pt idx="15">
                  <c:v>2.9345116700657248</c:v>
                </c:pt>
                <c:pt idx="16">
                  <c:v>5.8322955583229552</c:v>
                </c:pt>
                <c:pt idx="17">
                  <c:v>17.562420651713921</c:v>
                </c:pt>
                <c:pt idx="18">
                  <c:v>21.010977789124333</c:v>
                </c:pt>
                <c:pt idx="19">
                  <c:v>20.97800020852883</c:v>
                </c:pt>
                <c:pt idx="21">
                  <c:v>12.557538503284075</c:v>
                </c:pt>
              </c:numCache>
            </c:numRef>
          </c:val>
          <c:extLst>
            <c:ext xmlns:c16="http://schemas.microsoft.com/office/drawing/2014/chart" uri="{C3380CC4-5D6E-409C-BE32-E72D297353CC}">
              <c16:uniqueId val="{00000001-D924-476D-BA74-3207B930FB98}"/>
            </c:ext>
          </c:extLst>
        </c:ser>
        <c:dLbls>
          <c:showLegendKey val="0"/>
          <c:showVal val="0"/>
          <c:showCatName val="0"/>
          <c:showSerName val="0"/>
          <c:showPercent val="0"/>
          <c:showBubbleSize val="0"/>
        </c:dLbls>
        <c:gapWidth val="219"/>
        <c:overlap val="-27"/>
        <c:axId val="1749846384"/>
        <c:axId val="726768448"/>
      </c:barChart>
      <c:catAx>
        <c:axId val="174984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68448"/>
        <c:crosses val="autoZero"/>
        <c:auto val="1"/>
        <c:lblAlgn val="ctr"/>
        <c:lblOffset val="100"/>
        <c:noMultiLvlLbl val="0"/>
      </c:catAx>
      <c:valAx>
        <c:axId val="72676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Diurnální</a:t>
                </a:r>
                <a:r>
                  <a:rPr lang="en-GB" baseline="0"/>
                  <a:t> index (v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84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kern="1200" spc="0" baseline="0">
                <a:solidFill>
                  <a:srgbClr val="595959"/>
                </a:solidFill>
                <a:effectLst/>
                <a:latin typeface="+mn-lt"/>
              </a:rPr>
              <a:t>Porovnání DI DTK v tréninkový den a DI DTK v druhém dni po tréninku, FA I</a:t>
            </a:r>
            <a:endParaRPr lang="en-GB">
              <a:effectLst/>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 C cíl'!$U$49</c:f>
              <c:strCache>
                <c:ptCount val="1"/>
                <c:pt idx="0">
                  <c:v>FA I 0-24 h</c:v>
                </c:pt>
              </c:strCache>
            </c:strRef>
          </c:tx>
          <c:spPr>
            <a:solidFill>
              <a:schemeClr val="accent4">
                <a:lumMod val="60000"/>
                <a:lumOff val="40000"/>
              </a:schemeClr>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 C cíl'!$U$50:$U$71</c:f>
              <c:numCache>
                <c:formatCode>0.00</c:formatCode>
                <c:ptCount val="22"/>
                <c:pt idx="0" formatCode="0.0">
                  <c:v>19.70588235294117</c:v>
                </c:pt>
                <c:pt idx="1">
                  <c:v>7.2122571001494773</c:v>
                </c:pt>
                <c:pt idx="2">
                  <c:v>26.891615541922288</c:v>
                </c:pt>
                <c:pt idx="3">
                  <c:v>25.308641975308639</c:v>
                </c:pt>
                <c:pt idx="4">
                  <c:v>19.140750240461685</c:v>
                </c:pt>
                <c:pt idx="5">
                  <c:v>16.383495145631073</c:v>
                </c:pt>
                <c:pt idx="6">
                  <c:v>24.613065326633166</c:v>
                </c:pt>
                <c:pt idx="7">
                  <c:v>17.333437110834382</c:v>
                </c:pt>
                <c:pt idx="8">
                  <c:v>25.508746876115683</c:v>
                </c:pt>
                <c:pt idx="9">
                  <c:v>7.5468540829986646</c:v>
                </c:pt>
                <c:pt idx="10">
                  <c:v>19.225684608120869</c:v>
                </c:pt>
                <c:pt idx="11">
                  <c:v>25.726010101010093</c:v>
                </c:pt>
                <c:pt idx="12">
                  <c:v>22.030748437236024</c:v>
                </c:pt>
                <c:pt idx="13">
                  <c:v>-3.5581518852894365</c:v>
                </c:pt>
                <c:pt idx="14">
                  <c:v>24.067278287461772</c:v>
                </c:pt>
                <c:pt idx="15">
                  <c:v>18.218954248366011</c:v>
                </c:pt>
                <c:pt idx="16">
                  <c:v>25.114620478858896</c:v>
                </c:pt>
                <c:pt idx="17">
                  <c:v>24.458874458874462</c:v>
                </c:pt>
                <c:pt idx="18">
                  <c:v>4.461942257217844</c:v>
                </c:pt>
                <c:pt idx="19">
                  <c:v>27.956457199406231</c:v>
                </c:pt>
                <c:pt idx="21" formatCode="0.0">
                  <c:v>18.867358197212951</c:v>
                </c:pt>
              </c:numCache>
            </c:numRef>
          </c:val>
          <c:extLst>
            <c:ext xmlns:c16="http://schemas.microsoft.com/office/drawing/2014/chart" uri="{C3380CC4-5D6E-409C-BE32-E72D297353CC}">
              <c16:uniqueId val="{00000000-7D88-4A3E-A90B-851A54FF1EE7}"/>
            </c:ext>
          </c:extLst>
        </c:ser>
        <c:ser>
          <c:idx val="1"/>
          <c:order val="1"/>
          <c:tx>
            <c:strRef>
              <c:f>'dia C cíl'!$V$49</c:f>
              <c:strCache>
                <c:ptCount val="1"/>
                <c:pt idx="0">
                  <c:v>FA I 25-48 h</c:v>
                </c:pt>
              </c:strCache>
            </c:strRef>
          </c:tx>
          <c:spPr>
            <a:solidFill>
              <a:schemeClr val="accent1"/>
            </a:solidFill>
            <a:ln>
              <a:noFill/>
            </a:ln>
            <a:effectLst/>
          </c:spPr>
          <c:invertIfNegative val="0"/>
          <c:cat>
            <c:strRef>
              <c:f>'sys C cíl'!$T$50:$T$71</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1">
                  <c:v>P</c:v>
                </c:pt>
              </c:strCache>
            </c:strRef>
          </c:cat>
          <c:val>
            <c:numRef>
              <c:f>'dia C cíl'!$V$50:$V$71</c:f>
              <c:numCache>
                <c:formatCode>0.00</c:formatCode>
                <c:ptCount val="22"/>
                <c:pt idx="0" formatCode="0.0">
                  <c:v>20.862884160756508</c:v>
                </c:pt>
                <c:pt idx="1">
                  <c:v>18.298000300706661</c:v>
                </c:pt>
                <c:pt idx="2">
                  <c:v>16.188452001416938</c:v>
                </c:pt>
                <c:pt idx="3">
                  <c:v>25</c:v>
                </c:pt>
                <c:pt idx="4">
                  <c:v>28.980939516734207</c:v>
                </c:pt>
                <c:pt idx="5">
                  <c:v>20.998645248693641</c:v>
                </c:pt>
                <c:pt idx="6">
                  <c:v>23.529411764705888</c:v>
                </c:pt>
                <c:pt idx="7">
                  <c:v>21.274717514124294</c:v>
                </c:pt>
                <c:pt idx="8">
                  <c:v>13.824794681267116</c:v>
                </c:pt>
                <c:pt idx="9">
                  <c:v>18.565179352580934</c:v>
                </c:pt>
                <c:pt idx="10">
                  <c:v>23.103688239387619</c:v>
                </c:pt>
                <c:pt idx="11">
                  <c:v>28.098256735340719</c:v>
                </c:pt>
                <c:pt idx="12">
                  <c:v>24.209486166007899</c:v>
                </c:pt>
                <c:pt idx="13">
                  <c:v>17.502109704641359</c:v>
                </c:pt>
                <c:pt idx="14">
                  <c:v>23.432471964895178</c:v>
                </c:pt>
                <c:pt idx="15">
                  <c:v>22.36241610738255</c:v>
                </c:pt>
                <c:pt idx="16">
                  <c:v>32.714486638537267</c:v>
                </c:pt>
                <c:pt idx="17">
                  <c:v>26.628075253256146</c:v>
                </c:pt>
                <c:pt idx="18">
                  <c:v>23.126246793958391</c:v>
                </c:pt>
                <c:pt idx="19">
                  <c:v>17.320419693301041</c:v>
                </c:pt>
                <c:pt idx="21" formatCode="0.0">
                  <c:v>22.30103409188472</c:v>
                </c:pt>
              </c:numCache>
            </c:numRef>
          </c:val>
          <c:extLst>
            <c:ext xmlns:c16="http://schemas.microsoft.com/office/drawing/2014/chart" uri="{C3380CC4-5D6E-409C-BE32-E72D297353CC}">
              <c16:uniqueId val="{00000001-7D88-4A3E-A90B-851A54FF1EE7}"/>
            </c:ext>
          </c:extLst>
        </c:ser>
        <c:dLbls>
          <c:showLegendKey val="0"/>
          <c:showVal val="0"/>
          <c:showCatName val="0"/>
          <c:showSerName val="0"/>
          <c:showPercent val="0"/>
          <c:showBubbleSize val="0"/>
        </c:dLbls>
        <c:gapWidth val="219"/>
        <c:overlap val="-27"/>
        <c:axId val="1749846384"/>
        <c:axId val="726768448"/>
      </c:barChart>
      <c:catAx>
        <c:axId val="174984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Subjekt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68448"/>
        <c:crosses val="autoZero"/>
        <c:auto val="1"/>
        <c:lblAlgn val="ctr"/>
        <c:lblOffset val="100"/>
        <c:noMultiLvlLbl val="0"/>
      </c:catAx>
      <c:valAx>
        <c:axId val="72676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Diurnální</a:t>
                </a:r>
                <a:r>
                  <a:rPr lang="en-GB" baseline="0"/>
                  <a:t> index (v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84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DE4C68EBE405FBC12CDBF079C1E00"/>
        <w:category>
          <w:name w:val="General"/>
          <w:gallery w:val="placeholder"/>
        </w:category>
        <w:types>
          <w:type w:val="bbPlcHdr"/>
        </w:types>
        <w:behaviors>
          <w:behavior w:val="content"/>
        </w:behaviors>
        <w:guid w:val="{7192CA23-E5F5-49BE-A51F-CC367BA2F51C}"/>
      </w:docPartPr>
      <w:docPartBody>
        <w:p w:rsidR="00500CB8" w:rsidRDefault="00000000">
          <w:pPr>
            <w:pStyle w:val="BC1DE4C68EBE405FBC12CDBF079C1E00"/>
          </w:pPr>
          <w:r w:rsidRPr="006174FE">
            <w:rPr>
              <w:rStyle w:val="PlaceholderText"/>
            </w:rPr>
            <w:t>Zvolte položku.</w:t>
          </w:r>
        </w:p>
      </w:docPartBody>
    </w:docPart>
    <w:docPart>
      <w:docPartPr>
        <w:name w:val="BBFD236903E3405C9EF2C575883E19B2"/>
        <w:category>
          <w:name w:val="General"/>
          <w:gallery w:val="placeholder"/>
        </w:category>
        <w:types>
          <w:type w:val="bbPlcHdr"/>
        </w:types>
        <w:behaviors>
          <w:behavior w:val="content"/>
        </w:behaviors>
        <w:guid w:val="{CD963E46-0387-4FCB-A17B-F0DE0499F749}"/>
      </w:docPartPr>
      <w:docPartBody>
        <w:p w:rsidR="00500CB8" w:rsidRDefault="00000000">
          <w:pPr>
            <w:pStyle w:val="BBFD236903E3405C9EF2C575883E19B2"/>
          </w:pPr>
          <w:r w:rsidRPr="001133CC">
            <w:rPr>
              <w:rStyle w:val="PlaceholderText"/>
            </w:rPr>
            <w:t>[Autor]</w:t>
          </w:r>
        </w:p>
      </w:docPartBody>
    </w:docPart>
    <w:docPart>
      <w:docPartPr>
        <w:name w:val="23CECAE64C1541A5A8190331BCA11D35"/>
        <w:category>
          <w:name w:val="General"/>
          <w:gallery w:val="placeholder"/>
        </w:category>
        <w:types>
          <w:type w:val="bbPlcHdr"/>
        </w:types>
        <w:behaviors>
          <w:behavior w:val="content"/>
        </w:behaviors>
        <w:guid w:val="{1F84631B-927F-4350-96D6-5C8C68C6B896}"/>
      </w:docPartPr>
      <w:docPartBody>
        <w:p w:rsidR="00500CB8" w:rsidRDefault="00000000">
          <w:pPr>
            <w:pStyle w:val="23CECAE64C1541A5A8190331BCA11D35"/>
          </w:pPr>
          <w:r>
            <w:rPr>
              <w:rStyle w:val="PlaceholderText"/>
            </w:rPr>
            <w:t>Rok odevzdání práce</w:t>
          </w:r>
          <w:r w:rsidRPr="0025703C">
            <w:rPr>
              <w:rStyle w:val="PlaceholderText"/>
            </w:rPr>
            <w:t>.</w:t>
          </w:r>
        </w:p>
      </w:docPartBody>
    </w:docPart>
    <w:docPart>
      <w:docPartPr>
        <w:name w:val="C8E472195FEC44D9B8F6135E3671F4EE"/>
        <w:category>
          <w:name w:val="General"/>
          <w:gallery w:val="placeholder"/>
        </w:category>
        <w:types>
          <w:type w:val="bbPlcHdr"/>
        </w:types>
        <w:behaviors>
          <w:behavior w:val="content"/>
        </w:behaviors>
        <w:guid w:val="{1D578B62-D6C8-4E77-9B22-2CD00F600733}"/>
      </w:docPartPr>
      <w:docPartBody>
        <w:p w:rsidR="00500CB8" w:rsidRDefault="00000000">
          <w:pPr>
            <w:pStyle w:val="C8E472195FEC44D9B8F6135E3671F4EE"/>
          </w:pPr>
          <w:r w:rsidRPr="00060E55">
            <w:rPr>
              <w:rStyle w:val="PlaceholderText"/>
            </w:rPr>
            <w:t>[Autor]</w:t>
          </w:r>
        </w:p>
      </w:docPartBody>
    </w:docPart>
    <w:docPart>
      <w:docPartPr>
        <w:name w:val="6AB4C4CABB5546D5B6C72C617EDCA9A4"/>
        <w:category>
          <w:name w:val="General"/>
          <w:gallery w:val="placeholder"/>
        </w:category>
        <w:types>
          <w:type w:val="bbPlcHdr"/>
        </w:types>
        <w:behaviors>
          <w:behavior w:val="content"/>
        </w:behaviors>
        <w:guid w:val="{80150346-AED0-471F-908B-2ADEB097AF6F}"/>
      </w:docPartPr>
      <w:docPartBody>
        <w:p w:rsidR="00500CB8" w:rsidRDefault="00000000">
          <w:pPr>
            <w:pStyle w:val="6AB4C4CABB5546D5B6C72C617EDCA9A4"/>
          </w:pPr>
          <w:r w:rsidRPr="00383D5B">
            <w:rPr>
              <w:rStyle w:val="PlaceholderText"/>
            </w:rPr>
            <w:t>[Společnost]</w:t>
          </w:r>
        </w:p>
      </w:docPartBody>
    </w:docPart>
    <w:docPart>
      <w:docPartPr>
        <w:name w:val="46762A920783473B882D56D6C7758308"/>
        <w:category>
          <w:name w:val="General"/>
          <w:gallery w:val="placeholder"/>
        </w:category>
        <w:types>
          <w:type w:val="bbPlcHdr"/>
        </w:types>
        <w:behaviors>
          <w:behavior w:val="content"/>
        </w:behaviors>
        <w:guid w:val="{4EA86714-C7D2-4421-B562-72F393D25AB8}"/>
      </w:docPartPr>
      <w:docPartBody>
        <w:p w:rsidR="00500CB8" w:rsidRDefault="00000000">
          <w:pPr>
            <w:pStyle w:val="46762A920783473B882D56D6C7758308"/>
          </w:pPr>
          <w:r w:rsidRPr="00060E55">
            <w:rPr>
              <w:rStyle w:val="PlaceholderText"/>
            </w:rPr>
            <w:t>[Název]</w:t>
          </w:r>
        </w:p>
      </w:docPartBody>
    </w:docPart>
    <w:docPart>
      <w:docPartPr>
        <w:name w:val="5E9C5EB528774CAC84E4A642864A68C6"/>
        <w:category>
          <w:name w:val="General"/>
          <w:gallery w:val="placeholder"/>
        </w:category>
        <w:types>
          <w:type w:val="bbPlcHdr"/>
        </w:types>
        <w:behaviors>
          <w:behavior w:val="content"/>
        </w:behaviors>
        <w:guid w:val="{45E4BBA2-E323-4B40-A0CB-96DE140A3828}"/>
      </w:docPartPr>
      <w:docPartBody>
        <w:p w:rsidR="00500CB8" w:rsidRDefault="00000000">
          <w:pPr>
            <w:pStyle w:val="5E9C5EB528774CAC84E4A642864A68C6"/>
          </w:pPr>
          <w:r w:rsidRPr="00746487">
            <w:rPr>
              <w:rStyle w:val="PlaceholderText"/>
            </w:rPr>
            <w:t>[Nadřízený]</w:t>
          </w:r>
        </w:p>
      </w:docPartBody>
    </w:docPart>
    <w:docPart>
      <w:docPartPr>
        <w:name w:val="57524A66E2A4439593C5F563B74B7C81"/>
        <w:category>
          <w:name w:val="General"/>
          <w:gallery w:val="placeholder"/>
        </w:category>
        <w:types>
          <w:type w:val="bbPlcHdr"/>
        </w:types>
        <w:behaviors>
          <w:behavior w:val="content"/>
        </w:behaviors>
        <w:guid w:val="{86099F81-947A-464B-8C33-B5BFE5677CCB}"/>
      </w:docPartPr>
      <w:docPartBody>
        <w:p w:rsidR="00500CB8" w:rsidRDefault="00000000">
          <w:pPr>
            <w:pStyle w:val="57524A66E2A4439593C5F563B74B7C81"/>
          </w:pPr>
          <w:r w:rsidRPr="00746487">
            <w:rPr>
              <w:rStyle w:val="PlaceholderText"/>
            </w:rPr>
            <w:t>[Napište 5–10 klíčových slov v češtině. Stejný seznam musí být vložen do archívu závěrečných pracích v informačním systému MU.]</w:t>
          </w:r>
        </w:p>
      </w:docPartBody>
    </w:docPart>
    <w:docPart>
      <w:docPartPr>
        <w:name w:val="7DC3892A5F304D4EAB7C1B594267B26F"/>
        <w:category>
          <w:name w:val="General"/>
          <w:gallery w:val="placeholder"/>
        </w:category>
        <w:types>
          <w:type w:val="bbPlcHdr"/>
        </w:types>
        <w:behaviors>
          <w:behavior w:val="content"/>
        </w:behaviors>
        <w:guid w:val="{8F161D26-D4BD-40EA-AFBE-FC1E3C9B5391}"/>
      </w:docPartPr>
      <w:docPartBody>
        <w:p w:rsidR="00500CB8" w:rsidRDefault="00000000">
          <w:pPr>
            <w:pStyle w:val="7DC3892A5F304D4EAB7C1B594267B26F"/>
          </w:pPr>
          <w:r w:rsidRPr="00060E55">
            <w:rPr>
              <w:rStyle w:val="PlaceholderText"/>
            </w:rPr>
            <w:t>[Autor]</w:t>
          </w:r>
        </w:p>
      </w:docPartBody>
    </w:docPart>
    <w:docPart>
      <w:docPartPr>
        <w:name w:val="F9A4FDB1AD3E49C387E2F06BBACB8D02"/>
        <w:category>
          <w:name w:val="General"/>
          <w:gallery w:val="placeholder"/>
        </w:category>
        <w:types>
          <w:type w:val="bbPlcHdr"/>
        </w:types>
        <w:behaviors>
          <w:behavior w:val="content"/>
        </w:behaviors>
        <w:guid w:val="{A54046E9-D750-4794-9D78-88C5A604A137}"/>
      </w:docPartPr>
      <w:docPartBody>
        <w:p w:rsidR="00500CB8" w:rsidRDefault="00000000">
          <w:pPr>
            <w:pStyle w:val="F9A4FDB1AD3E49C387E2F06BBACB8D02"/>
          </w:pPr>
          <w:r w:rsidRPr="00746487">
            <w:rPr>
              <w:rStyle w:val="PlaceholderText"/>
            </w:rPr>
            <w:t>[Klepněte a napište název práce v angličtině]</w:t>
          </w:r>
        </w:p>
      </w:docPartBody>
    </w:docPart>
    <w:docPart>
      <w:docPartPr>
        <w:name w:val="A48EC43C32384B23B6E702E6DEE0CFF5"/>
        <w:category>
          <w:name w:val="General"/>
          <w:gallery w:val="placeholder"/>
        </w:category>
        <w:types>
          <w:type w:val="bbPlcHdr"/>
        </w:types>
        <w:behaviors>
          <w:behavior w:val="content"/>
        </w:behaviors>
        <w:guid w:val="{991AEE15-1D67-4DCE-B138-3B660D092838}"/>
      </w:docPartPr>
      <w:docPartBody>
        <w:p w:rsidR="00500CB8" w:rsidRDefault="00000000">
          <w:pPr>
            <w:pStyle w:val="A48EC43C32384B23B6E702E6DEE0CFF5"/>
          </w:pPr>
          <w:r>
            <w:rPr>
              <w:rStyle w:val="PlaceholderText"/>
            </w:rPr>
            <w:t>Název oboru anglicky</w:t>
          </w:r>
        </w:p>
      </w:docPartBody>
    </w:docPart>
    <w:docPart>
      <w:docPartPr>
        <w:name w:val="A9C99037E6D0425BBF30622EE90F8042"/>
        <w:category>
          <w:name w:val="General"/>
          <w:gallery w:val="placeholder"/>
        </w:category>
        <w:types>
          <w:type w:val="bbPlcHdr"/>
        </w:types>
        <w:behaviors>
          <w:behavior w:val="content"/>
        </w:behaviors>
        <w:guid w:val="{6EE348DC-B4A1-4B2F-90A4-EA22919BDD32}"/>
      </w:docPartPr>
      <w:docPartBody>
        <w:p w:rsidR="00500CB8" w:rsidRDefault="00000000">
          <w:pPr>
            <w:pStyle w:val="A9C99037E6D0425BBF30622EE90F8042"/>
          </w:pPr>
          <w:r w:rsidRPr="00746487">
            <w:rPr>
              <w:rStyle w:val="PlaceholderText"/>
            </w:rPr>
            <w:t>[Nadřízený]</w:t>
          </w:r>
        </w:p>
      </w:docPartBody>
    </w:docPart>
    <w:docPart>
      <w:docPartPr>
        <w:name w:val="66C8563CB4B442A497C278211F24E2E4"/>
        <w:category>
          <w:name w:val="General"/>
          <w:gallery w:val="placeholder"/>
        </w:category>
        <w:types>
          <w:type w:val="bbPlcHdr"/>
        </w:types>
        <w:behaviors>
          <w:behavior w:val="content"/>
        </w:behaviors>
        <w:guid w:val="{888CB962-FAC6-40CA-8E27-041E4D24D870}"/>
      </w:docPartPr>
      <w:docPartBody>
        <w:p w:rsidR="00500CB8" w:rsidRDefault="00000000">
          <w:pPr>
            <w:pStyle w:val="66C8563CB4B442A497C278211F24E2E4"/>
          </w:pPr>
          <w:r w:rsidRPr="00746487">
            <w:rPr>
              <w:rStyle w:val="PlaceholderText"/>
            </w:rPr>
            <w:t>[Napište 5–10 klíčových slov v angličtině. Stejný seznam musí být vložen do archívu závěrečných pracích v informačním systému MU.]</w:t>
          </w:r>
        </w:p>
      </w:docPartBody>
    </w:docPart>
    <w:docPart>
      <w:docPartPr>
        <w:name w:val="8B39A692EBFD408582F3670E8EC4E7EE"/>
        <w:category>
          <w:name w:val="General"/>
          <w:gallery w:val="placeholder"/>
        </w:category>
        <w:types>
          <w:type w:val="bbPlcHdr"/>
        </w:types>
        <w:behaviors>
          <w:behavior w:val="content"/>
        </w:behaviors>
        <w:guid w:val="{A5DDFAA5-8C7C-4A6D-9252-7B3C3101382D}"/>
      </w:docPartPr>
      <w:docPartBody>
        <w:p w:rsidR="00500CB8" w:rsidRDefault="00000000">
          <w:pPr>
            <w:pStyle w:val="8B39A692EBFD408582F3670E8EC4E7EE"/>
          </w:pPr>
          <w:r w:rsidRPr="006174FE">
            <w:rPr>
              <w:rStyle w:val="PlaceholderText"/>
            </w:rPr>
            <w:t>Zvolte položku.</w:t>
          </w:r>
        </w:p>
      </w:docPartBody>
    </w:docPart>
    <w:docPart>
      <w:docPartPr>
        <w:name w:val="67D58E58B3C845A6BD235B6DCCB880C4"/>
        <w:category>
          <w:name w:val="General"/>
          <w:gallery w:val="placeholder"/>
        </w:category>
        <w:types>
          <w:type w:val="bbPlcHdr"/>
        </w:types>
        <w:behaviors>
          <w:behavior w:val="content"/>
        </w:behaviors>
        <w:guid w:val="{B8F432BB-3831-4974-93E4-C3AF39D89FC4}"/>
      </w:docPartPr>
      <w:docPartBody>
        <w:p w:rsidR="00500CB8" w:rsidRDefault="00000000">
          <w:pPr>
            <w:pStyle w:val="67D58E58B3C845A6BD235B6DCCB880C4"/>
          </w:pPr>
          <w:r w:rsidRPr="001133CC">
            <w:rPr>
              <w:rStyle w:val="PlaceholderText"/>
            </w:rPr>
            <w:t>[Název]</w:t>
          </w:r>
        </w:p>
      </w:docPartBody>
    </w:docPart>
    <w:docPart>
      <w:docPartPr>
        <w:name w:val="CE99ACC211174263AB962FBF67CB66D4"/>
        <w:category>
          <w:name w:val="General"/>
          <w:gallery w:val="placeholder"/>
        </w:category>
        <w:types>
          <w:type w:val="bbPlcHdr"/>
        </w:types>
        <w:behaviors>
          <w:behavior w:val="content"/>
        </w:behaviors>
        <w:guid w:val="{51BB9D8E-6B35-4D11-B102-F4542A89863B}"/>
      </w:docPartPr>
      <w:docPartBody>
        <w:p w:rsidR="00500CB8" w:rsidRDefault="00000000">
          <w:pPr>
            <w:pStyle w:val="CE99ACC211174263AB962FBF67CB66D4"/>
          </w:pPr>
          <w:r w:rsidRPr="00746487">
            <w:rPr>
              <w:rStyle w:val="PlaceholderText"/>
            </w:rPr>
            <w:t>[vyberte podle pohlaví]</w:t>
          </w:r>
        </w:p>
      </w:docPartBody>
    </w:docPart>
    <w:docPart>
      <w:docPartPr>
        <w:name w:val="BB13E8D8D53547B59A8B43F406700190"/>
        <w:category>
          <w:name w:val="General"/>
          <w:gallery w:val="placeholder"/>
        </w:category>
        <w:types>
          <w:type w:val="bbPlcHdr"/>
        </w:types>
        <w:behaviors>
          <w:behavior w:val="content"/>
        </w:behaviors>
        <w:guid w:val="{DB71D6FD-5733-4798-9DD9-E72BB5946D6A}"/>
      </w:docPartPr>
      <w:docPartBody>
        <w:p w:rsidR="00500CB8" w:rsidRDefault="00000000">
          <w:pPr>
            <w:pStyle w:val="BB13E8D8D53547B59A8B43F406700190"/>
          </w:pPr>
          <w:r w:rsidRPr="0001165A">
            <w:rPr>
              <w:rStyle w:val="PlaceholderText"/>
            </w:rPr>
            <w:t>Klikněte nebo klepněte sem a zadejte datum.</w:t>
          </w:r>
        </w:p>
      </w:docPartBody>
    </w:docPart>
    <w:docPart>
      <w:docPartPr>
        <w:name w:val="66902946EBCE4BA78A01F11374351219"/>
        <w:category>
          <w:name w:val="General"/>
          <w:gallery w:val="placeholder"/>
        </w:category>
        <w:types>
          <w:type w:val="bbPlcHdr"/>
        </w:types>
        <w:behaviors>
          <w:behavior w:val="content"/>
        </w:behaviors>
        <w:guid w:val="{7ABDE35A-BEEF-4952-8842-E9C0DC068721}"/>
      </w:docPartPr>
      <w:docPartBody>
        <w:p w:rsidR="00500CB8" w:rsidRDefault="00000000">
          <w:pPr>
            <w:pStyle w:val="66902946EBCE4BA78A01F11374351219"/>
          </w:pPr>
          <w:r w:rsidRPr="00943580">
            <w:rPr>
              <w:rStyle w:val="PlaceholderText"/>
            </w:rPr>
            <w:t>[Autor]</w:t>
          </w:r>
        </w:p>
      </w:docPartBody>
    </w:docPart>
    <w:docPart>
      <w:docPartPr>
        <w:name w:val="1BD2E4113F4446828C34AD7431DD666D"/>
        <w:category>
          <w:name w:val="General"/>
          <w:gallery w:val="placeholder"/>
        </w:category>
        <w:types>
          <w:type w:val="bbPlcHdr"/>
        </w:types>
        <w:behaviors>
          <w:behavior w:val="content"/>
        </w:behaviors>
        <w:guid w:val="{57B31E0C-623E-421D-9292-86F5401371E5}"/>
      </w:docPartPr>
      <w:docPartBody>
        <w:p w:rsidR="00500CB8" w:rsidRDefault="00084DAF" w:rsidP="00084DAF">
          <w:pPr>
            <w:pStyle w:val="1BD2E4113F4446828C34AD7431DD666D"/>
          </w:pPr>
          <w:r>
            <w:rPr>
              <w:rStyle w:val="PlaceholderText"/>
              <w:lang w:val="en-US"/>
            </w:rPr>
            <w:t>[</w:t>
          </w:r>
          <w:r>
            <w:rPr>
              <w:rStyle w:val="PlaceholderText"/>
            </w:rPr>
            <w:t>Název podkapitoly]</w:t>
          </w:r>
        </w:p>
      </w:docPartBody>
    </w:docPart>
    <w:docPart>
      <w:docPartPr>
        <w:name w:val="021451CC560D47639DD95C5FB2C89438"/>
        <w:category>
          <w:name w:val="General"/>
          <w:gallery w:val="placeholder"/>
        </w:category>
        <w:types>
          <w:type w:val="bbPlcHdr"/>
        </w:types>
        <w:behaviors>
          <w:behavior w:val="content"/>
        </w:behaviors>
        <w:guid w:val="{F41D292A-C1BE-41BF-8258-BF2AC5E68D06}"/>
      </w:docPartPr>
      <w:docPartBody>
        <w:p w:rsidR="00B2538C" w:rsidRDefault="00FB63D5" w:rsidP="00FB63D5">
          <w:pPr>
            <w:pStyle w:val="021451CC560D47639DD95C5FB2C89438"/>
          </w:pPr>
          <w:r>
            <w:rPr>
              <w:rStyle w:val="PlaceholderText"/>
              <w:lang w:val="en-US"/>
            </w:rPr>
            <w:t>[</w:t>
          </w:r>
          <w:r>
            <w:rPr>
              <w:rStyle w:val="PlaceholderText"/>
            </w:rPr>
            <w:t>Název podkapitoly]</w:t>
          </w:r>
        </w:p>
      </w:docPartBody>
    </w:docPart>
    <w:docPart>
      <w:docPartPr>
        <w:name w:val="A43FAD29FDA945479E80B15566251FA5"/>
        <w:category>
          <w:name w:val="General"/>
          <w:gallery w:val="placeholder"/>
        </w:category>
        <w:types>
          <w:type w:val="bbPlcHdr"/>
        </w:types>
        <w:behaviors>
          <w:behavior w:val="content"/>
        </w:behaviors>
        <w:guid w:val="{5C9B4C73-8E09-42DD-B5C8-BB8C24F36C21}"/>
      </w:docPartPr>
      <w:docPartBody>
        <w:p w:rsidR="00B2538C" w:rsidRDefault="00FB63D5" w:rsidP="00FB63D5">
          <w:pPr>
            <w:pStyle w:val="A43FAD29FDA945479E80B15566251FA5"/>
          </w:pPr>
          <w:r w:rsidRPr="001133CC">
            <w:rPr>
              <w:rStyle w:val="PlaceholderText"/>
            </w:rPr>
            <w:t>[Název]</w:t>
          </w:r>
        </w:p>
      </w:docPartBody>
    </w:docPart>
    <w:docPart>
      <w:docPartPr>
        <w:name w:val="496118267D794E7D83D69C494DBA6D33"/>
        <w:category>
          <w:name w:val="General"/>
          <w:gallery w:val="placeholder"/>
        </w:category>
        <w:types>
          <w:type w:val="bbPlcHdr"/>
        </w:types>
        <w:behaviors>
          <w:behavior w:val="content"/>
        </w:behaviors>
        <w:guid w:val="{8EE69065-171E-468D-8998-16752B574E3D}"/>
      </w:docPartPr>
      <w:docPartBody>
        <w:p w:rsidR="00770B9C" w:rsidRDefault="00B1187D" w:rsidP="00B1187D">
          <w:pPr>
            <w:pStyle w:val="496118267D794E7D83D69C494DBA6D33"/>
          </w:pPr>
          <w:r>
            <w:rPr>
              <w:rStyle w:val="PlaceholderText"/>
            </w:rPr>
            <w:t>Rok odevzdání práce</w:t>
          </w:r>
          <w:r w:rsidRPr="0025703C">
            <w:rPr>
              <w:rStyle w:val="PlaceholderText"/>
            </w:rPr>
            <w:t>.</w:t>
          </w:r>
        </w:p>
      </w:docPartBody>
    </w:docPart>
    <w:docPart>
      <w:docPartPr>
        <w:name w:val="CA62351716404D8B811C3C89A8A8B266"/>
        <w:category>
          <w:name w:val="General"/>
          <w:gallery w:val="placeholder"/>
        </w:category>
        <w:types>
          <w:type w:val="bbPlcHdr"/>
        </w:types>
        <w:behaviors>
          <w:behavior w:val="content"/>
        </w:behaviors>
        <w:guid w:val="{CFE7E86B-A43E-4012-9576-56C8D95E0BB8}"/>
      </w:docPartPr>
      <w:docPartBody>
        <w:p w:rsidR="00770B9C" w:rsidRDefault="00B1187D" w:rsidP="00B1187D">
          <w:pPr>
            <w:pStyle w:val="CA62351716404D8B811C3C89A8A8B266"/>
          </w:pPr>
          <w:r>
            <w:rPr>
              <w:rStyle w:val="PlaceholderText"/>
            </w:rPr>
            <w:t>Rok odevzdání práce</w:t>
          </w:r>
          <w:r w:rsidRPr="0025703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AF"/>
    <w:rsid w:val="000122A1"/>
    <w:rsid w:val="00074FC8"/>
    <w:rsid w:val="00084DAF"/>
    <w:rsid w:val="000937A0"/>
    <w:rsid w:val="000F100B"/>
    <w:rsid w:val="00106743"/>
    <w:rsid w:val="00171BF7"/>
    <w:rsid w:val="001D63D3"/>
    <w:rsid w:val="00237E5F"/>
    <w:rsid w:val="00300504"/>
    <w:rsid w:val="0049558C"/>
    <w:rsid w:val="00500CB8"/>
    <w:rsid w:val="005A1246"/>
    <w:rsid w:val="00680C7A"/>
    <w:rsid w:val="00770B9C"/>
    <w:rsid w:val="008502EA"/>
    <w:rsid w:val="00912F23"/>
    <w:rsid w:val="00A9716F"/>
    <w:rsid w:val="00B1187D"/>
    <w:rsid w:val="00B2538C"/>
    <w:rsid w:val="00B82632"/>
    <w:rsid w:val="00C813FF"/>
    <w:rsid w:val="00ED7DCC"/>
    <w:rsid w:val="00EE5D58"/>
    <w:rsid w:val="00F666CD"/>
    <w:rsid w:val="00FB63D5"/>
    <w:rsid w:val="00FC0170"/>
    <w:rsid w:val="00FD6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7D"/>
    <w:rPr>
      <w:color w:val="808080"/>
    </w:rPr>
  </w:style>
  <w:style w:type="paragraph" w:customStyle="1" w:styleId="BC1DE4C68EBE405FBC12CDBF079C1E00">
    <w:name w:val="BC1DE4C68EBE405FBC12CDBF079C1E00"/>
  </w:style>
  <w:style w:type="paragraph" w:customStyle="1" w:styleId="BBFD236903E3405C9EF2C575883E19B2">
    <w:name w:val="BBFD236903E3405C9EF2C575883E19B2"/>
  </w:style>
  <w:style w:type="paragraph" w:customStyle="1" w:styleId="23CECAE64C1541A5A8190331BCA11D35">
    <w:name w:val="23CECAE64C1541A5A8190331BCA11D35"/>
  </w:style>
  <w:style w:type="paragraph" w:customStyle="1" w:styleId="021451CC560D47639DD95C5FB2C89438">
    <w:name w:val="021451CC560D47639DD95C5FB2C89438"/>
    <w:rsid w:val="00FB63D5"/>
  </w:style>
  <w:style w:type="paragraph" w:customStyle="1" w:styleId="C8E472195FEC44D9B8F6135E3671F4EE">
    <w:name w:val="C8E472195FEC44D9B8F6135E3671F4EE"/>
  </w:style>
  <w:style w:type="paragraph" w:customStyle="1" w:styleId="6AB4C4CABB5546D5B6C72C617EDCA9A4">
    <w:name w:val="6AB4C4CABB5546D5B6C72C617EDCA9A4"/>
  </w:style>
  <w:style w:type="paragraph" w:customStyle="1" w:styleId="46762A920783473B882D56D6C7758308">
    <w:name w:val="46762A920783473B882D56D6C7758308"/>
  </w:style>
  <w:style w:type="paragraph" w:customStyle="1" w:styleId="5E9C5EB528774CAC84E4A642864A68C6">
    <w:name w:val="5E9C5EB528774CAC84E4A642864A68C6"/>
  </w:style>
  <w:style w:type="paragraph" w:customStyle="1" w:styleId="57524A66E2A4439593C5F563B74B7C81">
    <w:name w:val="57524A66E2A4439593C5F563B74B7C81"/>
  </w:style>
  <w:style w:type="paragraph" w:customStyle="1" w:styleId="7DC3892A5F304D4EAB7C1B594267B26F">
    <w:name w:val="7DC3892A5F304D4EAB7C1B594267B26F"/>
  </w:style>
  <w:style w:type="paragraph" w:customStyle="1" w:styleId="A43FAD29FDA945479E80B15566251FA5">
    <w:name w:val="A43FAD29FDA945479E80B15566251FA5"/>
    <w:rsid w:val="00FB63D5"/>
  </w:style>
  <w:style w:type="paragraph" w:customStyle="1" w:styleId="F9A4FDB1AD3E49C387E2F06BBACB8D02">
    <w:name w:val="F9A4FDB1AD3E49C387E2F06BBACB8D02"/>
  </w:style>
  <w:style w:type="paragraph" w:customStyle="1" w:styleId="A48EC43C32384B23B6E702E6DEE0CFF5">
    <w:name w:val="A48EC43C32384B23B6E702E6DEE0CFF5"/>
  </w:style>
  <w:style w:type="paragraph" w:customStyle="1" w:styleId="A9C99037E6D0425BBF30622EE90F8042">
    <w:name w:val="A9C99037E6D0425BBF30622EE90F8042"/>
  </w:style>
  <w:style w:type="paragraph" w:customStyle="1" w:styleId="66C8563CB4B442A497C278211F24E2E4">
    <w:name w:val="66C8563CB4B442A497C278211F24E2E4"/>
  </w:style>
  <w:style w:type="paragraph" w:customStyle="1" w:styleId="8B39A692EBFD408582F3670E8EC4E7EE">
    <w:name w:val="8B39A692EBFD408582F3670E8EC4E7EE"/>
  </w:style>
  <w:style w:type="paragraph" w:customStyle="1" w:styleId="67D58E58B3C845A6BD235B6DCCB880C4">
    <w:name w:val="67D58E58B3C845A6BD235B6DCCB880C4"/>
  </w:style>
  <w:style w:type="paragraph" w:customStyle="1" w:styleId="CE99ACC211174263AB962FBF67CB66D4">
    <w:name w:val="CE99ACC211174263AB962FBF67CB66D4"/>
  </w:style>
  <w:style w:type="paragraph" w:customStyle="1" w:styleId="BB13E8D8D53547B59A8B43F406700190">
    <w:name w:val="BB13E8D8D53547B59A8B43F406700190"/>
  </w:style>
  <w:style w:type="paragraph" w:customStyle="1" w:styleId="66902946EBCE4BA78A01F11374351219">
    <w:name w:val="66902946EBCE4BA78A01F11374351219"/>
  </w:style>
  <w:style w:type="paragraph" w:customStyle="1" w:styleId="1BD2E4113F4446828C34AD7431DD666D">
    <w:name w:val="1BD2E4113F4446828C34AD7431DD666D"/>
    <w:rsid w:val="00084DAF"/>
  </w:style>
  <w:style w:type="paragraph" w:customStyle="1" w:styleId="496118267D794E7D83D69C494DBA6D33">
    <w:name w:val="496118267D794E7D83D69C494DBA6D33"/>
    <w:rsid w:val="00B1187D"/>
  </w:style>
  <w:style w:type="paragraph" w:customStyle="1" w:styleId="CA62351716404D8B811C3C89A8A8B266">
    <w:name w:val="CA62351716404D8B811C3C89A8A8B266"/>
    <w:rsid w:val="00B11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ísmo MU">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F141B6AA-7EC4-4340-9098-0992B519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sablonaDP_-_MUNI_-_MED</Template>
  <TotalTime>7</TotalTime>
  <Pages>85</Pages>
  <Words>21460</Words>
  <Characters>122325</Characters>
  <Application>Microsoft Office Word</Application>
  <DocSecurity>0</DocSecurity>
  <Lines>1019</Lines>
  <Paragraphs>286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Variabilita krevního tlaku po individuálně prováděném aerobním tréninku chůzí a bicyklovou ergometrií</vt:lpstr>
      <vt:lpstr>Název práce</vt:lpstr>
    </vt:vector>
  </TitlesOfParts>
  <Manager>Mgr. Alena Havelková, Ph. D.</Manager>
  <Company>Katedra fyzioterapie a rehabilitace</Company>
  <LinksUpToDate>false</LinksUpToDate>
  <CharactersWithSpaces>143499</CharactersWithSpaces>
  <SharedDoc>false</SharedDoc>
  <HLinks>
    <vt:vector size="474" baseType="variant">
      <vt:variant>
        <vt:i4>1179650</vt:i4>
      </vt:variant>
      <vt:variant>
        <vt:i4>186</vt:i4>
      </vt:variant>
      <vt:variant>
        <vt:i4>0</vt:i4>
      </vt:variant>
      <vt:variant>
        <vt:i4>5</vt:i4>
      </vt:variant>
      <vt:variant>
        <vt:lpwstr>http://www.psp.cz/sqw/text/tiskt.sqw?O=5&amp;CT=837&amp;CT1=0%20</vt:lpwstr>
      </vt:variant>
      <vt:variant>
        <vt:lpwstr/>
      </vt:variant>
      <vt:variant>
        <vt:i4>6619258</vt:i4>
      </vt:variant>
      <vt:variant>
        <vt:i4>183</vt:i4>
      </vt:variant>
      <vt:variant>
        <vt:i4>0</vt:i4>
      </vt:variant>
      <vt:variant>
        <vt:i4>5</vt:i4>
      </vt:variant>
      <vt:variant>
        <vt:lpwstr>http://bundesrecht.juris.de/zpo/index.html</vt:lpwstr>
      </vt:variant>
      <vt:variant>
        <vt:lpwstr/>
      </vt:variant>
      <vt:variant>
        <vt:i4>2359331</vt:i4>
      </vt:variant>
      <vt:variant>
        <vt:i4>180</vt:i4>
      </vt:variant>
      <vt:variant>
        <vt:i4>0</vt:i4>
      </vt:variant>
      <vt:variant>
        <vt:i4>5</vt:i4>
      </vt:variant>
      <vt:variant>
        <vt:lpwstr>http://www.altalex.com/index.php?idnot=1178</vt:lpwstr>
      </vt:variant>
      <vt:variant>
        <vt:lpwstr/>
      </vt:variant>
      <vt:variant>
        <vt:i4>1179667</vt:i4>
      </vt:variant>
      <vt:variant>
        <vt:i4>177</vt:i4>
      </vt:variant>
      <vt:variant>
        <vt:i4>0</vt:i4>
      </vt:variant>
      <vt:variant>
        <vt:i4>5</vt:i4>
      </vt:variant>
      <vt:variant>
        <vt:lpwstr>http://www.altalex.com/index.php?idnot=33724</vt:lpwstr>
      </vt:variant>
      <vt:variant>
        <vt:lpwstr/>
      </vt:variant>
      <vt:variant>
        <vt:i4>4915310</vt:i4>
      </vt:variant>
      <vt:variant>
        <vt:i4>174</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1966101</vt:i4>
      </vt:variant>
      <vt:variant>
        <vt:i4>171</vt:i4>
      </vt:variant>
      <vt:variant>
        <vt:i4>0</vt:i4>
      </vt:variant>
      <vt:variant>
        <vt:i4>5</vt:i4>
      </vt:variant>
      <vt:variant>
        <vt:lpwstr>http://www.admin.ch/ch/d/sr/2/291.de.pdf</vt:lpwstr>
      </vt:variant>
      <vt:variant>
        <vt:lpwstr/>
      </vt:variant>
      <vt:variant>
        <vt:i4>6815852</vt:i4>
      </vt:variant>
      <vt:variant>
        <vt:i4>168</vt:i4>
      </vt:variant>
      <vt:variant>
        <vt:i4>0</vt:i4>
      </vt:variant>
      <vt:variant>
        <vt:i4>5</vt:i4>
      </vt:variant>
      <vt:variant>
        <vt:lpwstr>http://www.bj.admin.ch/bj/de/home/themen/wirtschaft/internationales_privatrecht/lugano_uebereinkommen/0.html</vt:lpwstr>
      </vt:variant>
      <vt:variant>
        <vt:lpwstr/>
      </vt:variant>
      <vt:variant>
        <vt:i4>589893</vt:i4>
      </vt:variant>
      <vt:variant>
        <vt:i4>165</vt:i4>
      </vt:variant>
      <vt:variant>
        <vt:i4>0</vt:i4>
      </vt:variant>
      <vt:variant>
        <vt:i4>5</vt:i4>
      </vt:variant>
      <vt:variant>
        <vt:lpwstr>http://eur-lex.europa.eu/cs/index.htm</vt:lpwstr>
      </vt:variant>
      <vt:variant>
        <vt:lpwstr/>
      </vt:variant>
      <vt:variant>
        <vt:i4>4456515</vt:i4>
      </vt:variant>
      <vt:variant>
        <vt:i4>162</vt:i4>
      </vt:variant>
      <vt:variant>
        <vt:i4>0</vt:i4>
      </vt:variant>
      <vt:variant>
        <vt:i4>5</vt:i4>
      </vt:variant>
      <vt:variant>
        <vt:lpwstr>http://www.ssrn.com/</vt:lpwstr>
      </vt:variant>
      <vt:variant>
        <vt:lpwstr/>
      </vt:variant>
      <vt:variant>
        <vt:i4>5177360</vt:i4>
      </vt:variant>
      <vt:variant>
        <vt:i4>159</vt:i4>
      </vt:variant>
      <vt:variant>
        <vt:i4>0</vt:i4>
      </vt:variant>
      <vt:variant>
        <vt:i4>5</vt:i4>
      </vt:variant>
      <vt:variant>
        <vt:lpwstr>http://www.jstor.org/</vt:lpwstr>
      </vt:variant>
      <vt:variant>
        <vt:lpwstr/>
      </vt:variant>
      <vt:variant>
        <vt:i4>2556020</vt:i4>
      </vt:variant>
      <vt:variant>
        <vt:i4>156</vt:i4>
      </vt:variant>
      <vt:variant>
        <vt:i4>0</vt:i4>
      </vt:variant>
      <vt:variant>
        <vt:i4>5</vt:i4>
      </vt:variant>
      <vt:variant>
        <vt:lpwstr>http://www.kluwerlawonline.com/</vt:lpwstr>
      </vt:variant>
      <vt:variant>
        <vt:lpwstr/>
      </vt:variant>
      <vt:variant>
        <vt:i4>3407976</vt:i4>
      </vt:variant>
      <vt:variant>
        <vt:i4>153</vt:i4>
      </vt:variant>
      <vt:variant>
        <vt:i4>0</vt:i4>
      </vt:variant>
      <vt:variant>
        <vt:i4>5</vt:i4>
      </vt:variant>
      <vt:variant>
        <vt:lpwstr>http://heinonline.org/</vt:lpwstr>
      </vt:variant>
      <vt:variant>
        <vt:lpwstr/>
      </vt:variant>
      <vt:variant>
        <vt:i4>7340066</vt:i4>
      </vt:variant>
      <vt:variant>
        <vt:i4>150</vt:i4>
      </vt:variant>
      <vt:variant>
        <vt:i4>0</vt:i4>
      </vt:variant>
      <vt:variant>
        <vt:i4>5</vt:i4>
      </vt:variant>
      <vt:variant>
        <vt:lpwstr>http://heinonline.org/HOL/PDF?handle=hein.journals/ejlr4&amp;collection=journals&amp;id=79&amp;print=18&amp;sectioncount=1&amp;ext=.pdf</vt:lpwstr>
      </vt:variant>
      <vt:variant>
        <vt:lpwstr/>
      </vt:variant>
      <vt:variant>
        <vt:i4>7733285</vt:i4>
      </vt:variant>
      <vt:variant>
        <vt:i4>147</vt:i4>
      </vt:variant>
      <vt:variant>
        <vt:i4>0</vt:i4>
      </vt:variant>
      <vt:variant>
        <vt:i4>5</vt:i4>
      </vt:variant>
      <vt:variant>
        <vt:lpwstr>http://heinonline.org/HOL/PDF?handle=hein.journals/cybil38&amp;collection=journals&amp;id=163&amp;print=34&amp;sectioncount=1&amp;ext=.pdf</vt:lpwstr>
      </vt:variant>
      <vt:variant>
        <vt:lpwstr/>
      </vt:variant>
      <vt:variant>
        <vt:i4>5242929</vt:i4>
      </vt:variant>
      <vt:variant>
        <vt:i4>144</vt:i4>
      </vt:variant>
      <vt:variant>
        <vt:i4>0</vt:i4>
      </vt:variant>
      <vt:variant>
        <vt:i4>5</vt:i4>
      </vt:variant>
      <vt:variant>
        <vt:lpwstr>http://www.veron.com/publications/Publications/ECJ_Restores_Torpedo_Power.pdf</vt:lpwstr>
      </vt:variant>
      <vt:variant>
        <vt:lpwstr/>
      </vt:variant>
      <vt:variant>
        <vt:i4>8257577</vt:i4>
      </vt:variant>
      <vt:variant>
        <vt:i4>141</vt:i4>
      </vt:variant>
      <vt:variant>
        <vt:i4>0</vt:i4>
      </vt:variant>
      <vt:variant>
        <vt:i4>5</vt:i4>
      </vt:variant>
      <vt:variant>
        <vt:lpwstr>http://heinonline.org/HOL/PDF?handle=hein.journals/ejlr4&amp;collection=journals&amp;id=67&amp;print=12&amp;sectioncount=1&amp;ext=.pdf</vt:lpwstr>
      </vt:variant>
      <vt:variant>
        <vt:lpwstr/>
      </vt:variant>
      <vt:variant>
        <vt:i4>3932221</vt:i4>
      </vt:variant>
      <vt:variant>
        <vt:i4>138</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vt:lpwstr>
      </vt:variant>
      <vt:variant>
        <vt:lpwstr>xml=http://www.kluwerlawonline.com/pdfhits.php?type=hitlist&amp;num=1&amp;</vt:lpwstr>
      </vt:variant>
      <vt:variant>
        <vt:i4>2424866</vt:i4>
      </vt:variant>
      <vt:variant>
        <vt:i4>135</vt:i4>
      </vt:variant>
      <vt:variant>
        <vt:i4>0</vt:i4>
      </vt:variant>
      <vt:variant>
        <vt:i4>5</vt:i4>
      </vt:variant>
      <vt:variant>
        <vt:lpwstr>http://www.simons-law.com/library/pdf/e/443.pdf</vt:lpwstr>
      </vt:variant>
      <vt:variant>
        <vt:lpwstr/>
      </vt:variant>
      <vt:variant>
        <vt:i4>327704</vt:i4>
      </vt:variant>
      <vt:variant>
        <vt:i4>132</vt:i4>
      </vt:variant>
      <vt:variant>
        <vt:i4>0</vt:i4>
      </vt:variant>
      <vt:variant>
        <vt:i4>5</vt:i4>
      </vt:variant>
      <vt:variant>
        <vt:lpwstr>http://www.judicium.it/news/pistis01.html</vt:lpwstr>
      </vt:variant>
      <vt:variant>
        <vt:lpwstr/>
      </vt:variant>
      <vt:variant>
        <vt:i4>3735608</vt:i4>
      </vt:variant>
      <vt:variant>
        <vt:i4>129</vt:i4>
      </vt:variant>
      <vt:variant>
        <vt:i4>0</vt:i4>
      </vt:variant>
      <vt:variant>
        <vt:i4>5</vt:i4>
      </vt:variant>
      <vt:variant>
        <vt:lpwstr>http://www.scandinavianlaw.se/pdf/14-3.pdf</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5832708</vt:i4>
      </vt:variant>
      <vt:variant>
        <vt:i4>123</vt:i4>
      </vt:variant>
      <vt:variant>
        <vt:i4>0</vt:i4>
      </vt:variant>
      <vt:variant>
        <vt:i4>5</vt:i4>
      </vt:variant>
      <vt:variant>
        <vt:lpwstr>http://heinonline.org/HOL/PDFsearchable?handle=hein.journals/incolq54&amp;collection=journals&amp;id=823&amp;print=16&amp;sectioncount=1&amp;ext=.pdf</vt:lpwstr>
      </vt:variant>
      <vt:variant>
        <vt:lpwstr/>
      </vt:variant>
      <vt:variant>
        <vt:i4>5767180</vt:i4>
      </vt:variant>
      <vt:variant>
        <vt:i4>120</vt:i4>
      </vt:variant>
      <vt:variant>
        <vt:i4>0</vt:i4>
      </vt:variant>
      <vt:variant>
        <vt:i4>5</vt:i4>
      </vt:variant>
      <vt:variant>
        <vt:lpwstr>http://heinonline.org/HOL/PDFsearchable?handle=hein.journals/incolq54&amp;collection=journals&amp;id=943&amp;print=18&amp;sectioncount=1&amp;ext=.pdf</vt:lpwstr>
      </vt:variant>
      <vt:variant>
        <vt:lpwstr/>
      </vt:variant>
      <vt:variant>
        <vt:i4>13631553</vt:i4>
      </vt:variant>
      <vt:variant>
        <vt:i4>117</vt:i4>
      </vt:variant>
      <vt:variant>
        <vt:i4>0</vt:i4>
      </vt:variant>
      <vt:variant>
        <vt:i4>5</vt:i4>
      </vt:variant>
      <vt:variant>
        <vt:lpwstr>http://heinonline.org/HOL/PDF?handle=hein.journals/ejlr4&amp;collection=journals&amp;id=29&amp;print=18&amp;sectioncount=1&amp;ext=.pdf </vt:lpwstr>
      </vt:variant>
      <vt:variant>
        <vt:lpwstr/>
      </vt:variant>
      <vt:variant>
        <vt:i4>2162805</vt:i4>
      </vt:variant>
      <vt:variant>
        <vt:i4>114</vt:i4>
      </vt:variant>
      <vt:variant>
        <vt:i4>0</vt:i4>
      </vt:variant>
      <vt:variant>
        <vt:i4>5</vt:i4>
      </vt:variant>
      <vt:variant>
        <vt:lpwstr>http://heinonline.org/HOL/PDF?handle=hein.journals/amcomp51&amp;collection=journals&amp;id=623&amp;print=28&amp;sectioncount=1&amp;ext=.pdf</vt:lpwstr>
      </vt:variant>
      <vt:variant>
        <vt:lpwstr/>
      </vt:variant>
      <vt:variant>
        <vt:i4>7798800</vt:i4>
      </vt:variant>
      <vt:variant>
        <vt:i4>111</vt:i4>
      </vt:variant>
      <vt:variant>
        <vt:i4>0</vt:i4>
      </vt:variant>
      <vt:variant>
        <vt:i4>5</vt:i4>
      </vt:variant>
      <vt:variant>
        <vt:lpwstr>http://www.estig.ipbeja.pt/~ac_direito/legals11.pdf</vt:lpwstr>
      </vt:variant>
      <vt:variant>
        <vt:lpwstr/>
      </vt:variant>
      <vt:variant>
        <vt:i4>7536697</vt:i4>
      </vt:variant>
      <vt:variant>
        <vt:i4>108</vt:i4>
      </vt:variant>
      <vt:variant>
        <vt:i4>0</vt:i4>
      </vt:variant>
      <vt:variant>
        <vt:i4>5</vt:i4>
      </vt:variant>
      <vt:variant>
        <vt:lpwstr>http://www.jstor.org/stable/pdfplus/760615.pdf</vt:lpwstr>
      </vt:variant>
      <vt:variant>
        <vt:lpwstr/>
      </vt:variant>
      <vt:variant>
        <vt:i4>1048610</vt:i4>
      </vt:variant>
      <vt:variant>
        <vt:i4>105</vt:i4>
      </vt:variant>
      <vt:variant>
        <vt:i4>0</vt:i4>
      </vt:variant>
      <vt:variant>
        <vt:i4>5</vt:i4>
      </vt:variant>
      <vt:variant>
        <vt:lpwstr>http://papers.ssrn.com/sol3/papers.cfm?abstract_id=1045181</vt:lpwstr>
      </vt:variant>
      <vt:variant>
        <vt:lpwstr/>
      </vt:variant>
      <vt:variant>
        <vt:i4>6357028</vt:i4>
      </vt:variant>
      <vt:variant>
        <vt:i4>102</vt:i4>
      </vt:variant>
      <vt:variant>
        <vt:i4>0</vt:i4>
      </vt:variant>
      <vt:variant>
        <vt:i4>5</vt:i4>
      </vt:variant>
      <vt:variant>
        <vt:lpwstr>http://heinonline.org/HOL/PDF?handle=hein.journals/vuwlr33&amp;collection=journals&amp;id=269&amp;print=26&amp;sectioncount=1&amp;ext=.pdf</vt:lpwstr>
      </vt:variant>
      <vt:variant>
        <vt:lpwstr/>
      </vt:variant>
      <vt:variant>
        <vt:i4>5242929</vt:i4>
      </vt:variant>
      <vt:variant>
        <vt:i4>147</vt:i4>
      </vt:variant>
      <vt:variant>
        <vt:i4>0</vt:i4>
      </vt:variant>
      <vt:variant>
        <vt:i4>5</vt:i4>
      </vt:variant>
      <vt:variant>
        <vt:lpwstr>http://www.veron.com/publications/Publications/ECJ_Restores_Torpedo_Power.pdf</vt:lpwstr>
      </vt:variant>
      <vt:variant>
        <vt:lpwstr/>
      </vt:variant>
      <vt:variant>
        <vt:i4>2424866</vt:i4>
      </vt:variant>
      <vt:variant>
        <vt:i4>144</vt:i4>
      </vt:variant>
      <vt:variant>
        <vt:i4>0</vt:i4>
      </vt:variant>
      <vt:variant>
        <vt:i4>5</vt:i4>
      </vt:variant>
      <vt:variant>
        <vt:lpwstr>http://www.simons-law.com/library/pdf/e/443.pdf</vt:lpwstr>
      </vt:variant>
      <vt:variant>
        <vt:lpwstr/>
      </vt:variant>
      <vt:variant>
        <vt:i4>5242929</vt:i4>
      </vt:variant>
      <vt:variant>
        <vt:i4>141</vt:i4>
      </vt:variant>
      <vt:variant>
        <vt:i4>0</vt:i4>
      </vt:variant>
      <vt:variant>
        <vt:i4>5</vt:i4>
      </vt:variant>
      <vt:variant>
        <vt:lpwstr>http://www.veron.com/publications/Publications/ECJ_Restores_Torpedo_Power.pdf</vt:lpwstr>
      </vt:variant>
      <vt:variant>
        <vt:lpwstr/>
      </vt:variant>
      <vt:variant>
        <vt:i4>983054</vt:i4>
      </vt:variant>
      <vt:variant>
        <vt:i4>138</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7798800</vt:i4>
      </vt:variant>
      <vt:variant>
        <vt:i4>135</vt:i4>
      </vt:variant>
      <vt:variant>
        <vt:i4>0</vt:i4>
      </vt:variant>
      <vt:variant>
        <vt:i4>5</vt:i4>
      </vt:variant>
      <vt:variant>
        <vt:lpwstr>http://www.estig.ipbeja.pt/~ac_direito/legals11.pdf</vt:lpwstr>
      </vt:variant>
      <vt:variant>
        <vt:lpwstr/>
      </vt:variant>
      <vt:variant>
        <vt:i4>983054</vt:i4>
      </vt:variant>
      <vt:variant>
        <vt:i4>132</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327704</vt:i4>
      </vt:variant>
      <vt:variant>
        <vt:i4>129</vt:i4>
      </vt:variant>
      <vt:variant>
        <vt:i4>0</vt:i4>
      </vt:variant>
      <vt:variant>
        <vt:i4>5</vt:i4>
      </vt:variant>
      <vt:variant>
        <vt:lpwstr>http://www.judicium.it/news/pistis01.html</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8257577</vt:i4>
      </vt:variant>
      <vt:variant>
        <vt:i4>123</vt:i4>
      </vt:variant>
      <vt:variant>
        <vt:i4>0</vt:i4>
      </vt:variant>
      <vt:variant>
        <vt:i4>5</vt:i4>
      </vt:variant>
      <vt:variant>
        <vt:lpwstr>http://heinonline.org/HOL/PDF?handle=hein.journals/ejlr4&amp;collection=journals&amp;id=67&amp;print=12&amp;sectioncount=1&amp;ext=.pdf</vt:lpwstr>
      </vt:variant>
      <vt:variant>
        <vt:lpwstr/>
      </vt:variant>
      <vt:variant>
        <vt:i4>5832708</vt:i4>
      </vt:variant>
      <vt:variant>
        <vt:i4>120</vt:i4>
      </vt:variant>
      <vt:variant>
        <vt:i4>0</vt:i4>
      </vt:variant>
      <vt:variant>
        <vt:i4>5</vt:i4>
      </vt:variant>
      <vt:variant>
        <vt:lpwstr>http://heinonline.org/HOL/PDFsearchable?handle=hein.journals/incolq54&amp;collection=journals&amp;id=823&amp;print=16&amp;sectioncount=1&amp;ext=.pdf</vt:lpwstr>
      </vt:variant>
      <vt:variant>
        <vt:lpwstr/>
      </vt:variant>
      <vt:variant>
        <vt:i4>8257577</vt:i4>
      </vt:variant>
      <vt:variant>
        <vt:i4>117</vt:i4>
      </vt:variant>
      <vt:variant>
        <vt:i4>0</vt:i4>
      </vt:variant>
      <vt:variant>
        <vt:i4>5</vt:i4>
      </vt:variant>
      <vt:variant>
        <vt:lpwstr>http://heinonline.org/HOL/PDF?handle=hein.journals/ejlr4&amp;collection=journals&amp;id=67&amp;print=12&amp;sectioncount=1&amp;ext=.pdf</vt:lpwstr>
      </vt:variant>
      <vt:variant>
        <vt:lpwstr/>
      </vt:variant>
      <vt:variant>
        <vt:i4>8257577</vt:i4>
      </vt:variant>
      <vt:variant>
        <vt:i4>114</vt:i4>
      </vt:variant>
      <vt:variant>
        <vt:i4>0</vt:i4>
      </vt:variant>
      <vt:variant>
        <vt:i4>5</vt:i4>
      </vt:variant>
      <vt:variant>
        <vt:lpwstr>http://heinonline.org/HOL/PDF?handle=hein.journals/ejlr4&amp;collection=journals&amp;id=67&amp;print=12&amp;sectioncount=1&amp;ext=.pdf</vt:lpwstr>
      </vt:variant>
      <vt:variant>
        <vt:lpwstr/>
      </vt:variant>
      <vt:variant>
        <vt:i4>7340066</vt:i4>
      </vt:variant>
      <vt:variant>
        <vt:i4>111</vt:i4>
      </vt:variant>
      <vt:variant>
        <vt:i4>0</vt:i4>
      </vt:variant>
      <vt:variant>
        <vt:i4>5</vt:i4>
      </vt:variant>
      <vt:variant>
        <vt:lpwstr>http://heinonline.org/HOL/PDF?handle=hein.journals/ejlr4&amp;collection=journals&amp;id=79&amp;print=18&amp;sectioncount=1&amp;ext=.pdf</vt:lpwstr>
      </vt:variant>
      <vt:variant>
        <vt:lpwstr/>
      </vt:variant>
      <vt:variant>
        <vt:i4>8257577</vt:i4>
      </vt:variant>
      <vt:variant>
        <vt:i4>108</vt:i4>
      </vt:variant>
      <vt:variant>
        <vt:i4>0</vt:i4>
      </vt:variant>
      <vt:variant>
        <vt:i4>5</vt:i4>
      </vt:variant>
      <vt:variant>
        <vt:lpwstr>http://heinonline.org/HOL/PDF?handle=hein.journals/ejlr4&amp;collection=journals&amp;id=67&amp;print=12&amp;sectioncount=1&amp;ext=.pdf</vt:lpwstr>
      </vt:variant>
      <vt:variant>
        <vt:lpwstr/>
      </vt:variant>
      <vt:variant>
        <vt:i4>7536697</vt:i4>
      </vt:variant>
      <vt:variant>
        <vt:i4>105</vt:i4>
      </vt:variant>
      <vt:variant>
        <vt:i4>0</vt:i4>
      </vt:variant>
      <vt:variant>
        <vt:i4>5</vt:i4>
      </vt:variant>
      <vt:variant>
        <vt:lpwstr>http://www.jstor.org/stable/pdfplus/760615.pdf</vt:lpwstr>
      </vt:variant>
      <vt:variant>
        <vt:lpwstr/>
      </vt:variant>
      <vt:variant>
        <vt:i4>7340071</vt:i4>
      </vt:variant>
      <vt:variant>
        <vt:i4>102</vt:i4>
      </vt:variant>
      <vt:variant>
        <vt:i4>0</vt:i4>
      </vt:variant>
      <vt:variant>
        <vt:i4>5</vt:i4>
      </vt:variant>
      <vt:variant>
        <vt:lpwstr>http://heinonline.org/HOL/PDF?handle=hein.journals/ejlr4&amp;collection=journals&amp;id=29&amp;print=18&amp;sectioncount=1&amp;ext=.pdf</vt:lpwstr>
      </vt:variant>
      <vt:variant>
        <vt:lpwstr/>
      </vt:variant>
      <vt:variant>
        <vt:i4>7340066</vt:i4>
      </vt:variant>
      <vt:variant>
        <vt:i4>99</vt:i4>
      </vt:variant>
      <vt:variant>
        <vt:i4>0</vt:i4>
      </vt:variant>
      <vt:variant>
        <vt:i4>5</vt:i4>
      </vt:variant>
      <vt:variant>
        <vt:lpwstr>http://heinonline.org/HOL/PDF?handle=hein.journals/ejlr4&amp;collection=journals&amp;id=79&amp;print=18&amp;sectioncount=1&amp;ext=.pdf</vt:lpwstr>
      </vt:variant>
      <vt:variant>
        <vt:lpwstr/>
      </vt:variant>
      <vt:variant>
        <vt:i4>2949167</vt:i4>
      </vt:variant>
      <vt:variant>
        <vt:i4>96</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23xml=http://www.kluwerlawonline.com/pdfhits.php?type=hitlist&amp;num=1&amp;</vt:lpwstr>
      </vt:variant>
      <vt:variant>
        <vt:lpwstr/>
      </vt:variant>
      <vt:variant>
        <vt:i4>5832708</vt:i4>
      </vt:variant>
      <vt:variant>
        <vt:i4>93</vt:i4>
      </vt:variant>
      <vt:variant>
        <vt:i4>0</vt:i4>
      </vt:variant>
      <vt:variant>
        <vt:i4>5</vt:i4>
      </vt:variant>
      <vt:variant>
        <vt:lpwstr>http://heinonline.org/HOL/PDFsearchable?handle=hein.journals/incolq54&amp;collection=journals&amp;id=823&amp;print=16&amp;sectioncount=1&amp;ext=.pdf</vt:lpwstr>
      </vt:variant>
      <vt:variant>
        <vt:lpwstr/>
      </vt:variant>
      <vt:variant>
        <vt:i4>2162805</vt:i4>
      </vt:variant>
      <vt:variant>
        <vt:i4>90</vt:i4>
      </vt:variant>
      <vt:variant>
        <vt:i4>0</vt:i4>
      </vt:variant>
      <vt:variant>
        <vt:i4>5</vt:i4>
      </vt:variant>
      <vt:variant>
        <vt:lpwstr>http://heinonline.org/HOL/PDF?handle=hein.journals/amcomp51&amp;collection=journals&amp;id=623&amp;print=28&amp;sectioncount=1&amp;ext=.pdf</vt:lpwstr>
      </vt:variant>
      <vt:variant>
        <vt:lpwstr/>
      </vt:variant>
      <vt:variant>
        <vt:i4>5767180</vt:i4>
      </vt:variant>
      <vt:variant>
        <vt:i4>87</vt:i4>
      </vt:variant>
      <vt:variant>
        <vt:i4>0</vt:i4>
      </vt:variant>
      <vt:variant>
        <vt:i4>5</vt:i4>
      </vt:variant>
      <vt:variant>
        <vt:lpwstr>http://heinonline.org/HOL/PDFsearchable?handle=hein.journals/incolq54&amp;collection=journals&amp;id=943&amp;print=18&amp;sectioncount=1&amp;ext=.pdf</vt:lpwstr>
      </vt:variant>
      <vt:variant>
        <vt:lpwstr/>
      </vt:variant>
      <vt:variant>
        <vt:i4>5832708</vt:i4>
      </vt:variant>
      <vt:variant>
        <vt:i4>84</vt:i4>
      </vt:variant>
      <vt:variant>
        <vt:i4>0</vt:i4>
      </vt:variant>
      <vt:variant>
        <vt:i4>5</vt:i4>
      </vt:variant>
      <vt:variant>
        <vt:lpwstr>http://heinonline.org/HOL/PDFsearchable?handle=hein.journals/incolq54&amp;collection=journals&amp;id=823&amp;print=16&amp;sectioncount=1&amp;ext=.pdf</vt:lpwstr>
      </vt:variant>
      <vt:variant>
        <vt:lpwstr/>
      </vt:variant>
      <vt:variant>
        <vt:i4>6357028</vt:i4>
      </vt:variant>
      <vt:variant>
        <vt:i4>81</vt:i4>
      </vt:variant>
      <vt:variant>
        <vt:i4>0</vt:i4>
      </vt:variant>
      <vt:variant>
        <vt:i4>5</vt:i4>
      </vt:variant>
      <vt:variant>
        <vt:lpwstr>http://heinonline.org/HOL/PDF?handle=hein.journals/vuwlr33&amp;collection=journals&amp;id=269&amp;print=26&amp;sectioncount=1&amp;ext=.pdf</vt:lpwstr>
      </vt:variant>
      <vt:variant>
        <vt:lpwstr/>
      </vt:variant>
      <vt:variant>
        <vt:i4>327704</vt:i4>
      </vt:variant>
      <vt:variant>
        <vt:i4>78</vt:i4>
      </vt:variant>
      <vt:variant>
        <vt:i4>0</vt:i4>
      </vt:variant>
      <vt:variant>
        <vt:i4>5</vt:i4>
      </vt:variant>
      <vt:variant>
        <vt:lpwstr>http://www.judicium.it/news/pistis01.html</vt:lpwstr>
      </vt:variant>
      <vt:variant>
        <vt:lpwstr/>
      </vt:variant>
      <vt:variant>
        <vt:i4>327704</vt:i4>
      </vt:variant>
      <vt:variant>
        <vt:i4>75</vt:i4>
      </vt:variant>
      <vt:variant>
        <vt:i4>0</vt:i4>
      </vt:variant>
      <vt:variant>
        <vt:i4>5</vt:i4>
      </vt:variant>
      <vt:variant>
        <vt:lpwstr>http://www.judicium.it/news/pistis01.html</vt:lpwstr>
      </vt:variant>
      <vt:variant>
        <vt:lpwstr/>
      </vt:variant>
      <vt:variant>
        <vt:i4>2162805</vt:i4>
      </vt:variant>
      <vt:variant>
        <vt:i4>72</vt:i4>
      </vt:variant>
      <vt:variant>
        <vt:i4>0</vt:i4>
      </vt:variant>
      <vt:variant>
        <vt:i4>5</vt:i4>
      </vt:variant>
      <vt:variant>
        <vt:lpwstr>http://heinonline.org/HOL/PDF?handle=hein.journals/amcomp51&amp;collection=journals&amp;id=623&amp;print=28&amp;sectioncount=1&amp;ext=.pdf</vt:lpwstr>
      </vt:variant>
      <vt:variant>
        <vt:lpwstr/>
      </vt:variant>
      <vt:variant>
        <vt:i4>6357028</vt:i4>
      </vt:variant>
      <vt:variant>
        <vt:i4>69</vt:i4>
      </vt:variant>
      <vt:variant>
        <vt:i4>0</vt:i4>
      </vt:variant>
      <vt:variant>
        <vt:i4>5</vt:i4>
      </vt:variant>
      <vt:variant>
        <vt:lpwstr>http://heinonline.org/HOL/PDF?handle=hein.journals/vuwlr33&amp;collection=journals&amp;id=269&amp;print=26&amp;sectioncount=1&amp;ext=.pdf</vt:lpwstr>
      </vt:variant>
      <vt:variant>
        <vt:lpwstr/>
      </vt:variant>
      <vt:variant>
        <vt:i4>1179650</vt:i4>
      </vt:variant>
      <vt:variant>
        <vt:i4>66</vt:i4>
      </vt:variant>
      <vt:variant>
        <vt:i4>0</vt:i4>
      </vt:variant>
      <vt:variant>
        <vt:i4>5</vt:i4>
      </vt:variant>
      <vt:variant>
        <vt:lpwstr>http://www.psp.cz/sqw/text/tiskt.sqw?O=5&amp;CT=837&amp;CT1=0%20</vt:lpwstr>
      </vt:variant>
      <vt:variant>
        <vt:lpwstr/>
      </vt:variant>
      <vt:variant>
        <vt:i4>7340066</vt:i4>
      </vt:variant>
      <vt:variant>
        <vt:i4>63</vt:i4>
      </vt:variant>
      <vt:variant>
        <vt:i4>0</vt:i4>
      </vt:variant>
      <vt:variant>
        <vt:i4>5</vt:i4>
      </vt:variant>
      <vt:variant>
        <vt:lpwstr>http://heinonline.org/HOL/PDF?handle=hein.journals/ejlr4&amp;collection=journals&amp;id=79&amp;print=18&amp;sectioncount=1&amp;ext=.pdf</vt:lpwstr>
      </vt:variant>
      <vt:variant>
        <vt:lpwstr/>
      </vt:variant>
      <vt:variant>
        <vt:i4>2359331</vt:i4>
      </vt:variant>
      <vt:variant>
        <vt:i4>60</vt:i4>
      </vt:variant>
      <vt:variant>
        <vt:i4>0</vt:i4>
      </vt:variant>
      <vt:variant>
        <vt:i4>5</vt:i4>
      </vt:variant>
      <vt:variant>
        <vt:lpwstr>http://www.altalex.com/index.php?idnot=1178</vt:lpwstr>
      </vt:variant>
      <vt:variant>
        <vt:lpwstr/>
      </vt:variant>
      <vt:variant>
        <vt:i4>7340066</vt:i4>
      </vt:variant>
      <vt:variant>
        <vt:i4>57</vt:i4>
      </vt:variant>
      <vt:variant>
        <vt:i4>0</vt:i4>
      </vt:variant>
      <vt:variant>
        <vt:i4>5</vt:i4>
      </vt:variant>
      <vt:variant>
        <vt:lpwstr>http://heinonline.org/HOL/PDF?handle=hein.journals/ejlr4&amp;collection=journals&amp;id=79&amp;print=18&amp;sectioncount=1&amp;ext=.pdf</vt:lpwstr>
      </vt:variant>
      <vt:variant>
        <vt:lpwstr/>
      </vt:variant>
      <vt:variant>
        <vt:i4>1179667</vt:i4>
      </vt:variant>
      <vt:variant>
        <vt:i4>54</vt:i4>
      </vt:variant>
      <vt:variant>
        <vt:i4>0</vt:i4>
      </vt:variant>
      <vt:variant>
        <vt:i4>5</vt:i4>
      </vt:variant>
      <vt:variant>
        <vt:lpwstr>http://www.altalex.com/index.php?idnot=33724</vt:lpwstr>
      </vt:variant>
      <vt:variant>
        <vt:lpwstr/>
      </vt:variant>
      <vt:variant>
        <vt:i4>2359331</vt:i4>
      </vt:variant>
      <vt:variant>
        <vt:i4>51</vt:i4>
      </vt:variant>
      <vt:variant>
        <vt:i4>0</vt:i4>
      </vt:variant>
      <vt:variant>
        <vt:i4>5</vt:i4>
      </vt:variant>
      <vt:variant>
        <vt:lpwstr>http://www.altalex.com/index.php?idnot=1178</vt:lpwstr>
      </vt:variant>
      <vt:variant>
        <vt:lpwstr/>
      </vt:variant>
      <vt:variant>
        <vt:i4>4915310</vt:i4>
      </vt:variant>
      <vt:variant>
        <vt:i4>48</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3735608</vt:i4>
      </vt:variant>
      <vt:variant>
        <vt:i4>45</vt:i4>
      </vt:variant>
      <vt:variant>
        <vt:i4>0</vt:i4>
      </vt:variant>
      <vt:variant>
        <vt:i4>5</vt:i4>
      </vt:variant>
      <vt:variant>
        <vt:lpwstr>http://www.scandinavianlaw.se/pdf/14-3.pdf</vt:lpwstr>
      </vt:variant>
      <vt:variant>
        <vt:lpwstr/>
      </vt:variant>
      <vt:variant>
        <vt:i4>3735608</vt:i4>
      </vt:variant>
      <vt:variant>
        <vt:i4>42</vt:i4>
      </vt:variant>
      <vt:variant>
        <vt:i4>0</vt:i4>
      </vt:variant>
      <vt:variant>
        <vt:i4>5</vt:i4>
      </vt:variant>
      <vt:variant>
        <vt:lpwstr>http://www.scandinavianlaw.se/pdf/14-3.pdf</vt:lpwstr>
      </vt:variant>
      <vt:variant>
        <vt:lpwstr/>
      </vt:variant>
      <vt:variant>
        <vt:i4>6619258</vt:i4>
      </vt:variant>
      <vt:variant>
        <vt:i4>39</vt:i4>
      </vt:variant>
      <vt:variant>
        <vt:i4>0</vt:i4>
      </vt:variant>
      <vt:variant>
        <vt:i4>5</vt:i4>
      </vt:variant>
      <vt:variant>
        <vt:lpwstr>http://bundesrecht.juris.de/zpo/index.html</vt:lpwstr>
      </vt:variant>
      <vt:variant>
        <vt:lpwstr/>
      </vt:variant>
      <vt:variant>
        <vt:i4>7340066</vt:i4>
      </vt:variant>
      <vt:variant>
        <vt:i4>36</vt:i4>
      </vt:variant>
      <vt:variant>
        <vt:i4>0</vt:i4>
      </vt:variant>
      <vt:variant>
        <vt:i4>5</vt:i4>
      </vt:variant>
      <vt:variant>
        <vt:lpwstr>http://heinonline.org/HOL/PDF?handle=hein.journals/ejlr4&amp;collection=journals&amp;id=79&amp;print=18&amp;sectioncount=1&amp;ext=.pdf</vt:lpwstr>
      </vt:variant>
      <vt:variant>
        <vt:lpwstr/>
      </vt:variant>
      <vt:variant>
        <vt:i4>1966101</vt:i4>
      </vt:variant>
      <vt:variant>
        <vt:i4>33</vt:i4>
      </vt:variant>
      <vt:variant>
        <vt:i4>0</vt:i4>
      </vt:variant>
      <vt:variant>
        <vt:i4>5</vt:i4>
      </vt:variant>
      <vt:variant>
        <vt:lpwstr>http://www.admin.ch/ch/d/sr/2/291.de.pdf</vt:lpwstr>
      </vt:variant>
      <vt:variant>
        <vt:lpwstr/>
      </vt:variant>
      <vt:variant>
        <vt:i4>6815852</vt:i4>
      </vt:variant>
      <vt:variant>
        <vt:i4>30</vt:i4>
      </vt:variant>
      <vt:variant>
        <vt:i4>0</vt:i4>
      </vt:variant>
      <vt:variant>
        <vt:i4>5</vt:i4>
      </vt:variant>
      <vt:variant>
        <vt:lpwstr>http://www.bj.admin.ch/bj/de/home/themen/wirtschaft/internationales_privatrecht/lugano_uebereinkommen/0.html</vt:lpwstr>
      </vt:variant>
      <vt:variant>
        <vt:lpwstr/>
      </vt:variant>
      <vt:variant>
        <vt:i4>3735608</vt:i4>
      </vt:variant>
      <vt:variant>
        <vt:i4>27</vt:i4>
      </vt:variant>
      <vt:variant>
        <vt:i4>0</vt:i4>
      </vt:variant>
      <vt:variant>
        <vt:i4>5</vt:i4>
      </vt:variant>
      <vt:variant>
        <vt:lpwstr>http://www.scandinavianlaw.se/pdf/14-3.pdf</vt:lpwstr>
      </vt:variant>
      <vt:variant>
        <vt:lpwstr/>
      </vt:variant>
      <vt:variant>
        <vt:i4>2162805</vt:i4>
      </vt:variant>
      <vt:variant>
        <vt:i4>24</vt:i4>
      </vt:variant>
      <vt:variant>
        <vt:i4>0</vt:i4>
      </vt:variant>
      <vt:variant>
        <vt:i4>5</vt:i4>
      </vt:variant>
      <vt:variant>
        <vt:lpwstr>http://heinonline.org/HOL/PDF?handle=hein.journals/amcomp51&amp;collection=journals&amp;id=623&amp;print=28&amp;sectioncount=1&amp;ext=.pdf</vt:lpwstr>
      </vt:variant>
      <vt:variant>
        <vt:lpwstr/>
      </vt:variant>
      <vt:variant>
        <vt:i4>2162805</vt:i4>
      </vt:variant>
      <vt:variant>
        <vt:i4>21</vt:i4>
      </vt:variant>
      <vt:variant>
        <vt:i4>0</vt:i4>
      </vt:variant>
      <vt:variant>
        <vt:i4>5</vt:i4>
      </vt:variant>
      <vt:variant>
        <vt:lpwstr>http://heinonline.org/HOL/PDF?handle=hein.journals/amcomp51&amp;collection=journals&amp;id=623&amp;print=28&amp;sectioncount=1&amp;ext=.pdf</vt:lpwstr>
      </vt:variant>
      <vt:variant>
        <vt:lpwstr/>
      </vt:variant>
      <vt:variant>
        <vt:i4>3735608</vt:i4>
      </vt:variant>
      <vt:variant>
        <vt:i4>18</vt:i4>
      </vt:variant>
      <vt:variant>
        <vt:i4>0</vt:i4>
      </vt:variant>
      <vt:variant>
        <vt:i4>5</vt:i4>
      </vt:variant>
      <vt:variant>
        <vt:lpwstr>http://www.scandinavianlaw.se/pdf/14-3.pdf</vt:lpwstr>
      </vt:variant>
      <vt:variant>
        <vt:lpwstr/>
      </vt:variant>
      <vt:variant>
        <vt:i4>7733285</vt:i4>
      </vt:variant>
      <vt:variant>
        <vt:i4>15</vt:i4>
      </vt:variant>
      <vt:variant>
        <vt:i4>0</vt:i4>
      </vt:variant>
      <vt:variant>
        <vt:i4>5</vt:i4>
      </vt:variant>
      <vt:variant>
        <vt:lpwstr>http://heinonline.org/HOL/PDF?handle=hein.journals/cybil38&amp;collection=journals&amp;id=163&amp;print=34&amp;sectioncount=1&amp;ext=.pdf</vt:lpwstr>
      </vt:variant>
      <vt:variant>
        <vt:lpwstr/>
      </vt:variant>
      <vt:variant>
        <vt:i4>1048610</vt:i4>
      </vt:variant>
      <vt:variant>
        <vt:i4>12</vt:i4>
      </vt:variant>
      <vt:variant>
        <vt:i4>0</vt:i4>
      </vt:variant>
      <vt:variant>
        <vt:i4>5</vt:i4>
      </vt:variant>
      <vt:variant>
        <vt:lpwstr>http://papers.ssrn.com/sol3/papers.cfm?abstract_id=1045181</vt:lpwstr>
      </vt:variant>
      <vt:variant>
        <vt:lpwstr/>
      </vt:variant>
      <vt:variant>
        <vt:i4>1048610</vt:i4>
      </vt:variant>
      <vt:variant>
        <vt:i4>9</vt:i4>
      </vt:variant>
      <vt:variant>
        <vt:i4>0</vt:i4>
      </vt:variant>
      <vt:variant>
        <vt:i4>5</vt:i4>
      </vt:variant>
      <vt:variant>
        <vt:lpwstr>http://papers.ssrn.com/sol3/papers.cfm?abstract_id=1045181</vt:lpwstr>
      </vt:variant>
      <vt:variant>
        <vt:lpwstr/>
      </vt:variant>
      <vt:variant>
        <vt:i4>6619258</vt:i4>
      </vt:variant>
      <vt:variant>
        <vt:i4>6</vt:i4>
      </vt:variant>
      <vt:variant>
        <vt:i4>0</vt:i4>
      </vt:variant>
      <vt:variant>
        <vt:i4>5</vt:i4>
      </vt:variant>
      <vt:variant>
        <vt:lpwstr>http://bundesrecht.juris.de/zpo/index.html</vt:lpwstr>
      </vt:variant>
      <vt:variant>
        <vt:lpwstr/>
      </vt:variant>
      <vt:variant>
        <vt:i4>1179667</vt:i4>
      </vt:variant>
      <vt:variant>
        <vt:i4>3</vt:i4>
      </vt:variant>
      <vt:variant>
        <vt:i4>0</vt:i4>
      </vt:variant>
      <vt:variant>
        <vt:i4>5</vt:i4>
      </vt:variant>
      <vt:variant>
        <vt:lpwstr>http://www.altalex.com/index.php?idnot=33724</vt:lpwstr>
      </vt:variant>
      <vt:variant>
        <vt:lpwstr/>
      </vt:variant>
      <vt:variant>
        <vt:i4>4915310</vt:i4>
      </vt:variant>
      <vt:variant>
        <vt:i4>0</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Variabilita krevního tlaku po individuálně prováděném aerobním tréninku chůzí a bicyklovou ergometrií</dc:title>
  <dc:creator>Bc. Andrea Melicharová</dc:creator>
  <cp:lastModifiedBy>Andrea Melicharová</cp:lastModifiedBy>
  <cp:revision>5</cp:revision>
  <cp:lastPrinted>2023-04-23T20:57:00Z</cp:lastPrinted>
  <dcterms:created xsi:type="dcterms:W3CDTF">2023-04-23T20:56:00Z</dcterms:created>
  <dcterms:modified xsi:type="dcterms:W3CDTF">2023-04-27T12:18:00Z</dcterms:modified>
  <cp:category>Napište akademický rok odevzdání práce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NOVE</vt:lpwstr>
  </property>
</Properties>
</file>